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E1" w:rsidRPr="00625534" w:rsidRDefault="000E7EE1" w:rsidP="000E7EE1">
      <w:pPr>
        <w:spacing w:before="300" w:after="300"/>
        <w:ind w:left="150" w:right="150"/>
        <w:jc w:val="center"/>
        <w:rPr>
          <w:rFonts w:ascii="Times" w:eastAsia="Times New Roman" w:hAnsi="Times" w:cs="Times New Roman"/>
          <w:color w:val="000000"/>
          <w:szCs w:val="24"/>
          <w:lang w:eastAsia="hu-HU"/>
        </w:rPr>
      </w:pPr>
      <w:bookmarkStart w:id="0" w:name="_GoBack"/>
      <w:bookmarkEnd w:id="0"/>
      <w:r w:rsidRPr="00625534">
        <w:rPr>
          <w:rFonts w:ascii="Times" w:eastAsia="Times New Roman" w:hAnsi="Times" w:cs="Times New Roman"/>
          <w:b/>
          <w:bCs/>
          <w:i/>
          <w:iCs/>
          <w:color w:val="000000"/>
          <w:szCs w:val="24"/>
          <w:u w:val="single"/>
          <w:lang w:eastAsia="hu-HU"/>
        </w:rPr>
        <w:t>9. számú melléklet a 89/2004. (V. 15.) FVM rendelethez</w:t>
      </w:r>
    </w:p>
    <w:p w:rsidR="000E7EE1" w:rsidRPr="00625534" w:rsidRDefault="000E7EE1" w:rsidP="000E7EE1">
      <w:pPr>
        <w:spacing w:before="300" w:after="300"/>
        <w:ind w:left="150" w:right="150"/>
        <w:jc w:val="center"/>
        <w:rPr>
          <w:rFonts w:ascii="Times" w:eastAsia="Times New Roman" w:hAnsi="Times" w:cs="Times New Roman"/>
          <w:color w:val="000000"/>
          <w:szCs w:val="24"/>
          <w:lang w:eastAsia="hu-HU"/>
        </w:rPr>
      </w:pPr>
      <w:bookmarkStart w:id="1" w:name="pr5424"/>
      <w:bookmarkEnd w:id="1"/>
      <w:r w:rsidRPr="00625534">
        <w:rPr>
          <w:rFonts w:ascii="Times" w:eastAsia="Times New Roman" w:hAnsi="Times" w:cs="Times New Roman"/>
          <w:b/>
          <w:bCs/>
          <w:i/>
          <w:iCs/>
          <w:color w:val="000000"/>
          <w:szCs w:val="24"/>
          <w:lang w:eastAsia="hu-HU"/>
        </w:rPr>
        <w:t>Növényvéd</w:t>
      </w:r>
      <w:r w:rsidRPr="00625534">
        <w:rPr>
          <w:rFonts w:eastAsia="Times New Roman" w:cs="Times New Roman"/>
          <w:b/>
          <w:bCs/>
          <w:i/>
          <w:iCs/>
          <w:color w:val="000000"/>
          <w:szCs w:val="24"/>
          <w:lang w:eastAsia="hu-HU"/>
        </w:rPr>
        <w:t>ő</w:t>
      </w:r>
      <w:r w:rsidRPr="00625534">
        <w:rPr>
          <w:rFonts w:ascii="Times" w:eastAsia="Times New Roman" w:hAnsi="Times" w:cs="Times"/>
          <w:b/>
          <w:bCs/>
          <w:i/>
          <w:iCs/>
          <w:color w:val="000000"/>
          <w:szCs w:val="24"/>
          <w:lang w:eastAsia="hu-HU"/>
        </w:rPr>
        <w:t xml:space="preserve"> szernek nem min</w:t>
      </w:r>
      <w:r w:rsidRPr="00625534">
        <w:rPr>
          <w:rFonts w:eastAsia="Times New Roman" w:cs="Times New Roman"/>
          <w:b/>
          <w:bCs/>
          <w:i/>
          <w:iCs/>
          <w:color w:val="000000"/>
          <w:szCs w:val="24"/>
          <w:lang w:eastAsia="hu-HU"/>
        </w:rPr>
        <w:t>ő</w:t>
      </w:r>
      <w:r w:rsidRPr="00625534">
        <w:rPr>
          <w:rFonts w:ascii="Times" w:eastAsia="Times New Roman" w:hAnsi="Times" w:cs="Times"/>
          <w:b/>
          <w:bCs/>
          <w:i/>
          <w:iCs/>
          <w:color w:val="000000"/>
          <w:szCs w:val="24"/>
          <w:lang w:eastAsia="hu-HU"/>
        </w:rPr>
        <w:t>sül</w:t>
      </w:r>
      <w:r w:rsidRPr="00625534">
        <w:rPr>
          <w:rFonts w:eastAsia="Times New Roman" w:cs="Times New Roman"/>
          <w:b/>
          <w:bCs/>
          <w:i/>
          <w:iCs/>
          <w:color w:val="000000"/>
          <w:szCs w:val="24"/>
          <w:lang w:eastAsia="hu-HU"/>
        </w:rPr>
        <w:t>ő</w:t>
      </w:r>
      <w:r w:rsidRPr="00625534">
        <w:rPr>
          <w:rFonts w:ascii="Times" w:eastAsia="Times New Roman" w:hAnsi="Times" w:cs="Times"/>
          <w:b/>
          <w:bCs/>
          <w:i/>
          <w:iCs/>
          <w:color w:val="000000"/>
          <w:szCs w:val="24"/>
          <w:lang w:eastAsia="hu-HU"/>
        </w:rPr>
        <w:t xml:space="preserve"> növényvédelmi hatású termékek, véd</w:t>
      </w:r>
      <w:r w:rsidRPr="00625534">
        <w:rPr>
          <w:rFonts w:eastAsia="Times New Roman" w:cs="Times New Roman"/>
          <w:b/>
          <w:bCs/>
          <w:i/>
          <w:iCs/>
          <w:color w:val="000000"/>
          <w:szCs w:val="24"/>
          <w:lang w:eastAsia="hu-HU"/>
        </w:rPr>
        <w:t>ő</w:t>
      </w:r>
      <w:r w:rsidRPr="00625534">
        <w:rPr>
          <w:rFonts w:ascii="Times" w:eastAsia="Times New Roman" w:hAnsi="Times" w:cs="Times"/>
          <w:b/>
          <w:bCs/>
          <w:i/>
          <w:iCs/>
          <w:color w:val="000000"/>
          <w:szCs w:val="24"/>
          <w:lang w:eastAsia="hu-HU"/>
        </w:rPr>
        <w:t xml:space="preserve">anyagok, kölcsönhatás-fokozók, segédanyagok, hatásjavítók, növényvédelmi célú eszközök és anyagok, </w:t>
      </w:r>
      <w:r w:rsidRPr="00625534">
        <w:rPr>
          <w:rFonts w:ascii="Times" w:eastAsia="Times New Roman" w:hAnsi="Times" w:cs="Times New Roman"/>
          <w:b/>
          <w:bCs/>
          <w:i/>
          <w:iCs/>
          <w:color w:val="000000"/>
          <w:szCs w:val="24"/>
          <w:lang w:eastAsia="hu-HU"/>
        </w:rPr>
        <w:t>makroszervezetek engedélyezéséhez benyújtandó adatok</w:t>
      </w:r>
    </w:p>
    <w:p w:rsidR="000E7EE1" w:rsidRPr="00625534" w:rsidRDefault="000E7EE1" w:rsidP="000E7EE1">
      <w:pPr>
        <w:spacing w:before="300" w:after="300"/>
        <w:ind w:left="150" w:right="150"/>
        <w:jc w:val="center"/>
        <w:rPr>
          <w:rFonts w:ascii="Times" w:eastAsia="Times New Roman" w:hAnsi="Times" w:cs="Times New Roman"/>
          <w:color w:val="000000"/>
          <w:szCs w:val="24"/>
          <w:lang w:eastAsia="hu-HU"/>
        </w:rPr>
      </w:pPr>
      <w:bookmarkStart w:id="2" w:name="pr5425"/>
      <w:bookmarkEnd w:id="2"/>
      <w:r w:rsidRPr="00625534">
        <w:rPr>
          <w:rFonts w:ascii="Times" w:eastAsia="Times New Roman" w:hAnsi="Times" w:cs="Times New Roman"/>
          <w:b/>
          <w:bCs/>
          <w:color w:val="000000"/>
          <w:szCs w:val="24"/>
          <w:lang w:eastAsia="hu-HU"/>
        </w:rPr>
        <w:t>A. rész</w:t>
      </w:r>
    </w:p>
    <w:p w:rsidR="000E7EE1" w:rsidRPr="00625534" w:rsidRDefault="000E7EE1" w:rsidP="000E7EE1">
      <w:pPr>
        <w:spacing w:before="300" w:after="300"/>
        <w:ind w:left="150" w:right="150"/>
        <w:jc w:val="center"/>
        <w:rPr>
          <w:rFonts w:ascii="Times" w:eastAsia="Times New Roman" w:hAnsi="Times" w:cs="Times New Roman"/>
          <w:color w:val="000000"/>
          <w:szCs w:val="24"/>
          <w:lang w:eastAsia="hu-HU"/>
        </w:rPr>
      </w:pPr>
      <w:bookmarkStart w:id="3" w:name="pr5426"/>
      <w:bookmarkEnd w:id="3"/>
      <w:r w:rsidRPr="00625534">
        <w:rPr>
          <w:rFonts w:ascii="Times" w:eastAsia="Times New Roman" w:hAnsi="Times" w:cs="Times New Roman"/>
          <w:b/>
          <w:bCs/>
          <w:color w:val="000000"/>
          <w:szCs w:val="24"/>
          <w:lang w:eastAsia="hu-HU"/>
        </w:rPr>
        <w:t>Növényvéd</w:t>
      </w:r>
      <w:r w:rsidRPr="00625534">
        <w:rPr>
          <w:rFonts w:eastAsia="Times New Roman" w:cs="Times New Roman"/>
          <w:b/>
          <w:bCs/>
          <w:color w:val="000000"/>
          <w:szCs w:val="24"/>
          <w:lang w:eastAsia="hu-HU"/>
        </w:rPr>
        <w:t>ő</w:t>
      </w:r>
      <w:r w:rsidRPr="00625534">
        <w:rPr>
          <w:rFonts w:ascii="Times" w:eastAsia="Times New Roman" w:hAnsi="Times" w:cs="Times"/>
          <w:b/>
          <w:bCs/>
          <w:color w:val="000000"/>
          <w:szCs w:val="24"/>
          <w:lang w:eastAsia="hu-HU"/>
        </w:rPr>
        <w:t xml:space="preserve"> szernek nem min</w:t>
      </w:r>
      <w:r w:rsidRPr="00625534">
        <w:rPr>
          <w:rFonts w:eastAsia="Times New Roman" w:cs="Times New Roman"/>
          <w:b/>
          <w:bCs/>
          <w:color w:val="000000"/>
          <w:szCs w:val="24"/>
          <w:lang w:eastAsia="hu-HU"/>
        </w:rPr>
        <w:t>ő</w:t>
      </w:r>
      <w:r w:rsidRPr="00625534">
        <w:rPr>
          <w:rFonts w:ascii="Times" w:eastAsia="Times New Roman" w:hAnsi="Times" w:cs="Times"/>
          <w:b/>
          <w:bCs/>
          <w:color w:val="000000"/>
          <w:szCs w:val="24"/>
          <w:lang w:eastAsia="hu-HU"/>
        </w:rPr>
        <w:t>sül</w:t>
      </w:r>
      <w:r w:rsidRPr="00625534">
        <w:rPr>
          <w:rFonts w:eastAsia="Times New Roman" w:cs="Times New Roman"/>
          <w:b/>
          <w:bCs/>
          <w:color w:val="000000"/>
          <w:szCs w:val="24"/>
          <w:lang w:eastAsia="hu-HU"/>
        </w:rPr>
        <w:t>ő</w:t>
      </w:r>
      <w:r w:rsidRPr="00625534">
        <w:rPr>
          <w:rFonts w:ascii="Times" w:eastAsia="Times New Roman" w:hAnsi="Times" w:cs="Times"/>
          <w:b/>
          <w:bCs/>
          <w:color w:val="000000"/>
          <w:szCs w:val="24"/>
          <w:lang w:eastAsia="hu-HU"/>
        </w:rPr>
        <w:t xml:space="preserve"> növényvédelmi hatású termékek, véd</w:t>
      </w:r>
      <w:r w:rsidRPr="00625534">
        <w:rPr>
          <w:rFonts w:eastAsia="Times New Roman" w:cs="Times New Roman"/>
          <w:b/>
          <w:bCs/>
          <w:color w:val="000000"/>
          <w:szCs w:val="24"/>
          <w:lang w:eastAsia="hu-HU"/>
        </w:rPr>
        <w:t>ő</w:t>
      </w:r>
      <w:r w:rsidRPr="00625534">
        <w:rPr>
          <w:rFonts w:ascii="Times" w:eastAsia="Times New Roman" w:hAnsi="Times" w:cs="Times"/>
          <w:b/>
          <w:bCs/>
          <w:color w:val="000000"/>
          <w:szCs w:val="24"/>
          <w:lang w:eastAsia="hu-HU"/>
        </w:rPr>
        <w:t>anyagok, kölcsönhatás-fokozók, segédanyagok, hatásjavítók engedélyezéséhez benyújtandó adatok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" w:name="pr5427"/>
      <w:bookmarkEnd w:id="4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1. A termék általános adatai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" w:name="pr5428"/>
      <w:bookmarkEnd w:id="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1.1. Kérelmez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(név, cím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" w:name="pr5429"/>
      <w:bookmarkEnd w:id="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1.2. A készítmény és a hatóanyag(ok) gyártója (név, cím, telephely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" w:name="pr5430"/>
      <w:bookmarkEnd w:id="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 xml:space="preserve">1.3. Kereskedelmi név, vagy javasolt kereskedelmi név, </w:t>
      </w:r>
      <w:proofErr w:type="gramStart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illetve</w:t>
      </w:r>
      <w:proofErr w:type="gramEnd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 xml:space="preserve"> ha indokolt, a gyártó fejlesztési kódszáma a készítményre vonatkozóan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" w:name="pr5431"/>
      <w:bookmarkEnd w:id="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1.4. Részletes adatok a készítmény mennyiségi és min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ségi összetételér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l [hatóanyag(ok), szennyezések, segédanyagok, adalékanyagok, inert összetev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 stb.]; hatóanyag tartalom, 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réshatárral (g/kg vagy g/l)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9" w:name="pr5432"/>
      <w:bookmarkEnd w:id="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1.5. A készítmény halmazállapota és típusa (emulzióképz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koncentrátum, ned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vesíthet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por, oldat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0" w:name="pr5433"/>
      <w:bookmarkEnd w:id="1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1.6. Rendeltetése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" w:name="pr5434"/>
      <w:bookmarkEnd w:id="11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2. A készítmény fizikai, kémiai és technikai jellemz</w:t>
      </w:r>
      <w:r w:rsidRPr="00625534">
        <w:rPr>
          <w:rFonts w:eastAsia="Times New Roman" w:cs="Times New Roman"/>
          <w:i/>
          <w:iCs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>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" w:name="pr5435"/>
      <w:bookmarkEnd w:id="1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2.1. Küllem (szín és szag)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" w:name="pr5436"/>
      <w:bookmarkEnd w:id="1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2.2. Robbanásveszély és oxidáló képesség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" w:name="pr5437"/>
      <w:bookmarkEnd w:id="1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2.3. Lobbanáspont és a 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zveszélyességre, vagy öngyulladásra utaló egyéb adatok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" w:name="pr5438"/>
      <w:bookmarkEnd w:id="1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2.4. Savas/lúgos kémhatás vagy pH érték (1%-os koncentráció vízben)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" w:name="pr5439"/>
      <w:bookmarkEnd w:id="1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2.5. Viszkozitás, felületi feszültség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" w:name="pr5440"/>
      <w:bookmarkEnd w:id="1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2.6. Relatív s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ség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" w:name="pr5441"/>
      <w:bookmarkEnd w:id="1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2.7. Korróziós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" w:name="pr5442"/>
      <w:bookmarkEnd w:id="1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2.8. Tárolási stabilitás - stabilitás és eltarthatóság - a fény, h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mérséklet és páratartalom hatása(i) a növényvéd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szer technikai paramétereire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0" w:name="pr5443"/>
      <w:bookmarkEnd w:id="2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2.8.1. Szilárd készítményeknél: magas h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mérsékleten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1" w:name="pr5444"/>
      <w:bookmarkEnd w:id="2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2.8.2. Folyékony készítményeknél: alacsony h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mérsékleten, magas h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mérsékleten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2" w:name="pr5445"/>
      <w:bookmarkEnd w:id="2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Az engedélyezéshez szükséges fizikai, kémiai adatokat az engedélyez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hatósággal egyeztetve kell b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enyújtani.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3" w:name="pr5446"/>
      <w:bookmarkEnd w:id="2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2.9. Fizikai és kémiai kompatibilitás azon termékekkel, melyekkel együtt javasolt a felhasználása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4" w:name="pr5447"/>
      <w:bookmarkEnd w:id="2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2.10. Nedvesedés, tapadás és eloszlás a kezelt növényeken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5" w:name="pr5448"/>
      <w:bookmarkEnd w:id="25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3. Adatok a felhasználásra vonatkozóan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6" w:name="pr5449"/>
      <w:bookmarkEnd w:id="2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3.1. Felhasználási terület (például: szántóföld, üvegház, élelmiszer- vagy takarmánytárolás, házikert)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7" w:name="pr5450"/>
      <w:bookmarkEnd w:id="2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3.2. Kártev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kre gyakorolt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8" w:name="pr5451"/>
      <w:bookmarkEnd w:id="2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3.3. A tervezett felhasználás részletei (például: azoknak a kártékony szervezeteknek a típusa, amelyek ellen használják, illetve a megvédend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növények vagy növényi terméke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k)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9" w:name="pr5452"/>
      <w:bookmarkEnd w:id="2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3.4. Ha szükséges, a vizsgálati eredmények ismeretében bármely speciális mez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gazdasági, növényegészségügyi, illetve környezeti körülmény, amely feltétele vagy akadálya a készítmény alkalmazásának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0" w:name="pr5453"/>
      <w:bookmarkEnd w:id="3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3.5. Alkalmazási dózis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1" w:name="pr5454"/>
      <w:bookmarkEnd w:id="3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3.6. A hatóanyag koncentrációja abban a közegben, amelyben használják (például a hígított permetlében, csalétekben vagy csávázott magon)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2" w:name="pr5455"/>
      <w:bookmarkEnd w:id="3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 Az alkalmazás módja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3" w:name="pr5456"/>
      <w:bookmarkEnd w:id="3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3.8. A kezelések száma és ütemezése, a védelem id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tartama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4" w:name="pr5457"/>
      <w:bookmarkEnd w:id="3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3.9. Szükséges várakozási id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 vagy egyéb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 xml:space="preserve"> óvintézkedések az egymást követ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növénykultúrákra gyakorolt fitotoxikus hatások elkerülésére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5" w:name="pr5458"/>
      <w:bookmarkEnd w:id="3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3.10. Javasolt használati utasítás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6" w:name="pr5459"/>
      <w:bookmarkEnd w:id="36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4. További adatok a készítményre vonatkozóan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7" w:name="pr5460"/>
      <w:bookmarkEnd w:id="3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lastRenderedPageBreak/>
        <w:t>4.1. Csomagolás (típus, anyagok, méret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8" w:name="pr5461"/>
      <w:bookmarkEnd w:id="3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4.2. Eljárások a kijuttatáshoz használt készülék tisztítására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39" w:name="pr5462"/>
      <w:bookmarkEnd w:id="3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4.3. Várakozási id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 (munka- és élelmezés-egészségügyi) vagy egyéb óvintézkedések az emberek és állatok védelmére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0" w:name="pr5463"/>
      <w:bookmarkEnd w:id="4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4.4. Kezelésre, tárolásra, szállításra vagy 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z esetére javasolt eljárások és óvintézkedések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1" w:name="pr5464"/>
      <w:bookmarkEnd w:id="4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4.5. Sürg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sségi intézked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ések baleset esetén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2" w:name="pr5465"/>
      <w:bookmarkEnd w:id="4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4.6. 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z esetén keletkezett jelent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 égéstermékek azonosító adatai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3" w:name="pr5466"/>
      <w:bookmarkEnd w:id="4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4.7. Eljárások a növényvéd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 és a csomagolóeszköz ártalmatlanítására vagy dekontaminálására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4" w:name="pr5467"/>
      <w:bookmarkEnd w:id="4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4.7.1. Az ártalmatlanítás lehet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sége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5" w:name="pr5468"/>
      <w:bookmarkEnd w:id="4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4.7.2. Ellen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rzött lerakás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6" w:name="pr5469"/>
      <w:bookmarkEnd w:id="4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4.7.3. Ellen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rzött elégetés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7" w:name="pr5470"/>
      <w:bookmarkEnd w:id="4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4.7.4. Víztisztítás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8" w:name="pr5471"/>
      <w:bookmarkEnd w:id="4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4.7.5. Egyéb adatok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49" w:name="pr5472"/>
      <w:bookmarkEnd w:id="49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5. Analitikai módszerek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0" w:name="pr5473"/>
      <w:bookmarkEnd w:id="5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 A hatóanyag(ok) vizsgálatára szolgáló validált analitikai módszer(ek)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1" w:name="pr5474"/>
      <w:bookmarkEnd w:id="5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5.2. Az analitikai módszerek a szermaradékok meghatározása, a visszanyerés mértékével és a kimutathatósági határok megadásával együtt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2" w:name="pr5475"/>
      <w:bookmarkEnd w:id="52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6. Biológiai hatékonysági adatok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3" w:name="pr5476"/>
      <w:bookmarkEnd w:id="5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6.1. Szabadföldi kísérletek eredményei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4" w:name="pr5477"/>
      <w:bookmarkEnd w:id="5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6.2. Fitotoxicitás a kezelt növényekre (beleértve a különféle kultúrnövényeket) vagy a kezelt növényi termékekre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5" w:name="pr5478"/>
      <w:bookmarkEnd w:id="5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6.3. Megfigyelések a nem kívánt, vagy nem szándékosan el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idézett mellékhatásokról, például hasznos és egyéb nem-célszervezeteken, az egymást követ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növénykultúrákon, egyéb növényeken, vagy szaporításra használt kezelt növényi részeken (például vet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magok, vessz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k, dugványok)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6" w:name="pr5479"/>
      <w:bookmarkEnd w:id="5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6.4. A 6.1-6.3. pontokban megadott adatok összefoglalása és értékelése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7" w:name="pr5480"/>
      <w:bookmarkEnd w:id="57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7. Toxikológiai adatok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8" w:name="pr5481"/>
      <w:bookmarkEnd w:id="5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7.1. Akut toxicitás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59" w:name="pr5482"/>
      <w:bookmarkEnd w:id="5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7.1.1. Orális toxicitás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0" w:name="pr5483"/>
      <w:bookmarkEnd w:id="6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7.1.2. Dermális toxicitás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1" w:name="pr5484"/>
      <w:bookmarkEnd w:id="6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7.1.3. Inhalációs toxicitás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2" w:name="pr5485"/>
      <w:bookmarkEnd w:id="6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7.1.4. B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r- és szemizgató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3" w:name="pr5486"/>
      <w:bookmarkEnd w:id="6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7.1.5. B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rszenzibi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lizáció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4" w:name="pr5487"/>
      <w:bookmarkEnd w:id="6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7.1.6. Ha indokolt, akut dermális toxicitás, b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r- és szemizgató hatás olyan növényvéd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 kombinációkon, amilyen kombinációkra a szer engedélyezését kérik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5" w:name="pr5488"/>
      <w:bookmarkEnd w:id="6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7.2. Az adalék- és segédanyagok rendelkezésre álló toxikológiai adatai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6" w:name="pr5489"/>
      <w:bookmarkEnd w:id="66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8. A kezelt növényekben, növényi termékekben, élelmiszerekben és takarmányokban, illetve ezek felszínén található szermaradékok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7" w:name="pr5490"/>
      <w:bookmarkEnd w:id="6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8.1. A növényekben, illetve állatokban található szermaradék metabolizmusa, eloszlása és kifejezése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8" w:name="pr5491"/>
      <w:bookmarkEnd w:id="6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8.2. Ha szükséges, szermaradék vizsgálatok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69" w:name="pr5492"/>
      <w:bookmarkEnd w:id="69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9. Ökotoxikológiai vizsgálatok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0" w:name="pr5493"/>
      <w:bookmarkEnd w:id="7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9.1. Toxicitás vízi szervezetekre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1" w:name="pr5494"/>
      <w:bookmarkEnd w:id="7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9.1.1. Akut toxicitás szivárványos pisztrángra, vagy zebra dánióra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2" w:name="pr5495"/>
      <w:bookmarkEnd w:id="7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9.1.2. Akut toxicitás Daphnia magnára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3" w:name="pr5496"/>
      <w:bookmarkEnd w:id="7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9.1.3. Szaporodásgátlás algára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4" w:name="pr5497"/>
      <w:bookmarkEnd w:id="7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9.1.4. Egyéb víztoxikológiai vizsgálatok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5" w:name="pr5498"/>
      <w:bookmarkEnd w:id="7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9.2. Toxicitás szárazföldi szervezetekre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6" w:name="pr5499"/>
      <w:bookmarkEnd w:id="7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9.2.1. Akut orális és kontakt toxicitás méhekre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7" w:name="pr5500"/>
      <w:bookmarkEnd w:id="7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9.2.2. Toxicitási adatok az egyéb szárazföldi szervezetekre, irodalmi áttekintés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8" w:name="pr5501"/>
      <w:bookmarkEnd w:id="7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9.3. A hatóanyag környezeti sorsával kapcsolatos adatok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79" w:name="pr5502"/>
      <w:bookmarkEnd w:id="7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9.4. Kockázatértékelés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0" w:name="pr5503"/>
      <w:bookmarkEnd w:id="80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10. További adatok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1" w:name="pr5504"/>
      <w:bookmarkEnd w:id="8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10.1. Adatok az engedélyezésr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l más országokban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2" w:name="pr5505"/>
      <w:bookmarkEnd w:id="8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10.2. Adatok a megállapított legnagyobb szermaradék szintekr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l (MRL) más országokban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3" w:name="pr5506"/>
      <w:bookmarkEnd w:id="8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10.3. Javaslatok az osztályba sorolásra és feliratozásra (címkézésre) az indoklással együtt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4" w:name="pr5507"/>
      <w:bookmarkEnd w:id="8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- Veszélyjel(ek)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5" w:name="pr5508"/>
      <w:bookmarkEnd w:id="8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- Utalások a veszélyre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6" w:name="pr5509"/>
      <w:bookmarkEnd w:id="8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lastRenderedPageBreak/>
        <w:t>- Kockázatra utaló R-mondatok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7" w:name="pr5510"/>
      <w:bookmarkEnd w:id="8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- Biztonságos használatra utaló S-mondatok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8" w:name="pr5511"/>
      <w:bookmarkEnd w:id="8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10.4. Javaslatok a kockázatra és a biztonságra utaló mondatokra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89" w:name="pr5512"/>
      <w:bookmarkEnd w:id="8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10.5. A javasolt csomagolás mintadarabjai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90" w:name="pr5513"/>
      <w:bookmarkEnd w:id="9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10.6. A készítmény biztonsági adatlapja</w:t>
      </w:r>
    </w:p>
    <w:p w:rsidR="000E7EE1" w:rsidRPr="00625534" w:rsidRDefault="000E7EE1" w:rsidP="000E7EE1">
      <w:pPr>
        <w:spacing w:before="300" w:after="300"/>
        <w:ind w:left="150" w:right="150"/>
        <w:jc w:val="center"/>
        <w:rPr>
          <w:rFonts w:ascii="Times" w:eastAsia="Times New Roman" w:hAnsi="Times" w:cs="Times New Roman"/>
          <w:color w:val="000000"/>
          <w:szCs w:val="24"/>
          <w:lang w:eastAsia="hu-HU"/>
        </w:rPr>
      </w:pPr>
      <w:bookmarkStart w:id="91" w:name="pr5514"/>
      <w:bookmarkEnd w:id="91"/>
      <w:r w:rsidRPr="00625534">
        <w:rPr>
          <w:rFonts w:ascii="Times" w:eastAsia="Times New Roman" w:hAnsi="Times" w:cs="Times New Roman"/>
          <w:b/>
          <w:bCs/>
          <w:color w:val="000000"/>
          <w:szCs w:val="24"/>
          <w:lang w:eastAsia="hu-HU"/>
        </w:rPr>
        <w:t>B. rész</w:t>
      </w:r>
    </w:p>
    <w:p w:rsidR="000E7EE1" w:rsidRPr="00625534" w:rsidRDefault="000E7EE1" w:rsidP="000E7EE1">
      <w:pPr>
        <w:spacing w:before="300" w:after="300"/>
        <w:ind w:left="150" w:right="150"/>
        <w:jc w:val="center"/>
        <w:rPr>
          <w:rFonts w:ascii="Times" w:eastAsia="Times New Roman" w:hAnsi="Times" w:cs="Times New Roman"/>
          <w:color w:val="000000"/>
          <w:szCs w:val="24"/>
          <w:lang w:eastAsia="hu-HU"/>
        </w:rPr>
      </w:pPr>
      <w:bookmarkStart w:id="92" w:name="pr5515"/>
      <w:bookmarkEnd w:id="92"/>
      <w:r w:rsidRPr="00625534">
        <w:rPr>
          <w:rFonts w:ascii="Times" w:eastAsia="Times New Roman" w:hAnsi="Times" w:cs="Times New Roman"/>
          <w:b/>
          <w:bCs/>
          <w:color w:val="000000"/>
          <w:szCs w:val="24"/>
          <w:lang w:eastAsia="hu-HU"/>
        </w:rPr>
        <w:t>Növényvédelmi célú eszközök engedélyezéséhez benyújtandó adatok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93" w:name="pr5516"/>
      <w:bookmarkEnd w:id="93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1. A növényvédelmi célú eszközök általános adatai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94" w:name="pr5517"/>
      <w:bookmarkEnd w:id="9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1.1. Kérelmez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(név, cím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95" w:name="pr5518"/>
      <w:bookmarkEnd w:id="9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1.2. Az eszköz és hatóanyaga(i) gyártója (név, cím, telephely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96" w:name="pr5519"/>
      <w:bookmarkEnd w:id="9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1.3. Kereskedelmi név vagy javasolt kereskedelmi név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97" w:name="pr5520"/>
      <w:bookmarkEnd w:id="9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1.4. Rendeltetése (csalogatás, riasztás, stb)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98" w:name="pr5521"/>
      <w:bookmarkEnd w:id="98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2. Adatok a felhasználásra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99" w:name="pr5522"/>
      <w:bookmarkEnd w:id="9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2.1. Felhasználási terület (például szántóföld, üvegház, élelmiszer- vagy takarmánytárolás, házikert)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00" w:name="pr5523"/>
      <w:bookmarkEnd w:id="10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2.2. Ha szükséges, a vizsgálati eredmények ismeretében bármely speciális mez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gazdasági, növényegészségügyi, illetve környezeti körülmény, amely feltétele vagy akadálya a növényvéd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 alkalmazásának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01" w:name="pr5524"/>
      <w:bookmarkEnd w:id="10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2.3. Az eszköz m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ködéséhez felhasznált anyagok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02" w:name="pr5525"/>
      <w:bookmarkEnd w:id="10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2.4. Az alkalmazás módja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03" w:name="pr5526"/>
      <w:bookmarkEnd w:id="10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2.5. Javasolt használati utasítás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04" w:name="pr5527"/>
      <w:bookmarkEnd w:id="10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2.6. Felhasználásra utaló min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sítés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05" w:name="pr5528"/>
      <w:bookmarkEnd w:id="10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2.7. A növényvédelmi célú eszköz részletes m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szaki leírása</w:t>
      </w:r>
    </w:p>
    <w:p w:rsidR="000E7EE1" w:rsidRPr="00625534" w:rsidRDefault="000E7EE1" w:rsidP="000E7EE1">
      <w:pPr>
        <w:spacing w:before="300" w:after="300"/>
        <w:ind w:left="150" w:right="150"/>
        <w:jc w:val="center"/>
        <w:rPr>
          <w:rFonts w:ascii="Times" w:eastAsia="Times New Roman" w:hAnsi="Times" w:cs="Times New Roman"/>
          <w:color w:val="000000"/>
          <w:szCs w:val="24"/>
          <w:lang w:eastAsia="hu-HU"/>
        </w:rPr>
      </w:pPr>
      <w:bookmarkStart w:id="106" w:name="pr5529"/>
      <w:bookmarkEnd w:id="106"/>
      <w:r w:rsidRPr="00625534">
        <w:rPr>
          <w:rFonts w:ascii="Times" w:eastAsia="Times New Roman" w:hAnsi="Times" w:cs="Times New Roman"/>
          <w:b/>
          <w:bCs/>
          <w:color w:val="000000"/>
          <w:szCs w:val="24"/>
          <w:lang w:eastAsia="hu-HU"/>
        </w:rPr>
        <w:t>C. rész</w:t>
      </w:r>
    </w:p>
    <w:p w:rsidR="000E7EE1" w:rsidRPr="00625534" w:rsidRDefault="000E7EE1" w:rsidP="000E7EE1">
      <w:pPr>
        <w:spacing w:before="300" w:after="300"/>
        <w:ind w:left="150" w:right="150"/>
        <w:jc w:val="center"/>
        <w:rPr>
          <w:rFonts w:ascii="Times" w:eastAsia="Times New Roman" w:hAnsi="Times" w:cs="Times New Roman"/>
          <w:color w:val="000000"/>
          <w:szCs w:val="24"/>
          <w:lang w:eastAsia="hu-HU"/>
        </w:rPr>
      </w:pPr>
      <w:bookmarkStart w:id="107" w:name="pr5530"/>
      <w:bookmarkEnd w:id="107"/>
      <w:r w:rsidRPr="00625534">
        <w:rPr>
          <w:rFonts w:ascii="Times" w:eastAsia="Times New Roman" w:hAnsi="Times" w:cs="Times New Roman"/>
          <w:b/>
          <w:bCs/>
          <w:color w:val="000000"/>
          <w:szCs w:val="24"/>
          <w:lang w:eastAsia="hu-HU"/>
        </w:rPr>
        <w:t>Makro szervezeteket tartalmazó készítmények engedélyezéséhez benyújtandó adatok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08" w:name="pr5531"/>
      <w:bookmarkEnd w:id="108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1. A makroorganizmusokat tartalmazó készítmények általános adatai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09" w:name="pr5532"/>
      <w:bookmarkEnd w:id="10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1.1. A termék kereskedelmi megnevezése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0" w:name="pr5533"/>
      <w:bookmarkEnd w:id="11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1.2. Alkalmazási kategória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1" w:name="pr5534"/>
      <w:bookmarkEnd w:id="11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1.3. Az aktív él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szervezet koncentrációja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2" w:name="pr5535"/>
      <w:bookmarkEnd w:id="11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1.4. Szerforma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3" w:name="pr5536"/>
      <w:bookmarkEnd w:id="11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1.5. Az aktív él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szervezetet és a készítményt gyártó vállalat neve, címe, </w:t>
      </w:r>
      <w:proofErr w:type="gramStart"/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telephelye,</w:t>
      </w:r>
      <w:proofErr w:type="gramEnd"/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stb.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4" w:name="pr5537"/>
      <w:bookmarkEnd w:id="11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1.6. A közvetít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vállalat neve és címe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5" w:name="pr5538"/>
      <w:bookmarkEnd w:id="11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1.7. A csomagolási egység adatai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6" w:name="pr5539"/>
      <w:bookmarkEnd w:id="11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1.7.1. Töltési tömeg, ill. térfogat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7" w:name="pr5540"/>
      <w:bookmarkEnd w:id="11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1.7.2. Méretek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8" w:name="pr5541"/>
      <w:bookmarkEnd w:id="11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1.7.3. Csomagoláshoz felhasznált anyagok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19" w:name="pr5542"/>
      <w:bookmarkEnd w:id="11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1.7.4. Zárási mód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0" w:name="pr5543"/>
      <w:bookmarkEnd w:id="12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1.7.5. A csomagolás alkalmasságát igazoló vizsgálati eredmények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1" w:name="pr5544"/>
      <w:bookmarkEnd w:id="12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1.8. A nemzetközi fuvarozásban alkalmazott veszélyességi kategória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2" w:name="pr5545"/>
      <w:bookmarkEnd w:id="12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1.9. A tárolás módja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3" w:name="pr5546"/>
      <w:bookmarkEnd w:id="12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1.10. A felhasználhatóság ideje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4" w:name="pr5547"/>
      <w:bookmarkEnd w:id="12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1.11. Ha a termék Magyarországon szabadalmilag védett, a bejegyzés ideje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5" w:name="pr5548"/>
      <w:bookmarkEnd w:id="125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2. Biológiai tulajdonságok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6" w:name="pr5549"/>
      <w:bookmarkEnd w:id="12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2.1. Az él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szervezet tudományos (latin és magyar) neve, törzsmegjelölése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7" w:name="pr5550"/>
      <w:bookmarkEnd w:id="12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2.2. Az él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szervezet azonosításán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ak módja és leírása (morfológiai tulajdonságai)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8" w:name="pr5551"/>
      <w:bookmarkEnd w:id="12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2.3. Az él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szervezet származási helye (földrajzi eredet, </w:t>
      </w:r>
      <w:proofErr w:type="gramStart"/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gazdaszervezet,</w:t>
      </w:r>
      <w:proofErr w:type="gramEnd"/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29" w:name="pr5552"/>
      <w:bookmarkEnd w:id="12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2.3. Gazda- vagy préda szervezet lehetséges köre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0" w:name="pr5553"/>
      <w:bookmarkEnd w:id="13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2.4. Kódszám, törzsszám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1" w:name="pr5554"/>
      <w:bookmarkEnd w:id="13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2.5. Az él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szervezet tömeges el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állításának módja (term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észetes gy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jtés, tömeges tenyésztés elterjedtsége)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2" w:name="pr5555"/>
      <w:bookmarkEnd w:id="13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2.6. Az él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szervezet földrajzi elterjedtsége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3" w:name="pr5556"/>
      <w:bookmarkEnd w:id="13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2.7. A célszervezet kibocsátásnak terjedési formája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4" w:name="pr5557"/>
      <w:bookmarkEnd w:id="13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lastRenderedPageBreak/>
        <w:t>2.8. Az életciklus biológiai leírása, gazdakör specifikációja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5" w:name="pr5558"/>
      <w:bookmarkEnd w:id="13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2.9. A természetes ellenségek (hiperpredátor, hiperparazita)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6" w:name="pr5559"/>
      <w:bookmarkEnd w:id="13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2.10. A bioágens aktív m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ködési formája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7" w:name="pr5560"/>
      <w:bookmarkEnd w:id="13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2.11. A káros egyéb szervezetek terjesztésben való szerepe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8" w:name="pr5561"/>
      <w:bookmarkEnd w:id="13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2.12. Segédanyagok összetétele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39" w:name="pr5562"/>
      <w:bookmarkEnd w:id="13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2.13. Nedvességtartalom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0" w:name="pr5563"/>
      <w:bookmarkEnd w:id="14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2.14. Hidegt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rés, h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rés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1" w:name="pr5564"/>
      <w:bookmarkEnd w:id="14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2.15. Kiszerelési egység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2" w:name="pr5565"/>
      <w:bookmarkEnd w:id="14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2.16. Fényt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rés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3" w:name="pr5566"/>
      <w:bookmarkEnd w:id="14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2.17. Tárolási stabilitás (h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mérséklet, páratartalom, id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tartam)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4" w:name="pr5567"/>
      <w:bookmarkEnd w:id="14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2.18. Egyéb 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zbiztonsági jellemz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a csomagoló eszköz szerint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5" w:name="pr5568"/>
      <w:bookmarkEnd w:id="14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2.19. Az el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állítás rövid ismertetése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6" w:name="pr5569"/>
      <w:bookmarkEnd w:id="14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2.20. A min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ség ellen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rzésének ismertetése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7" w:name="pr5570"/>
      <w:bookmarkEnd w:id="147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3. A makroorganizmust tartalmazó termék biológiai hatékonysága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8" w:name="pr5571"/>
      <w:bookmarkEnd w:id="14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3.1. A biológiai hatásmód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49" w:name="pr5572"/>
      <w:bookmarkEnd w:id="14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3.2. A biológiai aktivitás módja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0" w:name="pr5573"/>
      <w:bookmarkEnd w:id="15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3.3. A bioágens életforma m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ködésének hossza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1" w:name="pr5574"/>
      <w:bookmarkEnd w:id="15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3.4. A célszervezetre gyakorolt biológiai hatékonyság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2" w:name="pr5575"/>
      <w:bookmarkEnd w:id="15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3.5. A biológiai hatás optimális környezeti feltételei, a gazdaállat fejlettségi stádiuma, optimuma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3" w:name="pr5576"/>
      <w:bookmarkEnd w:id="15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3.6. A rezisztenciára és toleranciára utaló adatok (klíma, környezeti paraméterek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4" w:name="pr5577"/>
      <w:bookmarkEnd w:id="15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 Felhasználási javaslat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5" w:name="pr5578"/>
      <w:bookmarkEnd w:id="15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3.7.1. Felhasználási mód (kihelyezés helye módja, fényérzékenység, peszticid érzékenység)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6" w:name="pr5579"/>
      <w:bookmarkEnd w:id="15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3.7.2. Alkalmazási terület (hajtatás, szabadföld, zárt beltéri)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7" w:name="pr5580"/>
      <w:bookmarkEnd w:id="15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 xml:space="preserve">3.7.3. Növénykultúra (pl. </w:t>
      </w:r>
      <w:proofErr w:type="gramStart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paradicsom,</w:t>
      </w:r>
      <w:proofErr w:type="gramEnd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 xml:space="preserve">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8" w:name="pr5581"/>
      <w:bookmarkEnd w:id="15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3.7.4. Károsító megnevezése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59" w:name="pr5582"/>
      <w:bookmarkEnd w:id="15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3.7.5. Dózis (területi m</w:t>
      </w:r>
      <w:r w:rsidRPr="00625534">
        <w:rPr>
          <w:rFonts w:ascii="Times" w:eastAsia="Times New Roman" w:hAnsi="Times" w:cs="Times New Roman"/>
          <w:color w:val="000000"/>
          <w:position w:val="10"/>
          <w:sz w:val="20"/>
          <w:szCs w:val="20"/>
          <w:lang w:eastAsia="hu-HU"/>
        </w:rPr>
        <w:t>2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, növényenként)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0" w:name="pr5583"/>
      <w:bookmarkEnd w:id="16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3.7.6. A kezelt területre megadott kihelyezések száma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1" w:name="pr5584"/>
      <w:bookmarkEnd w:id="16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3.7.7. A kezelés id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pontja, ismétlések száma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2" w:name="pr5585"/>
      <w:bookmarkEnd w:id="16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3.7.8. A forgalmazó által garantált elérhet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hatékonyság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3" w:name="pr5586"/>
      <w:bookmarkEnd w:id="16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3.7.9. Az integrált termesztésben történ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beilleszthet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sége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4" w:name="pr5587"/>
      <w:bookmarkEnd w:id="16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3.8. A kijuttatás módja és paraméterei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5" w:name="pr5588"/>
      <w:bookmarkEnd w:id="16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3.9. Javaslat kombinációkra egyéb bioágensekkel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6" w:name="pr5589"/>
      <w:bookmarkEnd w:id="16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3.10. Hulladékkezelés, csomagolóanyag veszélytelenítse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7" w:name="pr5590"/>
      <w:bookmarkEnd w:id="167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4. A bioágensekre vonatkozó toxikológiai adatok peszticidekre és más kemikáliákra, valamint mikroszervezetekre, mikroorganizmusokra (IOBC veszélyességi értékszám 1-4)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8" w:name="pr5591"/>
      <w:bookmarkEnd w:id="168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5. A biológiai ágens környezetvédelmi adatai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69" w:name="pr5592"/>
      <w:bookmarkEnd w:id="16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 Humán és állategészségügyi vonatkozásban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0" w:name="pr5593"/>
      <w:bookmarkEnd w:id="17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5.1.1. Irritativ hatás (b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r-, szem irritáció)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1" w:name="pr5594"/>
      <w:bookmarkEnd w:id="17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5.1.2. Toxikus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2" w:name="pr5595"/>
      <w:bookmarkEnd w:id="17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5.1.3. Allergén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3" w:name="pr5596"/>
      <w:bookmarkEnd w:id="17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5.1.4. Fert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z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képesség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4" w:name="pr5597"/>
      <w:bookmarkEnd w:id="17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5.1.5. Karcinogén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5" w:name="pr5598"/>
      <w:bookmarkEnd w:id="17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5.1.6. Terratogén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6" w:name="pr5599"/>
      <w:bookmarkEnd w:id="17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5.1.7. Élelmiszer kontamináció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7" w:name="pr5600"/>
      <w:bookmarkEnd w:id="17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5.2. Nem célszervezetek vonatkozásában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8" w:name="pr5601"/>
      <w:bookmarkEnd w:id="17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5.2.1. Az ágens mozgékonysága, terjed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képessége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79" w:name="pr5602"/>
      <w:bookmarkEnd w:id="17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5.2.2. Gerincesekre való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0" w:name="pr5603"/>
      <w:bookmarkEnd w:id="18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5.1.2.1. Melegvér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ekre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1" w:name="pr5604"/>
      <w:bookmarkEnd w:id="18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5.1.2.2. Hidegvér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ű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ekre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2" w:name="pr5605"/>
      <w:bookmarkEnd w:id="18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5.2.3. Gerinctelenekre való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3" w:name="pr5606"/>
      <w:bookmarkEnd w:id="18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5.2.3.1. Ízeltlábúak (predátorok, parazitoidok, beporzó rovarok és egyéb más fajok)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4" w:name="pr5607"/>
      <w:bookmarkEnd w:id="18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5.2.3.2. Egyéb gerinctelenek (</w:t>
      </w:r>
      <w:proofErr w:type="gramStart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földigiliszta,</w:t>
      </w:r>
      <w:proofErr w:type="gramEnd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 xml:space="preserve">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5" w:name="pr5608"/>
      <w:bookmarkEnd w:id="18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5.2.4. Növényekre való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6" w:name="pr5609"/>
      <w:bookmarkEnd w:id="18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5.2.5. Mikroorganizmusokra való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7" w:name="pr5610"/>
      <w:bookmarkEnd w:id="187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5.3. Más környezeti hatások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8" w:name="pr5611"/>
      <w:bookmarkEnd w:id="18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5.3.1. Elvándorló képessége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89" w:name="pr5612"/>
      <w:bookmarkEnd w:id="189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5.3.1.1. Ideiglenesen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0" w:name="pr5613"/>
      <w:bookmarkEnd w:id="19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5.3.1.2. Tartósan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1" w:name="pr5614"/>
      <w:bookmarkEnd w:id="19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lastRenderedPageBreak/>
        <w:t>5.3.2. Az ökoszisztéma egyensúlyára való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2" w:name="pr5615"/>
      <w:bookmarkEnd w:id="192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5.3.2.1. Ideiglenesen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3" w:name="pr5616"/>
      <w:bookmarkEnd w:id="19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5.3.2.2. Tartósan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4" w:name="pr5617"/>
      <w:bookmarkEnd w:id="19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5.4. A talajvízre való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5" w:name="pr5618"/>
      <w:bookmarkEnd w:id="19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5.5. Talaj faunára való hatás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6" w:name="pr5619"/>
      <w:bookmarkEnd w:id="19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5.6. Génközvetít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képessége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7" w:name="pr5620"/>
      <w:bookmarkEnd w:id="197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6. A makroorganizmusokat tartalmazó termékek használatának élelmezés-egészségügyi vonatkozásai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8" w:name="pr5621"/>
      <w:bookmarkEnd w:id="198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6.1. Betakarítás id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pontjában a terményen él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egyedek és nem él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maradványuk el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fordulása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199" w:name="pr5622"/>
      <w:bookmarkEnd w:id="199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7. Egyéb információk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00" w:name="pr5623"/>
      <w:bookmarkEnd w:id="200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7.1. Információ a szer engedélyezésér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l, illetve esetleges korlátozásokról más országokban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01" w:name="pr5624"/>
      <w:bookmarkEnd w:id="201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7.2. Egyéb javaslatok, adatok</w:t>
      </w:r>
    </w:p>
    <w:p w:rsidR="000E7EE1" w:rsidRPr="00625534" w:rsidRDefault="000E7EE1" w:rsidP="000E7EE1">
      <w:pPr>
        <w:spacing w:before="180"/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02" w:name="pr5625"/>
      <w:bookmarkEnd w:id="202"/>
      <w:r w:rsidRPr="00625534">
        <w:rPr>
          <w:rFonts w:ascii="Times" w:eastAsia="Times New Roman" w:hAnsi="Times" w:cs="Times New Roman"/>
          <w:i/>
          <w:iCs/>
          <w:color w:val="000000"/>
          <w:sz w:val="20"/>
          <w:szCs w:val="20"/>
          <w:lang w:eastAsia="hu-HU"/>
        </w:rPr>
        <w:t>8. Kötelez</w:t>
      </w:r>
      <w:r w:rsidRPr="00625534">
        <w:rPr>
          <w:rFonts w:eastAsia="Times New Roman" w:cs="Times New Roman"/>
          <w:i/>
          <w:iCs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 mellékletek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03" w:name="pr5626"/>
      <w:bookmarkEnd w:id="203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8.1. Címketervezet, kis csomagolású egység esetén külön a kis kiszerelés címkéjének tervezete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04" w:name="pr5627"/>
      <w:bookmarkEnd w:id="204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8.2. Javaslat hatósági min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ség-ellen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rzési vizsgálatokhoz alkalmazandó módszerekre (mennyiségi: egyedszám, testméret, stb; min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ségi értékel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módszerek: életképesség, kirepülési arány, repül</w:t>
      </w:r>
      <w:r w:rsidRPr="00625534">
        <w:rPr>
          <w:rFonts w:eastAsia="Times New Roman" w:cs="Times New Roman"/>
          <w:color w:val="000000"/>
          <w:sz w:val="20"/>
          <w:szCs w:val="20"/>
          <w:lang w:eastAsia="hu-HU"/>
        </w:rPr>
        <w:t>ő</w:t>
      </w:r>
      <w:r w:rsidRPr="0062553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mozgás képesség, szaporodó képesség,</w:t>
      </w:r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 xml:space="preserve"> élettartam, </w:t>
      </w:r>
      <w:proofErr w:type="gramStart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aktivitás,</w:t>
      </w:r>
      <w:proofErr w:type="gramEnd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 xml:space="preserve"> stb.)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05" w:name="pr5628"/>
      <w:bookmarkEnd w:id="205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8.3. Irodalmi hivatkozások, illetve publikációk</w:t>
      </w:r>
    </w:p>
    <w:p w:rsidR="000E7EE1" w:rsidRPr="00625534" w:rsidRDefault="000E7EE1" w:rsidP="000E7EE1">
      <w:pPr>
        <w:ind w:left="150" w:right="150" w:firstLine="240"/>
        <w:jc w:val="both"/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</w:pPr>
      <w:bookmarkStart w:id="206" w:name="pr5629"/>
      <w:bookmarkEnd w:id="206"/>
      <w:r w:rsidRPr="00625534">
        <w:rPr>
          <w:rFonts w:ascii="Times" w:eastAsia="Times New Roman" w:hAnsi="Times" w:cs="Times New Roman"/>
          <w:color w:val="000000"/>
          <w:sz w:val="20"/>
          <w:szCs w:val="20"/>
          <w:lang w:eastAsia="hu-HU"/>
        </w:rPr>
        <w:t>8.4. Az engedélyezési minták elküldésének igazolása</w:t>
      </w:r>
    </w:p>
    <w:p w:rsidR="001A623C" w:rsidRDefault="001A623C"/>
    <w:sectPr w:rsidR="001A623C" w:rsidSect="001A6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E1"/>
    <w:rsid w:val="000A4AFA"/>
    <w:rsid w:val="000E7EE1"/>
    <w:rsid w:val="001A623C"/>
    <w:rsid w:val="001D6F15"/>
    <w:rsid w:val="002D4106"/>
    <w:rsid w:val="008A607A"/>
    <w:rsid w:val="00B6285E"/>
    <w:rsid w:val="00C76D50"/>
    <w:rsid w:val="00F5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A163B-22EB-491F-9756-10FC1569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7EE1"/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10436</Characters>
  <Application>Microsoft Office Word</Application>
  <DocSecurity>0</DocSecurity>
  <Lines>222</Lines>
  <Paragraphs>217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SzaboY</dc:creator>
  <cp:keywords/>
  <cp:lastModifiedBy>Horváth-Szulimán Zsuzsanna</cp:lastModifiedBy>
  <cp:revision>2</cp:revision>
  <dcterms:created xsi:type="dcterms:W3CDTF">2025-06-03T10:55:00Z</dcterms:created>
  <dcterms:modified xsi:type="dcterms:W3CDTF">2025-06-03T10:55:00Z</dcterms:modified>
</cp:coreProperties>
</file>