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A58CC" w:rsidRPr="009543BE" w:rsidRDefault="00DA58CC">
      <w:pPr>
        <w:jc w:val="center"/>
        <w:rPr>
          <w:b/>
          <w:bCs/>
          <w:spacing w:val="40"/>
          <w:sz w:val="40"/>
          <w:szCs w:val="40"/>
        </w:rPr>
      </w:pPr>
      <w:r w:rsidRPr="009543BE">
        <w:rPr>
          <w:b/>
          <w:bCs/>
          <w:spacing w:val="40"/>
          <w:sz w:val="40"/>
          <w:szCs w:val="40"/>
        </w:rPr>
        <w:t>ÉLELMISZEREKRE VONATKOZÓ JOGSZABÁLYOK JEGYZÉKE</w:t>
      </w:r>
    </w:p>
    <w:p w:rsidR="00DA58CC" w:rsidRPr="009543BE" w:rsidRDefault="00DA58CC">
      <w:pPr>
        <w:rPr>
          <w:b/>
          <w:bCs/>
          <w:sz w:val="36"/>
          <w:szCs w:val="20"/>
        </w:rPr>
      </w:pPr>
    </w:p>
    <w:p w:rsidR="00DA58CC" w:rsidRPr="009543BE" w:rsidRDefault="00DA58CC">
      <w:pPr>
        <w:rPr>
          <w:b/>
          <w:bCs/>
          <w:sz w:val="36"/>
          <w:szCs w:val="20"/>
        </w:rPr>
      </w:pPr>
    </w:p>
    <w:p w:rsidR="00DA58CC" w:rsidRPr="009543BE" w:rsidRDefault="00DA58CC" w:rsidP="003E0811">
      <w:pPr>
        <w:pStyle w:val="Cm"/>
        <w:spacing w:line="480" w:lineRule="auto"/>
      </w:pPr>
      <w:r w:rsidRPr="009543BE">
        <w:t xml:space="preserve">Jogszabálygyűjtemény </w:t>
      </w:r>
    </w:p>
    <w:p w:rsidR="00DA58CC" w:rsidRPr="009543BE" w:rsidRDefault="00DA58CC">
      <w:pPr>
        <w:tabs>
          <w:tab w:val="left" w:pos="0"/>
        </w:tabs>
        <w:jc w:val="center"/>
        <w:rPr>
          <w:sz w:val="36"/>
        </w:rPr>
      </w:pPr>
    </w:p>
    <w:p w:rsidR="00DA58CC" w:rsidRPr="009543BE" w:rsidRDefault="003C546C">
      <w:pPr>
        <w:tabs>
          <w:tab w:val="left" w:pos="0"/>
        </w:tabs>
        <w:jc w:val="center"/>
        <w:rPr>
          <w:b/>
          <w:bCs/>
          <w:sz w:val="36"/>
        </w:rPr>
      </w:pPr>
      <w:r>
        <w:rPr>
          <w:b/>
          <w:bCs/>
          <w:sz w:val="36"/>
        </w:rPr>
        <w:t>1</w:t>
      </w:r>
      <w:r w:rsidR="00A97446">
        <w:rPr>
          <w:b/>
          <w:bCs/>
          <w:sz w:val="36"/>
        </w:rPr>
        <w:t>2</w:t>
      </w:r>
      <w:r w:rsidR="00624061">
        <w:rPr>
          <w:b/>
          <w:bCs/>
          <w:sz w:val="36"/>
        </w:rPr>
        <w:t>2</w:t>
      </w:r>
      <w:r w:rsidR="00DA58CC" w:rsidRPr="009543BE">
        <w:rPr>
          <w:b/>
          <w:bCs/>
          <w:sz w:val="36"/>
        </w:rPr>
        <w:t>. kiadás</w:t>
      </w:r>
    </w:p>
    <w:p w:rsidR="00DA58CC" w:rsidRDefault="00DA58CC">
      <w:pPr>
        <w:pStyle w:val="Cm"/>
      </w:pPr>
    </w:p>
    <w:p w:rsidR="00DA58CC" w:rsidRPr="009543BE" w:rsidRDefault="00DA58CC">
      <w:pPr>
        <w:pStyle w:val="Cm"/>
      </w:pPr>
    </w:p>
    <w:p w:rsidR="00DA58CC" w:rsidRPr="009543BE" w:rsidRDefault="00DF66BB">
      <w:pPr>
        <w:pStyle w:val="Cm"/>
        <w:spacing w:line="480" w:lineRule="auto"/>
      </w:pPr>
      <w:r w:rsidRPr="009543BE">
        <w:t>Nemzeti Élelmiszerlánc-biztonsági</w:t>
      </w:r>
      <w:r w:rsidR="00B27E4B" w:rsidRPr="009543BE">
        <w:t xml:space="preserve"> Hivatal </w:t>
      </w:r>
    </w:p>
    <w:p w:rsidR="00DA58CC" w:rsidRPr="009543BE" w:rsidRDefault="00DA58CC">
      <w:pPr>
        <w:pStyle w:val="Cm"/>
        <w:spacing w:line="480" w:lineRule="auto"/>
      </w:pPr>
      <w:r w:rsidRPr="009543BE">
        <w:t>Élelmiszer- és Takarmánybiztonsági Igazgatóság</w:t>
      </w:r>
    </w:p>
    <w:p w:rsidR="00C324A4" w:rsidRDefault="007E0B07">
      <w:pPr>
        <w:pStyle w:val="Cm"/>
        <w:spacing w:line="480" w:lineRule="auto"/>
        <w:rPr>
          <w:b w:val="0"/>
        </w:rPr>
      </w:pPr>
      <w:r>
        <w:rPr>
          <w:noProof/>
          <w:color w:val="000000"/>
        </w:rPr>
        <w:drawing>
          <wp:inline distT="0" distB="0" distL="0" distR="0">
            <wp:extent cx="2954020" cy="939800"/>
            <wp:effectExtent l="0" t="0" r="0" b="0"/>
            <wp:docPr id="4" name="Kép 1" descr="cid:image003.jpg@01D2AC7A.39E4CF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3.jpg@01D2AC7A.39E4CF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954020" cy="939800"/>
                    </a:xfrm>
                    <a:prstGeom prst="rect">
                      <a:avLst/>
                    </a:prstGeom>
                    <a:noFill/>
                    <a:ln>
                      <a:noFill/>
                    </a:ln>
                  </pic:spPr>
                </pic:pic>
              </a:graphicData>
            </a:graphic>
          </wp:inline>
        </w:drawing>
      </w:r>
    </w:p>
    <w:p w:rsidR="00DA58CC" w:rsidRPr="009543BE" w:rsidRDefault="00DA58CC">
      <w:pPr>
        <w:pStyle w:val="Cm"/>
        <w:spacing w:line="480" w:lineRule="auto"/>
        <w:rPr>
          <w:b w:val="0"/>
        </w:rPr>
      </w:pPr>
      <w:r w:rsidRPr="009543BE">
        <w:rPr>
          <w:b w:val="0"/>
        </w:rPr>
        <w:t>Összeállítás időpontja:</w:t>
      </w:r>
    </w:p>
    <w:p w:rsidR="00DA58CC" w:rsidRPr="009543BE" w:rsidRDefault="00186451">
      <w:pPr>
        <w:pStyle w:val="Cm"/>
        <w:rPr>
          <w:b w:val="0"/>
          <w:shd w:val="clear" w:color="auto" w:fill="FFFF00"/>
        </w:rPr>
      </w:pPr>
      <w:r>
        <w:rPr>
          <w:b w:val="0"/>
        </w:rPr>
        <w:t>202</w:t>
      </w:r>
      <w:r w:rsidR="00D77553">
        <w:rPr>
          <w:b w:val="0"/>
        </w:rPr>
        <w:t>4</w:t>
      </w:r>
      <w:r>
        <w:rPr>
          <w:b w:val="0"/>
        </w:rPr>
        <w:t xml:space="preserve">. </w:t>
      </w:r>
      <w:r w:rsidR="00624061">
        <w:rPr>
          <w:b w:val="0"/>
        </w:rPr>
        <w:t>11</w:t>
      </w:r>
      <w:r w:rsidR="00B501AC" w:rsidRPr="009543BE">
        <w:rPr>
          <w:b w:val="0"/>
        </w:rPr>
        <w:t>.</w:t>
      </w:r>
      <w:r w:rsidR="00657D47">
        <w:rPr>
          <w:b w:val="0"/>
        </w:rPr>
        <w:t xml:space="preserve"> </w:t>
      </w:r>
      <w:r w:rsidR="00A97446">
        <w:rPr>
          <w:b w:val="0"/>
        </w:rPr>
        <w:t>2</w:t>
      </w:r>
      <w:r w:rsidR="00F0333F">
        <w:rPr>
          <w:b w:val="0"/>
        </w:rPr>
        <w:t>2</w:t>
      </w:r>
      <w:r w:rsidR="001D1E4A" w:rsidRPr="009543BE">
        <w:rPr>
          <w:b w:val="0"/>
        </w:rPr>
        <w:t>.</w:t>
      </w:r>
    </w:p>
    <w:p w:rsidR="00DA58CC" w:rsidRPr="009543BE" w:rsidRDefault="00342BA2">
      <w:pPr>
        <w:pStyle w:val="Szvegtrzs"/>
      </w:pPr>
      <w:r>
        <w:br w:type="page"/>
      </w:r>
    </w:p>
    <w:p w:rsidR="00DA58CC" w:rsidRPr="009543BE" w:rsidRDefault="00DA58CC">
      <w:pPr>
        <w:pStyle w:val="Cmsor2"/>
        <w:tabs>
          <w:tab w:val="left" w:pos="0"/>
        </w:tabs>
        <w:jc w:val="center"/>
        <w:rPr>
          <w:rFonts w:ascii="Times New Roman" w:hAnsi="Times New Roman" w:cs="Times New Roman"/>
          <w:i w:val="0"/>
        </w:rPr>
      </w:pPr>
      <w:bookmarkStart w:id="0" w:name="_Toc183168689"/>
      <w:r w:rsidRPr="009543BE">
        <w:rPr>
          <w:rFonts w:ascii="Times New Roman" w:hAnsi="Times New Roman" w:cs="Times New Roman"/>
          <w:i w:val="0"/>
        </w:rPr>
        <w:lastRenderedPageBreak/>
        <w:t>BEVEZETÉS</w:t>
      </w:r>
      <w:bookmarkEnd w:id="0"/>
    </w:p>
    <w:p w:rsidR="00D061DF" w:rsidRPr="009543BE" w:rsidRDefault="00D061DF">
      <w:pPr>
        <w:suppressAutoHyphens w:val="0"/>
        <w:autoSpaceDE w:val="0"/>
        <w:jc w:val="both"/>
        <w:rPr>
          <w:sz w:val="22"/>
          <w:szCs w:val="22"/>
        </w:rPr>
      </w:pPr>
    </w:p>
    <w:p w:rsidR="00DA58CC" w:rsidRPr="009543BE" w:rsidRDefault="00DA58CC">
      <w:pPr>
        <w:suppressAutoHyphens w:val="0"/>
        <w:autoSpaceDE w:val="0"/>
        <w:jc w:val="both"/>
        <w:rPr>
          <w:sz w:val="22"/>
          <w:szCs w:val="22"/>
        </w:rPr>
      </w:pPr>
      <w:r w:rsidRPr="009543BE">
        <w:rPr>
          <w:sz w:val="22"/>
          <w:szCs w:val="22"/>
        </w:rPr>
        <w:t>Jelen összeállítás tartalmaz</w:t>
      </w:r>
      <w:r w:rsidR="000F2824" w:rsidRPr="009543BE">
        <w:rPr>
          <w:sz w:val="22"/>
          <w:szCs w:val="22"/>
        </w:rPr>
        <w:t>za a</w:t>
      </w:r>
      <w:r w:rsidRPr="009543BE">
        <w:rPr>
          <w:sz w:val="22"/>
          <w:szCs w:val="22"/>
        </w:rPr>
        <w:t xml:space="preserve"> </w:t>
      </w:r>
      <w:r w:rsidR="000F2824" w:rsidRPr="009543BE">
        <w:rPr>
          <w:b/>
          <w:sz w:val="22"/>
          <w:szCs w:val="22"/>
        </w:rPr>
        <w:t>NÉBIH</w:t>
      </w:r>
      <w:r w:rsidR="00B27E4B" w:rsidRPr="009543BE">
        <w:rPr>
          <w:b/>
          <w:sz w:val="22"/>
          <w:szCs w:val="22"/>
        </w:rPr>
        <w:t xml:space="preserve"> </w:t>
      </w:r>
      <w:r w:rsidRPr="009543BE">
        <w:rPr>
          <w:b/>
          <w:sz w:val="22"/>
          <w:szCs w:val="22"/>
        </w:rPr>
        <w:t>Élelmiszer- és Takarmánybiztonsági Igazgatósága</w:t>
      </w:r>
      <w:r w:rsidRPr="009543BE">
        <w:rPr>
          <w:sz w:val="22"/>
          <w:szCs w:val="22"/>
        </w:rPr>
        <w:t xml:space="preserve"> </w:t>
      </w:r>
      <w:r w:rsidRPr="009543BE">
        <w:rPr>
          <w:b/>
          <w:bCs/>
          <w:sz w:val="22"/>
          <w:szCs w:val="22"/>
        </w:rPr>
        <w:t xml:space="preserve">élelmiszerekkel összefüggő feladat- és hatáskörét érintő alapvető és legfontosabb előírásokat, </w:t>
      </w:r>
      <w:r w:rsidRPr="009543BE">
        <w:rPr>
          <w:sz w:val="22"/>
          <w:szCs w:val="22"/>
        </w:rPr>
        <w:t xml:space="preserve">segítséget nyújtva a </w:t>
      </w:r>
      <w:r w:rsidR="00F60C4C" w:rsidRPr="009543BE">
        <w:rPr>
          <w:sz w:val="22"/>
          <w:szCs w:val="22"/>
        </w:rPr>
        <w:t>hatóság</w:t>
      </w:r>
      <w:r w:rsidRPr="009543BE">
        <w:rPr>
          <w:sz w:val="22"/>
          <w:szCs w:val="22"/>
        </w:rPr>
        <w:t xml:space="preserve"> szakemberei számára a hatósági </w:t>
      </w:r>
      <w:r w:rsidR="00F60C4C" w:rsidRPr="009543BE">
        <w:rPr>
          <w:sz w:val="22"/>
          <w:szCs w:val="22"/>
        </w:rPr>
        <w:t xml:space="preserve">feladatok jogszerű ellátásához és az élelmiszer-vállalkozóknak az előírások betartásához. </w:t>
      </w:r>
      <w:r w:rsidRPr="009543BE">
        <w:rPr>
          <w:sz w:val="22"/>
          <w:szCs w:val="22"/>
        </w:rPr>
        <w:t xml:space="preserve">A listában szerepelnek a közvetlen hatállyal bíró közösségi rendeletek, a kötelezően alkalmazandó magyar törvények, magyar rendeletek, illetve az ezekben kiadásra került Magyar Élelmiszerkönyvek. </w:t>
      </w:r>
    </w:p>
    <w:p w:rsidR="00DA58CC" w:rsidRPr="009543BE" w:rsidRDefault="00DA58CC">
      <w:pPr>
        <w:suppressAutoHyphens w:val="0"/>
        <w:autoSpaceDE w:val="0"/>
        <w:jc w:val="both"/>
        <w:rPr>
          <w:b/>
          <w:bCs/>
          <w:sz w:val="22"/>
          <w:szCs w:val="22"/>
        </w:rPr>
      </w:pPr>
      <w:r w:rsidRPr="009543BE">
        <w:rPr>
          <w:b/>
          <w:bCs/>
          <w:sz w:val="22"/>
          <w:szCs w:val="22"/>
        </w:rPr>
        <w:t xml:space="preserve">Ezen kötelező előírásokon kívül a lista </w:t>
      </w:r>
      <w:r w:rsidRPr="009543BE">
        <w:rPr>
          <w:sz w:val="22"/>
          <w:szCs w:val="22"/>
        </w:rPr>
        <w:t xml:space="preserve">kiegészítésre került az adott területhez kapcsolódó útmutatókkal, egyéb hasznos információkat tartalmazó weboldalakra való utalással is és </w:t>
      </w:r>
      <w:r w:rsidR="000F2824" w:rsidRPr="009543BE">
        <w:rPr>
          <w:sz w:val="22"/>
          <w:szCs w:val="22"/>
        </w:rPr>
        <w:t xml:space="preserve">a </w:t>
      </w:r>
      <w:r w:rsidR="000F2824" w:rsidRPr="009543BE">
        <w:rPr>
          <w:b/>
          <w:sz w:val="22"/>
          <w:szCs w:val="22"/>
        </w:rPr>
        <w:t xml:space="preserve">NÉBIH </w:t>
      </w:r>
      <w:r w:rsidR="00D061DF" w:rsidRPr="009543BE">
        <w:rPr>
          <w:b/>
          <w:sz w:val="22"/>
          <w:szCs w:val="22"/>
        </w:rPr>
        <w:t>Élelmiszer- és Takarmánybiztonsági Igazgatósága</w:t>
      </w:r>
      <w:r w:rsidR="00D061DF" w:rsidRPr="009543BE">
        <w:rPr>
          <w:sz w:val="22"/>
          <w:szCs w:val="22"/>
        </w:rPr>
        <w:t xml:space="preserve"> </w:t>
      </w:r>
      <w:r w:rsidR="00D061DF" w:rsidRPr="009543BE">
        <w:rPr>
          <w:b/>
          <w:bCs/>
          <w:sz w:val="22"/>
          <w:szCs w:val="22"/>
        </w:rPr>
        <w:t>feladat - és hatáskörét</w:t>
      </w:r>
      <w:r w:rsidRPr="009543BE">
        <w:rPr>
          <w:b/>
          <w:bCs/>
          <w:sz w:val="22"/>
          <w:szCs w:val="22"/>
        </w:rPr>
        <w:t xml:space="preserve"> közvetlenül nem érintő, de néhány kapcsolódó terület jogszabályaival is.</w:t>
      </w:r>
    </w:p>
    <w:p w:rsidR="00DA58CC" w:rsidRPr="009543BE" w:rsidRDefault="00DA58CC">
      <w:pPr>
        <w:suppressAutoHyphens w:val="0"/>
        <w:autoSpaceDE w:val="0"/>
        <w:jc w:val="both"/>
        <w:rPr>
          <w:sz w:val="22"/>
          <w:szCs w:val="22"/>
          <w:u w:val="single"/>
        </w:rPr>
      </w:pPr>
      <w:r w:rsidRPr="009543BE">
        <w:rPr>
          <w:b/>
          <w:sz w:val="22"/>
          <w:szCs w:val="22"/>
        </w:rPr>
        <w:t>A jogszabálygyűjtemény internetkapcsolattal rendelkező számítógépen történő használata esetén</w:t>
      </w:r>
      <w:r w:rsidRPr="009543BE">
        <w:rPr>
          <w:sz w:val="22"/>
          <w:szCs w:val="22"/>
        </w:rPr>
        <w:t xml:space="preserve"> a tartalomjegyzék fejezeteire, illetve a jogszabálygyűjtemény aláhúzott és kék színnel jelölt részére a kurzorral </w:t>
      </w:r>
      <w:r w:rsidR="00D061DF" w:rsidRPr="009543BE">
        <w:rPr>
          <w:sz w:val="22"/>
          <w:szCs w:val="22"/>
        </w:rPr>
        <w:t xml:space="preserve">„ráállva” </w:t>
      </w:r>
      <w:r w:rsidRPr="009543BE">
        <w:rPr>
          <w:sz w:val="22"/>
          <w:szCs w:val="22"/>
        </w:rPr>
        <w:t>„</w:t>
      </w:r>
      <w:r w:rsidRPr="009543BE">
        <w:rPr>
          <w:b/>
          <w:sz w:val="22"/>
          <w:szCs w:val="22"/>
          <w:u w:val="single"/>
        </w:rPr>
        <w:t>Ctrl billentyű lenyomás + kattintás”</w:t>
      </w:r>
      <w:r w:rsidRPr="009543BE">
        <w:rPr>
          <w:sz w:val="22"/>
          <w:szCs w:val="22"/>
          <w:u w:val="single"/>
        </w:rPr>
        <w:t xml:space="preserve"> vagy „</w:t>
      </w:r>
      <w:r w:rsidRPr="009543BE">
        <w:rPr>
          <w:b/>
          <w:bCs/>
          <w:sz w:val="22"/>
          <w:szCs w:val="22"/>
          <w:u w:val="single"/>
        </w:rPr>
        <w:t>kattintás”</w:t>
      </w:r>
      <w:r w:rsidRPr="009543BE">
        <w:rPr>
          <w:sz w:val="22"/>
          <w:szCs w:val="22"/>
          <w:u w:val="single"/>
        </w:rPr>
        <w:t xml:space="preserve"> alkalmazásával megjeleníthető: </w:t>
      </w:r>
    </w:p>
    <w:p w:rsidR="00DA58CC" w:rsidRDefault="00CC48E7" w:rsidP="00A32D1F">
      <w:pPr>
        <w:numPr>
          <w:ilvl w:val="0"/>
          <w:numId w:val="1"/>
        </w:numPr>
        <w:tabs>
          <w:tab w:val="left" w:pos="720"/>
        </w:tabs>
        <w:suppressAutoHyphens w:val="0"/>
        <w:autoSpaceDE w:val="0"/>
        <w:jc w:val="both"/>
      </w:pPr>
      <w:r>
        <w:t>A</w:t>
      </w:r>
      <w:r w:rsidR="00DA58CC" w:rsidRPr="009543BE">
        <w:t xml:space="preserve"> tarta</w:t>
      </w:r>
      <w:r>
        <w:t>lomjegyzéknél az adott fejezet.</w:t>
      </w:r>
    </w:p>
    <w:p w:rsidR="008B081C" w:rsidRPr="009543BE" w:rsidRDefault="008B081C" w:rsidP="008B081C">
      <w:pPr>
        <w:suppressAutoHyphens w:val="0"/>
        <w:autoSpaceDE w:val="0"/>
        <w:ind w:left="720"/>
        <w:jc w:val="both"/>
      </w:pPr>
    </w:p>
    <w:p w:rsidR="00DA58CC" w:rsidRDefault="00CC48E7" w:rsidP="00A32D1F">
      <w:pPr>
        <w:numPr>
          <w:ilvl w:val="0"/>
          <w:numId w:val="1"/>
        </w:numPr>
        <w:tabs>
          <w:tab w:val="left" w:pos="720"/>
        </w:tabs>
        <w:suppressAutoHyphens w:val="0"/>
        <w:autoSpaceDE w:val="0"/>
        <w:jc w:val="both"/>
      </w:pPr>
      <w:r>
        <w:rPr>
          <w:b/>
          <w:i/>
          <w:iCs/>
          <w:highlight w:val="red"/>
        </w:rPr>
        <w:t>U</w:t>
      </w:r>
      <w:r w:rsidR="00DA58CC" w:rsidRPr="00CB6B66">
        <w:rPr>
          <w:b/>
          <w:i/>
          <w:iCs/>
          <w:highlight w:val="red"/>
        </w:rPr>
        <w:t>niós rendeletnél</w:t>
      </w:r>
      <w:r w:rsidR="00DA58CC" w:rsidRPr="00CB6B66">
        <w:rPr>
          <w:b/>
          <w:highlight w:val="red"/>
        </w:rPr>
        <w:t xml:space="preserve"> az alaprendelet</w:t>
      </w:r>
      <w:r w:rsidR="00A93506" w:rsidRPr="00CB6B66">
        <w:rPr>
          <w:b/>
          <w:highlight w:val="red"/>
        </w:rPr>
        <w:t>, ahol a megnyitott oldalon</w:t>
      </w:r>
      <w:r w:rsidR="00CB6B66">
        <w:rPr>
          <w:b/>
          <w:highlight w:val="red"/>
        </w:rPr>
        <w:t>, amennyiben van módosítása a rendeletnek,</w:t>
      </w:r>
      <w:r w:rsidR="00A93506" w:rsidRPr="00CB6B66">
        <w:rPr>
          <w:b/>
          <w:highlight w:val="red"/>
        </w:rPr>
        <w:t xml:space="preserve"> mindig szerepel a legutolsó egységes szerkezet </w:t>
      </w:r>
      <w:r w:rsidR="00CB6B66" w:rsidRPr="00D144B0">
        <w:rPr>
          <w:b/>
          <w:highlight w:val="red"/>
        </w:rPr>
        <w:t>(</w:t>
      </w:r>
      <w:r w:rsidR="00D144B0">
        <w:rPr>
          <w:b/>
          <w:highlight w:val="red"/>
        </w:rPr>
        <w:t>„</w:t>
      </w:r>
      <w:r w:rsidR="00D144B0" w:rsidRPr="00D144B0">
        <w:rPr>
          <w:b/>
          <w:i/>
          <w:highlight w:val="red"/>
        </w:rPr>
        <w:t>Jelenlegi egységes szerkezetbe foglalt változat</w:t>
      </w:r>
      <w:r w:rsidR="00D144B0">
        <w:rPr>
          <w:b/>
          <w:i/>
          <w:highlight w:val="red"/>
        </w:rPr>
        <w:t>”</w:t>
      </w:r>
      <w:r w:rsidR="00CB6B66" w:rsidRPr="00D144B0">
        <w:rPr>
          <w:b/>
          <w:i/>
          <w:highlight w:val="red"/>
        </w:rPr>
        <w:t>)</w:t>
      </w:r>
      <w:r w:rsidR="00CB6B66" w:rsidRPr="00CB6B66">
        <w:rPr>
          <w:b/>
          <w:highlight w:val="red"/>
        </w:rPr>
        <w:t xml:space="preserve"> </w:t>
      </w:r>
      <w:r w:rsidR="00A93506" w:rsidRPr="00CB6B66">
        <w:rPr>
          <w:b/>
          <w:highlight w:val="red"/>
        </w:rPr>
        <w:t>linkje</w:t>
      </w:r>
      <w:r w:rsidR="00CB6B66" w:rsidRPr="00CB6B66">
        <w:rPr>
          <w:b/>
          <w:highlight w:val="red"/>
        </w:rPr>
        <w:t xml:space="preserve">, így </w:t>
      </w:r>
      <w:r w:rsidR="00CB6B66" w:rsidRPr="00056318">
        <w:rPr>
          <w:b/>
          <w:highlight w:val="red"/>
          <w:u w:val="single"/>
        </w:rPr>
        <w:t>arra kattintva érhető el az aktuális szöveg!</w:t>
      </w:r>
      <w:r w:rsidR="00DA58CC" w:rsidRPr="009543BE">
        <w:t xml:space="preserve"> </w:t>
      </w:r>
      <w:r w:rsidR="00CB6B66">
        <w:t>Például:</w:t>
      </w:r>
    </w:p>
    <w:p w:rsidR="00D144B0" w:rsidRPr="00D144B0" w:rsidRDefault="00D144B0" w:rsidP="00056318">
      <w:pPr>
        <w:pStyle w:val="NormlWeb"/>
        <w:jc w:val="both"/>
        <w:rPr>
          <w:sz w:val="16"/>
          <w:szCs w:val="16"/>
        </w:rPr>
      </w:pPr>
      <w:r w:rsidRPr="00D144B0">
        <w:rPr>
          <w:sz w:val="16"/>
          <w:szCs w:val="16"/>
        </w:rPr>
        <w:t>A Bizottság (EU) 2019/627 végrehajtási rendelete (2019. március 15.) az emberi fogyasztásra szánt állati eredetű termékeken az (EU) 2017/625 európai parlamenti és tanácsi rendelettel összhangban végzendő hatósági ellenőrzésekre vonatkozó egységes gyakorlati rendelkezések megállapításáról és a 2074/2005/EK bizottsági rendeletnek a hatósági ellenőrzések tekintetében történő módosításáról (EGT-vonatkozású szöveg.)</w:t>
      </w:r>
      <w:r>
        <w:rPr>
          <w:sz w:val="16"/>
          <w:szCs w:val="16"/>
        </w:rPr>
        <w:t xml:space="preserve"> </w:t>
      </w:r>
      <w:r w:rsidRPr="00D144B0">
        <w:rPr>
          <w:sz w:val="16"/>
          <w:szCs w:val="16"/>
        </w:rPr>
        <w:t>C/2019/13</w:t>
      </w:r>
    </w:p>
    <w:p w:rsidR="00D144B0" w:rsidRPr="00D144B0" w:rsidRDefault="007E0B07" w:rsidP="00D144B0">
      <w:pPr>
        <w:pStyle w:val="NormlWeb"/>
        <w:rPr>
          <w:sz w:val="16"/>
          <w:szCs w:val="16"/>
        </w:rPr>
      </w:pPr>
      <w:r>
        <w:rPr>
          <w:i/>
          <w:iCs/>
          <w:noProof/>
          <w:lang w:eastAsia="hu-HU"/>
        </w:rPr>
        <mc:AlternateContent>
          <mc:Choice Requires="wps">
            <w:drawing>
              <wp:anchor distT="0" distB="0" distL="114300" distR="114300" simplePos="0" relativeHeight="251657728" behindDoc="0" locked="0" layoutInCell="1" allowOverlap="1">
                <wp:simplePos x="0" y="0"/>
                <wp:positionH relativeFrom="column">
                  <wp:posOffset>1675765</wp:posOffset>
                </wp:positionH>
                <wp:positionV relativeFrom="paragraph">
                  <wp:posOffset>163830</wp:posOffset>
                </wp:positionV>
                <wp:extent cx="3195955" cy="564515"/>
                <wp:effectExtent l="19050" t="19050" r="23495" b="26035"/>
                <wp:wrapNone/>
                <wp:docPr id="5" name="Oval 3" descr="k"/>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564515"/>
                        </a:xfrm>
                        <a:prstGeom prst="ellipse">
                          <a:avLst/>
                        </a:pr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B23A6C" w:rsidRDefault="00B23A6C" w:rsidP="007558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alt="k" style="position:absolute;margin-left:131.95pt;margin-top:12.9pt;width:251.65pt;height:4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" filled="f" strokecolor="red" strokeweight="3pt">
                <v:textbox>
                  <w:txbxContent>
                    <w:p w:rsidR="00B23A6C" w:rsidRDefault="00B23A6C" w:rsidP="00755840"/>
                  </w:txbxContent>
                </v:textbox>
              </v:oval>
            </w:pict>
          </mc:Fallback>
        </mc:AlternateContent>
      </w:r>
      <w:r w:rsidR="00D144B0" w:rsidRPr="00D144B0">
        <w:rPr>
          <w:i/>
          <w:iCs/>
          <w:sz w:val="16"/>
          <w:szCs w:val="16"/>
        </w:rPr>
        <w:t>HL L 131., 2019.5.17., 51—100. o. (BG, ES, CS, DA, DE, ET, EL, EN, FR, HR, IT, LV, LT, HU, MT, NL, PL, PT, RO, SK, SL, FI, SV)</w:t>
      </w:r>
    </w:p>
    <w:p w:rsidR="00CB6B66" w:rsidRDefault="007E0B07" w:rsidP="00553F73">
      <w:pPr>
        <w:pStyle w:val="forceindicator"/>
        <w:spacing w:line="720" w:lineRule="auto"/>
      </w:pPr>
      <w:r w:rsidRPr="00D144B0">
        <w:rPr>
          <w:rFonts w:ascii="Arial Unicode MS" w:eastAsia="Arial Unicode MS" w:hAnsi="Arial Unicode MS" w:cs="Arial Unicode MS"/>
          <w:noProof/>
          <w:color w:val="000000"/>
          <w:sz w:val="16"/>
          <w:szCs w:val="16"/>
          <w:lang w:eastAsia="ar-SA"/>
        </w:rPr>
        <w:drawing>
          <wp:inline distT="0" distB="0" distL="0" distR="0">
            <wp:extent cx="95885" cy="95885"/>
            <wp:effectExtent l="0" t="0" r="0" b="0"/>
            <wp:docPr id="2" name="Kép 2" descr="gree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sidR="00D144B0" w:rsidRPr="00D144B0">
        <w:rPr>
          <w:rFonts w:ascii="Arial Unicode MS" w:eastAsia="Arial Unicode MS" w:hAnsi="Arial Unicode MS" w:cs="Arial Unicode MS"/>
          <w:color w:val="000000"/>
          <w:sz w:val="16"/>
          <w:szCs w:val="16"/>
          <w:lang w:eastAsia="ar-SA"/>
        </w:rPr>
        <w:t xml:space="preserve">Hatályos: Ez a jogi aktus módosult. Jelenlegi egységes szerkezetbe foglalt változat: </w:t>
      </w:r>
      <w:hyperlink r:id="rId11" w:history="1">
        <w:r w:rsidR="00D144B0" w:rsidRPr="00D144B0">
          <w:rPr>
            <w:rStyle w:val="Hiperhivatkozs"/>
            <w:sz w:val="20"/>
            <w:szCs w:val="20"/>
          </w:rPr>
          <w:t>17/05/2019</w:t>
        </w:r>
      </w:hyperlink>
    </w:p>
    <w:p w:rsidR="00A93506" w:rsidRDefault="00CB6B66" w:rsidP="00A93506">
      <w:pPr>
        <w:suppressAutoHyphens w:val="0"/>
        <w:autoSpaceDE w:val="0"/>
        <w:ind w:left="720"/>
        <w:jc w:val="both"/>
      </w:pPr>
      <w:r>
        <w:t xml:space="preserve">Továbbá </w:t>
      </w:r>
      <w:r w:rsidRPr="00D21FE2">
        <w:t xml:space="preserve"> – többek között – a HU jelzésnél megjeleníthető a „pdf” és/vagy „html” változat és/vagy a Hivatalos Lapszám, valamint más nyelveken is elérhetőek </w:t>
      </w:r>
      <w:r>
        <w:t>az információk.</w:t>
      </w:r>
    </w:p>
    <w:p w:rsidR="007079BA" w:rsidRDefault="007079BA" w:rsidP="007079BA">
      <w:pPr>
        <w:suppressAutoHyphens w:val="0"/>
        <w:autoSpaceDE w:val="0"/>
        <w:ind w:left="708"/>
        <w:jc w:val="both"/>
        <w:rPr>
          <w:highlight w:val="red"/>
        </w:rPr>
      </w:pPr>
    </w:p>
    <w:p w:rsidR="007079BA" w:rsidRDefault="007079BA" w:rsidP="007079BA">
      <w:pPr>
        <w:suppressAutoHyphens w:val="0"/>
        <w:autoSpaceDE w:val="0"/>
        <w:ind w:left="708"/>
        <w:jc w:val="both"/>
      </w:pPr>
      <w:r w:rsidRPr="004E7997">
        <w:rPr>
          <w:highlight w:val="red"/>
        </w:rPr>
        <w:t xml:space="preserve">Amennyiben angol szöveg jelenik meg a rendelet alatt </w:t>
      </w:r>
      <w:r w:rsidRPr="004E7997">
        <w:rPr>
          <w:b/>
          <w:highlight w:val="red"/>
        </w:rPr>
        <w:t>„In force: This act has been changed. Current consolidated version: </w:t>
      </w:r>
      <w:hyperlink r:id="rId12" w:history="1">
        <w:r w:rsidRPr="004E7997">
          <w:rPr>
            <w:b/>
            <w:highlight w:val="red"/>
          </w:rPr>
          <w:t>…</w:t>
        </w:r>
        <w:r>
          <w:rPr>
            <w:b/>
            <w:highlight w:val="red"/>
          </w:rPr>
          <w:t>(dátum)..</w:t>
        </w:r>
        <w:r w:rsidRPr="004E7997">
          <w:rPr>
            <w:b/>
            <w:highlight w:val="red"/>
          </w:rPr>
          <w:t>.”,</w:t>
        </w:r>
      </w:hyperlink>
      <w:r w:rsidRPr="004E7997">
        <w:rPr>
          <w:highlight w:val="red"/>
        </w:rPr>
        <w:t xml:space="preserve"> abban az esetben </w:t>
      </w:r>
      <w:r>
        <w:rPr>
          <w:highlight w:val="red"/>
        </w:rPr>
        <w:t>szintén a dátumra kell kattintani és ezt követően a H</w:t>
      </w:r>
      <w:r w:rsidRPr="004E7997">
        <w:rPr>
          <w:highlight w:val="red"/>
        </w:rPr>
        <w:t>U jelzésnél érhető el a magyar nyelvű változat!</w:t>
      </w:r>
    </w:p>
    <w:p w:rsidR="004E7997" w:rsidRDefault="004E7997" w:rsidP="00A93506">
      <w:pPr>
        <w:suppressAutoHyphens w:val="0"/>
        <w:autoSpaceDE w:val="0"/>
        <w:ind w:left="720"/>
        <w:jc w:val="both"/>
      </w:pPr>
    </w:p>
    <w:p w:rsidR="00A93506" w:rsidRDefault="00CC48E7" w:rsidP="00A93506">
      <w:pPr>
        <w:numPr>
          <w:ilvl w:val="0"/>
          <w:numId w:val="1"/>
        </w:numPr>
        <w:tabs>
          <w:tab w:val="left" w:pos="720"/>
        </w:tabs>
        <w:suppressAutoHyphens w:val="0"/>
        <w:autoSpaceDE w:val="0"/>
        <w:autoSpaceDN w:val="0"/>
        <w:adjustRightInd w:val="0"/>
        <w:ind w:left="709"/>
        <w:jc w:val="both"/>
        <w:rPr>
          <w:i/>
          <w:iCs/>
        </w:rPr>
      </w:pPr>
      <w:r>
        <w:rPr>
          <w:i/>
          <w:iCs/>
        </w:rPr>
        <w:t>M</w:t>
      </w:r>
      <w:r w:rsidR="00DA58CC" w:rsidRPr="00A93506">
        <w:rPr>
          <w:i/>
          <w:iCs/>
        </w:rPr>
        <w:t>agyar előírásnál</w:t>
      </w:r>
      <w:r w:rsidR="0017668E" w:rsidRPr="009543BE">
        <w:t xml:space="preserve"> a</w:t>
      </w:r>
      <w:r w:rsidR="00DA58CC" w:rsidRPr="009543BE">
        <w:t xml:space="preserve">z adott előírás </w:t>
      </w:r>
      <w:r w:rsidR="00DA58CC" w:rsidRPr="00A93506">
        <w:rPr>
          <w:b/>
          <w:bCs/>
          <w:u w:val="single"/>
        </w:rPr>
        <w:t xml:space="preserve">a link megnyitásának időpontjában hatályos </w:t>
      </w:r>
      <w:r w:rsidR="00DA58CC" w:rsidRPr="00A93506">
        <w:rPr>
          <w:u w:val="single"/>
        </w:rPr>
        <w:t>(nem a jogszabálygyűjtemény összeállításának időpontjában hatályos!)</w:t>
      </w:r>
      <w:r w:rsidR="00DA58CC" w:rsidRPr="00A93506">
        <w:rPr>
          <w:b/>
          <w:bCs/>
          <w:u w:val="single"/>
        </w:rPr>
        <w:t xml:space="preserve"> szövege</w:t>
      </w:r>
      <w:r w:rsidR="00DA58CC" w:rsidRPr="009543BE">
        <w:t>, egyes előírásoknál a megjelenő weboldal jobb felső sarkában levő linkre kattintva megjelenik a következő időállapot szövege, továbbá az előírás szövegében „</w:t>
      </w:r>
      <w:r w:rsidR="00DA58CC" w:rsidRPr="00A93506">
        <w:rPr>
          <w:i/>
          <w:iCs/>
        </w:rPr>
        <w:t>kézjel</w:t>
      </w:r>
      <w:r w:rsidR="00DA58CC" w:rsidRPr="009543BE">
        <w:t>” mutatja az előző időállapothoz képest változott szövegrészeket,</w:t>
      </w:r>
      <w:r w:rsidR="00C82C3B" w:rsidRPr="009543BE">
        <w:t xml:space="preserve"> valamint a szöveg végén találhatóak a módosító rendeletek felsorolása.</w:t>
      </w:r>
      <w:r w:rsidR="00A93506">
        <w:t xml:space="preserve">  </w:t>
      </w:r>
      <w:r w:rsidR="00A93506" w:rsidRPr="00A93506">
        <w:rPr>
          <w:i/>
          <w:iCs/>
        </w:rPr>
        <w:t xml:space="preserve">A magyar rendeletek különböző időállapotainak szövege a </w:t>
      </w:r>
      <w:hyperlink r:id="rId13" w:history="1">
        <w:r w:rsidR="00A93506" w:rsidRPr="00A93506">
          <w:rPr>
            <w:rStyle w:val="Hiperhivatkozs"/>
            <w:b/>
            <w:bCs/>
          </w:rPr>
          <w:t>http://www.njt.hu/</w:t>
        </w:r>
      </w:hyperlink>
      <w:r w:rsidR="00A93506" w:rsidRPr="00A93506">
        <w:rPr>
          <w:b/>
          <w:bCs/>
        </w:rPr>
        <w:t xml:space="preserve"> </w:t>
      </w:r>
      <w:r w:rsidR="00A93506" w:rsidRPr="00A93506">
        <w:rPr>
          <w:i/>
          <w:iCs/>
        </w:rPr>
        <w:t>honlapon érhető el.</w:t>
      </w:r>
    </w:p>
    <w:p w:rsidR="008B081C" w:rsidRPr="00A93506" w:rsidRDefault="008B081C" w:rsidP="008B081C">
      <w:pPr>
        <w:tabs>
          <w:tab w:val="left" w:pos="720"/>
        </w:tabs>
        <w:suppressAutoHyphens w:val="0"/>
        <w:autoSpaceDE w:val="0"/>
        <w:autoSpaceDN w:val="0"/>
        <w:adjustRightInd w:val="0"/>
        <w:ind w:left="709"/>
        <w:jc w:val="both"/>
        <w:rPr>
          <w:i/>
          <w:iCs/>
        </w:rPr>
      </w:pPr>
    </w:p>
    <w:p w:rsidR="00553F73" w:rsidRDefault="00A93506" w:rsidP="00553F73">
      <w:pPr>
        <w:numPr>
          <w:ilvl w:val="0"/>
          <w:numId w:val="1"/>
        </w:numPr>
        <w:suppressAutoHyphens w:val="0"/>
        <w:autoSpaceDE w:val="0"/>
        <w:autoSpaceDN w:val="0"/>
        <w:adjustRightInd w:val="0"/>
        <w:spacing w:line="480" w:lineRule="auto"/>
        <w:jc w:val="both"/>
        <w:rPr>
          <w:b/>
          <w:sz w:val="22"/>
          <w:szCs w:val="22"/>
        </w:rPr>
      </w:pPr>
      <w:r w:rsidRPr="00223EC3">
        <w:rPr>
          <w:i/>
          <w:iCs/>
        </w:rPr>
        <w:t xml:space="preserve">Magyar Élelmiszerkönyvnél </w:t>
      </w:r>
      <w:r w:rsidRPr="00223EC3">
        <w:rPr>
          <w:iCs/>
        </w:rPr>
        <w:t>az élelmiszerkönyv szövege.</w:t>
      </w:r>
    </w:p>
    <w:p w:rsidR="00553F73" w:rsidRDefault="00553F73" w:rsidP="00553F73">
      <w:pPr>
        <w:pStyle w:val="Listaszerbekezds"/>
        <w:rPr>
          <w:b/>
          <w:sz w:val="22"/>
          <w:szCs w:val="22"/>
        </w:rPr>
      </w:pPr>
    </w:p>
    <w:p w:rsidR="00DA58CC" w:rsidRPr="009543BE" w:rsidRDefault="00553F73" w:rsidP="00553F73">
      <w:pPr>
        <w:numPr>
          <w:ilvl w:val="0"/>
          <w:numId w:val="1"/>
        </w:numPr>
        <w:suppressAutoHyphens w:val="0"/>
        <w:autoSpaceDE w:val="0"/>
        <w:autoSpaceDN w:val="0"/>
        <w:adjustRightInd w:val="0"/>
        <w:spacing w:line="480" w:lineRule="auto"/>
        <w:jc w:val="both"/>
        <w:rPr>
          <w:b/>
          <w:sz w:val="22"/>
          <w:szCs w:val="22"/>
        </w:rPr>
      </w:pPr>
      <w:r w:rsidRPr="009543BE">
        <w:rPr>
          <w:b/>
          <w:sz w:val="22"/>
          <w:szCs w:val="22"/>
        </w:rPr>
        <w:t xml:space="preserve"> </w:t>
      </w:r>
      <w:r w:rsidR="00DA58CC" w:rsidRPr="009543BE">
        <w:rPr>
          <w:b/>
          <w:sz w:val="22"/>
          <w:szCs w:val="22"/>
        </w:rPr>
        <w:t>FIGYELEM!</w:t>
      </w:r>
    </w:p>
    <w:p w:rsidR="00CC48E7" w:rsidRDefault="00CC48E7">
      <w:pPr>
        <w:suppressAutoHyphens w:val="0"/>
        <w:autoSpaceDE w:val="0"/>
        <w:jc w:val="both"/>
        <w:rPr>
          <w:sz w:val="22"/>
          <w:szCs w:val="22"/>
        </w:rPr>
      </w:pPr>
    </w:p>
    <w:p w:rsidR="00DA58CC" w:rsidRPr="009543BE" w:rsidRDefault="00DA58CC">
      <w:pPr>
        <w:suppressAutoHyphens w:val="0"/>
        <w:autoSpaceDE w:val="0"/>
        <w:jc w:val="both"/>
        <w:rPr>
          <w:sz w:val="22"/>
          <w:szCs w:val="22"/>
        </w:rPr>
      </w:pPr>
      <w:r w:rsidRPr="009543BE">
        <w:rPr>
          <w:sz w:val="22"/>
          <w:szCs w:val="22"/>
        </w:rPr>
        <w:t xml:space="preserve">A jogszabályok </w:t>
      </w:r>
      <w:r w:rsidRPr="009543BE">
        <w:rPr>
          <w:b/>
          <w:sz w:val="22"/>
          <w:szCs w:val="22"/>
        </w:rPr>
        <w:t>hiteles szövege</w:t>
      </w:r>
      <w:r w:rsidRPr="009543BE">
        <w:rPr>
          <w:sz w:val="22"/>
          <w:szCs w:val="22"/>
        </w:rPr>
        <w:t xml:space="preserve"> az alábbi helyeken érhető el:</w:t>
      </w:r>
    </w:p>
    <w:p w:rsidR="00DA58CC" w:rsidRPr="006D4149" w:rsidRDefault="00DA58CC" w:rsidP="00A32D1F">
      <w:pPr>
        <w:numPr>
          <w:ilvl w:val="0"/>
          <w:numId w:val="3"/>
        </w:numPr>
        <w:tabs>
          <w:tab w:val="left" w:pos="780"/>
        </w:tabs>
        <w:suppressAutoHyphens w:val="0"/>
        <w:autoSpaceDE w:val="0"/>
        <w:jc w:val="both"/>
        <w:rPr>
          <w:b/>
          <w:sz w:val="22"/>
          <w:szCs w:val="22"/>
        </w:rPr>
      </w:pPr>
      <w:r w:rsidRPr="009543BE">
        <w:rPr>
          <w:b/>
          <w:sz w:val="22"/>
          <w:szCs w:val="22"/>
        </w:rPr>
        <w:t>Magyar Közlöny</w:t>
      </w:r>
      <w:r w:rsidRPr="009543BE">
        <w:rPr>
          <w:sz w:val="22"/>
          <w:szCs w:val="22"/>
        </w:rPr>
        <w:t xml:space="preserve">:  </w:t>
      </w:r>
      <w:hyperlink r:id="rId14" w:history="1">
        <w:r w:rsidR="006D4149" w:rsidRPr="006D0631">
          <w:rPr>
            <w:rStyle w:val="Hiperhivatkozs"/>
          </w:rPr>
          <w:t>https://magyarkozlony.hu/</w:t>
        </w:r>
      </w:hyperlink>
    </w:p>
    <w:p w:rsidR="00DA58CC" w:rsidRPr="009543BE" w:rsidRDefault="00DA58CC" w:rsidP="00A32D1F">
      <w:pPr>
        <w:numPr>
          <w:ilvl w:val="0"/>
          <w:numId w:val="3"/>
        </w:numPr>
        <w:tabs>
          <w:tab w:val="left" w:pos="780"/>
        </w:tabs>
        <w:suppressAutoHyphens w:val="0"/>
        <w:autoSpaceDE w:val="0"/>
        <w:jc w:val="both"/>
        <w:rPr>
          <w:b/>
          <w:sz w:val="22"/>
          <w:szCs w:val="22"/>
        </w:rPr>
      </w:pPr>
      <w:r w:rsidRPr="009543BE">
        <w:rPr>
          <w:b/>
          <w:sz w:val="22"/>
          <w:szCs w:val="22"/>
        </w:rPr>
        <w:t>Európai Unió Hivatalos Lapja</w:t>
      </w:r>
      <w:r w:rsidRPr="009543BE">
        <w:rPr>
          <w:sz w:val="22"/>
          <w:szCs w:val="22"/>
        </w:rPr>
        <w:t xml:space="preserve">: </w:t>
      </w:r>
      <w:hyperlink r:id="rId15" w:history="1">
        <w:r w:rsidRPr="009543BE">
          <w:rPr>
            <w:rStyle w:val="Hiperhivatkozs"/>
          </w:rPr>
          <w:t>http://eur-lex.europa.e</w:t>
        </w:r>
        <w:r w:rsidRPr="009543BE">
          <w:rPr>
            <w:rStyle w:val="Hiperhivatkozs"/>
          </w:rPr>
          <w:t>u</w:t>
        </w:r>
        <w:r w:rsidRPr="009543BE">
          <w:rPr>
            <w:rStyle w:val="Hiperhivatkozs"/>
          </w:rPr>
          <w:t>/</w:t>
        </w:r>
        <w:r w:rsidRPr="009543BE">
          <w:rPr>
            <w:rStyle w:val="Hiperhivatkozs"/>
          </w:rPr>
          <w:t>JOIndex.do?ihmlang=hu</w:t>
        </w:r>
      </w:hyperlink>
    </w:p>
    <w:p w:rsidR="008B081C" w:rsidRDefault="008B081C">
      <w:pPr>
        <w:suppressAutoHyphens w:val="0"/>
        <w:autoSpaceDE w:val="0"/>
        <w:jc w:val="both"/>
        <w:rPr>
          <w:b/>
          <w:sz w:val="22"/>
          <w:szCs w:val="22"/>
        </w:rPr>
      </w:pPr>
    </w:p>
    <w:p w:rsidR="00D86590" w:rsidRPr="009543BE" w:rsidRDefault="00DA58CC">
      <w:pPr>
        <w:suppressAutoHyphens w:val="0"/>
        <w:autoSpaceDE w:val="0"/>
        <w:jc w:val="both"/>
        <w:rPr>
          <w:b/>
          <w:sz w:val="22"/>
          <w:szCs w:val="22"/>
        </w:rPr>
      </w:pPr>
      <w:r w:rsidRPr="009543BE">
        <w:rPr>
          <w:b/>
          <w:sz w:val="22"/>
          <w:szCs w:val="22"/>
        </w:rPr>
        <w:t xml:space="preserve">A jogszabálygyűjtemény nem utal </w:t>
      </w:r>
      <w:r w:rsidR="00556B9D" w:rsidRPr="009543BE">
        <w:rPr>
          <w:b/>
          <w:sz w:val="22"/>
          <w:szCs w:val="22"/>
        </w:rPr>
        <w:t xml:space="preserve">minden esetben </w:t>
      </w:r>
      <w:r w:rsidRPr="009543BE">
        <w:rPr>
          <w:b/>
          <w:sz w:val="22"/>
          <w:szCs w:val="22"/>
        </w:rPr>
        <w:t>külön a módosító rendeletekben megállapított „</w:t>
      </w:r>
      <w:r w:rsidRPr="009543BE">
        <w:rPr>
          <w:b/>
          <w:i/>
          <w:sz w:val="22"/>
          <w:szCs w:val="22"/>
        </w:rPr>
        <w:t>átmeneti időszakokra</w:t>
      </w:r>
      <w:r w:rsidRPr="009543BE">
        <w:rPr>
          <w:b/>
          <w:sz w:val="22"/>
          <w:szCs w:val="22"/>
        </w:rPr>
        <w:t>”, amelyek esetén még a korábbi előírásokban foglaltakat is lehet alkalmazni</w:t>
      </w:r>
      <w:r w:rsidR="0017668E" w:rsidRPr="009543BE">
        <w:rPr>
          <w:b/>
          <w:sz w:val="22"/>
          <w:szCs w:val="22"/>
        </w:rPr>
        <w:t>.</w:t>
      </w:r>
      <w:r w:rsidRPr="009543BE">
        <w:rPr>
          <w:b/>
          <w:sz w:val="22"/>
          <w:szCs w:val="22"/>
        </w:rPr>
        <w:t xml:space="preserve"> </w:t>
      </w:r>
    </w:p>
    <w:p w:rsidR="008A11A4" w:rsidRPr="009543BE" w:rsidRDefault="008A11A4">
      <w:pPr>
        <w:suppressAutoHyphens w:val="0"/>
        <w:autoSpaceDE w:val="0"/>
        <w:jc w:val="both"/>
        <w:rPr>
          <w:b/>
          <w:sz w:val="22"/>
          <w:szCs w:val="22"/>
        </w:rPr>
      </w:pPr>
    </w:p>
    <w:p w:rsidR="00DA58CC" w:rsidRPr="009543BE" w:rsidRDefault="00DA58CC">
      <w:pPr>
        <w:suppressAutoHyphens w:val="0"/>
        <w:autoSpaceDE w:val="0"/>
        <w:jc w:val="both"/>
        <w:rPr>
          <w:b/>
          <w:sz w:val="22"/>
          <w:szCs w:val="22"/>
        </w:rPr>
      </w:pPr>
      <w:r w:rsidRPr="009543BE">
        <w:rPr>
          <w:b/>
          <w:sz w:val="22"/>
          <w:szCs w:val="22"/>
        </w:rPr>
        <w:t xml:space="preserve">A termékspecifikus szabályok és a speciális területek fejezeteiben nincsenek minden esetben megismételve az egyéb fejezetekben felsorolt élelmiszer-biztonságra, élelmiszer-előállításra vonatkozó előírások, amelyek szintén tartalmaz(hat)nak ezen termékekre/területekre előírásokat (pl. uniós alaprendeletek, mikrobiológiai, vegyi szennyezettségre vonatkozó </w:t>
      </w:r>
      <w:proofErr w:type="gramStart"/>
      <w:r w:rsidRPr="009543BE">
        <w:rPr>
          <w:b/>
          <w:sz w:val="22"/>
          <w:szCs w:val="22"/>
        </w:rPr>
        <w:t>előírások,</w:t>
      </w:r>
      <w:proofErr w:type="gramEnd"/>
      <w:r w:rsidRPr="009543BE">
        <w:rPr>
          <w:b/>
          <w:sz w:val="22"/>
          <w:szCs w:val="22"/>
        </w:rPr>
        <w:t xml:space="preserve"> stb.)!</w:t>
      </w:r>
    </w:p>
    <w:p w:rsidR="00CB6B66" w:rsidRDefault="00CB6B66">
      <w:pPr>
        <w:suppressAutoHyphens w:val="0"/>
        <w:autoSpaceDE w:val="0"/>
        <w:jc w:val="both"/>
        <w:rPr>
          <w:b/>
          <w:bCs/>
          <w:sz w:val="22"/>
          <w:szCs w:val="22"/>
        </w:rPr>
      </w:pPr>
    </w:p>
    <w:p w:rsidR="00DA58CC" w:rsidRPr="009543BE" w:rsidRDefault="00DA58CC">
      <w:pPr>
        <w:suppressAutoHyphens w:val="0"/>
        <w:autoSpaceDE w:val="0"/>
        <w:jc w:val="both"/>
        <w:rPr>
          <w:b/>
          <w:sz w:val="22"/>
          <w:szCs w:val="22"/>
          <w:u w:val="single"/>
          <w:shd w:val="clear" w:color="auto" w:fill="FF0000"/>
        </w:rPr>
      </w:pPr>
      <w:r w:rsidRPr="009543BE">
        <w:rPr>
          <w:b/>
          <w:bCs/>
          <w:sz w:val="22"/>
          <w:szCs w:val="22"/>
        </w:rPr>
        <w:t xml:space="preserve">Az élelmiszerekre vonatkozó jogszabálygyűjtemény előző kiadását követően </w:t>
      </w:r>
      <w:r w:rsidRPr="009543BE">
        <w:rPr>
          <w:b/>
          <w:sz w:val="22"/>
          <w:szCs w:val="22"/>
        </w:rPr>
        <w:t xml:space="preserve">megjelent új előírások, tájékoztatók a jogszabálygyűjteményben  </w:t>
      </w:r>
      <w:r w:rsidRPr="009543BE">
        <w:rPr>
          <w:b/>
          <w:sz w:val="22"/>
          <w:szCs w:val="22"/>
          <w:u w:val="single"/>
          <w:shd w:val="clear" w:color="auto" w:fill="FF0000"/>
        </w:rPr>
        <w:t>piros színnel vannak kiemelve.</w:t>
      </w:r>
    </w:p>
    <w:p w:rsidR="00CB6B66" w:rsidRDefault="00CB6B66">
      <w:pPr>
        <w:suppressAutoHyphens w:val="0"/>
        <w:autoSpaceDE w:val="0"/>
        <w:jc w:val="both"/>
        <w:rPr>
          <w:b/>
          <w:bCs/>
          <w:sz w:val="22"/>
          <w:szCs w:val="22"/>
        </w:rPr>
      </w:pPr>
    </w:p>
    <w:p w:rsidR="00DA58CC" w:rsidRPr="009543BE" w:rsidRDefault="00DA58CC">
      <w:pPr>
        <w:suppressAutoHyphens w:val="0"/>
        <w:autoSpaceDE w:val="0"/>
        <w:jc w:val="both"/>
        <w:rPr>
          <w:b/>
          <w:bCs/>
          <w:sz w:val="22"/>
          <w:szCs w:val="22"/>
        </w:rPr>
      </w:pPr>
      <w:r w:rsidRPr="009543BE">
        <w:rPr>
          <w:b/>
          <w:bCs/>
          <w:sz w:val="22"/>
          <w:szCs w:val="22"/>
        </w:rPr>
        <w:t xml:space="preserve">A fentieken túl </w:t>
      </w:r>
      <w:r w:rsidRPr="009543BE">
        <w:rPr>
          <w:b/>
          <w:bCs/>
          <w:sz w:val="22"/>
          <w:szCs w:val="22"/>
          <w:u w:val="single"/>
          <w:shd w:val="clear" w:color="auto" w:fill="00FF00"/>
        </w:rPr>
        <w:t>zöld színnel kiemelésre kerültek</w:t>
      </w:r>
      <w:r w:rsidRPr="009543BE">
        <w:rPr>
          <w:b/>
          <w:bCs/>
          <w:sz w:val="22"/>
          <w:szCs w:val="22"/>
        </w:rPr>
        <w:t xml:space="preserve"> azok az egyéb előírások, állásfoglalások, linkekre való hivatkozások, amelyekkel kiegészült a jogszabálygyűjtemény előző kiadása</w:t>
      </w:r>
      <w:r w:rsidR="006D4149">
        <w:rPr>
          <w:b/>
          <w:bCs/>
          <w:sz w:val="22"/>
          <w:szCs w:val="22"/>
        </w:rPr>
        <w:t>.</w:t>
      </w:r>
    </w:p>
    <w:p w:rsidR="001A35A5" w:rsidRPr="009543BE" w:rsidRDefault="00DA58CC" w:rsidP="00553F73">
      <w:pPr>
        <w:pStyle w:val="Cm"/>
        <w:pageBreakBefore/>
        <w:spacing w:line="720" w:lineRule="auto"/>
      </w:pPr>
      <w:r w:rsidRPr="009543BE">
        <w:lastRenderedPageBreak/>
        <w:t>Tartalomjegyzék</w:t>
      </w:r>
    </w:p>
    <w:p w:rsidR="00DA58CC" w:rsidRPr="009543BE" w:rsidRDefault="00DA58CC">
      <w:pPr>
        <w:sectPr w:rsidR="00DA58CC" w:rsidRPr="009543BE" w:rsidSect="00342BA2">
          <w:footerReference w:type="default" r:id="rId16"/>
          <w:footnotePr>
            <w:pos w:val="beneathText"/>
          </w:footnotePr>
          <w:pgSz w:w="12240" w:h="15840"/>
          <w:pgMar w:top="1134" w:right="1417" w:bottom="1417" w:left="1417" w:header="708" w:footer="720" w:gutter="0"/>
          <w:cols w:space="708"/>
          <w:titlePg/>
          <w:docGrid w:linePitch="360"/>
        </w:sectPr>
      </w:pPr>
    </w:p>
    <w:p w:rsidR="009B11B6" w:rsidRPr="008E03D9" w:rsidRDefault="00DA58CC">
      <w:pPr>
        <w:pStyle w:val="TJ2"/>
        <w:tabs>
          <w:tab w:val="right" w:leader="dot" w:pos="9396"/>
        </w:tabs>
        <w:rPr>
          <w:rFonts w:ascii="Calibri" w:hAnsi="Calibri"/>
          <w:noProof/>
          <w:sz w:val="22"/>
          <w:szCs w:val="22"/>
          <w:lang w:eastAsia="hu-HU"/>
        </w:rPr>
      </w:pPr>
      <w:r w:rsidRPr="009543BE">
        <w:fldChar w:fldCharType="begin"/>
      </w:r>
      <w:r w:rsidRPr="009543BE">
        <w:instrText xml:space="preserve"> TOC \o "1-9" \t "Címsor 7;7;Címsor 6;6;Címsor 5;5;Címsor 4;4;Címsor 3;3;Címsor 2;2;Címsor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1;1;Címsor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2;2;Címsor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3;3;Címsor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4;4;Címsor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5;5;Címsor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6;6;Címsor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7;7;Címsor 7;7" \h</w:instrText>
      </w:r>
      <w:r w:rsidRPr="009543BE">
        <w:fldChar w:fldCharType="separate"/>
      </w:r>
      <w:hyperlink w:anchor="_Toc183168689" w:history="1">
        <w:r w:rsidR="009B11B6" w:rsidRPr="008707BC">
          <w:rPr>
            <w:rStyle w:val="Hiperhivatkozs"/>
            <w:noProof/>
          </w:rPr>
          <w:t>BEVEZETÉS</w:t>
        </w:r>
        <w:r w:rsidR="009B11B6">
          <w:rPr>
            <w:noProof/>
          </w:rPr>
          <w:tab/>
        </w:r>
        <w:r w:rsidR="009B11B6">
          <w:rPr>
            <w:noProof/>
          </w:rPr>
          <w:fldChar w:fldCharType="begin"/>
        </w:r>
        <w:r w:rsidR="009B11B6">
          <w:rPr>
            <w:noProof/>
          </w:rPr>
          <w:instrText xml:space="preserve"> PAGEREF _Toc183168689 \h </w:instrText>
        </w:r>
        <w:r w:rsidR="009B11B6">
          <w:rPr>
            <w:noProof/>
          </w:rPr>
        </w:r>
        <w:r w:rsidR="009B11B6">
          <w:rPr>
            <w:noProof/>
          </w:rPr>
          <w:fldChar w:fldCharType="separate"/>
        </w:r>
        <w:r w:rsidR="009B11B6">
          <w:rPr>
            <w:noProof/>
          </w:rPr>
          <w:t>2</w:t>
        </w:r>
        <w:r w:rsidR="009B11B6">
          <w:rPr>
            <w:noProof/>
          </w:rPr>
          <w:fldChar w:fldCharType="end"/>
        </w:r>
      </w:hyperlink>
    </w:p>
    <w:p w:rsidR="009B11B6" w:rsidRPr="008E03D9" w:rsidRDefault="009B11B6">
      <w:pPr>
        <w:pStyle w:val="TJ1"/>
        <w:tabs>
          <w:tab w:val="right" w:leader="dot" w:pos="9396"/>
        </w:tabs>
        <w:rPr>
          <w:rFonts w:ascii="Calibri" w:hAnsi="Calibri"/>
          <w:i w:val="0"/>
          <w:noProof/>
          <w:color w:val="auto"/>
          <w:sz w:val="22"/>
          <w:szCs w:val="22"/>
          <w:lang w:eastAsia="hu-HU"/>
        </w:rPr>
      </w:pPr>
      <w:hyperlink w:anchor="_Toc183168690" w:history="1">
        <w:r w:rsidRPr="008707BC">
          <w:rPr>
            <w:rStyle w:val="Hiperhivatkozs"/>
            <w:noProof/>
          </w:rPr>
          <w:t>I. Az élelmiszer-el</w:t>
        </w:r>
        <w:r w:rsidRPr="008707BC">
          <w:rPr>
            <w:rStyle w:val="Hiperhivatkozs"/>
            <w:rFonts w:eastAsia="TimesNewRoman"/>
            <w:noProof/>
          </w:rPr>
          <w:t>ő</w:t>
        </w:r>
        <w:r w:rsidRPr="008707BC">
          <w:rPr>
            <w:rStyle w:val="Hiperhivatkozs"/>
            <w:noProof/>
          </w:rPr>
          <w:t>állítás, forgalmazás és a hatósági ellenőrzés legfőbb szabályai</w:t>
        </w:r>
        <w:r>
          <w:rPr>
            <w:noProof/>
          </w:rPr>
          <w:tab/>
        </w:r>
        <w:r>
          <w:rPr>
            <w:noProof/>
          </w:rPr>
          <w:fldChar w:fldCharType="begin"/>
        </w:r>
        <w:r>
          <w:rPr>
            <w:noProof/>
          </w:rPr>
          <w:instrText xml:space="preserve"> PAGEREF _Toc183168690 \h </w:instrText>
        </w:r>
        <w:r>
          <w:rPr>
            <w:noProof/>
          </w:rPr>
        </w:r>
        <w:r>
          <w:rPr>
            <w:noProof/>
          </w:rPr>
          <w:fldChar w:fldCharType="separate"/>
        </w:r>
        <w:r>
          <w:rPr>
            <w:noProof/>
          </w:rPr>
          <w:t>6</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1" w:history="1">
        <w:r w:rsidRPr="008707BC">
          <w:rPr>
            <w:rStyle w:val="Hiperhivatkozs"/>
            <w:noProof/>
          </w:rPr>
          <w:t>I.1. Az élelmiszerjog általános elvei és az élelmiszerlánc-törvény</w:t>
        </w:r>
        <w:r>
          <w:rPr>
            <w:noProof/>
          </w:rPr>
          <w:tab/>
        </w:r>
        <w:r>
          <w:rPr>
            <w:noProof/>
          </w:rPr>
          <w:fldChar w:fldCharType="begin"/>
        </w:r>
        <w:r>
          <w:rPr>
            <w:noProof/>
          </w:rPr>
          <w:instrText xml:space="preserve"> PAGEREF _Toc183168691 \h </w:instrText>
        </w:r>
        <w:r>
          <w:rPr>
            <w:noProof/>
          </w:rPr>
        </w:r>
        <w:r>
          <w:rPr>
            <w:noProof/>
          </w:rPr>
          <w:fldChar w:fldCharType="separate"/>
        </w:r>
        <w:r>
          <w:rPr>
            <w:noProof/>
          </w:rPr>
          <w:t>6</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2" w:history="1">
        <w:r w:rsidRPr="008707BC">
          <w:rPr>
            <w:rStyle w:val="Hiperhivatkozs"/>
            <w:noProof/>
          </w:rPr>
          <w:t>I.2. Élelmiszer-előállításra, élelmiszerbiztonságra vonatkozó általános követelmények</w:t>
        </w:r>
        <w:r>
          <w:rPr>
            <w:noProof/>
          </w:rPr>
          <w:tab/>
        </w:r>
        <w:r>
          <w:rPr>
            <w:noProof/>
          </w:rPr>
          <w:fldChar w:fldCharType="begin"/>
        </w:r>
        <w:r>
          <w:rPr>
            <w:noProof/>
          </w:rPr>
          <w:instrText xml:space="preserve"> PAGEREF _Toc183168692 \h </w:instrText>
        </w:r>
        <w:r>
          <w:rPr>
            <w:noProof/>
          </w:rPr>
        </w:r>
        <w:r>
          <w:rPr>
            <w:noProof/>
          </w:rPr>
          <w:fldChar w:fldCharType="separate"/>
        </w:r>
        <w:r>
          <w:rPr>
            <w:noProof/>
          </w:rPr>
          <w:t>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3" w:history="1">
        <w:r w:rsidRPr="008707BC">
          <w:rPr>
            <w:rStyle w:val="Hiperhivatkozs"/>
            <w:noProof/>
          </w:rPr>
          <w:t>I.3. Állategészségügyre és állatvédelemre vonatkozó előírások</w:t>
        </w:r>
        <w:r>
          <w:rPr>
            <w:noProof/>
          </w:rPr>
          <w:tab/>
        </w:r>
        <w:r>
          <w:rPr>
            <w:noProof/>
          </w:rPr>
          <w:fldChar w:fldCharType="begin"/>
        </w:r>
        <w:r>
          <w:rPr>
            <w:noProof/>
          </w:rPr>
          <w:instrText xml:space="preserve"> PAGEREF _Toc183168693 \h </w:instrText>
        </w:r>
        <w:r>
          <w:rPr>
            <w:noProof/>
          </w:rPr>
        </w:r>
        <w:r>
          <w:rPr>
            <w:noProof/>
          </w:rPr>
          <w:fldChar w:fldCharType="separate"/>
        </w:r>
        <w:r>
          <w:rPr>
            <w:noProof/>
          </w:rPr>
          <w:t>11</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4" w:history="1">
        <w:r w:rsidRPr="008707BC">
          <w:rPr>
            <w:rStyle w:val="Hiperhivatkozs"/>
            <w:noProof/>
          </w:rPr>
          <w:t xml:space="preserve">I.4. Exportra és importra vonatkozó egyes előírások </w:t>
        </w:r>
        <w:r w:rsidRPr="008707BC">
          <w:rPr>
            <w:rStyle w:val="Hiperhivatkozs"/>
            <w:noProof/>
            <w:highlight w:val="yellow"/>
          </w:rPr>
          <w:t>(nem teljes lista!)</w:t>
        </w:r>
        <w:r>
          <w:rPr>
            <w:noProof/>
          </w:rPr>
          <w:tab/>
        </w:r>
        <w:r>
          <w:rPr>
            <w:noProof/>
          </w:rPr>
          <w:fldChar w:fldCharType="begin"/>
        </w:r>
        <w:r>
          <w:rPr>
            <w:noProof/>
          </w:rPr>
          <w:instrText xml:space="preserve"> PAGEREF _Toc183168694 \h </w:instrText>
        </w:r>
        <w:r>
          <w:rPr>
            <w:noProof/>
          </w:rPr>
        </w:r>
        <w:r>
          <w:rPr>
            <w:noProof/>
          </w:rPr>
          <w:fldChar w:fldCharType="separate"/>
        </w:r>
        <w:r>
          <w:rPr>
            <w:noProof/>
          </w:rPr>
          <w:t>12</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5" w:history="1">
        <w:r w:rsidRPr="008707BC">
          <w:rPr>
            <w:rStyle w:val="Hiperhivatkozs"/>
            <w:noProof/>
          </w:rPr>
          <w:t>I.5. Harmadik országokból származó, nem állati eredetű élelmiszerekre és FCM-ekre vonatkozó speciális előírások</w:t>
        </w:r>
        <w:r>
          <w:rPr>
            <w:noProof/>
          </w:rPr>
          <w:tab/>
        </w:r>
        <w:r>
          <w:rPr>
            <w:noProof/>
          </w:rPr>
          <w:fldChar w:fldCharType="begin"/>
        </w:r>
        <w:r>
          <w:rPr>
            <w:noProof/>
          </w:rPr>
          <w:instrText xml:space="preserve"> PAGEREF _Toc183168695 \h </w:instrText>
        </w:r>
        <w:r>
          <w:rPr>
            <w:noProof/>
          </w:rPr>
        </w:r>
        <w:r>
          <w:rPr>
            <w:noProof/>
          </w:rPr>
          <w:fldChar w:fldCharType="separate"/>
        </w:r>
        <w:r>
          <w:rPr>
            <w:noProof/>
          </w:rPr>
          <w:t>16</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6" w:history="1">
        <w:r w:rsidRPr="008707BC">
          <w:rPr>
            <w:rStyle w:val="Hiperhivatkozs"/>
            <w:noProof/>
          </w:rPr>
          <w:t>I.6. Vágóállatok vágás utáni minősítése</w:t>
        </w:r>
        <w:r>
          <w:rPr>
            <w:noProof/>
          </w:rPr>
          <w:tab/>
        </w:r>
        <w:r>
          <w:rPr>
            <w:noProof/>
          </w:rPr>
          <w:fldChar w:fldCharType="begin"/>
        </w:r>
        <w:r>
          <w:rPr>
            <w:noProof/>
          </w:rPr>
          <w:instrText xml:space="preserve"> PAGEREF _Toc183168696 \h </w:instrText>
        </w:r>
        <w:r>
          <w:rPr>
            <w:noProof/>
          </w:rPr>
        </w:r>
        <w:r>
          <w:rPr>
            <w:noProof/>
          </w:rPr>
          <w:fldChar w:fldCharType="separate"/>
        </w:r>
        <w:r>
          <w:rPr>
            <w:noProof/>
          </w:rPr>
          <w:t>17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7" w:history="1">
        <w:r w:rsidRPr="008707BC">
          <w:rPr>
            <w:rStyle w:val="Hiperhivatkozs"/>
            <w:noProof/>
          </w:rPr>
          <w:t>I.7. Élelmiszerhulladék, élelmiszermentés, ártalmatlanítás, megsemmisítés</w:t>
        </w:r>
        <w:r>
          <w:rPr>
            <w:noProof/>
          </w:rPr>
          <w:tab/>
        </w:r>
        <w:r>
          <w:rPr>
            <w:noProof/>
          </w:rPr>
          <w:fldChar w:fldCharType="begin"/>
        </w:r>
        <w:r>
          <w:rPr>
            <w:noProof/>
          </w:rPr>
          <w:instrText xml:space="preserve"> PAGEREF _Toc183168697 \h </w:instrText>
        </w:r>
        <w:r>
          <w:rPr>
            <w:noProof/>
          </w:rPr>
        </w:r>
        <w:r>
          <w:rPr>
            <w:noProof/>
          </w:rPr>
          <w:fldChar w:fldCharType="separate"/>
        </w:r>
        <w:r>
          <w:rPr>
            <w:noProof/>
          </w:rPr>
          <w:t>18</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8" w:history="1">
        <w:r w:rsidRPr="008707BC">
          <w:rPr>
            <w:rStyle w:val="Hiperhivatkozs"/>
            <w:noProof/>
          </w:rPr>
          <w:t>I.8. Élelmiszer-kereskedelem</w:t>
        </w:r>
        <w:r>
          <w:rPr>
            <w:noProof/>
          </w:rPr>
          <w:tab/>
        </w:r>
        <w:r>
          <w:rPr>
            <w:noProof/>
          </w:rPr>
          <w:fldChar w:fldCharType="begin"/>
        </w:r>
        <w:r>
          <w:rPr>
            <w:noProof/>
          </w:rPr>
          <w:instrText xml:space="preserve"> PAGEREF _Toc183168698 \h </w:instrText>
        </w:r>
        <w:r>
          <w:rPr>
            <w:noProof/>
          </w:rPr>
        </w:r>
        <w:r>
          <w:rPr>
            <w:noProof/>
          </w:rPr>
          <w:fldChar w:fldCharType="separate"/>
        </w:r>
        <w:r>
          <w:rPr>
            <w:noProof/>
          </w:rPr>
          <w:t>20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699" w:history="1">
        <w:r w:rsidRPr="008707BC">
          <w:rPr>
            <w:rStyle w:val="Hiperhivatkozs"/>
            <w:noProof/>
          </w:rPr>
          <w:t>I.9. Hatósági szervezetrendszer</w:t>
        </w:r>
        <w:r>
          <w:rPr>
            <w:noProof/>
          </w:rPr>
          <w:tab/>
        </w:r>
        <w:r>
          <w:rPr>
            <w:noProof/>
          </w:rPr>
          <w:fldChar w:fldCharType="begin"/>
        </w:r>
        <w:r>
          <w:rPr>
            <w:noProof/>
          </w:rPr>
          <w:instrText xml:space="preserve"> PAGEREF _Toc183168699 \h </w:instrText>
        </w:r>
        <w:r>
          <w:rPr>
            <w:noProof/>
          </w:rPr>
        </w:r>
        <w:r>
          <w:rPr>
            <w:noProof/>
          </w:rPr>
          <w:fldChar w:fldCharType="separate"/>
        </w:r>
        <w:r>
          <w:rPr>
            <w:noProof/>
          </w:rPr>
          <w:t>23</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0" w:history="1">
        <w:r w:rsidRPr="008707BC">
          <w:rPr>
            <w:rStyle w:val="Hiperhivatkozs"/>
            <w:noProof/>
          </w:rPr>
          <w:t>I.10. Hatósági ellenőrzés</w:t>
        </w:r>
        <w:r>
          <w:rPr>
            <w:noProof/>
          </w:rPr>
          <w:tab/>
        </w:r>
        <w:r>
          <w:rPr>
            <w:noProof/>
          </w:rPr>
          <w:fldChar w:fldCharType="begin"/>
        </w:r>
        <w:r>
          <w:rPr>
            <w:noProof/>
          </w:rPr>
          <w:instrText xml:space="preserve"> PAGEREF _Toc183168700 \h </w:instrText>
        </w:r>
        <w:r>
          <w:rPr>
            <w:noProof/>
          </w:rPr>
        </w:r>
        <w:r>
          <w:rPr>
            <w:noProof/>
          </w:rPr>
          <w:fldChar w:fldCharType="separate"/>
        </w:r>
        <w:r>
          <w:rPr>
            <w:noProof/>
          </w:rPr>
          <w:t>25</w:t>
        </w:r>
        <w:r>
          <w:rPr>
            <w:noProof/>
          </w:rPr>
          <w:fldChar w:fldCharType="end"/>
        </w:r>
      </w:hyperlink>
    </w:p>
    <w:p w:rsidR="009B11B6" w:rsidRPr="008E03D9" w:rsidRDefault="009B11B6">
      <w:pPr>
        <w:pStyle w:val="TJ1"/>
        <w:tabs>
          <w:tab w:val="right" w:leader="dot" w:pos="9396"/>
        </w:tabs>
        <w:rPr>
          <w:rFonts w:ascii="Calibri" w:hAnsi="Calibri"/>
          <w:i w:val="0"/>
          <w:noProof/>
          <w:color w:val="auto"/>
          <w:sz w:val="22"/>
          <w:szCs w:val="22"/>
          <w:lang w:eastAsia="hu-HU"/>
        </w:rPr>
      </w:pPr>
      <w:hyperlink w:anchor="_Toc183168701" w:history="1">
        <w:r w:rsidRPr="008707BC">
          <w:rPr>
            <w:rStyle w:val="Hiperhivatkozs"/>
            <w:noProof/>
          </w:rPr>
          <w:t>Plant Health Network https://food.ec.europa.eu/safety/aac/phn_en</w:t>
        </w:r>
        <w:r>
          <w:rPr>
            <w:noProof/>
          </w:rPr>
          <w:tab/>
        </w:r>
        <w:r>
          <w:rPr>
            <w:noProof/>
          </w:rPr>
          <w:fldChar w:fldCharType="begin"/>
        </w:r>
        <w:r>
          <w:rPr>
            <w:noProof/>
          </w:rPr>
          <w:instrText xml:space="preserve"> PAGEREF _Toc183168701 \h </w:instrText>
        </w:r>
        <w:r>
          <w:rPr>
            <w:noProof/>
          </w:rPr>
        </w:r>
        <w:r>
          <w:rPr>
            <w:noProof/>
          </w:rPr>
          <w:fldChar w:fldCharType="separate"/>
        </w:r>
        <w:r>
          <w:rPr>
            <w:noProof/>
          </w:rPr>
          <w:t>27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2" w:history="1">
        <w:r w:rsidRPr="008707BC">
          <w:rPr>
            <w:rStyle w:val="Hiperhivatkozs"/>
            <w:noProof/>
          </w:rPr>
          <w:t>I.11. Hatósági eljárások, szankciók</w:t>
        </w:r>
        <w:r>
          <w:rPr>
            <w:noProof/>
          </w:rPr>
          <w:tab/>
        </w:r>
        <w:r>
          <w:rPr>
            <w:noProof/>
          </w:rPr>
          <w:fldChar w:fldCharType="begin"/>
        </w:r>
        <w:r>
          <w:rPr>
            <w:noProof/>
          </w:rPr>
          <w:instrText xml:space="preserve"> PAGEREF _Toc183168702 \h </w:instrText>
        </w:r>
        <w:r>
          <w:rPr>
            <w:noProof/>
          </w:rPr>
        </w:r>
        <w:r>
          <w:rPr>
            <w:noProof/>
          </w:rPr>
          <w:fldChar w:fldCharType="separate"/>
        </w:r>
        <w:r>
          <w:rPr>
            <w:noProof/>
          </w:rPr>
          <w:t>27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3" w:history="1">
        <w:r w:rsidRPr="008707BC">
          <w:rPr>
            <w:rStyle w:val="Hiperhivatkozs"/>
            <w:noProof/>
          </w:rPr>
          <w:t>I.12. Szakhatósági eljárásokkal kapcsolatos alapjogszabályok</w:t>
        </w:r>
        <w:r>
          <w:rPr>
            <w:noProof/>
          </w:rPr>
          <w:tab/>
        </w:r>
        <w:r>
          <w:rPr>
            <w:noProof/>
          </w:rPr>
          <w:fldChar w:fldCharType="begin"/>
        </w:r>
        <w:r>
          <w:rPr>
            <w:noProof/>
          </w:rPr>
          <w:instrText xml:space="preserve"> PAGEREF _Toc183168703 \h </w:instrText>
        </w:r>
        <w:r>
          <w:rPr>
            <w:noProof/>
          </w:rPr>
        </w:r>
        <w:r>
          <w:rPr>
            <w:noProof/>
          </w:rPr>
          <w:fldChar w:fldCharType="separate"/>
        </w:r>
        <w:r>
          <w:rPr>
            <w:noProof/>
          </w:rPr>
          <w:t>31</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4" w:history="1">
        <w:r w:rsidRPr="008707BC">
          <w:rPr>
            <w:rStyle w:val="Hiperhivatkozs"/>
            <w:noProof/>
          </w:rPr>
          <w:t>I.13. Az élelmiszer jelöléssel kapcsolatos alapjogszabályok, tápértékjelölés</w:t>
        </w:r>
        <w:r>
          <w:rPr>
            <w:noProof/>
          </w:rPr>
          <w:tab/>
        </w:r>
        <w:r>
          <w:rPr>
            <w:noProof/>
          </w:rPr>
          <w:fldChar w:fldCharType="begin"/>
        </w:r>
        <w:r>
          <w:rPr>
            <w:noProof/>
          </w:rPr>
          <w:instrText xml:space="preserve"> PAGEREF _Toc183168704 \h </w:instrText>
        </w:r>
        <w:r>
          <w:rPr>
            <w:noProof/>
          </w:rPr>
        </w:r>
        <w:r>
          <w:rPr>
            <w:noProof/>
          </w:rPr>
          <w:fldChar w:fldCharType="separate"/>
        </w:r>
        <w:r>
          <w:rPr>
            <w:noProof/>
          </w:rPr>
          <w:t>32</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5" w:history="1">
        <w:r w:rsidRPr="008707BC">
          <w:rPr>
            <w:rStyle w:val="Hiperhivatkozs"/>
            <w:noProof/>
          </w:rPr>
          <w:t>I.14. Előrecsomagolt termékekre és mérőeszközökre vonatkozó szabályok</w:t>
        </w:r>
        <w:r>
          <w:rPr>
            <w:noProof/>
          </w:rPr>
          <w:tab/>
        </w:r>
        <w:r>
          <w:rPr>
            <w:noProof/>
          </w:rPr>
          <w:fldChar w:fldCharType="begin"/>
        </w:r>
        <w:r>
          <w:rPr>
            <w:noProof/>
          </w:rPr>
          <w:instrText xml:space="preserve"> PAGEREF _Toc183168705 \h </w:instrText>
        </w:r>
        <w:r>
          <w:rPr>
            <w:noProof/>
          </w:rPr>
        </w:r>
        <w:r>
          <w:rPr>
            <w:noProof/>
          </w:rPr>
          <w:fldChar w:fldCharType="separate"/>
        </w:r>
        <w:r>
          <w:rPr>
            <w:noProof/>
          </w:rPr>
          <w:t>39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6" w:history="1">
        <w:r w:rsidRPr="008707BC">
          <w:rPr>
            <w:rStyle w:val="Hiperhivatkozs"/>
            <w:noProof/>
          </w:rPr>
          <w:t>I.15. A Magyar Élelmiszerkönyv</w:t>
        </w:r>
        <w:r>
          <w:rPr>
            <w:noProof/>
          </w:rPr>
          <w:tab/>
        </w:r>
        <w:r>
          <w:rPr>
            <w:noProof/>
          </w:rPr>
          <w:fldChar w:fldCharType="begin"/>
        </w:r>
        <w:r>
          <w:rPr>
            <w:noProof/>
          </w:rPr>
          <w:instrText xml:space="preserve"> PAGEREF _Toc183168706 \h </w:instrText>
        </w:r>
        <w:r>
          <w:rPr>
            <w:noProof/>
          </w:rPr>
        </w:r>
        <w:r>
          <w:rPr>
            <w:noProof/>
          </w:rPr>
          <w:fldChar w:fldCharType="separate"/>
        </w:r>
        <w:r>
          <w:rPr>
            <w:noProof/>
          </w:rPr>
          <w:t>40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7" w:history="1">
        <w:r w:rsidRPr="008707BC">
          <w:rPr>
            <w:rStyle w:val="Hiperhivatkozs"/>
            <w:noProof/>
          </w:rPr>
          <w:t>I.16. Társhatóságokra vonatkozó alapjogszabályok</w:t>
        </w:r>
        <w:r>
          <w:rPr>
            <w:noProof/>
          </w:rPr>
          <w:tab/>
        </w:r>
        <w:r>
          <w:rPr>
            <w:noProof/>
          </w:rPr>
          <w:fldChar w:fldCharType="begin"/>
        </w:r>
        <w:r>
          <w:rPr>
            <w:noProof/>
          </w:rPr>
          <w:instrText xml:space="preserve"> PAGEREF _Toc183168707 \h </w:instrText>
        </w:r>
        <w:r>
          <w:rPr>
            <w:noProof/>
          </w:rPr>
        </w:r>
        <w:r>
          <w:rPr>
            <w:noProof/>
          </w:rPr>
          <w:fldChar w:fldCharType="separate"/>
        </w:r>
        <w:r>
          <w:rPr>
            <w:noProof/>
          </w:rPr>
          <w:t>40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8" w:history="1">
        <w:r w:rsidRPr="008707BC">
          <w:rPr>
            <w:rStyle w:val="Hiperhivatkozs"/>
            <w:noProof/>
          </w:rPr>
          <w:t>I.17. Egyéb jogszabályok, útmutatások</w:t>
        </w:r>
        <w:r>
          <w:rPr>
            <w:noProof/>
          </w:rPr>
          <w:tab/>
        </w:r>
        <w:r>
          <w:rPr>
            <w:noProof/>
          </w:rPr>
          <w:fldChar w:fldCharType="begin"/>
        </w:r>
        <w:r>
          <w:rPr>
            <w:noProof/>
          </w:rPr>
          <w:instrText xml:space="preserve"> PAGEREF _Toc183168708 \h </w:instrText>
        </w:r>
        <w:r>
          <w:rPr>
            <w:noProof/>
          </w:rPr>
        </w:r>
        <w:r>
          <w:rPr>
            <w:noProof/>
          </w:rPr>
          <w:fldChar w:fldCharType="separate"/>
        </w:r>
        <w:r>
          <w:rPr>
            <w:noProof/>
          </w:rPr>
          <w:t>42</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09" w:history="1">
        <w:r w:rsidRPr="008707BC">
          <w:rPr>
            <w:rStyle w:val="Hiperhivatkozs"/>
            <w:noProof/>
          </w:rPr>
          <w:t>I.18. Stratégiák és a fenntarthatósággal kapcsolatos jogszabályok, útmutatók</w:t>
        </w:r>
        <w:r>
          <w:rPr>
            <w:noProof/>
          </w:rPr>
          <w:tab/>
        </w:r>
        <w:r>
          <w:rPr>
            <w:noProof/>
          </w:rPr>
          <w:fldChar w:fldCharType="begin"/>
        </w:r>
        <w:r>
          <w:rPr>
            <w:noProof/>
          </w:rPr>
          <w:instrText xml:space="preserve"> PAGEREF _Toc183168709 \h </w:instrText>
        </w:r>
        <w:r>
          <w:rPr>
            <w:noProof/>
          </w:rPr>
        </w:r>
        <w:r>
          <w:rPr>
            <w:noProof/>
          </w:rPr>
          <w:fldChar w:fldCharType="separate"/>
        </w:r>
        <w:r>
          <w:rPr>
            <w:noProof/>
          </w:rPr>
          <w:t>47</w:t>
        </w:r>
        <w:r>
          <w:rPr>
            <w:noProof/>
          </w:rPr>
          <w:fldChar w:fldCharType="end"/>
        </w:r>
      </w:hyperlink>
    </w:p>
    <w:p w:rsidR="009B11B6" w:rsidRPr="008E03D9" w:rsidRDefault="009B11B6">
      <w:pPr>
        <w:pStyle w:val="TJ1"/>
        <w:tabs>
          <w:tab w:val="right" w:leader="dot" w:pos="9396"/>
        </w:tabs>
        <w:rPr>
          <w:rFonts w:ascii="Calibri" w:hAnsi="Calibri"/>
          <w:i w:val="0"/>
          <w:noProof/>
          <w:color w:val="auto"/>
          <w:sz w:val="22"/>
          <w:szCs w:val="22"/>
          <w:lang w:eastAsia="hu-HU"/>
        </w:rPr>
      </w:pPr>
      <w:hyperlink w:anchor="_Toc183168710" w:history="1">
        <w:r w:rsidRPr="008707BC">
          <w:rPr>
            <w:rStyle w:val="Hiperhivatkozs"/>
            <w:noProof/>
          </w:rPr>
          <w:t>II. Termékspecifikus szabályok</w:t>
        </w:r>
        <w:r>
          <w:rPr>
            <w:noProof/>
          </w:rPr>
          <w:tab/>
        </w:r>
        <w:r>
          <w:rPr>
            <w:noProof/>
          </w:rPr>
          <w:fldChar w:fldCharType="begin"/>
        </w:r>
        <w:r>
          <w:rPr>
            <w:noProof/>
          </w:rPr>
          <w:instrText xml:space="preserve"> PAGEREF _Toc183168710 \h </w:instrText>
        </w:r>
        <w:r>
          <w:rPr>
            <w:noProof/>
          </w:rPr>
        </w:r>
        <w:r>
          <w:rPr>
            <w:noProof/>
          </w:rPr>
          <w:fldChar w:fldCharType="separate"/>
        </w:r>
        <w:r>
          <w:rPr>
            <w:noProof/>
          </w:rPr>
          <w:t>49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1" w:history="1">
        <w:r w:rsidRPr="008707BC">
          <w:rPr>
            <w:rStyle w:val="Hiperhivatkozs"/>
            <w:noProof/>
          </w:rPr>
          <w:t>II.1. Húsra, húskészítményekre vonatkozó szabályok</w:t>
        </w:r>
        <w:r>
          <w:rPr>
            <w:noProof/>
          </w:rPr>
          <w:tab/>
        </w:r>
        <w:r>
          <w:rPr>
            <w:noProof/>
          </w:rPr>
          <w:fldChar w:fldCharType="begin"/>
        </w:r>
        <w:r>
          <w:rPr>
            <w:noProof/>
          </w:rPr>
          <w:instrText xml:space="preserve"> PAGEREF _Toc183168711 \h </w:instrText>
        </w:r>
        <w:r>
          <w:rPr>
            <w:noProof/>
          </w:rPr>
        </w:r>
        <w:r>
          <w:rPr>
            <w:noProof/>
          </w:rPr>
          <w:fldChar w:fldCharType="separate"/>
        </w:r>
        <w:r>
          <w:rPr>
            <w:noProof/>
          </w:rPr>
          <w:t>49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2" w:history="1">
        <w:r w:rsidRPr="008707BC">
          <w:rPr>
            <w:rStyle w:val="Hiperhivatkozs"/>
            <w:noProof/>
          </w:rPr>
          <w:t>II.2. Tojásra vonatkozó szabályok</w:t>
        </w:r>
        <w:r>
          <w:rPr>
            <w:noProof/>
          </w:rPr>
          <w:tab/>
        </w:r>
        <w:r>
          <w:rPr>
            <w:noProof/>
          </w:rPr>
          <w:fldChar w:fldCharType="begin"/>
        </w:r>
        <w:r>
          <w:rPr>
            <w:noProof/>
          </w:rPr>
          <w:instrText xml:space="preserve"> PAGEREF _Toc183168712 \h </w:instrText>
        </w:r>
        <w:r>
          <w:rPr>
            <w:noProof/>
          </w:rPr>
        </w:r>
        <w:r>
          <w:rPr>
            <w:noProof/>
          </w:rPr>
          <w:fldChar w:fldCharType="separate"/>
        </w:r>
        <w:r>
          <w:rPr>
            <w:noProof/>
          </w:rPr>
          <w:t>52</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3" w:history="1">
        <w:r w:rsidRPr="008707BC">
          <w:rPr>
            <w:rStyle w:val="Hiperhivatkozs"/>
            <w:noProof/>
          </w:rPr>
          <w:t>II.3. Tej és tejtermékekre vonatkozó szabályok</w:t>
        </w:r>
        <w:r>
          <w:rPr>
            <w:noProof/>
          </w:rPr>
          <w:tab/>
        </w:r>
        <w:r>
          <w:rPr>
            <w:noProof/>
          </w:rPr>
          <w:fldChar w:fldCharType="begin"/>
        </w:r>
        <w:r>
          <w:rPr>
            <w:noProof/>
          </w:rPr>
          <w:instrText xml:space="preserve"> PAGEREF _Toc183168713 \h </w:instrText>
        </w:r>
        <w:r>
          <w:rPr>
            <w:noProof/>
          </w:rPr>
        </w:r>
        <w:r>
          <w:rPr>
            <w:noProof/>
          </w:rPr>
          <w:fldChar w:fldCharType="separate"/>
        </w:r>
        <w:r>
          <w:rPr>
            <w:noProof/>
          </w:rPr>
          <w:t>53</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4" w:history="1">
        <w:r w:rsidRPr="008707BC">
          <w:rPr>
            <w:rStyle w:val="Hiperhivatkozs"/>
            <w:noProof/>
          </w:rPr>
          <w:t>II.4. Halak és halászati termékekre vonatkozó szabályok</w:t>
        </w:r>
        <w:r>
          <w:rPr>
            <w:noProof/>
          </w:rPr>
          <w:tab/>
        </w:r>
        <w:r>
          <w:rPr>
            <w:noProof/>
          </w:rPr>
          <w:fldChar w:fldCharType="begin"/>
        </w:r>
        <w:r>
          <w:rPr>
            <w:noProof/>
          </w:rPr>
          <w:instrText xml:space="preserve"> PAGEREF _Toc183168714 \h </w:instrText>
        </w:r>
        <w:r>
          <w:rPr>
            <w:noProof/>
          </w:rPr>
        </w:r>
        <w:r>
          <w:rPr>
            <w:noProof/>
          </w:rPr>
          <w:fldChar w:fldCharType="separate"/>
        </w:r>
        <w:r>
          <w:rPr>
            <w:noProof/>
          </w:rPr>
          <w:t>55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5" w:history="1">
        <w:r w:rsidRPr="008707BC">
          <w:rPr>
            <w:rStyle w:val="Hiperhivatkozs"/>
            <w:noProof/>
          </w:rPr>
          <w:t>II.5. Olajokra, zsiradékokra, margarinra vonatkozó szabályok</w:t>
        </w:r>
        <w:r>
          <w:rPr>
            <w:noProof/>
          </w:rPr>
          <w:tab/>
        </w:r>
        <w:r>
          <w:rPr>
            <w:noProof/>
          </w:rPr>
          <w:fldChar w:fldCharType="begin"/>
        </w:r>
        <w:r>
          <w:rPr>
            <w:noProof/>
          </w:rPr>
          <w:instrText xml:space="preserve"> PAGEREF _Toc183168715 \h </w:instrText>
        </w:r>
        <w:r>
          <w:rPr>
            <w:noProof/>
          </w:rPr>
        </w:r>
        <w:r>
          <w:rPr>
            <w:noProof/>
          </w:rPr>
          <w:fldChar w:fldCharType="separate"/>
        </w:r>
        <w:r>
          <w:rPr>
            <w:noProof/>
          </w:rPr>
          <w:t>57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6" w:history="1">
        <w:r w:rsidRPr="008707BC">
          <w:rPr>
            <w:rStyle w:val="Hiperhivatkozs"/>
            <w:noProof/>
          </w:rPr>
          <w:t>II.6. Kakaó-, csokoládé- és édesipari termékekre vonatkozó szabályok</w:t>
        </w:r>
        <w:r>
          <w:rPr>
            <w:noProof/>
          </w:rPr>
          <w:tab/>
        </w:r>
        <w:r>
          <w:rPr>
            <w:noProof/>
          </w:rPr>
          <w:fldChar w:fldCharType="begin"/>
        </w:r>
        <w:r>
          <w:rPr>
            <w:noProof/>
          </w:rPr>
          <w:instrText xml:space="preserve"> PAGEREF _Toc183168716 \h </w:instrText>
        </w:r>
        <w:r>
          <w:rPr>
            <w:noProof/>
          </w:rPr>
        </w:r>
        <w:r>
          <w:rPr>
            <w:noProof/>
          </w:rPr>
          <w:fldChar w:fldCharType="separate"/>
        </w:r>
        <w:r>
          <w:rPr>
            <w:noProof/>
          </w:rPr>
          <w:t>58</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7" w:history="1">
        <w:r w:rsidRPr="008707BC">
          <w:rPr>
            <w:rStyle w:val="Hiperhivatkozs"/>
            <w:noProof/>
          </w:rPr>
          <w:t>II.7. Kávéra és kávékészítményekre vonatkozó szabályok</w:t>
        </w:r>
        <w:r>
          <w:rPr>
            <w:noProof/>
          </w:rPr>
          <w:tab/>
        </w:r>
        <w:r>
          <w:rPr>
            <w:noProof/>
          </w:rPr>
          <w:fldChar w:fldCharType="begin"/>
        </w:r>
        <w:r>
          <w:rPr>
            <w:noProof/>
          </w:rPr>
          <w:instrText xml:space="preserve"> PAGEREF _Toc183168717 \h </w:instrText>
        </w:r>
        <w:r>
          <w:rPr>
            <w:noProof/>
          </w:rPr>
        </w:r>
        <w:r>
          <w:rPr>
            <w:noProof/>
          </w:rPr>
          <w:fldChar w:fldCharType="separate"/>
        </w:r>
        <w:r>
          <w:rPr>
            <w:noProof/>
          </w:rPr>
          <w:t>59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8" w:history="1">
        <w:r w:rsidRPr="008707BC">
          <w:rPr>
            <w:rStyle w:val="Hiperhivatkozs"/>
            <w:noProof/>
          </w:rPr>
          <w:t>II.8. Gyümölcslevekre és hasonló termékekre, gyümölcsdzsemre, zselére, marmeládra és cukrozott gesztenyekrémre vonatkozó szabályok</w:t>
        </w:r>
        <w:r>
          <w:rPr>
            <w:noProof/>
          </w:rPr>
          <w:tab/>
        </w:r>
        <w:r>
          <w:rPr>
            <w:noProof/>
          </w:rPr>
          <w:fldChar w:fldCharType="begin"/>
        </w:r>
        <w:r>
          <w:rPr>
            <w:noProof/>
          </w:rPr>
          <w:instrText xml:space="preserve"> PAGEREF _Toc183168718 \h </w:instrText>
        </w:r>
        <w:r>
          <w:rPr>
            <w:noProof/>
          </w:rPr>
        </w:r>
        <w:r>
          <w:rPr>
            <w:noProof/>
          </w:rPr>
          <w:fldChar w:fldCharType="separate"/>
        </w:r>
        <w:r>
          <w:rPr>
            <w:noProof/>
          </w:rPr>
          <w:t>59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19" w:history="1">
        <w:r w:rsidRPr="008707BC">
          <w:rPr>
            <w:rStyle w:val="Hiperhivatkozs"/>
            <w:noProof/>
          </w:rPr>
          <w:t>II.9. Tartósított termékekre vonatkozó szabályok</w:t>
        </w:r>
        <w:r>
          <w:rPr>
            <w:noProof/>
          </w:rPr>
          <w:tab/>
        </w:r>
        <w:r>
          <w:rPr>
            <w:noProof/>
          </w:rPr>
          <w:fldChar w:fldCharType="begin"/>
        </w:r>
        <w:r>
          <w:rPr>
            <w:noProof/>
          </w:rPr>
          <w:instrText xml:space="preserve"> PAGEREF _Toc183168719 \h </w:instrText>
        </w:r>
        <w:r>
          <w:rPr>
            <w:noProof/>
          </w:rPr>
        </w:r>
        <w:r>
          <w:rPr>
            <w:noProof/>
          </w:rPr>
          <w:fldChar w:fldCharType="separate"/>
        </w:r>
        <w:r>
          <w:rPr>
            <w:noProof/>
          </w:rPr>
          <w:t>60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0" w:history="1">
        <w:r w:rsidRPr="008707BC">
          <w:rPr>
            <w:rStyle w:val="Hiperhivatkozs"/>
            <w:noProof/>
          </w:rPr>
          <w:t>II.10. Gyorsfagyasztott élelmiszerekre vonatkozó szabályok</w:t>
        </w:r>
        <w:r>
          <w:rPr>
            <w:noProof/>
          </w:rPr>
          <w:tab/>
        </w:r>
        <w:r>
          <w:rPr>
            <w:noProof/>
          </w:rPr>
          <w:fldChar w:fldCharType="begin"/>
        </w:r>
        <w:r>
          <w:rPr>
            <w:noProof/>
          </w:rPr>
          <w:instrText xml:space="preserve"> PAGEREF _Toc183168720 \h </w:instrText>
        </w:r>
        <w:r>
          <w:rPr>
            <w:noProof/>
          </w:rPr>
        </w:r>
        <w:r>
          <w:rPr>
            <w:noProof/>
          </w:rPr>
          <w:fldChar w:fldCharType="separate"/>
        </w:r>
        <w:r>
          <w:rPr>
            <w:noProof/>
          </w:rPr>
          <w:t>61</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1" w:history="1">
        <w:r w:rsidRPr="008707BC">
          <w:rPr>
            <w:rStyle w:val="Hiperhivatkozs"/>
            <w:noProof/>
          </w:rPr>
          <w:t>II.11. Jégkrémre vonatkozó szabályok</w:t>
        </w:r>
        <w:r>
          <w:rPr>
            <w:noProof/>
          </w:rPr>
          <w:tab/>
        </w:r>
        <w:r>
          <w:rPr>
            <w:noProof/>
          </w:rPr>
          <w:fldChar w:fldCharType="begin"/>
        </w:r>
        <w:r>
          <w:rPr>
            <w:noProof/>
          </w:rPr>
          <w:instrText xml:space="preserve"> PAGEREF _Toc183168721 \h </w:instrText>
        </w:r>
        <w:r>
          <w:rPr>
            <w:noProof/>
          </w:rPr>
        </w:r>
        <w:r>
          <w:rPr>
            <w:noProof/>
          </w:rPr>
          <w:fldChar w:fldCharType="separate"/>
        </w:r>
        <w:r>
          <w:rPr>
            <w:noProof/>
          </w:rPr>
          <w:t>61</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2" w:history="1">
        <w:r w:rsidRPr="008707BC">
          <w:rPr>
            <w:rStyle w:val="Hiperhivatkozs"/>
            <w:noProof/>
          </w:rPr>
          <w:t>II.12. Mézre vonatkozó szabályok</w:t>
        </w:r>
        <w:r>
          <w:rPr>
            <w:noProof/>
          </w:rPr>
          <w:tab/>
        </w:r>
        <w:r>
          <w:rPr>
            <w:noProof/>
          </w:rPr>
          <w:fldChar w:fldCharType="begin"/>
        </w:r>
        <w:r>
          <w:rPr>
            <w:noProof/>
          </w:rPr>
          <w:instrText xml:space="preserve"> PAGEREF _Toc183168722 \h </w:instrText>
        </w:r>
        <w:r>
          <w:rPr>
            <w:noProof/>
          </w:rPr>
        </w:r>
        <w:r>
          <w:rPr>
            <w:noProof/>
          </w:rPr>
          <w:fldChar w:fldCharType="separate"/>
        </w:r>
        <w:r>
          <w:rPr>
            <w:noProof/>
          </w:rPr>
          <w:t>61</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3" w:history="1">
        <w:r w:rsidRPr="008707BC">
          <w:rPr>
            <w:rStyle w:val="Hiperhivatkozs"/>
            <w:noProof/>
          </w:rPr>
          <w:t>II.13. Cukorra és cukortermékekre vonatkozó szabályok</w:t>
        </w:r>
        <w:r>
          <w:rPr>
            <w:noProof/>
          </w:rPr>
          <w:tab/>
        </w:r>
        <w:r>
          <w:rPr>
            <w:noProof/>
          </w:rPr>
          <w:fldChar w:fldCharType="begin"/>
        </w:r>
        <w:r>
          <w:rPr>
            <w:noProof/>
          </w:rPr>
          <w:instrText xml:space="preserve"> PAGEREF _Toc183168723 \h </w:instrText>
        </w:r>
        <w:r>
          <w:rPr>
            <w:noProof/>
          </w:rPr>
        </w:r>
        <w:r>
          <w:rPr>
            <w:noProof/>
          </w:rPr>
          <w:fldChar w:fldCharType="separate"/>
        </w:r>
        <w:r>
          <w:rPr>
            <w:noProof/>
          </w:rPr>
          <w:t>63</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4" w:history="1">
        <w:r w:rsidRPr="008707BC">
          <w:rPr>
            <w:rStyle w:val="Hiperhivatkozs"/>
            <w:noProof/>
          </w:rPr>
          <w:t>II.14. A természetes ásványvíz, a forrásvíz, az ivóvíz, az ásványi anyaggal dúsított ivóvíz és az ízesített vízre, szikvízre vonatkozó szabályok</w:t>
        </w:r>
        <w:r>
          <w:rPr>
            <w:noProof/>
          </w:rPr>
          <w:tab/>
        </w:r>
        <w:r>
          <w:rPr>
            <w:noProof/>
          </w:rPr>
          <w:fldChar w:fldCharType="begin"/>
        </w:r>
        <w:r>
          <w:rPr>
            <w:noProof/>
          </w:rPr>
          <w:instrText xml:space="preserve"> PAGEREF _Toc183168724 \h </w:instrText>
        </w:r>
        <w:r>
          <w:rPr>
            <w:noProof/>
          </w:rPr>
        </w:r>
        <w:r>
          <w:rPr>
            <w:noProof/>
          </w:rPr>
          <w:fldChar w:fldCharType="separate"/>
        </w:r>
        <w:r>
          <w:rPr>
            <w:noProof/>
          </w:rPr>
          <w:t>63</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5" w:history="1">
        <w:r w:rsidRPr="008707BC">
          <w:rPr>
            <w:rStyle w:val="Hiperhivatkozs"/>
            <w:noProof/>
          </w:rPr>
          <w:t>II.15. Gabonaipari termékekre vonatkozó szabályok</w:t>
        </w:r>
        <w:r>
          <w:rPr>
            <w:noProof/>
          </w:rPr>
          <w:tab/>
        </w:r>
        <w:r>
          <w:rPr>
            <w:noProof/>
          </w:rPr>
          <w:fldChar w:fldCharType="begin"/>
        </w:r>
        <w:r>
          <w:rPr>
            <w:noProof/>
          </w:rPr>
          <w:instrText xml:space="preserve"> PAGEREF _Toc183168725 \h </w:instrText>
        </w:r>
        <w:r>
          <w:rPr>
            <w:noProof/>
          </w:rPr>
        </w:r>
        <w:r>
          <w:rPr>
            <w:noProof/>
          </w:rPr>
          <w:fldChar w:fldCharType="separate"/>
        </w:r>
        <w:r>
          <w:rPr>
            <w:noProof/>
          </w:rPr>
          <w:t>65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6" w:history="1">
        <w:r w:rsidRPr="008707BC">
          <w:rPr>
            <w:rStyle w:val="Hiperhivatkozs"/>
            <w:noProof/>
          </w:rPr>
          <w:t>II.16. Sütő-és cukrászipari termékekre vonatkozó szabályok</w:t>
        </w:r>
        <w:r>
          <w:rPr>
            <w:noProof/>
          </w:rPr>
          <w:tab/>
        </w:r>
        <w:r>
          <w:rPr>
            <w:noProof/>
          </w:rPr>
          <w:fldChar w:fldCharType="begin"/>
        </w:r>
        <w:r>
          <w:rPr>
            <w:noProof/>
          </w:rPr>
          <w:instrText xml:space="preserve"> PAGEREF _Toc183168726 \h </w:instrText>
        </w:r>
        <w:r>
          <w:rPr>
            <w:noProof/>
          </w:rPr>
        </w:r>
        <w:r>
          <w:rPr>
            <w:noProof/>
          </w:rPr>
          <w:fldChar w:fldCharType="separate"/>
        </w:r>
        <w:r>
          <w:rPr>
            <w:noProof/>
          </w:rPr>
          <w:t>66</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7" w:history="1">
        <w:r w:rsidRPr="008707BC">
          <w:rPr>
            <w:rStyle w:val="Hiperhivatkozs"/>
            <w:noProof/>
          </w:rPr>
          <w:t>II.17. Száraztésztákra vonatkozó szabályok</w:t>
        </w:r>
        <w:r>
          <w:rPr>
            <w:noProof/>
          </w:rPr>
          <w:tab/>
        </w:r>
        <w:r>
          <w:rPr>
            <w:noProof/>
          </w:rPr>
          <w:fldChar w:fldCharType="begin"/>
        </w:r>
        <w:r>
          <w:rPr>
            <w:noProof/>
          </w:rPr>
          <w:instrText xml:space="preserve"> PAGEREF _Toc183168727 \h </w:instrText>
        </w:r>
        <w:r>
          <w:rPr>
            <w:noProof/>
          </w:rPr>
        </w:r>
        <w:r>
          <w:rPr>
            <w:noProof/>
          </w:rPr>
          <w:fldChar w:fldCharType="separate"/>
        </w:r>
        <w:r>
          <w:rPr>
            <w:noProof/>
          </w:rPr>
          <w:t>66</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8" w:history="1">
        <w:r w:rsidRPr="008707BC">
          <w:rPr>
            <w:rStyle w:val="Hiperhivatkozs"/>
            <w:noProof/>
          </w:rPr>
          <w:t>II.18. F</w:t>
        </w:r>
        <w:r w:rsidRPr="008707BC">
          <w:rPr>
            <w:rStyle w:val="Hiperhivatkozs"/>
            <w:rFonts w:eastAsia="TimesNewRoman"/>
            <w:noProof/>
          </w:rPr>
          <w:t>ű</w:t>
        </w:r>
        <w:r w:rsidRPr="008707BC">
          <w:rPr>
            <w:rStyle w:val="Hiperhivatkozs"/>
            <w:noProof/>
          </w:rPr>
          <w:t>szerpaprika őrleményre vonatkozó szabályok</w:t>
        </w:r>
        <w:r>
          <w:rPr>
            <w:noProof/>
          </w:rPr>
          <w:tab/>
        </w:r>
        <w:r>
          <w:rPr>
            <w:noProof/>
          </w:rPr>
          <w:fldChar w:fldCharType="begin"/>
        </w:r>
        <w:r>
          <w:rPr>
            <w:noProof/>
          </w:rPr>
          <w:instrText xml:space="preserve"> PAGEREF _Toc183168728 \h </w:instrText>
        </w:r>
        <w:r>
          <w:rPr>
            <w:noProof/>
          </w:rPr>
        </w:r>
        <w:r>
          <w:rPr>
            <w:noProof/>
          </w:rPr>
          <w:fldChar w:fldCharType="separate"/>
        </w:r>
        <w:r>
          <w:rPr>
            <w:noProof/>
          </w:rPr>
          <w:t>67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29" w:history="1">
        <w:r w:rsidRPr="008707BC">
          <w:rPr>
            <w:rStyle w:val="Hiperhivatkozs"/>
            <w:noProof/>
          </w:rPr>
          <w:t>II.19. Sörre vonatkozó szabályok</w:t>
        </w:r>
        <w:r>
          <w:rPr>
            <w:noProof/>
          </w:rPr>
          <w:tab/>
        </w:r>
        <w:r>
          <w:rPr>
            <w:noProof/>
          </w:rPr>
          <w:fldChar w:fldCharType="begin"/>
        </w:r>
        <w:r>
          <w:rPr>
            <w:noProof/>
          </w:rPr>
          <w:instrText xml:space="preserve"> PAGEREF _Toc183168729 \h </w:instrText>
        </w:r>
        <w:r>
          <w:rPr>
            <w:noProof/>
          </w:rPr>
        </w:r>
        <w:r>
          <w:rPr>
            <w:noProof/>
          </w:rPr>
          <w:fldChar w:fldCharType="separate"/>
        </w:r>
        <w:r>
          <w:rPr>
            <w:noProof/>
          </w:rPr>
          <w:t>67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0" w:history="1">
        <w:r w:rsidRPr="008707BC">
          <w:rPr>
            <w:rStyle w:val="Hiperhivatkozs"/>
            <w:noProof/>
          </w:rPr>
          <w:t>II.20. Szeszesitalokra és gyümölcsborokra vonatkozó szabályok</w:t>
        </w:r>
        <w:r>
          <w:rPr>
            <w:noProof/>
          </w:rPr>
          <w:tab/>
        </w:r>
        <w:r>
          <w:rPr>
            <w:noProof/>
          </w:rPr>
          <w:fldChar w:fldCharType="begin"/>
        </w:r>
        <w:r>
          <w:rPr>
            <w:noProof/>
          </w:rPr>
          <w:instrText xml:space="preserve"> PAGEREF _Toc183168730 \h </w:instrText>
        </w:r>
        <w:r>
          <w:rPr>
            <w:noProof/>
          </w:rPr>
        </w:r>
        <w:r>
          <w:rPr>
            <w:noProof/>
          </w:rPr>
          <w:fldChar w:fldCharType="separate"/>
        </w:r>
        <w:r>
          <w:rPr>
            <w:noProof/>
          </w:rPr>
          <w:t>67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1" w:history="1">
        <w:r w:rsidRPr="008707BC">
          <w:rPr>
            <w:rStyle w:val="Hiperhivatkozs"/>
            <w:noProof/>
            <w:highlight w:val="yellow"/>
          </w:rPr>
          <w:t>Szőlőborokra vonatkozó előírásokat nem tartalmazza!</w:t>
        </w:r>
        <w:r>
          <w:rPr>
            <w:noProof/>
          </w:rPr>
          <w:tab/>
        </w:r>
        <w:r>
          <w:rPr>
            <w:noProof/>
          </w:rPr>
          <w:fldChar w:fldCharType="begin"/>
        </w:r>
        <w:r>
          <w:rPr>
            <w:noProof/>
          </w:rPr>
          <w:instrText xml:space="preserve"> PAGEREF _Toc183168731 \h </w:instrText>
        </w:r>
        <w:r>
          <w:rPr>
            <w:noProof/>
          </w:rPr>
        </w:r>
        <w:r>
          <w:rPr>
            <w:noProof/>
          </w:rPr>
          <w:fldChar w:fldCharType="separate"/>
        </w:r>
        <w:r>
          <w:rPr>
            <w:noProof/>
          </w:rPr>
          <w:t>67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2" w:history="1">
        <w:r w:rsidRPr="008707BC">
          <w:rPr>
            <w:rStyle w:val="Hiperhivatkozs"/>
            <w:noProof/>
          </w:rPr>
          <w:t>II.21. Gyógynövényekre vonatkozó szabályok</w:t>
        </w:r>
        <w:r>
          <w:rPr>
            <w:noProof/>
          </w:rPr>
          <w:tab/>
        </w:r>
        <w:r>
          <w:rPr>
            <w:noProof/>
          </w:rPr>
          <w:fldChar w:fldCharType="begin"/>
        </w:r>
        <w:r>
          <w:rPr>
            <w:noProof/>
          </w:rPr>
          <w:instrText xml:space="preserve"> PAGEREF _Toc183168732 \h </w:instrText>
        </w:r>
        <w:r>
          <w:rPr>
            <w:noProof/>
          </w:rPr>
        </w:r>
        <w:r>
          <w:rPr>
            <w:noProof/>
          </w:rPr>
          <w:fldChar w:fldCharType="separate"/>
        </w:r>
        <w:r>
          <w:rPr>
            <w:noProof/>
          </w:rPr>
          <w:t>70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3" w:history="1">
        <w:r w:rsidRPr="008707BC">
          <w:rPr>
            <w:rStyle w:val="Hiperhivatkozs"/>
            <w:noProof/>
          </w:rPr>
          <w:t>II.22. Gombákra vonatkozó szabályok</w:t>
        </w:r>
        <w:r>
          <w:rPr>
            <w:noProof/>
          </w:rPr>
          <w:tab/>
        </w:r>
        <w:r>
          <w:rPr>
            <w:noProof/>
          </w:rPr>
          <w:fldChar w:fldCharType="begin"/>
        </w:r>
        <w:r>
          <w:rPr>
            <w:noProof/>
          </w:rPr>
          <w:instrText xml:space="preserve"> PAGEREF _Toc183168733 \h </w:instrText>
        </w:r>
        <w:r>
          <w:rPr>
            <w:noProof/>
          </w:rPr>
        </w:r>
        <w:r>
          <w:rPr>
            <w:noProof/>
          </w:rPr>
          <w:fldChar w:fldCharType="separate"/>
        </w:r>
        <w:r>
          <w:rPr>
            <w:noProof/>
          </w:rPr>
          <w:t>70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4" w:history="1">
        <w:r w:rsidRPr="008707BC">
          <w:rPr>
            <w:rStyle w:val="Hiperhivatkozs"/>
            <w:noProof/>
          </w:rPr>
          <w:t>II.23. Csírákra vonatkozó szabályok</w:t>
        </w:r>
        <w:r>
          <w:rPr>
            <w:noProof/>
          </w:rPr>
          <w:tab/>
        </w:r>
        <w:r>
          <w:rPr>
            <w:noProof/>
          </w:rPr>
          <w:fldChar w:fldCharType="begin"/>
        </w:r>
        <w:r>
          <w:rPr>
            <w:noProof/>
          </w:rPr>
          <w:instrText xml:space="preserve"> PAGEREF _Toc183168734 \h </w:instrText>
        </w:r>
        <w:r>
          <w:rPr>
            <w:noProof/>
          </w:rPr>
        </w:r>
        <w:r>
          <w:rPr>
            <w:noProof/>
          </w:rPr>
          <w:fldChar w:fldCharType="separate"/>
        </w:r>
        <w:r>
          <w:rPr>
            <w:noProof/>
          </w:rPr>
          <w:t>70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5" w:history="1">
        <w:r w:rsidRPr="008707BC">
          <w:rPr>
            <w:rStyle w:val="Hiperhivatkozs"/>
            <w:noProof/>
          </w:rPr>
          <w:t xml:space="preserve">II.24. Gyümölcs- és zöldség ellenőrzésre, valamint egyes feldolgozott gyümölcs- és zöldségre vonatkozó előírások </w:t>
        </w:r>
        <w:r w:rsidRPr="008707BC">
          <w:rPr>
            <w:rStyle w:val="Hiperhivatkozs"/>
            <w:noProof/>
            <w:highlight w:val="yellow"/>
          </w:rPr>
          <w:t>(nem teljes lista)</w:t>
        </w:r>
        <w:r>
          <w:rPr>
            <w:noProof/>
          </w:rPr>
          <w:tab/>
        </w:r>
        <w:r>
          <w:rPr>
            <w:noProof/>
          </w:rPr>
          <w:fldChar w:fldCharType="begin"/>
        </w:r>
        <w:r>
          <w:rPr>
            <w:noProof/>
          </w:rPr>
          <w:instrText xml:space="preserve"> PAGEREF _Toc183168735 \h </w:instrText>
        </w:r>
        <w:r>
          <w:rPr>
            <w:noProof/>
          </w:rPr>
        </w:r>
        <w:r>
          <w:rPr>
            <w:noProof/>
          </w:rPr>
          <w:fldChar w:fldCharType="separate"/>
        </w:r>
        <w:r>
          <w:rPr>
            <w:noProof/>
          </w:rPr>
          <w:t>72</w:t>
        </w:r>
        <w:r>
          <w:rPr>
            <w:noProof/>
          </w:rPr>
          <w:fldChar w:fldCharType="end"/>
        </w:r>
      </w:hyperlink>
    </w:p>
    <w:p w:rsidR="009B11B6" w:rsidRPr="008E03D9" w:rsidRDefault="009B11B6">
      <w:pPr>
        <w:pStyle w:val="TJ1"/>
        <w:tabs>
          <w:tab w:val="right" w:leader="dot" w:pos="9396"/>
        </w:tabs>
        <w:rPr>
          <w:rFonts w:ascii="Calibri" w:hAnsi="Calibri"/>
          <w:i w:val="0"/>
          <w:noProof/>
          <w:color w:val="auto"/>
          <w:sz w:val="22"/>
          <w:szCs w:val="22"/>
          <w:lang w:eastAsia="hu-HU"/>
        </w:rPr>
      </w:pPr>
      <w:hyperlink w:anchor="_Toc183168736" w:history="1">
        <w:r w:rsidRPr="008707BC">
          <w:rPr>
            <w:rStyle w:val="Hiperhivatkozs"/>
            <w:noProof/>
          </w:rPr>
          <w:t>III. Élelmiszer-feldolgozás során (fel)használt anyagokra/tárgyakra vonatkozó szabályok</w:t>
        </w:r>
        <w:r>
          <w:rPr>
            <w:noProof/>
          </w:rPr>
          <w:tab/>
        </w:r>
        <w:r>
          <w:rPr>
            <w:noProof/>
          </w:rPr>
          <w:fldChar w:fldCharType="begin"/>
        </w:r>
        <w:r>
          <w:rPr>
            <w:noProof/>
          </w:rPr>
          <w:instrText xml:space="preserve"> PAGEREF _Toc183168736 \h </w:instrText>
        </w:r>
        <w:r>
          <w:rPr>
            <w:noProof/>
          </w:rPr>
        </w:r>
        <w:r>
          <w:rPr>
            <w:noProof/>
          </w:rPr>
          <w:fldChar w:fldCharType="separate"/>
        </w:r>
        <w:r>
          <w:rPr>
            <w:noProof/>
          </w:rPr>
          <w:t>73</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7" w:history="1">
        <w:r w:rsidRPr="008707BC">
          <w:rPr>
            <w:rStyle w:val="Hiperhivatkozs"/>
            <w:noProof/>
          </w:rPr>
          <w:t>III.1. Adalékanyagok</w:t>
        </w:r>
        <w:r>
          <w:rPr>
            <w:noProof/>
          </w:rPr>
          <w:tab/>
        </w:r>
        <w:r>
          <w:rPr>
            <w:noProof/>
          </w:rPr>
          <w:fldChar w:fldCharType="begin"/>
        </w:r>
        <w:r>
          <w:rPr>
            <w:noProof/>
          </w:rPr>
          <w:instrText xml:space="preserve"> PAGEREF _Toc183168737 \h </w:instrText>
        </w:r>
        <w:r>
          <w:rPr>
            <w:noProof/>
          </w:rPr>
        </w:r>
        <w:r>
          <w:rPr>
            <w:noProof/>
          </w:rPr>
          <w:fldChar w:fldCharType="separate"/>
        </w:r>
        <w:r>
          <w:rPr>
            <w:noProof/>
          </w:rPr>
          <w:t>73</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8" w:history="1">
        <w:r w:rsidRPr="008707BC">
          <w:rPr>
            <w:rStyle w:val="Hiperhivatkozs"/>
            <w:noProof/>
          </w:rPr>
          <w:t>III.2. Aromák</w:t>
        </w:r>
        <w:r>
          <w:rPr>
            <w:noProof/>
          </w:rPr>
          <w:tab/>
        </w:r>
        <w:r>
          <w:rPr>
            <w:noProof/>
          </w:rPr>
          <w:fldChar w:fldCharType="begin"/>
        </w:r>
        <w:r>
          <w:rPr>
            <w:noProof/>
          </w:rPr>
          <w:instrText xml:space="preserve"> PAGEREF _Toc183168738 \h </w:instrText>
        </w:r>
        <w:r>
          <w:rPr>
            <w:noProof/>
          </w:rPr>
        </w:r>
        <w:r>
          <w:rPr>
            <w:noProof/>
          </w:rPr>
          <w:fldChar w:fldCharType="separate"/>
        </w:r>
        <w:r>
          <w:rPr>
            <w:noProof/>
          </w:rPr>
          <w:t>75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39" w:history="1">
        <w:r w:rsidRPr="008707BC">
          <w:rPr>
            <w:rStyle w:val="Hiperhivatkozs"/>
            <w:noProof/>
          </w:rPr>
          <w:t>III.3. Élelmiszerrel rendeltetésszerűen érintkezésbe kerülő anyagok, tárgyak</w:t>
        </w:r>
        <w:r>
          <w:rPr>
            <w:noProof/>
          </w:rPr>
          <w:tab/>
        </w:r>
        <w:r>
          <w:rPr>
            <w:noProof/>
          </w:rPr>
          <w:fldChar w:fldCharType="begin"/>
        </w:r>
        <w:r>
          <w:rPr>
            <w:noProof/>
          </w:rPr>
          <w:instrText xml:space="preserve"> PAGEREF _Toc183168739 \h </w:instrText>
        </w:r>
        <w:r>
          <w:rPr>
            <w:noProof/>
          </w:rPr>
        </w:r>
        <w:r>
          <w:rPr>
            <w:noProof/>
          </w:rPr>
          <w:fldChar w:fldCharType="separate"/>
        </w:r>
        <w:r>
          <w:rPr>
            <w:noProof/>
          </w:rPr>
          <w:t>77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0" w:history="1">
        <w:r w:rsidRPr="008707BC">
          <w:rPr>
            <w:rStyle w:val="Hiperhivatkozs"/>
            <w:noProof/>
          </w:rPr>
          <w:t>III.4. Csomagolások, csomagolóanyagok, gépek egyéb előírásai</w:t>
        </w:r>
        <w:r>
          <w:rPr>
            <w:noProof/>
          </w:rPr>
          <w:tab/>
        </w:r>
        <w:r>
          <w:rPr>
            <w:noProof/>
          </w:rPr>
          <w:fldChar w:fldCharType="begin"/>
        </w:r>
        <w:r>
          <w:rPr>
            <w:noProof/>
          </w:rPr>
          <w:instrText xml:space="preserve"> PAGEREF _Toc183168740 \h </w:instrText>
        </w:r>
        <w:r>
          <w:rPr>
            <w:noProof/>
          </w:rPr>
        </w:r>
        <w:r>
          <w:rPr>
            <w:noProof/>
          </w:rPr>
          <w:fldChar w:fldCharType="separate"/>
        </w:r>
        <w:r>
          <w:rPr>
            <w:noProof/>
          </w:rPr>
          <w:t>83</w:t>
        </w:r>
        <w:r>
          <w:rPr>
            <w:noProof/>
          </w:rPr>
          <w:fldChar w:fldCharType="end"/>
        </w:r>
      </w:hyperlink>
    </w:p>
    <w:p w:rsidR="009B11B6" w:rsidRPr="008E03D9" w:rsidRDefault="009B11B6">
      <w:pPr>
        <w:pStyle w:val="TJ1"/>
        <w:tabs>
          <w:tab w:val="right" w:leader="dot" w:pos="9396"/>
        </w:tabs>
        <w:rPr>
          <w:rFonts w:ascii="Calibri" w:hAnsi="Calibri"/>
          <w:i w:val="0"/>
          <w:noProof/>
          <w:color w:val="auto"/>
          <w:sz w:val="22"/>
          <w:szCs w:val="22"/>
          <w:lang w:eastAsia="hu-HU"/>
        </w:rPr>
      </w:pPr>
      <w:hyperlink w:anchor="_Toc183168741" w:history="1">
        <w:r w:rsidRPr="008707BC">
          <w:rPr>
            <w:rStyle w:val="Hiperhivatkozs"/>
            <w:noProof/>
          </w:rPr>
          <w:t>IV. Élelmiszerekben előforduló szennyezőanyagokra vonatkozó előírások</w:t>
        </w:r>
        <w:r>
          <w:rPr>
            <w:noProof/>
          </w:rPr>
          <w:tab/>
        </w:r>
        <w:r>
          <w:rPr>
            <w:noProof/>
          </w:rPr>
          <w:fldChar w:fldCharType="begin"/>
        </w:r>
        <w:r>
          <w:rPr>
            <w:noProof/>
          </w:rPr>
          <w:instrText xml:space="preserve"> PAGEREF _Toc183168741 \h </w:instrText>
        </w:r>
        <w:r>
          <w:rPr>
            <w:noProof/>
          </w:rPr>
        </w:r>
        <w:r>
          <w:rPr>
            <w:noProof/>
          </w:rPr>
          <w:fldChar w:fldCharType="separate"/>
        </w:r>
        <w:r>
          <w:rPr>
            <w:noProof/>
          </w:rPr>
          <w:t>85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2" w:history="1">
        <w:r w:rsidRPr="008707BC">
          <w:rPr>
            <w:rStyle w:val="Hiperhivatkozs"/>
            <w:noProof/>
          </w:rPr>
          <w:t>IV.1. Szennyezőanyagok</w:t>
        </w:r>
        <w:r>
          <w:rPr>
            <w:noProof/>
          </w:rPr>
          <w:tab/>
        </w:r>
        <w:r>
          <w:rPr>
            <w:noProof/>
          </w:rPr>
          <w:fldChar w:fldCharType="begin"/>
        </w:r>
        <w:r>
          <w:rPr>
            <w:noProof/>
          </w:rPr>
          <w:instrText xml:space="preserve"> PAGEREF _Toc183168742 \h </w:instrText>
        </w:r>
        <w:r>
          <w:rPr>
            <w:noProof/>
          </w:rPr>
        </w:r>
        <w:r>
          <w:rPr>
            <w:noProof/>
          </w:rPr>
          <w:fldChar w:fldCharType="separate"/>
        </w:r>
        <w:r>
          <w:rPr>
            <w:noProof/>
          </w:rPr>
          <w:t>85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3" w:history="1">
        <w:r w:rsidRPr="008707BC">
          <w:rPr>
            <w:rStyle w:val="Hiperhivatkozs"/>
            <w:noProof/>
          </w:rPr>
          <w:t>IV.2. Állatgyógyászati szermaradék és egyéb maradékanyagok (reziduum)</w:t>
        </w:r>
        <w:r>
          <w:rPr>
            <w:noProof/>
          </w:rPr>
          <w:tab/>
        </w:r>
        <w:r>
          <w:rPr>
            <w:noProof/>
          </w:rPr>
          <w:fldChar w:fldCharType="begin"/>
        </w:r>
        <w:r>
          <w:rPr>
            <w:noProof/>
          </w:rPr>
          <w:instrText xml:space="preserve"> PAGEREF _Toc183168743 \h </w:instrText>
        </w:r>
        <w:r>
          <w:rPr>
            <w:noProof/>
          </w:rPr>
        </w:r>
        <w:r>
          <w:rPr>
            <w:noProof/>
          </w:rPr>
          <w:fldChar w:fldCharType="separate"/>
        </w:r>
        <w:r>
          <w:rPr>
            <w:noProof/>
          </w:rPr>
          <w:t>91</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4" w:history="1">
        <w:r w:rsidRPr="008707BC">
          <w:rPr>
            <w:rStyle w:val="Hiperhivatkozs"/>
            <w:noProof/>
          </w:rPr>
          <w:t>IV.3. Növényvédőszer-maradékok</w:t>
        </w:r>
        <w:r>
          <w:rPr>
            <w:noProof/>
          </w:rPr>
          <w:tab/>
        </w:r>
        <w:r>
          <w:rPr>
            <w:noProof/>
          </w:rPr>
          <w:fldChar w:fldCharType="begin"/>
        </w:r>
        <w:r>
          <w:rPr>
            <w:noProof/>
          </w:rPr>
          <w:instrText xml:space="preserve"> PAGEREF _Toc183168744 \h </w:instrText>
        </w:r>
        <w:r>
          <w:rPr>
            <w:noProof/>
          </w:rPr>
        </w:r>
        <w:r>
          <w:rPr>
            <w:noProof/>
          </w:rPr>
          <w:fldChar w:fldCharType="separate"/>
        </w:r>
        <w:r>
          <w:rPr>
            <w:noProof/>
          </w:rPr>
          <w:t>94</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5" w:history="1">
        <w:r w:rsidRPr="008707BC">
          <w:rPr>
            <w:rStyle w:val="Hiperhivatkozs"/>
            <w:noProof/>
          </w:rPr>
          <w:t>IV.4. Mikrobiológia</w:t>
        </w:r>
        <w:r>
          <w:rPr>
            <w:noProof/>
          </w:rPr>
          <w:tab/>
        </w:r>
        <w:r>
          <w:rPr>
            <w:noProof/>
          </w:rPr>
          <w:fldChar w:fldCharType="begin"/>
        </w:r>
        <w:r>
          <w:rPr>
            <w:noProof/>
          </w:rPr>
          <w:instrText xml:space="preserve"> PAGEREF _Toc183168745 \h </w:instrText>
        </w:r>
        <w:r>
          <w:rPr>
            <w:noProof/>
          </w:rPr>
        </w:r>
        <w:r>
          <w:rPr>
            <w:noProof/>
          </w:rPr>
          <w:fldChar w:fldCharType="separate"/>
        </w:r>
        <w:r>
          <w:rPr>
            <w:noProof/>
          </w:rPr>
          <w:t>96</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6" w:history="1">
        <w:r w:rsidRPr="008707BC">
          <w:rPr>
            <w:rStyle w:val="Hiperhivatkozs"/>
            <w:noProof/>
          </w:rPr>
          <w:t>IV.5. Radiológia</w:t>
        </w:r>
        <w:r>
          <w:rPr>
            <w:noProof/>
          </w:rPr>
          <w:tab/>
        </w:r>
        <w:r>
          <w:rPr>
            <w:noProof/>
          </w:rPr>
          <w:fldChar w:fldCharType="begin"/>
        </w:r>
        <w:r>
          <w:rPr>
            <w:noProof/>
          </w:rPr>
          <w:instrText xml:space="preserve"> PAGEREF _Toc183168746 \h </w:instrText>
        </w:r>
        <w:r>
          <w:rPr>
            <w:noProof/>
          </w:rPr>
        </w:r>
        <w:r>
          <w:rPr>
            <w:noProof/>
          </w:rPr>
          <w:fldChar w:fldCharType="separate"/>
        </w:r>
        <w:r>
          <w:rPr>
            <w:noProof/>
          </w:rPr>
          <w:t>98</w:t>
        </w:r>
        <w:r>
          <w:rPr>
            <w:noProof/>
          </w:rPr>
          <w:fldChar w:fldCharType="end"/>
        </w:r>
      </w:hyperlink>
    </w:p>
    <w:p w:rsidR="009B11B6" w:rsidRPr="008E03D9" w:rsidRDefault="009B11B6">
      <w:pPr>
        <w:pStyle w:val="TJ1"/>
        <w:tabs>
          <w:tab w:val="right" w:leader="dot" w:pos="9396"/>
        </w:tabs>
        <w:rPr>
          <w:rFonts w:ascii="Calibri" w:hAnsi="Calibri"/>
          <w:i w:val="0"/>
          <w:noProof/>
          <w:color w:val="auto"/>
          <w:sz w:val="22"/>
          <w:szCs w:val="22"/>
          <w:lang w:eastAsia="hu-HU"/>
        </w:rPr>
      </w:pPr>
      <w:hyperlink w:anchor="_Toc183168747" w:history="1">
        <w:r w:rsidRPr="008707BC">
          <w:rPr>
            <w:rStyle w:val="Hiperhivatkozs"/>
            <w:noProof/>
          </w:rPr>
          <w:t>V. Termékvédelem, terméktanúsítás, eredetvédelem</w:t>
        </w:r>
        <w:r>
          <w:rPr>
            <w:noProof/>
          </w:rPr>
          <w:tab/>
        </w:r>
        <w:r>
          <w:rPr>
            <w:noProof/>
          </w:rPr>
          <w:fldChar w:fldCharType="begin"/>
        </w:r>
        <w:r>
          <w:rPr>
            <w:noProof/>
          </w:rPr>
          <w:instrText xml:space="preserve"> PAGEREF _Toc183168747 \h </w:instrText>
        </w:r>
        <w:r>
          <w:rPr>
            <w:noProof/>
          </w:rPr>
        </w:r>
        <w:r>
          <w:rPr>
            <w:noProof/>
          </w:rPr>
          <w:fldChar w:fldCharType="separate"/>
        </w:r>
        <w:r>
          <w:rPr>
            <w:noProof/>
          </w:rPr>
          <w:t>99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8" w:history="1">
        <w:r w:rsidRPr="008707BC">
          <w:rPr>
            <w:rStyle w:val="Hiperhivatkozs"/>
            <w:noProof/>
          </w:rPr>
          <w:t>V.1. Szabadalmi oltalom, védjegyoltalom</w:t>
        </w:r>
        <w:r>
          <w:rPr>
            <w:noProof/>
          </w:rPr>
          <w:tab/>
        </w:r>
        <w:r>
          <w:rPr>
            <w:noProof/>
          </w:rPr>
          <w:fldChar w:fldCharType="begin"/>
        </w:r>
        <w:r>
          <w:rPr>
            <w:noProof/>
          </w:rPr>
          <w:instrText xml:space="preserve"> PAGEREF _Toc183168748 \h </w:instrText>
        </w:r>
        <w:r>
          <w:rPr>
            <w:noProof/>
          </w:rPr>
        </w:r>
        <w:r>
          <w:rPr>
            <w:noProof/>
          </w:rPr>
          <w:fldChar w:fldCharType="separate"/>
        </w:r>
        <w:r>
          <w:rPr>
            <w:noProof/>
          </w:rPr>
          <w:t>99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49" w:history="1">
        <w:r w:rsidRPr="008707BC">
          <w:rPr>
            <w:rStyle w:val="Hiperhivatkozs"/>
            <w:noProof/>
          </w:rPr>
          <w:t>V.2. Nemzeti jelképek, hungarikumok védelme</w:t>
        </w:r>
        <w:r>
          <w:rPr>
            <w:noProof/>
          </w:rPr>
          <w:tab/>
        </w:r>
        <w:r>
          <w:rPr>
            <w:noProof/>
          </w:rPr>
          <w:fldChar w:fldCharType="begin"/>
        </w:r>
        <w:r>
          <w:rPr>
            <w:noProof/>
          </w:rPr>
          <w:instrText xml:space="preserve"> PAGEREF _Toc183168749 \h </w:instrText>
        </w:r>
        <w:r>
          <w:rPr>
            <w:noProof/>
          </w:rPr>
        </w:r>
        <w:r>
          <w:rPr>
            <w:noProof/>
          </w:rPr>
          <w:fldChar w:fldCharType="separate"/>
        </w:r>
        <w:r>
          <w:rPr>
            <w:noProof/>
          </w:rPr>
          <w:t>100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0" w:history="1">
        <w:r w:rsidRPr="008707BC">
          <w:rPr>
            <w:rStyle w:val="Hiperhivatkozs"/>
            <w:noProof/>
          </w:rPr>
          <w:t>V.3. Élelmiszer földrajzi jelzései és eredetvédelem</w:t>
        </w:r>
        <w:r>
          <w:rPr>
            <w:noProof/>
          </w:rPr>
          <w:tab/>
        </w:r>
        <w:r>
          <w:rPr>
            <w:noProof/>
          </w:rPr>
          <w:fldChar w:fldCharType="begin"/>
        </w:r>
        <w:r>
          <w:rPr>
            <w:noProof/>
          </w:rPr>
          <w:instrText xml:space="preserve"> PAGEREF _Toc183168750 \h </w:instrText>
        </w:r>
        <w:r>
          <w:rPr>
            <w:noProof/>
          </w:rPr>
        </w:r>
        <w:r>
          <w:rPr>
            <w:noProof/>
          </w:rPr>
          <w:fldChar w:fldCharType="separate"/>
        </w:r>
        <w:r>
          <w:rPr>
            <w:noProof/>
          </w:rPr>
          <w:t>100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1" w:history="1">
        <w:r w:rsidRPr="008707BC">
          <w:rPr>
            <w:rStyle w:val="Hiperhivatkozs"/>
            <w:noProof/>
            <w:highlight w:val="yellow"/>
          </w:rPr>
          <w:t>A borokra, borászati termékekre, szeszes italokra, növényekre, növényi termékekre, halakra vonatkozó előírásokat nem tartalmazza!</w:t>
        </w:r>
        <w:r>
          <w:rPr>
            <w:noProof/>
          </w:rPr>
          <w:tab/>
        </w:r>
        <w:r>
          <w:rPr>
            <w:noProof/>
          </w:rPr>
          <w:fldChar w:fldCharType="begin"/>
        </w:r>
        <w:r>
          <w:rPr>
            <w:noProof/>
          </w:rPr>
          <w:instrText xml:space="preserve"> PAGEREF _Toc183168751 \h </w:instrText>
        </w:r>
        <w:r>
          <w:rPr>
            <w:noProof/>
          </w:rPr>
        </w:r>
        <w:r>
          <w:rPr>
            <w:noProof/>
          </w:rPr>
          <w:fldChar w:fldCharType="separate"/>
        </w:r>
        <w:r>
          <w:rPr>
            <w:noProof/>
          </w:rPr>
          <w:t>100</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2" w:history="1">
        <w:r w:rsidRPr="008707BC">
          <w:rPr>
            <w:rStyle w:val="Hiperhivatkozs"/>
            <w:noProof/>
          </w:rPr>
          <w:t>V.4. Hagyományos különleges tulajdonság elismerése</w:t>
        </w:r>
        <w:r>
          <w:rPr>
            <w:noProof/>
          </w:rPr>
          <w:tab/>
        </w:r>
        <w:r>
          <w:rPr>
            <w:noProof/>
          </w:rPr>
          <w:fldChar w:fldCharType="begin"/>
        </w:r>
        <w:r>
          <w:rPr>
            <w:noProof/>
          </w:rPr>
          <w:instrText xml:space="preserve"> PAGEREF _Toc183168752 \h </w:instrText>
        </w:r>
        <w:r>
          <w:rPr>
            <w:noProof/>
          </w:rPr>
        </w:r>
        <w:r>
          <w:rPr>
            <w:noProof/>
          </w:rPr>
          <w:fldChar w:fldCharType="separate"/>
        </w:r>
        <w:r>
          <w:rPr>
            <w:noProof/>
          </w:rPr>
          <w:t>103</w:t>
        </w:r>
        <w:r>
          <w:rPr>
            <w:noProof/>
          </w:rPr>
          <w:fldChar w:fldCharType="end"/>
        </w:r>
      </w:hyperlink>
    </w:p>
    <w:p w:rsidR="009B11B6" w:rsidRPr="008E03D9" w:rsidRDefault="009B11B6">
      <w:pPr>
        <w:pStyle w:val="TJ1"/>
        <w:tabs>
          <w:tab w:val="right" w:leader="dot" w:pos="9396"/>
        </w:tabs>
        <w:rPr>
          <w:rFonts w:ascii="Calibri" w:hAnsi="Calibri"/>
          <w:i w:val="0"/>
          <w:noProof/>
          <w:color w:val="auto"/>
          <w:sz w:val="22"/>
          <w:szCs w:val="22"/>
          <w:lang w:eastAsia="hu-HU"/>
        </w:rPr>
      </w:pPr>
      <w:hyperlink w:anchor="_Toc183168753" w:history="1">
        <w:r w:rsidRPr="008707BC">
          <w:rPr>
            <w:rStyle w:val="Hiperhivatkozs"/>
            <w:noProof/>
          </w:rPr>
          <w:t>VI. Speciális területekre vonatkozó előírások</w:t>
        </w:r>
        <w:r>
          <w:rPr>
            <w:noProof/>
          </w:rPr>
          <w:tab/>
        </w:r>
        <w:r>
          <w:rPr>
            <w:noProof/>
          </w:rPr>
          <w:fldChar w:fldCharType="begin"/>
        </w:r>
        <w:r>
          <w:rPr>
            <w:noProof/>
          </w:rPr>
          <w:instrText xml:space="preserve"> PAGEREF _Toc183168753 \h </w:instrText>
        </w:r>
        <w:r>
          <w:rPr>
            <w:noProof/>
          </w:rPr>
        </w:r>
        <w:r>
          <w:rPr>
            <w:noProof/>
          </w:rPr>
          <w:fldChar w:fldCharType="separate"/>
        </w:r>
        <w:r>
          <w:rPr>
            <w:noProof/>
          </w:rPr>
          <w:t>105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4" w:history="1">
        <w:r w:rsidRPr="008707BC">
          <w:rPr>
            <w:rStyle w:val="Hiperhivatkozs"/>
            <w:noProof/>
          </w:rPr>
          <w:t>VI.1. Vendéglátás és közétkeztetés</w:t>
        </w:r>
        <w:r>
          <w:rPr>
            <w:noProof/>
          </w:rPr>
          <w:tab/>
        </w:r>
        <w:r>
          <w:rPr>
            <w:noProof/>
          </w:rPr>
          <w:fldChar w:fldCharType="begin"/>
        </w:r>
        <w:r>
          <w:rPr>
            <w:noProof/>
          </w:rPr>
          <w:instrText xml:space="preserve"> PAGEREF _Toc183168754 \h </w:instrText>
        </w:r>
        <w:r>
          <w:rPr>
            <w:noProof/>
          </w:rPr>
        </w:r>
        <w:r>
          <w:rPr>
            <w:noProof/>
          </w:rPr>
          <w:fldChar w:fldCharType="separate"/>
        </w:r>
        <w:r>
          <w:rPr>
            <w:noProof/>
          </w:rPr>
          <w:t>105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5" w:history="1">
        <w:r w:rsidRPr="008707BC">
          <w:rPr>
            <w:rStyle w:val="Hiperhivatkozs"/>
            <w:noProof/>
          </w:rPr>
          <w:t>VI.2. Ételmérgezés, ételfertőzés</w:t>
        </w:r>
        <w:r>
          <w:rPr>
            <w:noProof/>
          </w:rPr>
          <w:tab/>
        </w:r>
        <w:r>
          <w:rPr>
            <w:noProof/>
          </w:rPr>
          <w:fldChar w:fldCharType="begin"/>
        </w:r>
        <w:r>
          <w:rPr>
            <w:noProof/>
          </w:rPr>
          <w:instrText xml:space="preserve"> PAGEREF _Toc183168755 \h </w:instrText>
        </w:r>
        <w:r>
          <w:rPr>
            <w:noProof/>
          </w:rPr>
        </w:r>
        <w:r>
          <w:rPr>
            <w:noProof/>
          </w:rPr>
          <w:fldChar w:fldCharType="separate"/>
        </w:r>
        <w:r>
          <w:rPr>
            <w:noProof/>
          </w:rPr>
          <w:t>105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6" w:history="1">
        <w:r w:rsidRPr="008707BC">
          <w:rPr>
            <w:rStyle w:val="Hiperhivatkozs"/>
            <w:noProof/>
          </w:rPr>
          <w:t>VI.3. Biocid termékekre, kártevőirtásra, egészségügyi nyilatkozatra vonatkozó alapelőírások</w:t>
        </w:r>
        <w:r>
          <w:rPr>
            <w:noProof/>
          </w:rPr>
          <w:tab/>
        </w:r>
        <w:r>
          <w:rPr>
            <w:noProof/>
          </w:rPr>
          <w:fldChar w:fldCharType="begin"/>
        </w:r>
        <w:r>
          <w:rPr>
            <w:noProof/>
          </w:rPr>
          <w:instrText xml:space="preserve"> PAGEREF _Toc183168756 \h </w:instrText>
        </w:r>
        <w:r>
          <w:rPr>
            <w:noProof/>
          </w:rPr>
        </w:r>
        <w:r>
          <w:rPr>
            <w:noProof/>
          </w:rPr>
          <w:fldChar w:fldCharType="separate"/>
        </w:r>
        <w:r>
          <w:rPr>
            <w:noProof/>
          </w:rPr>
          <w:t>106</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7" w:history="1">
        <w:r w:rsidRPr="008707BC">
          <w:rPr>
            <w:rStyle w:val="Hiperhivatkozs"/>
            <w:noProof/>
          </w:rPr>
          <w:t>VI.4. Tápanyag összetételre vonatkozó állítások, és vitaminnal, ásványi anyaggal és egyéb anyaggal dúsított élelmiszerek</w:t>
        </w:r>
        <w:r>
          <w:rPr>
            <w:noProof/>
          </w:rPr>
          <w:tab/>
        </w:r>
        <w:r>
          <w:rPr>
            <w:noProof/>
          </w:rPr>
          <w:fldChar w:fldCharType="begin"/>
        </w:r>
        <w:r>
          <w:rPr>
            <w:noProof/>
          </w:rPr>
          <w:instrText xml:space="preserve"> PAGEREF _Toc183168757 \h </w:instrText>
        </w:r>
        <w:r>
          <w:rPr>
            <w:noProof/>
          </w:rPr>
        </w:r>
        <w:r>
          <w:rPr>
            <w:noProof/>
          </w:rPr>
          <w:fldChar w:fldCharType="separate"/>
        </w:r>
        <w:r>
          <w:rPr>
            <w:noProof/>
          </w:rPr>
          <w:t>107</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8" w:history="1">
        <w:r w:rsidRPr="008707BC">
          <w:rPr>
            <w:rStyle w:val="Hiperhivatkozs"/>
            <w:noProof/>
          </w:rPr>
          <w:t>VI.5. Egészségre vonatkozó állítások</w:t>
        </w:r>
        <w:r>
          <w:rPr>
            <w:noProof/>
          </w:rPr>
          <w:tab/>
        </w:r>
        <w:r>
          <w:rPr>
            <w:noProof/>
          </w:rPr>
          <w:fldChar w:fldCharType="begin"/>
        </w:r>
        <w:r>
          <w:rPr>
            <w:noProof/>
          </w:rPr>
          <w:instrText xml:space="preserve"> PAGEREF _Toc183168758 \h </w:instrText>
        </w:r>
        <w:r>
          <w:rPr>
            <w:noProof/>
          </w:rPr>
        </w:r>
        <w:r>
          <w:rPr>
            <w:noProof/>
          </w:rPr>
          <w:fldChar w:fldCharType="separate"/>
        </w:r>
        <w:r>
          <w:rPr>
            <w:noProof/>
          </w:rPr>
          <w:t>108</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59" w:history="1">
        <w:r w:rsidRPr="008707BC">
          <w:rPr>
            <w:rStyle w:val="Hiperhivatkozs"/>
            <w:noProof/>
          </w:rPr>
          <w:t>VI.6. Speciális táplálkozási célú élelmiszerek</w:t>
        </w:r>
        <w:r>
          <w:rPr>
            <w:noProof/>
          </w:rPr>
          <w:tab/>
        </w:r>
        <w:r>
          <w:rPr>
            <w:noProof/>
          </w:rPr>
          <w:fldChar w:fldCharType="begin"/>
        </w:r>
        <w:r>
          <w:rPr>
            <w:noProof/>
          </w:rPr>
          <w:instrText xml:space="preserve"> PAGEREF _Toc183168759 \h </w:instrText>
        </w:r>
        <w:r>
          <w:rPr>
            <w:noProof/>
          </w:rPr>
        </w:r>
        <w:r>
          <w:rPr>
            <w:noProof/>
          </w:rPr>
          <w:fldChar w:fldCharType="separate"/>
        </w:r>
        <w:r>
          <w:rPr>
            <w:noProof/>
          </w:rPr>
          <w:t>115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60" w:history="1">
        <w:r w:rsidRPr="008707BC">
          <w:rPr>
            <w:rStyle w:val="Hiperhivatkozs"/>
            <w:noProof/>
          </w:rPr>
          <w:t>VI.7. Étrend-kiegészítők</w:t>
        </w:r>
        <w:r>
          <w:rPr>
            <w:noProof/>
          </w:rPr>
          <w:tab/>
        </w:r>
        <w:r>
          <w:rPr>
            <w:noProof/>
          </w:rPr>
          <w:fldChar w:fldCharType="begin"/>
        </w:r>
        <w:r>
          <w:rPr>
            <w:noProof/>
          </w:rPr>
          <w:instrText xml:space="preserve"> PAGEREF _Toc183168760 \h </w:instrText>
        </w:r>
        <w:r>
          <w:rPr>
            <w:noProof/>
          </w:rPr>
        </w:r>
        <w:r>
          <w:rPr>
            <w:noProof/>
          </w:rPr>
          <w:fldChar w:fldCharType="separate"/>
        </w:r>
        <w:r>
          <w:rPr>
            <w:noProof/>
          </w:rPr>
          <w:t>118</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61" w:history="1">
        <w:r w:rsidRPr="008707BC">
          <w:rPr>
            <w:rStyle w:val="Hiperhivatkozs"/>
            <w:noProof/>
          </w:rPr>
          <w:t>VI.8. Új élelmiszerek</w:t>
        </w:r>
        <w:r>
          <w:rPr>
            <w:noProof/>
          </w:rPr>
          <w:tab/>
        </w:r>
        <w:r>
          <w:rPr>
            <w:noProof/>
          </w:rPr>
          <w:fldChar w:fldCharType="begin"/>
        </w:r>
        <w:r>
          <w:rPr>
            <w:noProof/>
          </w:rPr>
          <w:instrText xml:space="preserve"> PAGEREF _Toc183168761 \h </w:instrText>
        </w:r>
        <w:r>
          <w:rPr>
            <w:noProof/>
          </w:rPr>
        </w:r>
        <w:r>
          <w:rPr>
            <w:noProof/>
          </w:rPr>
          <w:fldChar w:fldCharType="separate"/>
        </w:r>
        <w:r>
          <w:rPr>
            <w:noProof/>
          </w:rPr>
          <w:t>119</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62" w:history="1">
        <w:r w:rsidRPr="008707BC">
          <w:rPr>
            <w:rStyle w:val="Hiperhivatkozs"/>
            <w:noProof/>
          </w:rPr>
          <w:t>VI.9. Genetikailag módosított élelmiszerek</w:t>
        </w:r>
        <w:r>
          <w:rPr>
            <w:noProof/>
          </w:rPr>
          <w:tab/>
        </w:r>
        <w:r>
          <w:rPr>
            <w:noProof/>
          </w:rPr>
          <w:fldChar w:fldCharType="begin"/>
        </w:r>
        <w:r>
          <w:rPr>
            <w:noProof/>
          </w:rPr>
          <w:instrText xml:space="preserve"> PAGEREF _Toc183168762 \h </w:instrText>
        </w:r>
        <w:r>
          <w:rPr>
            <w:noProof/>
          </w:rPr>
        </w:r>
        <w:r>
          <w:rPr>
            <w:noProof/>
          </w:rPr>
          <w:fldChar w:fldCharType="separate"/>
        </w:r>
        <w:r>
          <w:rPr>
            <w:noProof/>
          </w:rPr>
          <w:t>121</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63" w:history="1">
        <w:r w:rsidRPr="008707BC">
          <w:rPr>
            <w:rStyle w:val="Hiperhivatkozs"/>
            <w:noProof/>
          </w:rPr>
          <w:t>VI.10. Ionizáló energiával kezelt élelmiszerek</w:t>
        </w:r>
        <w:r>
          <w:rPr>
            <w:noProof/>
          </w:rPr>
          <w:tab/>
        </w:r>
        <w:r>
          <w:rPr>
            <w:noProof/>
          </w:rPr>
          <w:fldChar w:fldCharType="begin"/>
        </w:r>
        <w:r>
          <w:rPr>
            <w:noProof/>
          </w:rPr>
          <w:instrText xml:space="preserve"> PAGEREF _Toc183168763 \h </w:instrText>
        </w:r>
        <w:r>
          <w:rPr>
            <w:noProof/>
          </w:rPr>
        </w:r>
        <w:r>
          <w:rPr>
            <w:noProof/>
          </w:rPr>
          <w:fldChar w:fldCharType="separate"/>
        </w:r>
        <w:r>
          <w:rPr>
            <w:noProof/>
          </w:rPr>
          <w:t>124</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64" w:history="1">
        <w:r w:rsidRPr="008707BC">
          <w:rPr>
            <w:rStyle w:val="Hiperhivatkozs"/>
            <w:noProof/>
          </w:rPr>
          <w:t>VI.11. Ökológiai termelés</w:t>
        </w:r>
        <w:r>
          <w:rPr>
            <w:noProof/>
          </w:rPr>
          <w:tab/>
        </w:r>
        <w:r>
          <w:rPr>
            <w:noProof/>
          </w:rPr>
          <w:fldChar w:fldCharType="begin"/>
        </w:r>
        <w:r>
          <w:rPr>
            <w:noProof/>
          </w:rPr>
          <w:instrText xml:space="preserve"> PAGEREF _Toc183168764 \h </w:instrText>
        </w:r>
        <w:r>
          <w:rPr>
            <w:noProof/>
          </w:rPr>
        </w:r>
        <w:r>
          <w:rPr>
            <w:noProof/>
          </w:rPr>
          <w:fldChar w:fldCharType="separate"/>
        </w:r>
        <w:r>
          <w:rPr>
            <w:noProof/>
          </w:rPr>
          <w:t>125</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65" w:history="1">
        <w:r w:rsidRPr="008707BC">
          <w:rPr>
            <w:rStyle w:val="Hiperhivatkozs"/>
            <w:noProof/>
          </w:rPr>
          <w:t>VI.12. Transz-zsírsavtartalomra vonatkozó szabályok</w:t>
        </w:r>
        <w:r>
          <w:rPr>
            <w:noProof/>
          </w:rPr>
          <w:tab/>
        </w:r>
        <w:r>
          <w:rPr>
            <w:noProof/>
          </w:rPr>
          <w:fldChar w:fldCharType="begin"/>
        </w:r>
        <w:r>
          <w:rPr>
            <w:noProof/>
          </w:rPr>
          <w:instrText xml:space="preserve"> PAGEREF _Toc183168765 \h </w:instrText>
        </w:r>
        <w:r>
          <w:rPr>
            <w:noProof/>
          </w:rPr>
        </w:r>
        <w:r>
          <w:rPr>
            <w:noProof/>
          </w:rPr>
          <w:fldChar w:fldCharType="separate"/>
        </w:r>
        <w:r>
          <w:rPr>
            <w:noProof/>
          </w:rPr>
          <w:t>128</w:t>
        </w:r>
        <w:r>
          <w:rPr>
            <w:noProof/>
          </w:rPr>
          <w:fldChar w:fldCharType="end"/>
        </w:r>
      </w:hyperlink>
    </w:p>
    <w:p w:rsidR="009B11B6" w:rsidRPr="008E03D9" w:rsidRDefault="009B11B6">
      <w:pPr>
        <w:pStyle w:val="TJ2"/>
        <w:tabs>
          <w:tab w:val="right" w:leader="dot" w:pos="9396"/>
        </w:tabs>
        <w:rPr>
          <w:rFonts w:ascii="Calibri" w:hAnsi="Calibri"/>
          <w:noProof/>
          <w:sz w:val="22"/>
          <w:szCs w:val="22"/>
          <w:lang w:eastAsia="hu-HU"/>
        </w:rPr>
      </w:pPr>
      <w:hyperlink w:anchor="_Toc183168766" w:history="1">
        <w:r w:rsidRPr="008707BC">
          <w:rPr>
            <w:rStyle w:val="Hiperhivatkozs"/>
            <w:noProof/>
          </w:rPr>
          <w:t>VI.13. A helyes higiéniai gyakorlatokra és a HACCP-elveken alapuló eljárásokra vonatkozó előírások</w:t>
        </w:r>
        <w:r>
          <w:rPr>
            <w:noProof/>
          </w:rPr>
          <w:tab/>
        </w:r>
        <w:r>
          <w:rPr>
            <w:noProof/>
          </w:rPr>
          <w:fldChar w:fldCharType="begin"/>
        </w:r>
        <w:r>
          <w:rPr>
            <w:noProof/>
          </w:rPr>
          <w:instrText xml:space="preserve"> PAGEREF _Toc183168766 \h </w:instrText>
        </w:r>
        <w:r>
          <w:rPr>
            <w:noProof/>
          </w:rPr>
        </w:r>
        <w:r>
          <w:rPr>
            <w:noProof/>
          </w:rPr>
          <w:fldChar w:fldCharType="separate"/>
        </w:r>
        <w:r>
          <w:rPr>
            <w:noProof/>
          </w:rPr>
          <w:t>128</w:t>
        </w:r>
        <w:r>
          <w:rPr>
            <w:noProof/>
          </w:rPr>
          <w:fldChar w:fldCharType="end"/>
        </w:r>
      </w:hyperlink>
    </w:p>
    <w:p w:rsidR="00DA58CC" w:rsidRPr="009543BE" w:rsidRDefault="00DA58CC">
      <w:pPr>
        <w:pStyle w:val="TJ2"/>
        <w:tabs>
          <w:tab w:val="right" w:leader="dot" w:pos="9406"/>
        </w:tabs>
        <w:sectPr w:rsidR="00DA58CC" w:rsidRPr="009543BE">
          <w:footnotePr>
            <w:pos w:val="beneathText"/>
          </w:footnotePr>
          <w:type w:val="continuous"/>
          <w:pgSz w:w="12240" w:h="15840"/>
          <w:pgMar w:top="1417" w:right="1417" w:bottom="1417" w:left="1417" w:header="708" w:footer="720" w:gutter="0"/>
          <w:cols w:space="708"/>
          <w:docGrid w:linePitch="360"/>
        </w:sectPr>
      </w:pPr>
      <w:r w:rsidRPr="009543BE">
        <w:fldChar w:fldCharType="end"/>
      </w:r>
    </w:p>
    <w:p w:rsidR="00DA58CC" w:rsidRPr="009543BE" w:rsidRDefault="001372AB">
      <w:pPr>
        <w:tabs>
          <w:tab w:val="right" w:leader="dot" w:pos="9396"/>
        </w:tabs>
      </w:pPr>
      <w:r>
        <w:br w:type="page"/>
      </w:r>
    </w:p>
    <w:p w:rsidR="00DA58CC" w:rsidRPr="009543BE" w:rsidRDefault="00DA58CC">
      <w:pPr>
        <w:pStyle w:val="Cmsor1"/>
        <w:tabs>
          <w:tab w:val="left" w:pos="0"/>
        </w:tabs>
      </w:pPr>
      <w:bookmarkStart w:id="1" w:name="_Toc183168690"/>
      <w:r w:rsidRPr="009543BE">
        <w:lastRenderedPageBreak/>
        <w:t>I. Az élelmiszer-el</w:t>
      </w:r>
      <w:r w:rsidRPr="009543BE">
        <w:rPr>
          <w:rFonts w:eastAsia="TimesNewRoman"/>
        </w:rPr>
        <w:t>ő</w:t>
      </w:r>
      <w:r w:rsidRPr="009543BE">
        <w:t>állítás, forgalmazás és a hatósági ellenőrzés legfőbb szabályai</w:t>
      </w:r>
      <w:bookmarkEnd w:id="1"/>
    </w:p>
    <w:p w:rsidR="007B470F" w:rsidRPr="009543BE" w:rsidRDefault="00EA3342" w:rsidP="007B470F">
      <w:pPr>
        <w:pStyle w:val="Cmsor2"/>
        <w:tabs>
          <w:tab w:val="left" w:pos="0"/>
        </w:tabs>
        <w:jc w:val="both"/>
        <w:rPr>
          <w:rFonts w:ascii="Times New Roman" w:hAnsi="Times New Roman" w:cs="Times New Roman"/>
        </w:rPr>
      </w:pPr>
      <w:bookmarkStart w:id="2" w:name="_Toc183168691"/>
      <w:r w:rsidRPr="009543BE">
        <w:rPr>
          <w:rFonts w:ascii="Times New Roman" w:hAnsi="Times New Roman" w:cs="Times New Roman"/>
        </w:rPr>
        <w:t xml:space="preserve">I.1. </w:t>
      </w:r>
      <w:r w:rsidR="00DA58CC" w:rsidRPr="009543BE">
        <w:rPr>
          <w:rFonts w:ascii="Times New Roman" w:hAnsi="Times New Roman" w:cs="Times New Roman"/>
        </w:rPr>
        <w:t>Az é</w:t>
      </w:r>
      <w:r w:rsidR="00FC3EFA">
        <w:rPr>
          <w:rFonts w:ascii="Times New Roman" w:hAnsi="Times New Roman" w:cs="Times New Roman"/>
        </w:rPr>
        <w:t>lelmiszerjog általános elvei és</w:t>
      </w:r>
      <w:r w:rsidR="007B470F" w:rsidRPr="009543BE">
        <w:rPr>
          <w:rFonts w:ascii="Times New Roman" w:hAnsi="Times New Roman" w:cs="Times New Roman"/>
        </w:rPr>
        <w:t xml:space="preserve"> </w:t>
      </w:r>
      <w:r w:rsidR="00DA58CC" w:rsidRPr="009543BE">
        <w:rPr>
          <w:rFonts w:ascii="Times New Roman" w:hAnsi="Times New Roman" w:cs="Times New Roman"/>
        </w:rPr>
        <w:t>az élelmiszerlánc-törvény</w:t>
      </w:r>
      <w:bookmarkEnd w:id="2"/>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021884" w:rsidRDefault="00DA58CC" w:rsidP="00021884">
            <w:pPr>
              <w:jc w:val="both"/>
              <w:rPr>
                <w:color w:val="000000"/>
                <w:sz w:val="20"/>
                <w:szCs w:val="20"/>
              </w:rPr>
            </w:pPr>
            <w:r w:rsidRPr="00A06DE2">
              <w:rPr>
                <w:color w:val="000000"/>
                <w:sz w:val="20"/>
                <w:szCs w:val="20"/>
              </w:rPr>
              <w:t xml:space="preserve">Az Európai Parlament és a Tanács </w:t>
            </w:r>
            <w:r w:rsidRPr="000247A2">
              <w:rPr>
                <w:b/>
              </w:rPr>
              <w:t>178/20</w:t>
            </w:r>
            <w:r w:rsidRPr="000247A2">
              <w:rPr>
                <w:b/>
              </w:rPr>
              <w:t>0</w:t>
            </w:r>
            <w:r w:rsidRPr="000247A2">
              <w:rPr>
                <w:b/>
              </w:rPr>
              <w:t>2</w:t>
            </w:r>
            <w:r w:rsidRPr="000247A2">
              <w:rPr>
                <w:b/>
              </w:rPr>
              <w:t>/</w:t>
            </w:r>
            <w:r w:rsidRPr="000247A2">
              <w:rPr>
                <w:b/>
              </w:rPr>
              <w:t>E</w:t>
            </w:r>
            <w:r w:rsidRPr="000247A2">
              <w:rPr>
                <w:b/>
              </w:rPr>
              <w:t xml:space="preserve">K </w:t>
            </w:r>
            <w:r w:rsidR="00021884" w:rsidRPr="000247A2">
              <w:rPr>
                <w:b/>
              </w:rPr>
              <w:t>R</w:t>
            </w:r>
            <w:r w:rsidR="00021884" w:rsidRPr="000247A2">
              <w:rPr>
                <w:b/>
              </w:rPr>
              <w:t>ENDELETE</w:t>
            </w:r>
            <w:r w:rsidRPr="00A06DE2">
              <w:rPr>
                <w:color w:val="000000"/>
                <w:sz w:val="20"/>
                <w:szCs w:val="20"/>
              </w:rPr>
              <w:t xml:space="preserve"> </w:t>
            </w:r>
            <w:r w:rsidRPr="00FC3EFA">
              <w:rPr>
                <w:b/>
                <w:color w:val="000000"/>
                <w:sz w:val="20"/>
                <w:szCs w:val="20"/>
              </w:rPr>
              <w:t>az élelmiszerjog általános elveir</w:t>
            </w:r>
            <w:r w:rsidRPr="00FC3EFA">
              <w:rPr>
                <w:rFonts w:eastAsia="TimesNewRoman"/>
                <w:b/>
                <w:color w:val="000000"/>
                <w:sz w:val="20"/>
                <w:szCs w:val="20"/>
              </w:rPr>
              <w:t>ő</w:t>
            </w:r>
            <w:r w:rsidRPr="00FC3EFA">
              <w:rPr>
                <w:b/>
                <w:color w:val="000000"/>
                <w:sz w:val="20"/>
                <w:szCs w:val="20"/>
              </w:rPr>
              <w:t>l és követelményeir</w:t>
            </w:r>
            <w:r w:rsidRPr="00FC3EFA">
              <w:rPr>
                <w:rFonts w:eastAsia="TimesNewRoman"/>
                <w:b/>
                <w:color w:val="000000"/>
                <w:sz w:val="20"/>
                <w:szCs w:val="20"/>
              </w:rPr>
              <w:t>ő</w:t>
            </w:r>
            <w:r w:rsidRPr="00FC3EFA">
              <w:rPr>
                <w:b/>
                <w:color w:val="000000"/>
                <w:sz w:val="20"/>
                <w:szCs w:val="20"/>
              </w:rPr>
              <w:t>l, az Európai Élelmiszerbiztonsági Hatóság létrehozásáról és az élelmiszerbiztonságra vonatkozó eljárások megállapításáról</w:t>
            </w:r>
          </w:p>
          <w:p w:rsidR="00630D04" w:rsidRPr="00630D04" w:rsidRDefault="00630D04" w:rsidP="00021884">
            <w:pPr>
              <w:jc w:val="both"/>
              <w:rPr>
                <w:sz w:val="20"/>
                <w:szCs w:val="20"/>
              </w:rPr>
            </w:pPr>
            <w:hyperlink r:id="rId17" w:history="1">
              <w:r w:rsidRPr="00630D04">
                <w:rPr>
                  <w:rStyle w:val="Hiperhivatkozs"/>
                  <w:sz w:val="20"/>
                  <w:szCs w:val="20"/>
                </w:rPr>
                <w:t>https://eur-lex.europa.eu/legal-content/HU/T</w:t>
              </w:r>
              <w:r w:rsidRPr="00630D04">
                <w:rPr>
                  <w:rStyle w:val="Hiperhivatkozs"/>
                  <w:sz w:val="20"/>
                  <w:szCs w:val="20"/>
                </w:rPr>
                <w:t>X</w:t>
              </w:r>
              <w:r w:rsidRPr="00630D04">
                <w:rPr>
                  <w:rStyle w:val="Hiperhivatkozs"/>
                  <w:sz w:val="20"/>
                  <w:szCs w:val="20"/>
                </w:rPr>
                <w:t>T/?</w:t>
              </w:r>
              <w:r w:rsidRPr="00630D04">
                <w:rPr>
                  <w:rStyle w:val="Hiperhivatkozs"/>
                  <w:sz w:val="20"/>
                  <w:szCs w:val="20"/>
                </w:rPr>
                <w:t>u</w:t>
              </w:r>
              <w:r w:rsidRPr="00630D04">
                <w:rPr>
                  <w:rStyle w:val="Hiperhivatkozs"/>
                  <w:sz w:val="20"/>
                  <w:szCs w:val="20"/>
                </w:rPr>
                <w:t>ri=celex:32002R0178</w:t>
              </w:r>
            </w:hyperlink>
          </w:p>
          <w:p w:rsidR="0089610E" w:rsidRDefault="0089610E" w:rsidP="00A850B1">
            <w:pPr>
              <w:jc w:val="both"/>
              <w:rPr>
                <w:b/>
              </w:rPr>
            </w:pPr>
          </w:p>
          <w:p w:rsidR="00A850B1" w:rsidRPr="00A06DE2" w:rsidRDefault="00DA58CC" w:rsidP="00A850B1">
            <w:pPr>
              <w:jc w:val="both"/>
              <w:rPr>
                <w:b/>
                <w:bCs/>
                <w:sz w:val="20"/>
                <w:szCs w:val="20"/>
              </w:rPr>
            </w:pPr>
            <w:r w:rsidRPr="003664E8">
              <w:rPr>
                <w:b/>
              </w:rPr>
              <w:t>ÚTMUT</w:t>
            </w:r>
            <w:r w:rsidRPr="003664E8">
              <w:rPr>
                <w:b/>
              </w:rPr>
              <w:t>A</w:t>
            </w:r>
            <w:r w:rsidRPr="003664E8">
              <w:rPr>
                <w:b/>
              </w:rPr>
              <w:t>TÓ</w:t>
            </w:r>
            <w:r w:rsidR="00A850B1" w:rsidRPr="003664E8">
              <w:rPr>
                <w:color w:val="000000"/>
                <w:sz w:val="20"/>
                <w:szCs w:val="20"/>
              </w:rPr>
              <w:t xml:space="preserve"> </w:t>
            </w:r>
            <w:r w:rsidR="00A850B1" w:rsidRPr="003664E8">
              <w:rPr>
                <w:sz w:val="20"/>
                <w:szCs w:val="20"/>
              </w:rPr>
              <w:t>AZ</w:t>
            </w:r>
            <w:r w:rsidR="00A850B1" w:rsidRPr="00A06DE2">
              <w:rPr>
                <w:sz w:val="20"/>
                <w:szCs w:val="20"/>
              </w:rPr>
              <w:t xml:space="preserve"> ÉLELMISZERJOG ÁLTALÁNOS SZABÁLYAIT MEGHATÁROZÓ 178/2002/EK RENDELET 11., 12., 14., 17., 18., 19. ÉS 20. CIKKÉNEK ALKALMAZÁSÁHOZ</w:t>
            </w:r>
            <w:r w:rsidR="00A850B1" w:rsidRPr="00A06DE2">
              <w:rPr>
                <w:b/>
                <w:bCs/>
                <w:sz w:val="20"/>
                <w:szCs w:val="20"/>
              </w:rPr>
              <w:t xml:space="preserve"> (2010. január 26-i átdolgozott magyar nyelvű útmutató)</w:t>
            </w:r>
          </w:p>
          <w:p w:rsidR="00B04C94" w:rsidRPr="00B07258" w:rsidRDefault="003C5D67" w:rsidP="00B07258">
            <w:pPr>
              <w:rPr>
                <w:sz w:val="20"/>
                <w:szCs w:val="20"/>
                <w:lang w:eastAsia="en-US"/>
              </w:rPr>
            </w:pPr>
            <w:hyperlink r:id="rId18" w:history="1">
              <w:r>
                <w:rPr>
                  <w:rStyle w:val="Hiperhivatkozs"/>
                </w:rPr>
                <w:t>GPSD and GFL (eu</w:t>
              </w:r>
              <w:r>
                <w:rPr>
                  <w:rStyle w:val="Hiperhivatkozs"/>
                </w:rPr>
                <w:t>r</w:t>
              </w:r>
              <w:r>
                <w:rPr>
                  <w:rStyle w:val="Hiperhivatkozs"/>
                </w:rPr>
                <w:t>opa.eu)</w:t>
              </w:r>
            </w:hyperlink>
          </w:p>
          <w:p w:rsidR="00B07258" w:rsidRPr="00B07258" w:rsidRDefault="00B07258" w:rsidP="00B07258">
            <w:pPr>
              <w:rPr>
                <w:sz w:val="20"/>
                <w:szCs w:val="20"/>
                <w:lang w:eastAsia="en-US"/>
              </w:rPr>
            </w:pPr>
            <w:hyperlink r:id="rId19" w:history="1">
              <w:r w:rsidRPr="00B07258">
                <w:rPr>
                  <w:rStyle w:val="Hiperhivatkozs"/>
                  <w:sz w:val="20"/>
                  <w:szCs w:val="20"/>
                </w:rPr>
                <w:t>https://ec.europa.eu/food/system/files/2016-12/gfl_req_implementation-guidance_en.pdf</w:t>
              </w:r>
            </w:hyperlink>
            <w:r w:rsidRPr="00B07258">
              <w:rPr>
                <w:sz w:val="20"/>
                <w:szCs w:val="20"/>
              </w:rPr>
              <w:t xml:space="preserve"> </w:t>
            </w:r>
          </w:p>
          <w:p w:rsidR="003664E8" w:rsidRDefault="003664E8" w:rsidP="00A850B1">
            <w:pPr>
              <w:autoSpaceDE w:val="0"/>
              <w:snapToGrid w:val="0"/>
              <w:jc w:val="both"/>
              <w:rPr>
                <w:sz w:val="20"/>
                <w:szCs w:val="20"/>
              </w:rPr>
            </w:pPr>
          </w:p>
          <w:p w:rsidR="00323206" w:rsidRPr="00323206" w:rsidRDefault="00323206" w:rsidP="00323206">
            <w:pPr>
              <w:suppressAutoHyphens w:val="0"/>
              <w:jc w:val="both"/>
              <w:rPr>
                <w:b/>
                <w:sz w:val="20"/>
                <w:szCs w:val="20"/>
                <w:lang w:eastAsia="hu-HU"/>
              </w:rPr>
            </w:pPr>
            <w:r w:rsidRPr="00BD2581">
              <w:rPr>
                <w:sz w:val="20"/>
                <w:szCs w:val="20"/>
                <w:lang w:eastAsia="hu-HU"/>
              </w:rPr>
              <w:t xml:space="preserve">A BIZOTTSÁG (EU) </w:t>
            </w:r>
            <w:r w:rsidRPr="000247A2">
              <w:rPr>
                <w:b/>
                <w:lang w:eastAsia="hu-HU"/>
              </w:rPr>
              <w:t>2019/300 VÉGREHAJT</w:t>
            </w:r>
            <w:r w:rsidRPr="000247A2">
              <w:rPr>
                <w:b/>
                <w:lang w:eastAsia="hu-HU"/>
              </w:rPr>
              <w:t>Á</w:t>
            </w:r>
            <w:r w:rsidRPr="000247A2">
              <w:rPr>
                <w:b/>
                <w:lang w:eastAsia="hu-HU"/>
              </w:rPr>
              <w:t>SI HATÁROZATA</w:t>
            </w:r>
            <w:r w:rsidRPr="00BD2581">
              <w:rPr>
                <w:sz w:val="20"/>
                <w:szCs w:val="20"/>
                <w:lang w:eastAsia="hu-HU"/>
              </w:rPr>
              <w:t xml:space="preserve"> (2019. február 19.) </w:t>
            </w:r>
            <w:r w:rsidRPr="00BD2581">
              <w:rPr>
                <w:b/>
                <w:sz w:val="20"/>
                <w:szCs w:val="20"/>
                <w:lang w:eastAsia="hu-HU"/>
              </w:rPr>
              <w:t>az élelmiszerek és a takarmányok biztonságára vonatkozó általános válságkezelési terv létrehozásáról</w:t>
            </w:r>
          </w:p>
          <w:p w:rsidR="00A93445" w:rsidRDefault="00F97875" w:rsidP="006407B9">
            <w:pPr>
              <w:autoSpaceDE w:val="0"/>
              <w:snapToGrid w:val="0"/>
              <w:jc w:val="both"/>
              <w:rPr>
                <w:sz w:val="20"/>
                <w:szCs w:val="20"/>
              </w:rPr>
            </w:pPr>
            <w:hyperlink r:id="rId20" w:history="1">
              <w:r w:rsidRPr="00BB20FE">
                <w:rPr>
                  <w:rStyle w:val="Hiperhivatkozs"/>
                  <w:sz w:val="20"/>
                  <w:szCs w:val="20"/>
                </w:rPr>
                <w:t>https://eur-lex.europa.eu/legal-content/HU/TXT/?qi</w:t>
              </w:r>
              <w:r w:rsidRPr="00BB20FE">
                <w:rPr>
                  <w:rStyle w:val="Hiperhivatkozs"/>
                  <w:sz w:val="20"/>
                  <w:szCs w:val="20"/>
                </w:rPr>
                <w:t>d</w:t>
              </w:r>
              <w:r w:rsidRPr="00BB20FE">
                <w:rPr>
                  <w:rStyle w:val="Hiperhivatkozs"/>
                  <w:sz w:val="20"/>
                  <w:szCs w:val="20"/>
                </w:rPr>
                <w:t>=</w:t>
              </w:r>
              <w:r w:rsidRPr="00BB20FE">
                <w:rPr>
                  <w:rStyle w:val="Hiperhivatkozs"/>
                  <w:sz w:val="20"/>
                  <w:szCs w:val="20"/>
                </w:rPr>
                <w:t>159</w:t>
              </w:r>
              <w:r w:rsidRPr="00BB20FE">
                <w:rPr>
                  <w:rStyle w:val="Hiperhivatkozs"/>
                  <w:sz w:val="20"/>
                  <w:szCs w:val="20"/>
                </w:rPr>
                <w:t>0</w:t>
              </w:r>
              <w:r w:rsidRPr="00BB20FE">
                <w:rPr>
                  <w:rStyle w:val="Hiperhivatkozs"/>
                  <w:sz w:val="20"/>
                  <w:szCs w:val="20"/>
                </w:rPr>
                <w:t>232457759&amp;uri=CELEX:32019D0300</w:t>
              </w:r>
            </w:hyperlink>
          </w:p>
          <w:p w:rsidR="00F97875" w:rsidRDefault="00F97875" w:rsidP="006407B9">
            <w:pPr>
              <w:autoSpaceDE w:val="0"/>
              <w:snapToGrid w:val="0"/>
              <w:jc w:val="both"/>
              <w:rPr>
                <w:sz w:val="20"/>
                <w:szCs w:val="20"/>
              </w:rPr>
            </w:pPr>
          </w:p>
          <w:p w:rsidR="00533454" w:rsidRDefault="00533454" w:rsidP="006407B9">
            <w:pPr>
              <w:autoSpaceDE w:val="0"/>
              <w:snapToGrid w:val="0"/>
              <w:jc w:val="both"/>
            </w:pPr>
            <w:hyperlink r:id="rId21" w:history="1">
              <w:r>
                <w:rPr>
                  <w:rStyle w:val="Hiperhivatkozs"/>
                </w:rPr>
                <w:t>Crisis preparedness &amp; management (europa.eu)</w:t>
              </w:r>
            </w:hyperlink>
          </w:p>
          <w:p w:rsidR="00533454" w:rsidRDefault="00533454" w:rsidP="006407B9">
            <w:pPr>
              <w:autoSpaceDE w:val="0"/>
              <w:snapToGrid w:val="0"/>
              <w:jc w:val="both"/>
              <w:rPr>
                <w:sz w:val="20"/>
                <w:szCs w:val="20"/>
              </w:rPr>
            </w:pPr>
          </w:p>
          <w:p w:rsidR="008E13D5" w:rsidRPr="008E13D5" w:rsidRDefault="008E13D5" w:rsidP="008E13D5">
            <w:pPr>
              <w:jc w:val="both"/>
              <w:rPr>
                <w:sz w:val="20"/>
                <w:szCs w:val="20"/>
              </w:rPr>
            </w:pPr>
            <w:bookmarkStart w:id="3" w:name="_Hlk87868461"/>
            <w:r w:rsidRPr="003806F8">
              <w:rPr>
                <w:sz w:val="20"/>
                <w:szCs w:val="20"/>
              </w:rPr>
              <w:t>A BIZOTTSÁG HATÁROZATA (2021. november 12.) az európai élelmezésbiztonsági válságfelkészültségi és -reagálási mechanizmus szakértői csoportjának létrehozásáról (2021/C 461 I/01)</w:t>
            </w:r>
          </w:p>
          <w:p w:rsidR="008E13D5" w:rsidRPr="008902AD" w:rsidRDefault="008E13D5" w:rsidP="006407B9">
            <w:pPr>
              <w:autoSpaceDE w:val="0"/>
              <w:snapToGrid w:val="0"/>
              <w:jc w:val="both"/>
              <w:rPr>
                <w:sz w:val="16"/>
                <w:szCs w:val="16"/>
              </w:rPr>
            </w:pPr>
            <w:hyperlink r:id="rId22" w:history="1">
              <w:r w:rsidRPr="008902AD">
                <w:rPr>
                  <w:rStyle w:val="Hiperhivatkozs"/>
                  <w:sz w:val="16"/>
                  <w:szCs w:val="16"/>
                </w:rPr>
                <w:t>https://eur-lex.europa.eu/legal-content/HU/TXT/?uri=uriserv%3AOJ.CI.2021.461.01.</w:t>
              </w:r>
              <w:r w:rsidRPr="008902AD">
                <w:rPr>
                  <w:rStyle w:val="Hiperhivatkozs"/>
                  <w:sz w:val="16"/>
                  <w:szCs w:val="16"/>
                </w:rPr>
                <w:t>0</w:t>
              </w:r>
              <w:r w:rsidRPr="008902AD">
                <w:rPr>
                  <w:rStyle w:val="Hiperhivatkozs"/>
                  <w:sz w:val="16"/>
                  <w:szCs w:val="16"/>
                </w:rPr>
                <w:t>001.01.HUN&amp;toc=OJ%3AC%3A2021%3A461I%3ATOC</w:t>
              </w:r>
            </w:hyperlink>
          </w:p>
          <w:bookmarkEnd w:id="3"/>
          <w:p w:rsidR="008E13D5" w:rsidRDefault="008E13D5" w:rsidP="006407B9">
            <w:pPr>
              <w:autoSpaceDE w:val="0"/>
              <w:snapToGrid w:val="0"/>
              <w:jc w:val="both"/>
              <w:rPr>
                <w:sz w:val="20"/>
                <w:szCs w:val="20"/>
              </w:rPr>
            </w:pPr>
          </w:p>
          <w:p w:rsidR="00274625" w:rsidRDefault="00274625" w:rsidP="006407B9">
            <w:pPr>
              <w:autoSpaceDE w:val="0"/>
              <w:snapToGrid w:val="0"/>
              <w:jc w:val="both"/>
            </w:pPr>
            <w:hyperlink r:id="rId23" w:history="1">
              <w:r>
                <w:rPr>
                  <w:rStyle w:val="Hiperhivatkozs"/>
                </w:rPr>
                <w:t>General Food Law (eur</w:t>
              </w:r>
              <w:r>
                <w:rPr>
                  <w:rStyle w:val="Hiperhivatkozs"/>
                </w:rPr>
                <w:t>o</w:t>
              </w:r>
              <w:r>
                <w:rPr>
                  <w:rStyle w:val="Hiperhivatkozs"/>
                </w:rPr>
                <w:t>pa.eu)</w:t>
              </w:r>
            </w:hyperlink>
          </w:p>
          <w:p w:rsidR="00274625" w:rsidRPr="00A06DE2" w:rsidRDefault="00274625" w:rsidP="006407B9">
            <w:pPr>
              <w:autoSpaceDE w:val="0"/>
              <w:snapToGrid w:val="0"/>
              <w:jc w:val="both"/>
              <w:rPr>
                <w:sz w:val="20"/>
                <w:szCs w:val="20"/>
              </w:rPr>
            </w:pPr>
          </w:p>
        </w:tc>
      </w:tr>
      <w:tr w:rsidR="009E2157" w:rsidRPr="009543BE" w:rsidTr="00553F73">
        <w:tc>
          <w:tcPr>
            <w:tcW w:w="10236" w:type="dxa"/>
          </w:tcPr>
          <w:p w:rsidR="009E2157" w:rsidRPr="00A06DE2" w:rsidRDefault="009E2157" w:rsidP="009E2157">
            <w:pPr>
              <w:jc w:val="both"/>
              <w:rPr>
                <w:b/>
              </w:rPr>
            </w:pPr>
            <w:r w:rsidRPr="00A06DE2">
              <w:rPr>
                <w:bCs/>
                <w:sz w:val="20"/>
                <w:szCs w:val="20"/>
              </w:rPr>
              <w:t xml:space="preserve">A BIZOTTSÁG </w:t>
            </w:r>
            <w:r w:rsidRPr="000247A2">
              <w:rPr>
                <w:b/>
                <w:bCs/>
              </w:rPr>
              <w:t>931/2011/EU VÉ</w:t>
            </w:r>
            <w:r w:rsidRPr="000247A2">
              <w:rPr>
                <w:b/>
                <w:bCs/>
              </w:rPr>
              <w:t>G</w:t>
            </w:r>
            <w:r w:rsidRPr="000247A2">
              <w:rPr>
                <w:b/>
                <w:bCs/>
              </w:rPr>
              <w:t>REHAJTÁSI RENDELETE</w:t>
            </w:r>
            <w:r w:rsidRPr="00A06DE2">
              <w:rPr>
                <w:bCs/>
                <w:sz w:val="20"/>
                <w:szCs w:val="20"/>
              </w:rPr>
              <w:t xml:space="preserve"> (2011. szeptember 19.) </w:t>
            </w:r>
            <w:r w:rsidRPr="00A06DE2">
              <w:rPr>
                <w:b/>
                <w:bCs/>
                <w:sz w:val="20"/>
                <w:szCs w:val="20"/>
              </w:rPr>
              <w:t xml:space="preserve">a 178/2002/EK európai parlamenti és tanácsi rendeletnek az állati eredetű élelmiszerek nyomonkövethetőségével kapcsolatban megállapított követelményeiről </w:t>
            </w:r>
          </w:p>
          <w:p w:rsidR="009E2157" w:rsidRDefault="00AC6122">
            <w:pPr>
              <w:autoSpaceDE w:val="0"/>
              <w:snapToGrid w:val="0"/>
              <w:jc w:val="both"/>
              <w:rPr>
                <w:color w:val="000000"/>
                <w:sz w:val="20"/>
                <w:szCs w:val="20"/>
              </w:rPr>
            </w:pPr>
            <w:hyperlink r:id="rId24" w:history="1">
              <w:r w:rsidRPr="00BB20FE">
                <w:rPr>
                  <w:rStyle w:val="Hiperhivatkozs"/>
                  <w:sz w:val="20"/>
                  <w:szCs w:val="20"/>
                </w:rPr>
                <w:t>https://eur-lex.europa.eu/legal-content/HU/TXT/?qid=1401468788499&amp;uri=CELEX:32011R0931</w:t>
              </w:r>
            </w:hyperlink>
          </w:p>
          <w:p w:rsidR="00AC6122" w:rsidRPr="00A06DE2" w:rsidRDefault="00AC6122">
            <w:pPr>
              <w:autoSpaceDE w:val="0"/>
              <w:snapToGrid w:val="0"/>
              <w:jc w:val="both"/>
              <w:rPr>
                <w:color w:val="000000"/>
                <w:sz w:val="20"/>
                <w:szCs w:val="20"/>
              </w:rPr>
            </w:pPr>
          </w:p>
        </w:tc>
      </w:tr>
      <w:bookmarkStart w:id="4" w:name="_Hlk96239386"/>
      <w:tr w:rsidR="00DA58CC" w:rsidRPr="009543BE" w:rsidTr="00553F73">
        <w:tc>
          <w:tcPr>
            <w:tcW w:w="10236" w:type="dxa"/>
          </w:tcPr>
          <w:p w:rsidR="00062B1E" w:rsidRPr="004D3522" w:rsidRDefault="00DA58CC" w:rsidP="009B4D1D">
            <w:pPr>
              <w:autoSpaceDE w:val="0"/>
              <w:snapToGrid w:val="0"/>
              <w:rPr>
                <w:b/>
                <w:color w:val="000000"/>
                <w:sz w:val="20"/>
                <w:szCs w:val="20"/>
              </w:rPr>
            </w:pPr>
            <w:r w:rsidRPr="00A06DE2">
              <w:fldChar w:fldCharType="begin"/>
            </w:r>
            <w:r w:rsidRPr="00A06DE2">
              <w:instrText xml:space="preserve"> HYPERLINK "http://net.jogtar.hu/jr/gen/hjegy_doc.cgi?docid=A0800046.TV"</w:instrText>
            </w:r>
            <w:r w:rsidRPr="00A06DE2">
              <w:fldChar w:fldCharType="separate"/>
            </w:r>
            <w:r w:rsidRPr="00A06DE2">
              <w:rPr>
                <w:rStyle w:val="Hiperhivatkozs"/>
              </w:rPr>
              <w:t>2008. év</w:t>
            </w:r>
            <w:r w:rsidRPr="00A06DE2">
              <w:rPr>
                <w:rStyle w:val="Hiperhivatkozs"/>
              </w:rPr>
              <w:t>i</w:t>
            </w:r>
            <w:r w:rsidRPr="00A06DE2">
              <w:rPr>
                <w:rStyle w:val="Hiperhivatkozs"/>
              </w:rPr>
              <w:t xml:space="preserve"> X</w:t>
            </w:r>
            <w:r w:rsidRPr="00A06DE2">
              <w:rPr>
                <w:rStyle w:val="Hiperhivatkozs"/>
              </w:rPr>
              <w:t>L</w:t>
            </w:r>
            <w:r w:rsidRPr="00A06DE2">
              <w:rPr>
                <w:rStyle w:val="Hiperhivatkozs"/>
              </w:rPr>
              <w:t>V</w:t>
            </w:r>
            <w:r w:rsidRPr="00A06DE2">
              <w:rPr>
                <w:rStyle w:val="Hiperhivatkozs"/>
              </w:rPr>
              <w:t>I</w:t>
            </w:r>
            <w:r w:rsidRPr="00A06DE2">
              <w:rPr>
                <w:rStyle w:val="Hiperhivatkozs"/>
              </w:rPr>
              <w:t>.</w:t>
            </w:r>
            <w:r w:rsidRPr="00A06DE2">
              <w:rPr>
                <w:rStyle w:val="Hiperhivatkozs"/>
              </w:rPr>
              <w:t xml:space="preserve"> tö</w:t>
            </w:r>
            <w:r w:rsidRPr="00A06DE2">
              <w:rPr>
                <w:rStyle w:val="Hiperhivatkozs"/>
              </w:rPr>
              <w:t>r</w:t>
            </w:r>
            <w:r w:rsidRPr="00A06DE2">
              <w:rPr>
                <w:rStyle w:val="Hiperhivatkozs"/>
              </w:rPr>
              <w:t>v</w:t>
            </w:r>
            <w:r w:rsidRPr="00A06DE2">
              <w:rPr>
                <w:rStyle w:val="Hiperhivatkozs"/>
              </w:rPr>
              <w:t>é</w:t>
            </w:r>
            <w:r w:rsidRPr="00A06DE2">
              <w:rPr>
                <w:rStyle w:val="Hiperhivatkozs"/>
              </w:rPr>
              <w:t>n</w:t>
            </w:r>
            <w:r w:rsidRPr="00A06DE2">
              <w:rPr>
                <w:rStyle w:val="Hiperhivatkozs"/>
              </w:rPr>
              <w:t>y</w:t>
            </w:r>
            <w:r w:rsidRPr="00A06DE2">
              <w:fldChar w:fldCharType="end"/>
            </w:r>
            <w:r w:rsidRPr="00A06DE2">
              <w:rPr>
                <w:b/>
                <w:bCs/>
                <w:color w:val="000000"/>
                <w:sz w:val="20"/>
                <w:szCs w:val="20"/>
              </w:rPr>
              <w:t xml:space="preserve"> </w:t>
            </w:r>
            <w:r w:rsidRPr="00A06DE2">
              <w:rPr>
                <w:b/>
                <w:color w:val="000000"/>
                <w:sz w:val="20"/>
                <w:szCs w:val="20"/>
              </w:rPr>
              <w:t>az élelmiszerláncról és hatósági felügyeletér</w:t>
            </w:r>
            <w:r w:rsidRPr="00A06DE2">
              <w:rPr>
                <w:rFonts w:eastAsia="TimesNewRoman"/>
                <w:b/>
                <w:color w:val="000000"/>
                <w:sz w:val="20"/>
                <w:szCs w:val="20"/>
              </w:rPr>
              <w:t>ő</w:t>
            </w:r>
            <w:r w:rsidRPr="00A06DE2">
              <w:rPr>
                <w:b/>
                <w:color w:val="000000"/>
                <w:sz w:val="20"/>
                <w:szCs w:val="20"/>
              </w:rPr>
              <w:t>l</w:t>
            </w:r>
            <w:bookmarkEnd w:id="4"/>
          </w:p>
          <w:p w:rsidR="00F0333F" w:rsidRPr="00F0333F" w:rsidRDefault="00F0333F" w:rsidP="00F0333F">
            <w:pPr>
              <w:jc w:val="both"/>
              <w:rPr>
                <w:sz w:val="20"/>
                <w:szCs w:val="20"/>
              </w:rPr>
            </w:pPr>
            <w:r w:rsidRPr="00F0333F">
              <w:rPr>
                <w:sz w:val="20"/>
                <w:szCs w:val="20"/>
                <w:highlight w:val="red"/>
              </w:rPr>
              <w:t>Módosítása: 2024. évi L. törvény egyes közigazgatási tárgyú törvények módosításáról</w:t>
            </w:r>
          </w:p>
          <w:p w:rsidR="009B4D1D" w:rsidRPr="00A52AB5" w:rsidRDefault="009B4D1D" w:rsidP="00EA62CB">
            <w:pPr>
              <w:jc w:val="both"/>
              <w:rPr>
                <w:bCs/>
                <w:sz w:val="20"/>
                <w:szCs w:val="20"/>
              </w:rPr>
            </w:pPr>
          </w:p>
        </w:tc>
      </w:tr>
      <w:tr w:rsidR="00854D1A" w:rsidRPr="009543BE" w:rsidTr="00553F73">
        <w:tc>
          <w:tcPr>
            <w:tcW w:w="10236" w:type="dxa"/>
          </w:tcPr>
          <w:p w:rsidR="00854D1A" w:rsidRPr="00C90AD2" w:rsidRDefault="00854D1A" w:rsidP="00854D1A">
            <w:pPr>
              <w:jc w:val="both"/>
              <w:rPr>
                <w:sz w:val="20"/>
                <w:szCs w:val="20"/>
              </w:rPr>
            </w:pPr>
            <w:bookmarkStart w:id="5" w:name="_Toc297986193"/>
            <w:r w:rsidRPr="00C90AD2">
              <w:rPr>
                <w:sz w:val="20"/>
                <w:szCs w:val="20"/>
              </w:rPr>
              <w:t xml:space="preserve">A BIZOTTSÁG </w:t>
            </w:r>
            <w:r w:rsidRPr="00F63D74">
              <w:rPr>
                <w:b/>
              </w:rPr>
              <w:t>2230/2004/</w:t>
            </w:r>
            <w:r w:rsidRPr="00F63D74">
              <w:rPr>
                <w:b/>
              </w:rPr>
              <w:t>E</w:t>
            </w:r>
            <w:r w:rsidRPr="00F63D74">
              <w:rPr>
                <w:b/>
              </w:rPr>
              <w:t>K RENDELETE</w:t>
            </w:r>
            <w:r w:rsidRPr="00C90AD2">
              <w:rPr>
                <w:sz w:val="20"/>
                <w:szCs w:val="20"/>
              </w:rPr>
              <w:t xml:space="preserve"> (2004. december 23.) az Európai Élelmiszerbiztonsági Hatóság küldetési területén működő szervezetek hálózatba szervezése vonatkozásában a 178/2002/EK rendelet alkalmazásának végrehajtási szabályairól</w:t>
            </w:r>
          </w:p>
          <w:p w:rsidR="00854D1A" w:rsidRPr="007C7740" w:rsidRDefault="000247A2" w:rsidP="009C695B">
            <w:pPr>
              <w:suppressAutoHyphens w:val="0"/>
              <w:autoSpaceDE w:val="0"/>
              <w:autoSpaceDN w:val="0"/>
              <w:adjustRightInd w:val="0"/>
              <w:rPr>
                <w:bCs/>
                <w:sz w:val="20"/>
                <w:szCs w:val="20"/>
                <w:lang w:eastAsia="hu-HU"/>
              </w:rPr>
            </w:pPr>
            <w:hyperlink r:id="rId25" w:history="1">
              <w:r w:rsidRPr="007C7740">
                <w:rPr>
                  <w:rStyle w:val="Hiperhivatkozs"/>
                  <w:bCs/>
                  <w:sz w:val="20"/>
                  <w:szCs w:val="20"/>
                  <w:lang w:eastAsia="hu-HU"/>
                </w:rPr>
                <w:t>https://eur-lex.europa.eu/legal-content/HU/TXT/?qid</w:t>
              </w:r>
              <w:r w:rsidRPr="007C7740">
                <w:rPr>
                  <w:rStyle w:val="Hiperhivatkozs"/>
                  <w:bCs/>
                  <w:sz w:val="20"/>
                  <w:szCs w:val="20"/>
                  <w:lang w:eastAsia="hu-HU"/>
                </w:rPr>
                <w:t>=</w:t>
              </w:r>
              <w:r w:rsidRPr="007C7740">
                <w:rPr>
                  <w:rStyle w:val="Hiperhivatkozs"/>
                  <w:bCs/>
                  <w:sz w:val="20"/>
                  <w:szCs w:val="20"/>
                  <w:lang w:eastAsia="hu-HU"/>
                </w:rPr>
                <w:t>1</w:t>
              </w:r>
              <w:r w:rsidRPr="007C7740">
                <w:rPr>
                  <w:rStyle w:val="Hiperhivatkozs"/>
                  <w:bCs/>
                  <w:sz w:val="20"/>
                  <w:szCs w:val="20"/>
                  <w:lang w:eastAsia="hu-HU"/>
                </w:rPr>
                <w:t>401469329541&amp;</w:t>
              </w:r>
              <w:r w:rsidRPr="007C7740">
                <w:rPr>
                  <w:rStyle w:val="Hiperhivatkozs"/>
                  <w:bCs/>
                  <w:sz w:val="20"/>
                  <w:szCs w:val="20"/>
                  <w:lang w:eastAsia="hu-HU"/>
                </w:rPr>
                <w:t>u</w:t>
              </w:r>
              <w:r w:rsidRPr="007C7740">
                <w:rPr>
                  <w:rStyle w:val="Hiperhivatkozs"/>
                  <w:bCs/>
                  <w:sz w:val="20"/>
                  <w:szCs w:val="20"/>
                  <w:lang w:eastAsia="hu-HU"/>
                </w:rPr>
                <w:t>ri=CELEX:32004R2230</w:t>
              </w:r>
            </w:hyperlink>
          </w:p>
          <w:p w:rsidR="00F768DA" w:rsidRPr="007C7740" w:rsidRDefault="00F768DA" w:rsidP="004C7136">
            <w:pPr>
              <w:suppressAutoHyphens w:val="0"/>
              <w:autoSpaceDE w:val="0"/>
              <w:autoSpaceDN w:val="0"/>
              <w:adjustRightInd w:val="0"/>
              <w:rPr>
                <w:bCs/>
                <w:sz w:val="20"/>
                <w:szCs w:val="20"/>
                <w:lang w:eastAsia="hu-HU"/>
              </w:rPr>
            </w:pPr>
          </w:p>
          <w:p w:rsidR="00007C7B" w:rsidRPr="00007C7B" w:rsidRDefault="00007C7B" w:rsidP="004C7136">
            <w:pPr>
              <w:suppressAutoHyphens w:val="0"/>
              <w:autoSpaceDE w:val="0"/>
              <w:autoSpaceDN w:val="0"/>
              <w:adjustRightInd w:val="0"/>
              <w:rPr>
                <w:sz w:val="20"/>
                <w:szCs w:val="20"/>
              </w:rPr>
            </w:pPr>
            <w:r w:rsidRPr="007C7740">
              <w:rPr>
                <w:sz w:val="20"/>
                <w:szCs w:val="20"/>
              </w:rPr>
              <w:t>A Tanács határozata (2022. április 7.) a tagállamok képviselőinek az Európai Élelmiszerbiztonsági Hatóság Igazgatótanácsa tagjaiként és póttagjaiként történő kinevezéséről 2022/C 159/06</w:t>
            </w:r>
          </w:p>
          <w:p w:rsidR="00007C7B" w:rsidRPr="00007C7B" w:rsidRDefault="00007C7B" w:rsidP="00007C7B">
            <w:pPr>
              <w:rPr>
                <w:sz w:val="16"/>
                <w:szCs w:val="16"/>
                <w:lang w:eastAsia="en-US"/>
              </w:rPr>
            </w:pPr>
            <w:hyperlink r:id="rId26" w:history="1">
              <w:r w:rsidRPr="00007C7B">
                <w:rPr>
                  <w:rStyle w:val="Hiperhivatkozs"/>
                  <w:sz w:val="16"/>
                  <w:szCs w:val="16"/>
                </w:rPr>
                <w:t>https://eur-lex.europa.eu/legal-content/HU/TXT/?uri=uris</w:t>
              </w:r>
              <w:r w:rsidRPr="00007C7B">
                <w:rPr>
                  <w:rStyle w:val="Hiperhivatkozs"/>
                  <w:sz w:val="16"/>
                  <w:szCs w:val="16"/>
                </w:rPr>
                <w:t>e</w:t>
              </w:r>
              <w:r w:rsidRPr="00007C7B">
                <w:rPr>
                  <w:rStyle w:val="Hiperhivatkozs"/>
                  <w:sz w:val="16"/>
                  <w:szCs w:val="16"/>
                </w:rPr>
                <w:t>rv%3AOJ.C_</w:t>
              </w:r>
              <w:r w:rsidRPr="00007C7B">
                <w:rPr>
                  <w:rStyle w:val="Hiperhivatkozs"/>
                  <w:sz w:val="16"/>
                  <w:szCs w:val="16"/>
                </w:rPr>
                <w:t>.</w:t>
              </w:r>
              <w:r w:rsidRPr="00007C7B">
                <w:rPr>
                  <w:rStyle w:val="Hiperhivatkozs"/>
                  <w:sz w:val="16"/>
                  <w:szCs w:val="16"/>
                </w:rPr>
                <w:t>2022.159.01.0006.01.HUN&amp;toc=OJ%3AC%3A2022%3A159%3ATOC</w:t>
              </w:r>
            </w:hyperlink>
          </w:p>
          <w:p w:rsidR="00F976D5" w:rsidRDefault="00F976D5" w:rsidP="00F976D5">
            <w:pPr>
              <w:suppressAutoHyphens w:val="0"/>
              <w:spacing w:before="100" w:beforeAutospacing="1" w:after="100" w:afterAutospacing="1"/>
              <w:rPr>
                <w:sz w:val="20"/>
                <w:szCs w:val="20"/>
                <w:lang w:eastAsia="hu-HU"/>
              </w:rPr>
            </w:pPr>
            <w:hyperlink r:id="rId27" w:history="1">
              <w:r w:rsidRPr="00424492">
                <w:rPr>
                  <w:rStyle w:val="Hiperhivatkozs"/>
                  <w:sz w:val="20"/>
                  <w:szCs w:val="20"/>
                  <w:lang w:eastAsia="hu-HU"/>
                </w:rPr>
                <w:t>https://www.efsa.europa.eu/en/ev</w:t>
              </w:r>
              <w:r w:rsidRPr="00424492">
                <w:rPr>
                  <w:rStyle w:val="Hiperhivatkozs"/>
                  <w:sz w:val="20"/>
                  <w:szCs w:val="20"/>
                  <w:lang w:eastAsia="hu-HU"/>
                </w:rPr>
                <w:t>e</w:t>
              </w:r>
              <w:r w:rsidRPr="00424492">
                <w:rPr>
                  <w:rStyle w:val="Hiperhivatkozs"/>
                  <w:sz w:val="20"/>
                  <w:szCs w:val="20"/>
                  <w:lang w:eastAsia="hu-HU"/>
                </w:rPr>
                <w:t>nts</w:t>
              </w:r>
              <w:r w:rsidRPr="00424492">
                <w:rPr>
                  <w:rStyle w:val="Hiperhivatkozs"/>
                  <w:sz w:val="20"/>
                  <w:szCs w:val="20"/>
                  <w:lang w:eastAsia="hu-HU"/>
                </w:rPr>
                <w:t>/</w:t>
              </w:r>
              <w:r w:rsidRPr="00424492">
                <w:rPr>
                  <w:rStyle w:val="Hiperhivatkozs"/>
                  <w:sz w:val="20"/>
                  <w:szCs w:val="20"/>
                  <w:lang w:eastAsia="hu-HU"/>
                </w:rPr>
                <w:t>93rd-management-board-web-meeting</w:t>
              </w:r>
            </w:hyperlink>
          </w:p>
          <w:p w:rsidR="00424492" w:rsidRPr="00F976D5" w:rsidRDefault="00F976D5" w:rsidP="00F976D5">
            <w:pPr>
              <w:suppressAutoHyphens w:val="0"/>
              <w:spacing w:before="100" w:beforeAutospacing="1" w:after="100" w:afterAutospacing="1"/>
              <w:rPr>
                <w:sz w:val="20"/>
                <w:szCs w:val="20"/>
                <w:lang w:eastAsia="hu-HU"/>
              </w:rPr>
            </w:pPr>
            <w:hyperlink r:id="rId28" w:history="1">
              <w:r w:rsidRPr="00B0634E">
                <w:rPr>
                  <w:rStyle w:val="Hiperhivatkozs"/>
                  <w:sz w:val="20"/>
                  <w:szCs w:val="20"/>
                  <w:lang w:eastAsia="hu-HU"/>
                </w:rPr>
                <w:t>http://www.efsa.europa.e</w:t>
              </w:r>
              <w:r w:rsidRPr="00B0634E">
                <w:rPr>
                  <w:rStyle w:val="Hiperhivatkozs"/>
                  <w:sz w:val="20"/>
                  <w:szCs w:val="20"/>
                  <w:lang w:eastAsia="hu-HU"/>
                </w:rPr>
                <w:t>u</w:t>
              </w:r>
              <w:r w:rsidRPr="00B0634E">
                <w:rPr>
                  <w:rStyle w:val="Hiperhivatkozs"/>
                  <w:sz w:val="20"/>
                  <w:szCs w:val="20"/>
                  <w:lang w:eastAsia="hu-HU"/>
                </w:rPr>
                <w:t>/en/partn</w:t>
              </w:r>
              <w:r w:rsidRPr="00B0634E">
                <w:rPr>
                  <w:rStyle w:val="Hiperhivatkozs"/>
                  <w:sz w:val="20"/>
                  <w:szCs w:val="20"/>
                  <w:lang w:eastAsia="hu-HU"/>
                </w:rPr>
                <w:t>e</w:t>
              </w:r>
              <w:r w:rsidRPr="00B0634E">
                <w:rPr>
                  <w:rStyle w:val="Hiperhivatkozs"/>
                  <w:sz w:val="20"/>
                  <w:szCs w:val="20"/>
                  <w:lang w:eastAsia="hu-HU"/>
                </w:rPr>
                <w:t>rsnetworks/scorg</w:t>
              </w:r>
            </w:hyperlink>
          </w:p>
        </w:tc>
      </w:tr>
      <w:tr w:rsidR="008418DA" w:rsidRPr="009543BE" w:rsidTr="00553F73">
        <w:tc>
          <w:tcPr>
            <w:tcW w:w="10236" w:type="dxa"/>
          </w:tcPr>
          <w:p w:rsidR="008418DA" w:rsidRDefault="008418DA" w:rsidP="008418DA">
            <w:pPr>
              <w:jc w:val="both"/>
              <w:rPr>
                <w:b/>
                <w:sz w:val="20"/>
                <w:szCs w:val="20"/>
              </w:rPr>
            </w:pPr>
          </w:p>
          <w:p w:rsidR="008418DA" w:rsidRDefault="008418DA" w:rsidP="008418DA">
            <w:pPr>
              <w:jc w:val="both"/>
              <w:rPr>
                <w:sz w:val="20"/>
                <w:szCs w:val="20"/>
              </w:rPr>
            </w:pPr>
            <w:r w:rsidRPr="00AF7B8A">
              <w:rPr>
                <w:b/>
                <w:sz w:val="20"/>
                <w:szCs w:val="20"/>
              </w:rPr>
              <w:lastRenderedPageBreak/>
              <w:t>Magyarország Alaptörvénye</w:t>
            </w:r>
            <w:r w:rsidRPr="00AF7B8A">
              <w:rPr>
                <w:sz w:val="20"/>
                <w:szCs w:val="20"/>
              </w:rPr>
              <w:t xml:space="preserve"> (2011. április 25.)</w:t>
            </w:r>
          </w:p>
          <w:p w:rsidR="008418DA" w:rsidRPr="006C57EF" w:rsidRDefault="008418DA" w:rsidP="008418DA">
            <w:pPr>
              <w:jc w:val="both"/>
              <w:rPr>
                <w:sz w:val="20"/>
                <w:szCs w:val="20"/>
              </w:rPr>
            </w:pPr>
            <w:hyperlink r:id="rId29" w:history="1">
              <w:r w:rsidRPr="006C57EF">
                <w:rPr>
                  <w:rStyle w:val="Hiperhivatkozs"/>
                  <w:sz w:val="20"/>
                  <w:szCs w:val="20"/>
                </w:rPr>
                <w:t>http://njt.hu/cgi_bin/njt_doc.cgi?doc</w:t>
              </w:r>
              <w:r w:rsidRPr="006C57EF">
                <w:rPr>
                  <w:rStyle w:val="Hiperhivatkozs"/>
                  <w:sz w:val="20"/>
                  <w:szCs w:val="20"/>
                </w:rPr>
                <w:t>i</w:t>
              </w:r>
              <w:r w:rsidRPr="006C57EF">
                <w:rPr>
                  <w:rStyle w:val="Hiperhivatkozs"/>
                  <w:sz w:val="20"/>
                  <w:szCs w:val="20"/>
                </w:rPr>
                <w:t>d</w:t>
              </w:r>
              <w:r w:rsidRPr="006C57EF">
                <w:rPr>
                  <w:rStyle w:val="Hiperhivatkozs"/>
                  <w:sz w:val="20"/>
                  <w:szCs w:val="20"/>
                </w:rPr>
                <w:t>=</w:t>
              </w:r>
              <w:r w:rsidRPr="006C57EF">
                <w:rPr>
                  <w:rStyle w:val="Hiperhivatkozs"/>
                  <w:sz w:val="20"/>
                  <w:szCs w:val="20"/>
                </w:rPr>
                <w:t>1</w:t>
              </w:r>
              <w:r w:rsidRPr="006C57EF">
                <w:rPr>
                  <w:rStyle w:val="Hiperhivatkozs"/>
                  <w:sz w:val="20"/>
                  <w:szCs w:val="20"/>
                </w:rPr>
                <w:t>40</w:t>
              </w:r>
              <w:r w:rsidRPr="006C57EF">
                <w:rPr>
                  <w:rStyle w:val="Hiperhivatkozs"/>
                  <w:sz w:val="20"/>
                  <w:szCs w:val="20"/>
                </w:rPr>
                <w:t>9</w:t>
              </w:r>
              <w:r w:rsidRPr="006C57EF">
                <w:rPr>
                  <w:rStyle w:val="Hiperhivatkozs"/>
                  <w:sz w:val="20"/>
                  <w:szCs w:val="20"/>
                </w:rPr>
                <w:t>68.417048</w:t>
              </w:r>
            </w:hyperlink>
          </w:p>
          <w:p w:rsidR="00942476" w:rsidRPr="002863C6" w:rsidRDefault="00942476" w:rsidP="00942476">
            <w:pPr>
              <w:jc w:val="both"/>
              <w:rPr>
                <w:b/>
                <w:sz w:val="20"/>
                <w:szCs w:val="20"/>
              </w:rPr>
            </w:pPr>
          </w:p>
        </w:tc>
      </w:tr>
      <w:tr w:rsidR="008418DA" w:rsidRPr="009543BE" w:rsidTr="00553F73">
        <w:tc>
          <w:tcPr>
            <w:tcW w:w="10236" w:type="dxa"/>
          </w:tcPr>
          <w:p w:rsidR="00F976D5" w:rsidRPr="00F976D5" w:rsidRDefault="00714355" w:rsidP="00F976D5">
            <w:pPr>
              <w:jc w:val="both"/>
              <w:rPr>
                <w:b/>
                <w:sz w:val="20"/>
                <w:szCs w:val="20"/>
              </w:rPr>
            </w:pPr>
            <w:hyperlink r:id="rId30" w:history="1">
              <w:r w:rsidR="00F976D5" w:rsidRPr="00714355">
                <w:rPr>
                  <w:rStyle w:val="Hiperhivatkozs"/>
                </w:rPr>
                <w:t>2007. évi CLXVIII. törvény</w:t>
              </w:r>
            </w:hyperlink>
            <w:r w:rsidR="00F976D5">
              <w:rPr>
                <w:b/>
                <w:sz w:val="20"/>
                <w:szCs w:val="20"/>
              </w:rPr>
              <w:t xml:space="preserve"> </w:t>
            </w:r>
            <w:r w:rsidR="00F976D5" w:rsidRPr="00F976D5">
              <w:rPr>
                <w:b/>
                <w:sz w:val="20"/>
                <w:szCs w:val="20"/>
              </w:rPr>
              <w:t>az Európai Unióról szóló szerződés és az Európai Közösséget létrehozó szerződés módosításáról szóló lisszaboni szerződés kihirdetéséről</w:t>
            </w:r>
          </w:p>
          <w:p w:rsidR="008418DA" w:rsidRPr="009543BE" w:rsidRDefault="008418DA" w:rsidP="00F976D5">
            <w:pPr>
              <w:autoSpaceDE w:val="0"/>
              <w:snapToGrid w:val="0"/>
              <w:rPr>
                <w:color w:val="000000"/>
                <w:sz w:val="20"/>
                <w:szCs w:val="20"/>
              </w:rPr>
            </w:pPr>
          </w:p>
        </w:tc>
      </w:tr>
      <w:tr w:rsidR="008418DA" w:rsidRPr="009543BE" w:rsidTr="00553F73">
        <w:tc>
          <w:tcPr>
            <w:tcW w:w="10236" w:type="dxa"/>
          </w:tcPr>
          <w:p w:rsidR="008418DA" w:rsidRPr="005F44DF" w:rsidRDefault="008418DA" w:rsidP="005F44DF">
            <w:pPr>
              <w:jc w:val="both"/>
              <w:rPr>
                <w:rFonts w:cs="Arial"/>
                <w:sz w:val="20"/>
                <w:szCs w:val="20"/>
              </w:rPr>
            </w:pPr>
            <w:bookmarkStart w:id="6" w:name="_Hlk146364089"/>
            <w:r w:rsidRPr="008D1B28">
              <w:rPr>
                <w:rFonts w:cs="Arial"/>
                <w:sz w:val="20"/>
                <w:szCs w:val="20"/>
              </w:rPr>
              <w:t xml:space="preserve">A BIZOTTSÁG (EU) </w:t>
            </w:r>
            <w:r w:rsidRPr="00714355">
              <w:rPr>
                <w:rFonts w:cs="Arial"/>
                <w:b/>
                <w:sz w:val="20"/>
                <w:szCs w:val="20"/>
              </w:rPr>
              <w:t>2020/1550 VÉGREHAJTÁSI HATÁROZATA</w:t>
            </w:r>
            <w:r w:rsidRPr="008D1B28">
              <w:rPr>
                <w:rFonts w:cs="Arial"/>
                <w:sz w:val="20"/>
                <w:szCs w:val="20"/>
              </w:rPr>
              <w:t xml:space="preserve"> (2020. október 23.) az agrár-élelmiszeripari láncra vonatkozó uniós jogszabályok alkalmazásának a Bizottság szakértői által a tagállamokban lefolytatott ellenőrzésére szolgáló, a 2021–2025 közötti időszakra vonatkozó többéves program kialakításáról</w:t>
            </w:r>
            <w:r w:rsidR="00714355">
              <w:rPr>
                <w:rFonts w:cs="Arial"/>
                <w:sz w:val="20"/>
                <w:szCs w:val="20"/>
              </w:rPr>
              <w:t xml:space="preserve"> </w:t>
            </w:r>
            <w:hyperlink r:id="rId31" w:history="1">
              <w:r w:rsidRPr="008D1B28">
                <w:rPr>
                  <w:rStyle w:val="Hiperhivatkozs"/>
                  <w:rFonts w:cs="Arial"/>
                  <w:sz w:val="20"/>
                  <w:szCs w:val="20"/>
                </w:rPr>
                <w:t>https://eur-lex.europa.eu/legal-content/HU/TXT/?uri=uriserv%3AOJ.L_</w:t>
              </w:r>
              <w:r w:rsidRPr="008D1B28">
                <w:rPr>
                  <w:rStyle w:val="Hiperhivatkozs"/>
                  <w:rFonts w:cs="Arial"/>
                  <w:sz w:val="20"/>
                  <w:szCs w:val="20"/>
                </w:rPr>
                <w:t>.</w:t>
              </w:r>
              <w:r w:rsidRPr="008D1B28">
                <w:rPr>
                  <w:rStyle w:val="Hiperhivatkozs"/>
                  <w:rFonts w:cs="Arial"/>
                  <w:sz w:val="20"/>
                  <w:szCs w:val="20"/>
                </w:rPr>
                <w:t>2020.354.01.0009</w:t>
              </w:r>
              <w:r w:rsidRPr="008D1B28">
                <w:rPr>
                  <w:rStyle w:val="Hiperhivatkozs"/>
                  <w:rFonts w:cs="Arial"/>
                  <w:sz w:val="20"/>
                  <w:szCs w:val="20"/>
                </w:rPr>
                <w:t>.</w:t>
              </w:r>
              <w:r w:rsidRPr="008D1B28">
                <w:rPr>
                  <w:rStyle w:val="Hiperhivatkozs"/>
                  <w:rFonts w:cs="Arial"/>
                  <w:sz w:val="20"/>
                  <w:szCs w:val="20"/>
                </w:rPr>
                <w:t>0</w:t>
              </w:r>
              <w:r w:rsidRPr="008D1B28">
                <w:rPr>
                  <w:rStyle w:val="Hiperhivatkozs"/>
                  <w:rFonts w:cs="Arial"/>
                  <w:sz w:val="20"/>
                  <w:szCs w:val="20"/>
                </w:rPr>
                <w:t>1</w:t>
              </w:r>
              <w:r w:rsidRPr="008D1B28">
                <w:rPr>
                  <w:rStyle w:val="Hiperhivatkozs"/>
                  <w:rFonts w:cs="Arial"/>
                  <w:sz w:val="20"/>
                  <w:szCs w:val="20"/>
                </w:rPr>
                <w:t>.HUN&amp;toc=OJ%3AL%3A2020%3A354%3ATOC</w:t>
              </w:r>
            </w:hyperlink>
            <w:bookmarkEnd w:id="6"/>
          </w:p>
        </w:tc>
      </w:tr>
      <w:tr w:rsidR="008418DA" w:rsidRPr="009543BE" w:rsidTr="00553F73">
        <w:tc>
          <w:tcPr>
            <w:tcW w:w="10236" w:type="dxa"/>
          </w:tcPr>
          <w:p w:rsidR="008418DA" w:rsidRPr="0041200A" w:rsidRDefault="008418DA" w:rsidP="008418DA">
            <w:pPr>
              <w:jc w:val="both"/>
              <w:rPr>
                <w:b/>
                <w:sz w:val="20"/>
                <w:szCs w:val="20"/>
              </w:rPr>
            </w:pPr>
            <w:r w:rsidRPr="0041200A">
              <w:rPr>
                <w:b/>
                <w:sz w:val="20"/>
                <w:szCs w:val="20"/>
              </w:rPr>
              <w:t>HFFA auditok keresése:</w:t>
            </w:r>
          </w:p>
          <w:p w:rsidR="008418DA" w:rsidRDefault="008418DA" w:rsidP="008418DA">
            <w:pPr>
              <w:jc w:val="both"/>
              <w:rPr>
                <w:sz w:val="20"/>
                <w:szCs w:val="20"/>
              </w:rPr>
            </w:pPr>
            <w:hyperlink r:id="rId32" w:history="1">
              <w:r w:rsidRPr="001E4CF9">
                <w:rPr>
                  <w:rStyle w:val="Hiperhivatkozs"/>
                  <w:sz w:val="20"/>
                  <w:szCs w:val="20"/>
                </w:rPr>
                <w:t>https://ec.europa.eu/food/audit</w:t>
              </w:r>
              <w:r w:rsidRPr="001E4CF9">
                <w:rPr>
                  <w:rStyle w:val="Hiperhivatkozs"/>
                  <w:sz w:val="20"/>
                  <w:szCs w:val="20"/>
                </w:rPr>
                <w:t>s</w:t>
              </w:r>
              <w:r w:rsidRPr="001E4CF9">
                <w:rPr>
                  <w:rStyle w:val="Hiperhivatkozs"/>
                  <w:sz w:val="20"/>
                  <w:szCs w:val="20"/>
                </w:rPr>
                <w:t>-</w:t>
              </w:r>
              <w:r w:rsidRPr="001E4CF9">
                <w:rPr>
                  <w:rStyle w:val="Hiperhivatkozs"/>
                  <w:sz w:val="20"/>
                  <w:szCs w:val="20"/>
                </w:rPr>
                <w:t>a</w:t>
              </w:r>
              <w:r w:rsidRPr="001E4CF9">
                <w:rPr>
                  <w:rStyle w:val="Hiperhivatkozs"/>
                  <w:sz w:val="20"/>
                  <w:szCs w:val="20"/>
                </w:rPr>
                <w:t>n</w:t>
              </w:r>
              <w:r w:rsidRPr="001E4CF9">
                <w:rPr>
                  <w:rStyle w:val="Hiperhivatkozs"/>
                  <w:sz w:val="20"/>
                  <w:szCs w:val="20"/>
                </w:rPr>
                <w:t>a</w:t>
              </w:r>
              <w:r w:rsidRPr="001E4CF9">
                <w:rPr>
                  <w:rStyle w:val="Hiperhivatkozs"/>
                  <w:sz w:val="20"/>
                  <w:szCs w:val="20"/>
                </w:rPr>
                <w:t>lysis/audit_reports/index.cfm</w:t>
              </w:r>
            </w:hyperlink>
          </w:p>
          <w:p w:rsidR="008418DA" w:rsidRDefault="008418DA" w:rsidP="00E33775">
            <w:pPr>
              <w:jc w:val="both"/>
              <w:rPr>
                <w:sz w:val="20"/>
                <w:szCs w:val="20"/>
              </w:rPr>
            </w:pPr>
          </w:p>
          <w:p w:rsidR="00DA293C" w:rsidRDefault="00DA293C" w:rsidP="00E33775">
            <w:pPr>
              <w:jc w:val="both"/>
            </w:pPr>
            <w:hyperlink r:id="rId33" w:history="1">
              <w:r>
                <w:rPr>
                  <w:rStyle w:val="Hiperhivatkozs"/>
                </w:rPr>
                <w:t>Health and Food Audits an</w:t>
              </w:r>
              <w:r>
                <w:rPr>
                  <w:rStyle w:val="Hiperhivatkozs"/>
                </w:rPr>
                <w:t>d</w:t>
              </w:r>
              <w:r>
                <w:rPr>
                  <w:rStyle w:val="Hiperhivatkozs"/>
                </w:rPr>
                <w:t xml:space="preserve"> A</w:t>
              </w:r>
              <w:r>
                <w:rPr>
                  <w:rStyle w:val="Hiperhivatkozs"/>
                </w:rPr>
                <w:t>n</w:t>
              </w:r>
              <w:r>
                <w:rPr>
                  <w:rStyle w:val="Hiperhivatkozs"/>
                </w:rPr>
                <w:t>alysis (europa.eu)</w:t>
              </w:r>
            </w:hyperlink>
          </w:p>
          <w:p w:rsidR="00DA293C" w:rsidRPr="00083DE0" w:rsidRDefault="00DA293C" w:rsidP="00E33775">
            <w:pPr>
              <w:jc w:val="both"/>
              <w:rPr>
                <w:sz w:val="20"/>
                <w:szCs w:val="20"/>
              </w:rPr>
            </w:pPr>
          </w:p>
        </w:tc>
      </w:tr>
    </w:tbl>
    <w:p w:rsidR="009C695B" w:rsidRPr="009543BE" w:rsidRDefault="009C695B" w:rsidP="009C695B"/>
    <w:p w:rsidR="00DA58CC" w:rsidRPr="009543BE" w:rsidRDefault="008478D9" w:rsidP="008478D9">
      <w:pPr>
        <w:pStyle w:val="Cmsor2"/>
        <w:tabs>
          <w:tab w:val="left" w:pos="0"/>
        </w:tabs>
        <w:jc w:val="both"/>
        <w:rPr>
          <w:rFonts w:ascii="Times New Roman" w:hAnsi="Times New Roman" w:cs="Times New Roman"/>
        </w:rPr>
      </w:pPr>
      <w:bookmarkStart w:id="7" w:name="_Toc183168692"/>
      <w:bookmarkEnd w:id="5"/>
      <w:r w:rsidRPr="009543BE">
        <w:rPr>
          <w:rFonts w:ascii="Times New Roman" w:hAnsi="Times New Roman" w:cs="Times New Roman"/>
        </w:rPr>
        <w:t xml:space="preserve">I.2. </w:t>
      </w:r>
      <w:r w:rsidR="00DA58CC" w:rsidRPr="009543BE">
        <w:rPr>
          <w:rFonts w:ascii="Times New Roman" w:hAnsi="Times New Roman" w:cs="Times New Roman"/>
        </w:rPr>
        <w:t>Élelmiszer</w:t>
      </w:r>
      <w:r w:rsidR="003F5B90" w:rsidRPr="009543BE">
        <w:rPr>
          <w:rFonts w:ascii="Times New Roman" w:hAnsi="Times New Roman" w:cs="Times New Roman"/>
        </w:rPr>
        <w:t>-előállításra, élelmiszer</w:t>
      </w:r>
      <w:r w:rsidR="00DA58CC" w:rsidRPr="009543BE">
        <w:rPr>
          <w:rFonts w:ascii="Times New Roman" w:hAnsi="Times New Roman" w:cs="Times New Roman"/>
        </w:rPr>
        <w:t>biztonságra vonatkozó általános követelmények</w:t>
      </w:r>
      <w:bookmarkEnd w:id="7"/>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DA58CC">
            <w:pPr>
              <w:autoSpaceDE w:val="0"/>
              <w:snapToGrid w:val="0"/>
              <w:rPr>
                <w:sz w:val="20"/>
                <w:szCs w:val="20"/>
              </w:rPr>
            </w:pPr>
            <w:bookmarkStart w:id="8" w:name="_Hlk65735929"/>
            <w:r w:rsidRPr="009543BE">
              <w:rPr>
                <w:sz w:val="20"/>
                <w:szCs w:val="20"/>
              </w:rPr>
              <w:t xml:space="preserve">Az Európai Parlament és a Tanács </w:t>
            </w:r>
            <w:r w:rsidRPr="000247A2">
              <w:rPr>
                <w:b/>
              </w:rPr>
              <w:t>852/</w:t>
            </w:r>
            <w:r w:rsidRPr="000247A2">
              <w:rPr>
                <w:b/>
              </w:rPr>
              <w:t>2</w:t>
            </w:r>
            <w:r w:rsidRPr="000247A2">
              <w:rPr>
                <w:b/>
              </w:rPr>
              <w:t>00</w:t>
            </w:r>
            <w:r w:rsidRPr="000247A2">
              <w:rPr>
                <w:b/>
              </w:rPr>
              <w:t>4</w:t>
            </w:r>
            <w:r w:rsidRPr="000247A2">
              <w:rPr>
                <w:b/>
              </w:rPr>
              <w:t>/</w:t>
            </w:r>
            <w:r w:rsidRPr="000247A2">
              <w:rPr>
                <w:b/>
              </w:rPr>
              <w:t>E</w:t>
            </w:r>
            <w:r w:rsidRPr="000247A2">
              <w:rPr>
                <w:b/>
              </w:rPr>
              <w:t>K</w:t>
            </w:r>
            <w:r w:rsidRPr="000247A2">
              <w:rPr>
                <w:b/>
              </w:rPr>
              <w:t xml:space="preserve"> </w:t>
            </w:r>
            <w:r w:rsidR="006C128B" w:rsidRPr="000247A2">
              <w:rPr>
                <w:b/>
              </w:rPr>
              <w:t>R</w:t>
            </w:r>
            <w:r w:rsidR="006C128B" w:rsidRPr="000247A2">
              <w:rPr>
                <w:b/>
              </w:rPr>
              <w:t>ENDELETE</w:t>
            </w:r>
            <w:r w:rsidRPr="009543BE">
              <w:rPr>
                <w:b/>
                <w:bCs/>
                <w:sz w:val="20"/>
                <w:szCs w:val="20"/>
              </w:rPr>
              <w:t xml:space="preserve"> </w:t>
            </w:r>
            <w:r w:rsidRPr="00956423">
              <w:rPr>
                <w:b/>
                <w:sz w:val="20"/>
                <w:szCs w:val="20"/>
              </w:rPr>
              <w:t>az élelmiszerhigiéniáról</w:t>
            </w:r>
          </w:p>
          <w:p w:rsidR="00612ACD" w:rsidRPr="000247A2" w:rsidRDefault="000247A2">
            <w:pPr>
              <w:autoSpaceDE w:val="0"/>
              <w:snapToGrid w:val="0"/>
              <w:rPr>
                <w:sz w:val="20"/>
                <w:szCs w:val="20"/>
              </w:rPr>
            </w:pPr>
            <w:hyperlink r:id="rId34" w:history="1">
              <w:r w:rsidRPr="000247A2">
                <w:rPr>
                  <w:rStyle w:val="Hiperhivatkozs"/>
                  <w:sz w:val="20"/>
                  <w:szCs w:val="20"/>
                </w:rPr>
                <w:t>https://eur-lex.europa.eu/legal-content/HU/</w:t>
              </w:r>
              <w:r w:rsidRPr="000247A2">
                <w:rPr>
                  <w:rStyle w:val="Hiperhivatkozs"/>
                  <w:sz w:val="20"/>
                  <w:szCs w:val="20"/>
                </w:rPr>
                <w:t>T</w:t>
              </w:r>
              <w:r w:rsidRPr="000247A2">
                <w:rPr>
                  <w:rStyle w:val="Hiperhivatkozs"/>
                  <w:sz w:val="20"/>
                  <w:szCs w:val="20"/>
                </w:rPr>
                <w:t>XT/?uri=c</w:t>
              </w:r>
              <w:r w:rsidRPr="000247A2">
                <w:rPr>
                  <w:rStyle w:val="Hiperhivatkozs"/>
                  <w:sz w:val="20"/>
                  <w:szCs w:val="20"/>
                </w:rPr>
                <w:t>e</w:t>
              </w:r>
              <w:r w:rsidRPr="000247A2">
                <w:rPr>
                  <w:rStyle w:val="Hiperhivatkozs"/>
                  <w:sz w:val="20"/>
                  <w:szCs w:val="20"/>
                </w:rPr>
                <w:t>l</w:t>
              </w:r>
              <w:r w:rsidRPr="000247A2">
                <w:rPr>
                  <w:rStyle w:val="Hiperhivatkozs"/>
                  <w:sz w:val="20"/>
                  <w:szCs w:val="20"/>
                </w:rPr>
                <w:t>ex:32004R0852</w:t>
              </w:r>
            </w:hyperlink>
          </w:p>
          <w:bookmarkEnd w:id="8"/>
          <w:p w:rsidR="008905D5" w:rsidRPr="009543BE" w:rsidRDefault="008905D5">
            <w:pPr>
              <w:autoSpaceDE w:val="0"/>
              <w:snapToGrid w:val="0"/>
            </w:pPr>
          </w:p>
          <w:p w:rsidR="00BB53A6" w:rsidRPr="00A21CCF" w:rsidRDefault="00DA58CC" w:rsidP="0073578C">
            <w:pPr>
              <w:pStyle w:val="Default"/>
              <w:jc w:val="both"/>
              <w:rPr>
                <w:rFonts w:ascii="Times New Roman" w:hAnsi="Times New Roman"/>
                <w:b/>
                <w:sz w:val="20"/>
                <w:szCs w:val="20"/>
              </w:rPr>
            </w:pPr>
            <w:r w:rsidRPr="00A21CCF">
              <w:rPr>
                <w:rFonts w:ascii="Times New Roman" w:hAnsi="Times New Roman"/>
                <w:b/>
                <w:sz w:val="20"/>
                <w:szCs w:val="20"/>
              </w:rPr>
              <w:t>Útm</w:t>
            </w:r>
            <w:r w:rsidRPr="00A21CCF">
              <w:rPr>
                <w:rFonts w:ascii="Times New Roman" w:hAnsi="Times New Roman"/>
                <w:b/>
                <w:sz w:val="20"/>
                <w:szCs w:val="20"/>
              </w:rPr>
              <w:t>u</w:t>
            </w:r>
            <w:r w:rsidRPr="00A21CCF">
              <w:rPr>
                <w:rFonts w:ascii="Times New Roman" w:hAnsi="Times New Roman"/>
                <w:b/>
                <w:sz w:val="20"/>
                <w:szCs w:val="20"/>
              </w:rPr>
              <w:t>t</w:t>
            </w:r>
            <w:r w:rsidRPr="00A21CCF">
              <w:rPr>
                <w:rFonts w:ascii="Times New Roman" w:hAnsi="Times New Roman"/>
                <w:b/>
                <w:sz w:val="20"/>
                <w:szCs w:val="20"/>
              </w:rPr>
              <w:t>ató</w:t>
            </w:r>
            <w:r w:rsidR="0073578C" w:rsidRPr="00A21CCF">
              <w:rPr>
                <w:rFonts w:ascii="Times New Roman" w:hAnsi="Times New Roman"/>
                <w:b/>
                <w:sz w:val="20"/>
                <w:szCs w:val="20"/>
              </w:rPr>
              <w:t xml:space="preserve"> </w:t>
            </w:r>
            <w:r w:rsidR="0073578C" w:rsidRPr="00A21CCF">
              <w:rPr>
                <w:rFonts w:ascii="Times New Roman" w:eastAsia="Times New Roman" w:hAnsi="Times New Roman"/>
                <w:b/>
                <w:bCs/>
                <w:sz w:val="20"/>
                <w:szCs w:val="20"/>
                <w:lang w:eastAsia="hu-HU"/>
              </w:rPr>
              <w:t xml:space="preserve">az élelmiszer-higiéniáról szóló </w:t>
            </w:r>
            <w:r w:rsidR="0073578C" w:rsidRPr="00A21CCF">
              <w:rPr>
                <w:rFonts w:ascii="Times New Roman" w:hAnsi="Times New Roman"/>
                <w:b/>
                <w:bCs/>
                <w:sz w:val="20"/>
                <w:szCs w:val="20"/>
                <w:lang w:eastAsia="hu-HU"/>
              </w:rPr>
              <w:t xml:space="preserve">852/2004/EK rendelet bizonyos rendelkezéseinek végrehajtásáról </w:t>
            </w:r>
          </w:p>
          <w:p w:rsidR="004D3067" w:rsidRPr="006A25C3" w:rsidRDefault="006A25C3" w:rsidP="00255ED3">
            <w:pPr>
              <w:autoSpaceDE w:val="0"/>
              <w:rPr>
                <w:sz w:val="20"/>
                <w:szCs w:val="20"/>
              </w:rPr>
            </w:pPr>
            <w:hyperlink r:id="rId35" w:history="1">
              <w:r w:rsidRPr="006A25C3">
                <w:rPr>
                  <w:rStyle w:val="Hiperhivatkozs"/>
                  <w:sz w:val="20"/>
                  <w:szCs w:val="20"/>
                </w:rPr>
                <w:t>Brüsszel, 2009</w:t>
              </w:r>
              <w:r w:rsidRPr="006A25C3">
                <w:rPr>
                  <w:rStyle w:val="Hiperhivatkozs"/>
                  <w:sz w:val="20"/>
                  <w:szCs w:val="20"/>
                </w:rPr>
                <w:t xml:space="preserve"> </w:t>
              </w:r>
              <w:r w:rsidRPr="006A25C3">
                <w:rPr>
                  <w:rStyle w:val="Hiperhivatkozs"/>
                  <w:sz w:val="20"/>
                  <w:szCs w:val="20"/>
                </w:rPr>
                <w:t>(eur</w:t>
              </w:r>
              <w:r w:rsidRPr="006A25C3">
                <w:rPr>
                  <w:rStyle w:val="Hiperhivatkozs"/>
                  <w:sz w:val="20"/>
                  <w:szCs w:val="20"/>
                </w:rPr>
                <w:t>o</w:t>
              </w:r>
              <w:r w:rsidRPr="006A25C3">
                <w:rPr>
                  <w:rStyle w:val="Hiperhivatkozs"/>
                  <w:sz w:val="20"/>
                  <w:szCs w:val="20"/>
                </w:rPr>
                <w:t>pa.eu)</w:t>
              </w:r>
            </w:hyperlink>
          </w:p>
          <w:p w:rsidR="006A25C3" w:rsidRDefault="006A25C3" w:rsidP="00255ED3">
            <w:pPr>
              <w:autoSpaceDE w:val="0"/>
            </w:pPr>
          </w:p>
          <w:p w:rsidR="009A245C" w:rsidRDefault="00875B65" w:rsidP="009A245C">
            <w:pPr>
              <w:jc w:val="both"/>
              <w:rPr>
                <w:rFonts w:cs="Arial"/>
                <w:sz w:val="20"/>
                <w:szCs w:val="20"/>
              </w:rPr>
            </w:pPr>
            <w:r w:rsidRPr="00612ACD">
              <w:rPr>
                <w:rFonts w:cs="Arial"/>
                <w:sz w:val="20"/>
                <w:szCs w:val="20"/>
              </w:rPr>
              <w:t xml:space="preserve">A BIZOTTSÁG </w:t>
            </w:r>
            <w:r w:rsidRPr="001033B2">
              <w:rPr>
                <w:rFonts w:cs="Arial"/>
                <w:b/>
              </w:rPr>
              <w:t>579/2014/EU</w:t>
            </w:r>
            <w:r w:rsidRPr="001033B2">
              <w:rPr>
                <w:rFonts w:cs="Arial"/>
                <w:b/>
              </w:rPr>
              <w:t xml:space="preserve"> </w:t>
            </w:r>
            <w:r w:rsidRPr="001033B2">
              <w:rPr>
                <w:rFonts w:cs="Arial"/>
                <w:b/>
              </w:rPr>
              <w:t>RENDELETE</w:t>
            </w:r>
            <w:r w:rsidRPr="00612ACD">
              <w:rPr>
                <w:rFonts w:cs="Arial"/>
                <w:sz w:val="20"/>
                <w:szCs w:val="20"/>
              </w:rPr>
              <w:t xml:space="preserve"> (2014. május 28.) </w:t>
            </w:r>
            <w:r w:rsidRPr="00E01053">
              <w:rPr>
                <w:rFonts w:cs="Arial"/>
                <w:sz w:val="20"/>
                <w:szCs w:val="20"/>
              </w:rPr>
              <w:t>a folyékony olaj és zsír tengeri szállítása tekintetében a 852/2004/EK európai parlamenti és tanácsi rendelet II. mellékletének egyes rendelkezéseitől való eltérés engedélyezéséről</w:t>
            </w:r>
          </w:p>
          <w:p w:rsidR="00875B65" w:rsidRPr="00D4753D" w:rsidRDefault="00D4753D" w:rsidP="00D4753D">
            <w:pPr>
              <w:autoSpaceDE w:val="0"/>
              <w:snapToGrid w:val="0"/>
              <w:rPr>
                <w:rStyle w:val="Hiperhivatkozs"/>
                <w:sz w:val="20"/>
                <w:szCs w:val="20"/>
              </w:rPr>
            </w:pPr>
            <w:hyperlink r:id="rId36" w:history="1">
              <w:r w:rsidRPr="00D4753D">
                <w:rPr>
                  <w:rStyle w:val="Hiperhivatkozs"/>
                  <w:sz w:val="20"/>
                  <w:szCs w:val="20"/>
                </w:rPr>
                <w:t>https://eur-lex.europa.eu/legal-content/HU/TXT/?uri=c</w:t>
              </w:r>
              <w:r w:rsidRPr="00D4753D">
                <w:rPr>
                  <w:rStyle w:val="Hiperhivatkozs"/>
                  <w:sz w:val="20"/>
                  <w:szCs w:val="20"/>
                </w:rPr>
                <w:t>e</w:t>
              </w:r>
              <w:r w:rsidRPr="00D4753D">
                <w:rPr>
                  <w:rStyle w:val="Hiperhivatkozs"/>
                  <w:sz w:val="20"/>
                  <w:szCs w:val="20"/>
                </w:rPr>
                <w:t>lex:32014R0579</w:t>
              </w:r>
            </w:hyperlink>
          </w:p>
          <w:p w:rsidR="00D4753D" w:rsidRPr="009543BE" w:rsidRDefault="00D4753D" w:rsidP="003E79C9">
            <w:pPr>
              <w:ind w:left="720"/>
              <w:jc w:val="both"/>
            </w:pPr>
          </w:p>
        </w:tc>
      </w:tr>
      <w:tr w:rsidR="00DA58CC" w:rsidRPr="009543BE" w:rsidTr="00553F73">
        <w:tc>
          <w:tcPr>
            <w:tcW w:w="10236" w:type="dxa"/>
          </w:tcPr>
          <w:p w:rsidR="00A92FF2" w:rsidRDefault="00A92FF2" w:rsidP="00A92FF2">
            <w:pPr>
              <w:suppressAutoHyphens w:val="0"/>
              <w:autoSpaceDE w:val="0"/>
              <w:autoSpaceDN w:val="0"/>
              <w:adjustRightInd w:val="0"/>
              <w:jc w:val="both"/>
              <w:rPr>
                <w:b/>
                <w:color w:val="000000"/>
                <w:sz w:val="20"/>
                <w:szCs w:val="20"/>
              </w:rPr>
            </w:pPr>
            <w:bookmarkStart w:id="9" w:name="_Hlk80360831"/>
            <w:bookmarkStart w:id="10" w:name="_Hlk164412575"/>
            <w:r w:rsidRPr="009543BE">
              <w:rPr>
                <w:sz w:val="20"/>
                <w:szCs w:val="20"/>
              </w:rPr>
              <w:t xml:space="preserve">Az Európai Parlament és a Tanács </w:t>
            </w:r>
            <w:r w:rsidRPr="00B356FE">
              <w:rPr>
                <w:b/>
              </w:rPr>
              <w:t>853/2</w:t>
            </w:r>
            <w:r w:rsidRPr="00B356FE">
              <w:rPr>
                <w:b/>
              </w:rPr>
              <w:t>0</w:t>
            </w:r>
            <w:r w:rsidRPr="00B356FE">
              <w:rPr>
                <w:b/>
              </w:rPr>
              <w:t>0</w:t>
            </w:r>
            <w:r w:rsidRPr="00B356FE">
              <w:rPr>
                <w:b/>
              </w:rPr>
              <w:t xml:space="preserve">4/EK </w:t>
            </w:r>
            <w:r w:rsidR="009D2DEE" w:rsidRPr="00B356FE">
              <w:rPr>
                <w:b/>
              </w:rPr>
              <w:t>RENDELETE</w:t>
            </w:r>
            <w:r w:rsidR="009D2DEE"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116094" w:rsidRPr="00B356FE" w:rsidRDefault="00B356FE" w:rsidP="00B356FE">
            <w:pPr>
              <w:autoSpaceDE w:val="0"/>
              <w:snapToGrid w:val="0"/>
              <w:rPr>
                <w:rStyle w:val="Hiperhivatkozs"/>
                <w:b/>
                <w:bCs/>
                <w:sz w:val="20"/>
                <w:szCs w:val="20"/>
              </w:rPr>
            </w:pPr>
            <w:hyperlink r:id="rId37" w:history="1">
              <w:r w:rsidRPr="00B356FE">
                <w:rPr>
                  <w:rStyle w:val="Hiperhivatkozs"/>
                  <w:sz w:val="20"/>
                  <w:szCs w:val="20"/>
                </w:rPr>
                <w:t>https://eur-lex.europa.eu/legal-conten</w:t>
              </w:r>
              <w:r w:rsidRPr="00B356FE">
                <w:rPr>
                  <w:rStyle w:val="Hiperhivatkozs"/>
                  <w:sz w:val="20"/>
                  <w:szCs w:val="20"/>
                </w:rPr>
                <w:t>t</w:t>
              </w:r>
              <w:r w:rsidRPr="00B356FE">
                <w:rPr>
                  <w:rStyle w:val="Hiperhivatkozs"/>
                  <w:sz w:val="20"/>
                  <w:szCs w:val="20"/>
                </w:rPr>
                <w:t>/HU/TXT/?uri=celex:32004R0853</w:t>
              </w:r>
            </w:hyperlink>
          </w:p>
          <w:bookmarkEnd w:id="9"/>
          <w:bookmarkEnd w:id="10"/>
          <w:p w:rsidR="00DB59B3" w:rsidRDefault="00DB59B3" w:rsidP="00BE3639">
            <w:pPr>
              <w:jc w:val="both"/>
              <w:rPr>
                <w:b/>
                <w:sz w:val="20"/>
                <w:szCs w:val="20"/>
              </w:rPr>
            </w:pPr>
          </w:p>
          <w:p w:rsidR="00BE3639" w:rsidRDefault="00BE3639" w:rsidP="00BE3639">
            <w:pPr>
              <w:jc w:val="both"/>
              <w:rPr>
                <w:sz w:val="20"/>
                <w:szCs w:val="20"/>
              </w:rPr>
            </w:pPr>
            <w:r w:rsidRPr="00A21CCF">
              <w:rPr>
                <w:b/>
                <w:sz w:val="20"/>
                <w:szCs w:val="20"/>
              </w:rPr>
              <w:t>Útm</w:t>
            </w:r>
            <w:r w:rsidRPr="00A21CCF">
              <w:rPr>
                <w:b/>
                <w:sz w:val="20"/>
                <w:szCs w:val="20"/>
              </w:rPr>
              <w:t>u</w:t>
            </w:r>
            <w:r w:rsidRPr="00A21CCF">
              <w:rPr>
                <w:b/>
                <w:sz w:val="20"/>
                <w:szCs w:val="20"/>
              </w:rPr>
              <w:t>t</w:t>
            </w:r>
            <w:r w:rsidRPr="00A21CCF">
              <w:rPr>
                <w:b/>
                <w:sz w:val="20"/>
                <w:szCs w:val="20"/>
              </w:rPr>
              <w:t>a</w:t>
            </w:r>
            <w:r w:rsidRPr="00A21CCF">
              <w:rPr>
                <w:b/>
                <w:sz w:val="20"/>
                <w:szCs w:val="20"/>
              </w:rPr>
              <w:t>tó az állati eredetű élelmiszerek higiéniájáról szóló 853/2004/EK rendelet egyes rendelkezéseinek végrehajtásához</w:t>
            </w:r>
            <w:r w:rsidRPr="00A21CCF">
              <w:rPr>
                <w:sz w:val="20"/>
                <w:szCs w:val="20"/>
              </w:rPr>
              <w:t xml:space="preserve"> </w:t>
            </w:r>
          </w:p>
          <w:p w:rsidR="00657989" w:rsidRPr="00657989" w:rsidRDefault="00657989" w:rsidP="00BE3639">
            <w:pPr>
              <w:jc w:val="both"/>
              <w:rPr>
                <w:sz w:val="20"/>
                <w:szCs w:val="20"/>
              </w:rPr>
            </w:pPr>
            <w:hyperlink r:id="rId38" w:history="1">
              <w:r w:rsidRPr="00657989">
                <w:rPr>
                  <w:rStyle w:val="Hiperhivatkozs"/>
                  <w:sz w:val="20"/>
                  <w:szCs w:val="20"/>
                </w:rPr>
                <w:t>SANCO/10098/2009-E</w:t>
              </w:r>
              <w:r w:rsidRPr="00657989">
                <w:rPr>
                  <w:rStyle w:val="Hiperhivatkozs"/>
                  <w:sz w:val="20"/>
                  <w:szCs w:val="20"/>
                </w:rPr>
                <w:t>N</w:t>
              </w:r>
              <w:r w:rsidRPr="00657989">
                <w:rPr>
                  <w:rStyle w:val="Hiperhivatkozs"/>
                  <w:sz w:val="20"/>
                  <w:szCs w:val="20"/>
                </w:rPr>
                <w:t xml:space="preserve"> Re</w:t>
              </w:r>
              <w:r w:rsidRPr="00657989">
                <w:rPr>
                  <w:rStyle w:val="Hiperhivatkozs"/>
                  <w:sz w:val="20"/>
                  <w:szCs w:val="20"/>
                </w:rPr>
                <w:t>v</w:t>
              </w:r>
              <w:r w:rsidRPr="00657989">
                <w:rPr>
                  <w:rStyle w:val="Hiperhivatkozs"/>
                  <w:sz w:val="20"/>
                  <w:szCs w:val="20"/>
                </w:rPr>
                <w:t xml:space="preserve">. </w:t>
              </w:r>
              <w:r w:rsidRPr="00657989">
                <w:rPr>
                  <w:rStyle w:val="Hiperhivatkozs"/>
                  <w:sz w:val="20"/>
                  <w:szCs w:val="20"/>
                </w:rPr>
                <w:t>1</w:t>
              </w:r>
              <w:r w:rsidRPr="00657989">
                <w:rPr>
                  <w:rStyle w:val="Hiperhivatkozs"/>
                  <w:sz w:val="20"/>
                  <w:szCs w:val="20"/>
                </w:rPr>
                <w:t xml:space="preserve"> (europa.eu)</w:t>
              </w:r>
            </w:hyperlink>
          </w:p>
          <w:p w:rsidR="003912CA" w:rsidRDefault="003912CA" w:rsidP="00657989">
            <w:pPr>
              <w:jc w:val="both"/>
            </w:pPr>
          </w:p>
          <w:p w:rsidR="002A1BF8" w:rsidRPr="00DE5F21" w:rsidRDefault="002A1BF8" w:rsidP="002A1BF8">
            <w:pPr>
              <w:jc w:val="both"/>
              <w:rPr>
                <w:sz w:val="18"/>
                <w:szCs w:val="18"/>
              </w:rPr>
            </w:pPr>
            <w:r w:rsidRPr="00DE5F21">
              <w:rPr>
                <w:sz w:val="18"/>
                <w:szCs w:val="18"/>
              </w:rPr>
              <w:t xml:space="preserve">Az emberi fogyasztásra szánt </w:t>
            </w:r>
            <w:r w:rsidRPr="00DE5F21">
              <w:rPr>
                <w:b/>
                <w:sz w:val="18"/>
                <w:szCs w:val="18"/>
              </w:rPr>
              <w:t>zselatin és kollagén</w:t>
            </w:r>
            <w:r w:rsidRPr="00DE5F21">
              <w:rPr>
                <w:sz w:val="18"/>
                <w:szCs w:val="18"/>
              </w:rPr>
              <w:t xml:space="preserve"> előállítására szolgáló nyersanyagok és kezelt</w:t>
            </w:r>
            <w:r w:rsidR="00DE5F21">
              <w:rPr>
                <w:sz w:val="18"/>
                <w:szCs w:val="18"/>
              </w:rPr>
              <w:t xml:space="preserve"> </w:t>
            </w:r>
            <w:r w:rsidRPr="00DE5F21">
              <w:rPr>
                <w:sz w:val="18"/>
                <w:szCs w:val="18"/>
              </w:rPr>
              <w:t>nyersanyagok behozatali feltételei1 (2. átdolgozott változat)</w:t>
            </w:r>
          </w:p>
          <w:p w:rsidR="002A1BF8" w:rsidRPr="00DE5F21" w:rsidRDefault="00DE5F21" w:rsidP="002A1BF8">
            <w:pPr>
              <w:jc w:val="both"/>
              <w:rPr>
                <w:sz w:val="20"/>
                <w:szCs w:val="20"/>
              </w:rPr>
            </w:pPr>
            <w:hyperlink r:id="rId39" w:history="1">
              <w:r w:rsidRPr="00DE5F21">
                <w:rPr>
                  <w:rStyle w:val="Hiperhivatkozs"/>
                  <w:sz w:val="20"/>
                  <w:szCs w:val="20"/>
                </w:rPr>
                <w:t>https://food.ec.europa.eu/safety/biological-safety/food-hygiene/guidance-platform_en</w:t>
              </w:r>
            </w:hyperlink>
          </w:p>
          <w:p w:rsidR="00DE5F21" w:rsidRPr="009543BE" w:rsidRDefault="00DE5F21" w:rsidP="002A1BF8">
            <w:pPr>
              <w:jc w:val="both"/>
            </w:pPr>
          </w:p>
        </w:tc>
      </w:tr>
      <w:tr w:rsidR="00EB7C2E" w:rsidRPr="009543BE" w:rsidTr="00553F73">
        <w:tc>
          <w:tcPr>
            <w:tcW w:w="10236" w:type="dxa"/>
          </w:tcPr>
          <w:p w:rsidR="00365B29" w:rsidRPr="00365B29" w:rsidRDefault="00365B29" w:rsidP="00365B29">
            <w:pPr>
              <w:suppressAutoHyphens w:val="0"/>
              <w:autoSpaceDE w:val="0"/>
              <w:autoSpaceDN w:val="0"/>
              <w:adjustRightInd w:val="0"/>
              <w:jc w:val="both"/>
            </w:pPr>
            <w:hyperlink r:id="rId40" w:history="1">
              <w:r w:rsidRPr="00365B29">
                <w:rPr>
                  <w:rStyle w:val="Hiperhivatkozs"/>
                </w:rPr>
                <w:t>Food hygiene (e</w:t>
              </w:r>
              <w:r w:rsidRPr="00365B29">
                <w:rPr>
                  <w:rStyle w:val="Hiperhivatkozs"/>
                </w:rPr>
                <w:t>u</w:t>
              </w:r>
              <w:r w:rsidRPr="00365B29">
                <w:rPr>
                  <w:rStyle w:val="Hiperhivatkozs"/>
                </w:rPr>
                <w:t>r</w:t>
              </w:r>
              <w:r w:rsidRPr="00365B29">
                <w:rPr>
                  <w:rStyle w:val="Hiperhivatkozs"/>
                </w:rPr>
                <w:t>o</w:t>
              </w:r>
              <w:r w:rsidRPr="00365B29">
                <w:rPr>
                  <w:rStyle w:val="Hiperhivatkozs"/>
                </w:rPr>
                <w:t>pa.eu)</w:t>
              </w:r>
            </w:hyperlink>
          </w:p>
          <w:p w:rsidR="00365B29" w:rsidRDefault="00365B29" w:rsidP="00365B29">
            <w:pPr>
              <w:suppressAutoHyphens w:val="0"/>
              <w:autoSpaceDE w:val="0"/>
              <w:autoSpaceDN w:val="0"/>
              <w:adjustRightInd w:val="0"/>
              <w:jc w:val="both"/>
              <w:rPr>
                <w:sz w:val="20"/>
                <w:szCs w:val="20"/>
              </w:rPr>
            </w:pPr>
          </w:p>
          <w:p w:rsidR="00C96AE0" w:rsidRPr="00EB7C2E" w:rsidRDefault="00C96AE0" w:rsidP="00365B29">
            <w:pPr>
              <w:suppressAutoHyphens w:val="0"/>
              <w:autoSpaceDE w:val="0"/>
              <w:autoSpaceDN w:val="0"/>
              <w:adjustRightInd w:val="0"/>
              <w:jc w:val="both"/>
              <w:rPr>
                <w:sz w:val="20"/>
                <w:szCs w:val="20"/>
              </w:rPr>
            </w:pPr>
            <w:hyperlink r:id="rId41" w:history="1">
              <w:r>
                <w:rPr>
                  <w:rStyle w:val="Hiperhivatkozs"/>
                </w:rPr>
                <w:t>Food hygiene - European Commission (europa.eu)</w:t>
              </w:r>
            </w:hyperlink>
          </w:p>
          <w:p w:rsidR="00365B29" w:rsidRDefault="00365B29" w:rsidP="00A92FF2">
            <w:pPr>
              <w:suppressAutoHyphens w:val="0"/>
              <w:autoSpaceDE w:val="0"/>
              <w:autoSpaceDN w:val="0"/>
              <w:adjustRightInd w:val="0"/>
              <w:jc w:val="both"/>
              <w:rPr>
                <w:sz w:val="20"/>
                <w:szCs w:val="20"/>
              </w:rPr>
            </w:pPr>
            <w:r w:rsidRPr="00365B29">
              <w:rPr>
                <w:sz w:val="20"/>
                <w:szCs w:val="20"/>
              </w:rPr>
              <w:t xml:space="preserve">BIZOTTSÁGI SZOLGÁLATI MUNKADOKUMENTUM a higiéniai csomag rugalmasságról szóló egyes rendelkezéseinek értelmezéséről Gyakran feltett kérdések </w:t>
            </w:r>
            <w:r w:rsidR="00FB76E0">
              <w:rPr>
                <w:sz w:val="20"/>
                <w:szCs w:val="20"/>
              </w:rPr>
              <w:t xml:space="preserve">- </w:t>
            </w:r>
            <w:r w:rsidRPr="00FB76E0">
              <w:rPr>
                <w:i/>
                <w:sz w:val="20"/>
                <w:szCs w:val="20"/>
              </w:rPr>
              <w:t>Iránymutatás az élelmiszer-ipari vállalkozók számára</w:t>
            </w:r>
          </w:p>
          <w:p w:rsidR="00365B29" w:rsidRPr="00365B29" w:rsidRDefault="00365B29" w:rsidP="00A92FF2">
            <w:pPr>
              <w:suppressAutoHyphens w:val="0"/>
              <w:autoSpaceDE w:val="0"/>
              <w:autoSpaceDN w:val="0"/>
              <w:adjustRightInd w:val="0"/>
              <w:jc w:val="both"/>
              <w:rPr>
                <w:sz w:val="20"/>
                <w:szCs w:val="20"/>
              </w:rPr>
            </w:pPr>
          </w:p>
          <w:p w:rsidR="00365B29" w:rsidRPr="00365B29" w:rsidRDefault="00365B29" w:rsidP="00A92FF2">
            <w:pPr>
              <w:suppressAutoHyphens w:val="0"/>
              <w:autoSpaceDE w:val="0"/>
              <w:autoSpaceDN w:val="0"/>
              <w:adjustRightInd w:val="0"/>
              <w:jc w:val="both"/>
              <w:rPr>
                <w:sz w:val="20"/>
                <w:szCs w:val="20"/>
              </w:rPr>
            </w:pPr>
            <w:r w:rsidRPr="00365B29">
              <w:rPr>
                <w:sz w:val="20"/>
                <w:szCs w:val="20"/>
              </w:rPr>
              <w:t xml:space="preserve">BIZOTTSÁGI SZOLGÁLATI MUNKADOKUMENTUM a higiéniai csomag rugalmasságról szóló egyes rendelkezéseinek értelmezéséről </w:t>
            </w:r>
            <w:r w:rsidR="00FB76E0">
              <w:rPr>
                <w:sz w:val="20"/>
                <w:szCs w:val="20"/>
              </w:rPr>
              <w:t xml:space="preserve">- </w:t>
            </w:r>
            <w:r w:rsidRPr="00FB76E0">
              <w:rPr>
                <w:i/>
                <w:sz w:val="20"/>
                <w:szCs w:val="20"/>
              </w:rPr>
              <w:t>Iránymutatás az illetékes hatóságok számára</w:t>
            </w:r>
          </w:p>
          <w:p w:rsidR="00EB7C2E" w:rsidRPr="009543BE" w:rsidRDefault="00EB7C2E" w:rsidP="00C96AE0">
            <w:pPr>
              <w:suppressAutoHyphens w:val="0"/>
              <w:autoSpaceDE w:val="0"/>
              <w:autoSpaceDN w:val="0"/>
              <w:adjustRightInd w:val="0"/>
              <w:jc w:val="both"/>
              <w:rPr>
                <w:sz w:val="20"/>
                <w:szCs w:val="20"/>
              </w:rPr>
            </w:pPr>
          </w:p>
        </w:tc>
      </w:tr>
      <w:tr w:rsidR="00C70C55" w:rsidRPr="009543BE" w:rsidTr="00553F73">
        <w:tc>
          <w:tcPr>
            <w:tcW w:w="10236" w:type="dxa"/>
          </w:tcPr>
          <w:p w:rsidR="00C70C55" w:rsidRPr="0046150B" w:rsidRDefault="00C70C55" w:rsidP="00C70C55">
            <w:pPr>
              <w:pStyle w:val="oj-doc-ti"/>
              <w:jc w:val="both"/>
              <w:rPr>
                <w:b/>
                <w:sz w:val="20"/>
                <w:szCs w:val="20"/>
              </w:rPr>
            </w:pPr>
            <w:r w:rsidRPr="0046150B">
              <w:rPr>
                <w:b/>
                <w:sz w:val="20"/>
                <w:szCs w:val="20"/>
              </w:rPr>
              <w:lastRenderedPageBreak/>
              <w:t>A BIZOTTSÁG KÖZLEMÉNYE a helyes higiéniai gyakorlatokra és a HACCP-elveken alapuló eljárásokra kiterjedő élelmiszer-biztonsági irányítási rendszerek végrehajtásáról és ezen belül a rendszer egyes élelmiszer-vállalkozásokon belüli végrehajtásának megkönnyítéséről/rugalmasságáról 2022/C 355/01</w:t>
            </w:r>
          </w:p>
          <w:p w:rsidR="00C70C55" w:rsidRDefault="00C70C55" w:rsidP="00C70C55">
            <w:pPr>
              <w:suppressAutoHyphens w:val="0"/>
              <w:autoSpaceDE w:val="0"/>
              <w:autoSpaceDN w:val="0"/>
              <w:adjustRightInd w:val="0"/>
              <w:jc w:val="both"/>
              <w:rPr>
                <w:rStyle w:val="Hiperhivatkozs"/>
                <w:rFonts w:eastAsia="EUAlbertina"/>
                <w:sz w:val="16"/>
                <w:szCs w:val="16"/>
                <w:lang/>
              </w:rPr>
            </w:pPr>
            <w:hyperlink r:id="rId42" w:history="1">
              <w:r w:rsidRPr="00BC6D9A">
                <w:rPr>
                  <w:rStyle w:val="Hiperhivatkozs"/>
                  <w:rFonts w:eastAsia="EUAlbertina"/>
                  <w:sz w:val="16"/>
                  <w:szCs w:val="16"/>
                  <w:lang/>
                </w:rPr>
                <w:t>https://eur-lex.europa.eu/legal-content/HU/TXT/?uri=uriserv%3AOJ.</w:t>
              </w:r>
              <w:r w:rsidRPr="00BC6D9A">
                <w:rPr>
                  <w:rStyle w:val="Hiperhivatkozs"/>
                  <w:rFonts w:eastAsia="EUAlbertina"/>
                  <w:sz w:val="16"/>
                  <w:szCs w:val="16"/>
                  <w:lang/>
                </w:rPr>
                <w:t>C</w:t>
              </w:r>
              <w:r w:rsidRPr="00BC6D9A">
                <w:rPr>
                  <w:rStyle w:val="Hiperhivatkozs"/>
                  <w:rFonts w:eastAsia="EUAlbertina"/>
                  <w:sz w:val="16"/>
                  <w:szCs w:val="16"/>
                  <w:lang/>
                </w:rPr>
                <w:t>_.2022.355.01.0001.01.HUN&amp;toc=OJ%3AC%3A2022%3A355%3ATOC</w:t>
              </w:r>
            </w:hyperlink>
          </w:p>
          <w:p w:rsidR="00B7706B" w:rsidRPr="007559AC" w:rsidRDefault="00B7706B" w:rsidP="00C70C55">
            <w:pPr>
              <w:suppressAutoHyphens w:val="0"/>
              <w:autoSpaceDE w:val="0"/>
              <w:autoSpaceDN w:val="0"/>
              <w:adjustRightInd w:val="0"/>
              <w:jc w:val="both"/>
              <w:rPr>
                <w:sz w:val="18"/>
                <w:szCs w:val="18"/>
              </w:rPr>
            </w:pPr>
          </w:p>
          <w:p w:rsidR="007559AC" w:rsidRPr="007559AC" w:rsidRDefault="007559AC" w:rsidP="00C70C55">
            <w:pPr>
              <w:suppressAutoHyphens w:val="0"/>
              <w:autoSpaceDE w:val="0"/>
              <w:autoSpaceDN w:val="0"/>
              <w:adjustRightInd w:val="0"/>
              <w:jc w:val="both"/>
              <w:rPr>
                <w:sz w:val="18"/>
                <w:szCs w:val="18"/>
              </w:rPr>
            </w:pPr>
            <w:r w:rsidRPr="007559AC">
              <w:rPr>
                <w:b/>
                <w:bCs/>
                <w:sz w:val="18"/>
                <w:szCs w:val="18"/>
              </w:rPr>
              <w:t>Please note</w:t>
            </w:r>
            <w:r w:rsidRPr="007559AC">
              <w:rPr>
                <w:sz w:val="18"/>
                <w:szCs w:val="18"/>
              </w:rPr>
              <w:t xml:space="preserve">: The link referred to in footnote 9 contains an error and should read: </w:t>
            </w:r>
            <w:hyperlink r:id="rId43" w:history="1">
              <w:r w:rsidRPr="007559AC">
                <w:rPr>
                  <w:rStyle w:val="Hiperhivatkozs"/>
                  <w:sz w:val="18"/>
                  <w:szCs w:val="18"/>
                </w:rPr>
                <w:t>https://www.fooddrinkeurope.eu/wp-content/uploads/2022/04/FoodDrinkEuropes-Guidance-on-Food-Allergen-Management-for-Food-Manufacturers-2022.pdf</w:t>
              </w:r>
            </w:hyperlink>
          </w:p>
          <w:p w:rsidR="007559AC" w:rsidRDefault="007559AC" w:rsidP="00C70C55">
            <w:pPr>
              <w:suppressAutoHyphens w:val="0"/>
              <w:autoSpaceDE w:val="0"/>
              <w:autoSpaceDN w:val="0"/>
              <w:adjustRightInd w:val="0"/>
              <w:jc w:val="both"/>
            </w:pPr>
          </w:p>
          <w:p w:rsidR="007559AC" w:rsidRPr="009543BE" w:rsidRDefault="007559AC" w:rsidP="00C70C55">
            <w:pPr>
              <w:suppressAutoHyphens w:val="0"/>
              <w:autoSpaceDE w:val="0"/>
              <w:autoSpaceDN w:val="0"/>
              <w:adjustRightInd w:val="0"/>
              <w:jc w:val="both"/>
              <w:rPr>
                <w:sz w:val="20"/>
                <w:szCs w:val="20"/>
              </w:rPr>
            </w:pPr>
          </w:p>
        </w:tc>
      </w:tr>
      <w:tr w:rsidR="00042176" w:rsidRPr="009543BE" w:rsidTr="00553F73">
        <w:tc>
          <w:tcPr>
            <w:tcW w:w="10236" w:type="dxa"/>
          </w:tcPr>
          <w:p w:rsidR="00042176" w:rsidRDefault="00042176" w:rsidP="00042176">
            <w:pPr>
              <w:suppressAutoHyphens w:val="0"/>
              <w:autoSpaceDE w:val="0"/>
              <w:autoSpaceDN w:val="0"/>
              <w:adjustRightInd w:val="0"/>
              <w:jc w:val="both"/>
              <w:rPr>
                <w:color w:val="000000"/>
                <w:sz w:val="20"/>
                <w:szCs w:val="20"/>
              </w:rPr>
            </w:pPr>
            <w:r w:rsidRPr="00152934">
              <w:rPr>
                <w:color w:val="000000"/>
                <w:sz w:val="20"/>
                <w:szCs w:val="20"/>
              </w:rPr>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042176" w:rsidRDefault="00042176" w:rsidP="00042176">
            <w:pPr>
              <w:suppressAutoHyphens w:val="0"/>
              <w:autoSpaceDE w:val="0"/>
              <w:autoSpaceDN w:val="0"/>
              <w:adjustRightInd w:val="0"/>
              <w:jc w:val="both"/>
              <w:rPr>
                <w:color w:val="000000"/>
                <w:sz w:val="20"/>
                <w:szCs w:val="20"/>
              </w:rPr>
            </w:pPr>
            <w:hyperlink r:id="rId44" w:history="1">
              <w:r w:rsidRPr="00BB20FE">
                <w:rPr>
                  <w:rStyle w:val="Hiperhivatkozs"/>
                  <w:sz w:val="20"/>
                  <w:szCs w:val="20"/>
                </w:rPr>
                <w:t>https://eur-lex.europa.eu/legal-content/</w:t>
              </w:r>
              <w:r w:rsidRPr="00BB20FE">
                <w:rPr>
                  <w:rStyle w:val="Hiperhivatkozs"/>
                  <w:sz w:val="20"/>
                  <w:szCs w:val="20"/>
                </w:rPr>
                <w:t>H</w:t>
              </w:r>
              <w:r w:rsidRPr="00BB20FE">
                <w:rPr>
                  <w:rStyle w:val="Hiperhivatkozs"/>
                  <w:sz w:val="20"/>
                  <w:szCs w:val="20"/>
                </w:rPr>
                <w:t>U/TXT/?uri=celex:32005R2074</w:t>
              </w:r>
            </w:hyperlink>
          </w:p>
          <w:p w:rsidR="00042176" w:rsidRPr="009543BE" w:rsidRDefault="00042176" w:rsidP="00A92FF2">
            <w:pPr>
              <w:suppressAutoHyphens w:val="0"/>
              <w:autoSpaceDE w:val="0"/>
              <w:autoSpaceDN w:val="0"/>
              <w:adjustRightInd w:val="0"/>
              <w:jc w:val="both"/>
              <w:rPr>
                <w:sz w:val="20"/>
                <w:szCs w:val="20"/>
              </w:rPr>
            </w:pPr>
          </w:p>
        </w:tc>
      </w:tr>
      <w:tr w:rsidR="00E17C4B" w:rsidRPr="009543BE" w:rsidTr="00553F73">
        <w:tc>
          <w:tcPr>
            <w:tcW w:w="10236" w:type="dxa"/>
          </w:tcPr>
          <w:p w:rsidR="005D3F36" w:rsidRDefault="00E17C4B" w:rsidP="00C75CCC">
            <w:pPr>
              <w:pStyle w:val="doc-ti"/>
              <w:jc w:val="both"/>
              <w:rPr>
                <w:color w:val="000000"/>
                <w:sz w:val="20"/>
                <w:szCs w:val="20"/>
              </w:rPr>
            </w:pPr>
            <w:bookmarkStart w:id="11" w:name="_Hlk81376689"/>
            <w:r w:rsidRPr="00C90AD2">
              <w:rPr>
                <w:sz w:val="20"/>
                <w:szCs w:val="20"/>
              </w:rPr>
              <w:t xml:space="preserve">A BIZOTTSÁG (EU) </w:t>
            </w:r>
            <w:r w:rsidRPr="00DE4081">
              <w:rPr>
                <w:b/>
              </w:rPr>
              <w:t>2019/624 FELHATALMAZÁSON ALAPULÓ RENDELETE</w:t>
            </w:r>
            <w:r w:rsidRPr="00C90AD2">
              <w:rPr>
                <w:sz w:val="20"/>
                <w:szCs w:val="20"/>
              </w:rPr>
              <w:t xml:space="preserve"> (2019. február 8.) </w:t>
            </w:r>
            <w:r w:rsidRPr="00C90AD2">
              <w:rPr>
                <w:b/>
                <w:sz w:val="20"/>
                <w:szCs w:val="20"/>
              </w:rPr>
              <w:t>a hús előállításával, valamint az élő kagylók termelési és átmosó területeivel kapcsolatos hatósági ellenőrzéseknek az (EU) 2017/625 európai parlamenti és tanácsi rendelettel összhangban történő elvégzésére vonatkozó különös szabályokról</w:t>
            </w:r>
            <w:r w:rsidRPr="00C90AD2">
              <w:rPr>
                <w:sz w:val="20"/>
                <w:szCs w:val="20"/>
              </w:rPr>
              <w:t xml:space="preserve"> </w:t>
            </w:r>
            <w:hyperlink r:id="rId45" w:history="1">
              <w:r w:rsidR="00225D08" w:rsidRPr="00307113">
                <w:rPr>
                  <w:rStyle w:val="Hiperhivatkozs"/>
                  <w:sz w:val="20"/>
                  <w:szCs w:val="20"/>
                </w:rPr>
                <w:t>https://eur-lex.europa.eu/legal-content/HU/TXT/?qid=1590232318155&amp;uri=CELEX:32019R0624</w:t>
              </w:r>
            </w:hyperlink>
            <w:bookmarkEnd w:id="11"/>
          </w:p>
          <w:p w:rsidR="00C75CCC" w:rsidRPr="00C90AD2" w:rsidRDefault="00C75CCC" w:rsidP="00C75CCC">
            <w:pPr>
              <w:pStyle w:val="doc-ti"/>
              <w:jc w:val="both"/>
              <w:rPr>
                <w:color w:val="000000"/>
                <w:sz w:val="20"/>
                <w:szCs w:val="20"/>
              </w:rPr>
            </w:pPr>
          </w:p>
        </w:tc>
      </w:tr>
      <w:tr w:rsidR="00E73B93" w:rsidRPr="009543BE" w:rsidTr="00553F73">
        <w:tc>
          <w:tcPr>
            <w:tcW w:w="10236" w:type="dxa"/>
          </w:tcPr>
          <w:p w:rsidR="00E73B93" w:rsidRPr="009543BE" w:rsidRDefault="00E73B93" w:rsidP="00E73B93">
            <w:pPr>
              <w:jc w:val="both"/>
              <w:rPr>
                <w:b/>
                <w:bCs/>
                <w:sz w:val="20"/>
                <w:szCs w:val="20"/>
              </w:rPr>
            </w:pPr>
            <w:r w:rsidRPr="009543BE">
              <w:rPr>
                <w:bCs/>
                <w:sz w:val="20"/>
                <w:szCs w:val="20"/>
              </w:rPr>
              <w:t xml:space="preserve">A BIZOTTSÁG </w:t>
            </w:r>
            <w:r w:rsidRPr="004F732E">
              <w:rPr>
                <w:b/>
                <w:bCs/>
              </w:rPr>
              <w:t>101/2013/EU RENDELETE</w:t>
            </w:r>
            <w:r w:rsidRPr="009543BE">
              <w:rPr>
                <w:bCs/>
                <w:sz w:val="20"/>
                <w:szCs w:val="20"/>
              </w:rPr>
              <w:t xml:space="preserve"> (2013. február 4.) </w:t>
            </w:r>
            <w:r w:rsidRPr="009543BE">
              <w:rPr>
                <w:b/>
                <w:bCs/>
                <w:sz w:val="20"/>
                <w:szCs w:val="20"/>
              </w:rPr>
              <w:t>a tejsavnak a szarvasmarhák hasított testén található felületi mikrobiológiai szennyeződések csökkentésére irányuló használatáról</w:t>
            </w:r>
          </w:p>
          <w:p w:rsidR="00E73B93" w:rsidRDefault="00E73B93" w:rsidP="00E73B93">
            <w:pPr>
              <w:autoSpaceDE w:val="0"/>
              <w:snapToGrid w:val="0"/>
              <w:jc w:val="both"/>
              <w:rPr>
                <w:sz w:val="20"/>
                <w:szCs w:val="20"/>
              </w:rPr>
            </w:pPr>
            <w:hyperlink r:id="rId46" w:history="1">
              <w:r w:rsidRPr="004F732E">
                <w:rPr>
                  <w:rStyle w:val="Hiperhivatkozs"/>
                  <w:sz w:val="20"/>
                  <w:szCs w:val="20"/>
                </w:rPr>
                <w:t>https://eur-lex.europa.eu/legal-content/HU/TXT/?qid=1401471580630&amp;uri=CELEX:32013R0101</w:t>
              </w:r>
            </w:hyperlink>
          </w:p>
          <w:p w:rsidR="00E73B93" w:rsidRPr="00C90AD2" w:rsidRDefault="00E73B93" w:rsidP="00E73B93">
            <w:pPr>
              <w:autoSpaceDE w:val="0"/>
              <w:snapToGrid w:val="0"/>
              <w:jc w:val="both"/>
              <w:rPr>
                <w:sz w:val="20"/>
                <w:szCs w:val="20"/>
              </w:rPr>
            </w:pPr>
          </w:p>
        </w:tc>
      </w:tr>
      <w:tr w:rsidR="00692F9C" w:rsidRPr="009543BE" w:rsidTr="00553F73">
        <w:tc>
          <w:tcPr>
            <w:tcW w:w="10236" w:type="dxa"/>
          </w:tcPr>
          <w:p w:rsidR="00ED548A" w:rsidRDefault="00692F9C" w:rsidP="00EF65F9">
            <w:pPr>
              <w:pStyle w:val="doc-ti"/>
              <w:jc w:val="both"/>
              <w:rPr>
                <w:b/>
                <w:i/>
                <w:sz w:val="20"/>
                <w:szCs w:val="20"/>
              </w:rPr>
            </w:pPr>
            <w:bookmarkStart w:id="12" w:name="_Hlk83545483"/>
            <w:bookmarkStart w:id="13" w:name="_Hlk122418619"/>
            <w:r w:rsidRPr="000F47AD">
              <w:rPr>
                <w:sz w:val="20"/>
                <w:szCs w:val="20"/>
              </w:rPr>
              <w:t xml:space="preserve">A BIZOTTSÁG (EU) </w:t>
            </w:r>
            <w:r w:rsidRPr="00DE4081">
              <w:rPr>
                <w:b/>
              </w:rPr>
              <w:t>2019/627 VÉGREHA</w:t>
            </w:r>
            <w:r w:rsidRPr="00DE4081">
              <w:rPr>
                <w:b/>
              </w:rPr>
              <w:t>J</w:t>
            </w:r>
            <w:r w:rsidRPr="00DE4081">
              <w:rPr>
                <w:b/>
              </w:rPr>
              <w:t>T</w:t>
            </w:r>
            <w:r w:rsidRPr="00DE4081">
              <w:rPr>
                <w:b/>
              </w:rPr>
              <w:t>Á</w:t>
            </w:r>
            <w:r w:rsidRPr="00DE4081">
              <w:rPr>
                <w:b/>
              </w:rPr>
              <w:t>SI RENDELETE</w:t>
            </w:r>
            <w:r w:rsidR="007A0795">
              <w:rPr>
                <w:sz w:val="20"/>
                <w:szCs w:val="20"/>
              </w:rPr>
              <w:t xml:space="preserve"> </w:t>
            </w:r>
            <w:r w:rsidRPr="000F47AD">
              <w:rPr>
                <w:sz w:val="20"/>
                <w:szCs w:val="20"/>
              </w:rPr>
              <w:t xml:space="preserve">(2019. március 15.) </w:t>
            </w:r>
            <w:r w:rsidRPr="000F47AD">
              <w:rPr>
                <w:b/>
                <w:sz w:val="20"/>
                <w:szCs w:val="20"/>
              </w:rPr>
              <w:t>az emberi fogyasztásra szánt állati eredetű termékeken az (EU) 2017/625 európai parlamenti és tanácsi rendelettel összhangban végzendő hatósági ellenőrzésekre vonatkozó egységes gyakorlati rendelkezések megállapításáról</w:t>
            </w:r>
            <w:r w:rsidRPr="000F47AD">
              <w:rPr>
                <w:sz w:val="20"/>
                <w:szCs w:val="20"/>
              </w:rPr>
              <w:t xml:space="preserve"> és a 2074/2005/EK bizottsági rendeletnek a hatósági ellenőrzések tekintetében történő módosításáról </w:t>
            </w:r>
            <w:hyperlink r:id="rId47" w:history="1">
              <w:r w:rsidR="00DE4081" w:rsidRPr="00DE4081">
                <w:rPr>
                  <w:rStyle w:val="Hiperhivatkozs"/>
                  <w:sz w:val="20"/>
                  <w:szCs w:val="20"/>
                </w:rPr>
                <w:t>https://eur-lex.europa.eu/legal-content/H</w:t>
              </w:r>
              <w:r w:rsidR="00DE4081" w:rsidRPr="00DE4081">
                <w:rPr>
                  <w:rStyle w:val="Hiperhivatkozs"/>
                  <w:sz w:val="20"/>
                  <w:szCs w:val="20"/>
                </w:rPr>
                <w:t>U</w:t>
              </w:r>
              <w:r w:rsidR="00DE4081" w:rsidRPr="00DE4081">
                <w:rPr>
                  <w:rStyle w:val="Hiperhivatkozs"/>
                  <w:sz w:val="20"/>
                  <w:szCs w:val="20"/>
                </w:rPr>
                <w:t>/TXT/?uri=celex:32019R0627</w:t>
              </w:r>
            </w:hyperlink>
            <w:r w:rsidR="00400AF2" w:rsidRPr="000F47AD">
              <w:rPr>
                <w:b/>
                <w:i/>
                <w:sz w:val="20"/>
                <w:szCs w:val="20"/>
              </w:rPr>
              <w:t xml:space="preserve"> </w:t>
            </w:r>
            <w:bookmarkEnd w:id="12"/>
            <w:bookmarkEnd w:id="13"/>
          </w:p>
          <w:p w:rsidR="00BB2374" w:rsidRPr="00E053C4" w:rsidRDefault="00BB2374" w:rsidP="00EF65F9">
            <w:pPr>
              <w:pStyle w:val="doc-ti"/>
              <w:jc w:val="both"/>
              <w:rPr>
                <w:b/>
                <w:i/>
                <w:sz w:val="20"/>
                <w:szCs w:val="20"/>
              </w:rPr>
            </w:pPr>
          </w:p>
        </w:tc>
      </w:tr>
      <w:tr w:rsidR="00206A78" w:rsidRPr="009543BE" w:rsidTr="00553F73">
        <w:tc>
          <w:tcPr>
            <w:tcW w:w="10236" w:type="dxa"/>
          </w:tcPr>
          <w:p w:rsidR="00471789" w:rsidRDefault="002069F6" w:rsidP="0012418F">
            <w:pPr>
              <w:pStyle w:val="doc-ti"/>
              <w:jc w:val="both"/>
              <w:rPr>
                <w:sz w:val="20"/>
                <w:szCs w:val="20"/>
              </w:rPr>
            </w:pPr>
            <w:r w:rsidRPr="007C7740">
              <w:rPr>
                <w:b/>
                <w:sz w:val="20"/>
                <w:szCs w:val="20"/>
              </w:rPr>
              <w:t xml:space="preserve">A BIZOTTSÁG (EU) </w:t>
            </w:r>
            <w:r w:rsidRPr="007C7740">
              <w:rPr>
                <w:b/>
              </w:rPr>
              <w:t>2020/2235 VÉGREHAJTÁSI RENDELETE</w:t>
            </w:r>
            <w:r w:rsidRPr="007C7740">
              <w:rPr>
                <w:b/>
                <w:sz w:val="20"/>
                <w:szCs w:val="20"/>
              </w:rPr>
              <w:t xml:space="preserve"> (2020. december 16.) az (EU) 2016/429 és az (EU) 2017/625 európai parlamenti és tanácsi rendeletnek a bizonyos állat- és árukategóriákat tartalmazó szállítmányok Unióba történő beléptetésére és Unión belüli mozgatására vonatkozó állategészségügyi, hatósági és állategészségügyi/hatósági bizonyítványminták tekintetében történő alkalmazására és az ilyen bizonyítványok hatósági kiállítására vonatkozó szabályok megállapításáról, valamint az 599/2004/EK rendelet, a 636/2014/EU és az (EU) 2019/628 végrehajtási rendelet, a 98/68/EK irányelv, továbbá a 2000/572/EK, a 2003/779/EK és a 2007/240/EK határozat hatályon kívül helyezéséről </w:t>
            </w:r>
            <w:r w:rsidR="00FE7296" w:rsidRPr="007C7740">
              <w:rPr>
                <w:b/>
                <w:sz w:val="20"/>
                <w:szCs w:val="20"/>
              </w:rPr>
              <w:t xml:space="preserve"> </w:t>
            </w:r>
            <w:r w:rsidR="004E0AF4" w:rsidRPr="007C7740">
              <w:rPr>
                <w:b/>
                <w:sz w:val="20"/>
                <w:szCs w:val="20"/>
              </w:rPr>
              <w:t xml:space="preserve"> </w:t>
            </w:r>
            <w:hyperlink r:id="rId48" w:history="1">
              <w:r w:rsidR="00D75257" w:rsidRPr="007C7740">
                <w:rPr>
                  <w:rStyle w:val="Hiperhivatkozs"/>
                  <w:sz w:val="20"/>
                  <w:szCs w:val="20"/>
                </w:rPr>
                <w:t>https://eur-l</w:t>
              </w:r>
              <w:r w:rsidR="00D75257" w:rsidRPr="007C7740">
                <w:rPr>
                  <w:rStyle w:val="Hiperhivatkozs"/>
                  <w:sz w:val="20"/>
                  <w:szCs w:val="20"/>
                </w:rPr>
                <w:t>e</w:t>
              </w:r>
              <w:r w:rsidR="00D75257" w:rsidRPr="007C7740">
                <w:rPr>
                  <w:rStyle w:val="Hiperhivatkozs"/>
                  <w:sz w:val="20"/>
                  <w:szCs w:val="20"/>
                </w:rPr>
                <w:t>x.europa.eu/legal-content/HU/TXT/?ur</w:t>
              </w:r>
              <w:r w:rsidR="00D75257" w:rsidRPr="007C7740">
                <w:rPr>
                  <w:rStyle w:val="Hiperhivatkozs"/>
                  <w:sz w:val="20"/>
                  <w:szCs w:val="20"/>
                </w:rPr>
                <w:t>i</w:t>
              </w:r>
              <w:r w:rsidR="00D75257" w:rsidRPr="007C7740">
                <w:rPr>
                  <w:rStyle w:val="Hiperhivatkozs"/>
                  <w:sz w:val="20"/>
                  <w:szCs w:val="20"/>
                </w:rPr>
                <w:t>=CELEX:32020R2235</w:t>
              </w:r>
            </w:hyperlink>
          </w:p>
          <w:p w:rsidR="0012418F" w:rsidRPr="007C7740" w:rsidRDefault="0012418F" w:rsidP="0012418F">
            <w:pPr>
              <w:pStyle w:val="doc-ti"/>
              <w:jc w:val="both"/>
              <w:rPr>
                <w:sz w:val="20"/>
                <w:szCs w:val="20"/>
              </w:rPr>
            </w:pPr>
          </w:p>
        </w:tc>
      </w:tr>
      <w:tr w:rsidR="00697696" w:rsidRPr="009543BE" w:rsidTr="00553F73">
        <w:tc>
          <w:tcPr>
            <w:tcW w:w="10236" w:type="dxa"/>
          </w:tcPr>
          <w:p w:rsidR="00697696" w:rsidRPr="007C7740" w:rsidRDefault="00697696" w:rsidP="001930C1">
            <w:pPr>
              <w:pStyle w:val="doc-ti"/>
              <w:jc w:val="both"/>
              <w:rPr>
                <w:b/>
                <w:sz w:val="20"/>
                <w:szCs w:val="20"/>
              </w:rPr>
            </w:pPr>
            <w:r w:rsidRPr="007C7740">
              <w:rPr>
                <w:b/>
                <w:sz w:val="20"/>
                <w:szCs w:val="20"/>
              </w:rPr>
              <w:t xml:space="preserve">A BIZOTTSÁG (EU) </w:t>
            </w:r>
            <w:r w:rsidRPr="00090E4B">
              <w:rPr>
                <w:b/>
              </w:rPr>
              <w:t>2022/671 FELHATALMAZÁSON ALAPULÓ RENDELETE</w:t>
            </w:r>
            <w:r w:rsidRPr="007C7740">
              <w:rPr>
                <w:b/>
                <w:sz w:val="20"/>
                <w:szCs w:val="20"/>
              </w:rPr>
              <w:t xml:space="preserve"> (2022. február 4.) az (EU) 2017/625 európai parlamenti és tanácsi rendeletnek az illetékes hatóságok által az állatokon, állati eredetű termékeken és szaporítóanyagokon végzett hatósági ellenőrzésekre, a szarvasmarha-, juh- és kecskefélékre vonatkozó azonosítási és nyilvántartásba vételi szabályoknak való meg nem felelés vagy a bizonyos szarvasmarhafélék Unión keresztül történő átszállítása során előforduló meg nem felelés esetén az illetékes hatóság által meghozandó nyomonkövetési intézkedésekre vonatkozó különös szabályok tekintetében történő kiegészítéséről, valamint a 494/98/EK bizottsági rendelet hatályon kívül helyezéséről</w:t>
            </w:r>
            <w:r w:rsidR="001930C1" w:rsidRPr="007C7740">
              <w:rPr>
                <w:b/>
                <w:sz w:val="20"/>
                <w:szCs w:val="20"/>
              </w:rPr>
              <w:t xml:space="preserve"> </w:t>
            </w:r>
            <w:hyperlink r:id="rId49" w:history="1">
              <w:r w:rsidRPr="007C7740">
                <w:rPr>
                  <w:rStyle w:val="Hiperhivatkozs"/>
                  <w:sz w:val="20"/>
                  <w:szCs w:val="20"/>
                </w:rPr>
                <w:t>https://eur-lex.europa.eu/legal-content/HU/TXT/?uri=uriserv%3AOJ.L_.2022.122.01.0017.01.HUN&amp;toc=OJ%3AL%3A2022%3A122%3ATOC</w:t>
              </w:r>
            </w:hyperlink>
          </w:p>
          <w:p w:rsidR="001930C1" w:rsidRPr="007C7740" w:rsidRDefault="001930C1" w:rsidP="001930C1">
            <w:pPr>
              <w:pStyle w:val="doc-ti"/>
              <w:jc w:val="both"/>
              <w:rPr>
                <w:b/>
                <w:sz w:val="20"/>
                <w:szCs w:val="20"/>
              </w:rPr>
            </w:pPr>
          </w:p>
        </w:tc>
      </w:tr>
      <w:tr w:rsidR="00C37B4F" w:rsidRPr="009543BE" w:rsidTr="00553F73">
        <w:tc>
          <w:tcPr>
            <w:tcW w:w="10236" w:type="dxa"/>
          </w:tcPr>
          <w:p w:rsidR="002E564C" w:rsidRPr="00BA402E" w:rsidRDefault="00C37B4F" w:rsidP="002E564C">
            <w:pPr>
              <w:pStyle w:val="Szvegtrzs"/>
              <w:autoSpaceDE w:val="0"/>
              <w:snapToGrid w:val="0"/>
              <w:jc w:val="both"/>
              <w:rPr>
                <w:i/>
                <w:color w:val="000000"/>
                <w:sz w:val="20"/>
                <w:szCs w:val="20"/>
                <w:lang w:val="hu-HU"/>
              </w:rPr>
            </w:pPr>
            <w:hyperlink r:id="rId50" w:history="1">
              <w:r w:rsidRPr="00BA402E">
                <w:rPr>
                  <w:rStyle w:val="Hiperhivatkozs"/>
                  <w:lang w:val="hu-HU"/>
                </w:rPr>
                <w:t xml:space="preserve">128/2004. (VIII. </w:t>
              </w:r>
              <w:r w:rsidRPr="00BA402E">
                <w:rPr>
                  <w:rStyle w:val="Hiperhivatkozs"/>
                  <w:lang w:val="hu-HU"/>
                </w:rPr>
                <w:t>1</w:t>
              </w:r>
              <w:r w:rsidRPr="00BA402E">
                <w:rPr>
                  <w:rStyle w:val="Hiperhivatkozs"/>
                  <w:lang w:val="hu-HU"/>
                </w:rPr>
                <w:t>9</w:t>
              </w:r>
              <w:r w:rsidRPr="00BA402E">
                <w:rPr>
                  <w:rStyle w:val="Hiperhivatkozs"/>
                  <w:lang w:val="hu-HU"/>
                </w:rPr>
                <w:t>.</w:t>
              </w:r>
              <w:r w:rsidRPr="00BA402E">
                <w:rPr>
                  <w:rStyle w:val="Hiperhivatkozs"/>
                  <w:lang w:val="hu-HU"/>
                </w:rPr>
                <w:t>) FVM</w:t>
              </w:r>
              <w:r w:rsidRPr="00BA402E">
                <w:rPr>
                  <w:rStyle w:val="Hiperhivatkozs"/>
                  <w:lang w:val="hu-HU"/>
                </w:rPr>
                <w:t xml:space="preserve"> </w:t>
              </w:r>
              <w:r w:rsidRPr="00BA402E">
                <w:rPr>
                  <w:rStyle w:val="Hiperhivatkozs"/>
                  <w:lang w:val="hu-HU"/>
                </w:rPr>
                <w:t>rendelet</w:t>
              </w:r>
            </w:hyperlink>
            <w:r w:rsidRPr="00BA402E">
              <w:rPr>
                <w:sz w:val="20"/>
                <w:szCs w:val="20"/>
                <w:lang w:val="hu-HU"/>
              </w:rPr>
              <w:t xml:space="preserve"> </w:t>
            </w:r>
            <w:r w:rsidRPr="00BA402E">
              <w:rPr>
                <w:b/>
                <w:sz w:val="20"/>
                <w:szCs w:val="20"/>
                <w:lang w:val="hu-HU"/>
              </w:rPr>
              <w:t>az állatok és állati eredetű termékek bizonyítványainak kiállításáról</w:t>
            </w:r>
            <w:r w:rsidR="00E17C4B" w:rsidRPr="00BA402E">
              <w:rPr>
                <w:b/>
                <w:sz w:val="20"/>
                <w:szCs w:val="20"/>
                <w:lang w:val="hu-HU"/>
              </w:rPr>
              <w:t xml:space="preserve"> </w:t>
            </w:r>
            <w:r w:rsidR="00B9184E" w:rsidRPr="00BA402E">
              <w:rPr>
                <w:i/>
                <w:color w:val="000000"/>
                <w:sz w:val="20"/>
                <w:szCs w:val="20"/>
                <w:lang w:val="hu-HU"/>
              </w:rPr>
              <w:t>(A 96/93/E</w:t>
            </w:r>
            <w:r w:rsidR="00E17C4B" w:rsidRPr="00BA402E">
              <w:rPr>
                <w:i/>
                <w:color w:val="000000"/>
                <w:sz w:val="20"/>
                <w:szCs w:val="20"/>
                <w:lang w:val="hu-HU"/>
              </w:rPr>
              <w:t>K irányelvvel összeegyeztethető szabályozást tartalmaz.)</w:t>
            </w:r>
          </w:p>
          <w:p w:rsidR="00C37B4F" w:rsidRPr="00BA402E" w:rsidRDefault="00E17C4B" w:rsidP="002E564C">
            <w:pPr>
              <w:pStyle w:val="Szvegtrzs"/>
              <w:autoSpaceDE w:val="0"/>
              <w:snapToGrid w:val="0"/>
              <w:jc w:val="both"/>
              <w:rPr>
                <w:sz w:val="20"/>
                <w:szCs w:val="20"/>
                <w:lang w:val="hu-HU"/>
              </w:rPr>
            </w:pPr>
            <w:r w:rsidRPr="00BA402E">
              <w:rPr>
                <w:rFonts w:cs="Arial"/>
                <w:bCs/>
                <w:i/>
                <w:sz w:val="20"/>
                <w:szCs w:val="20"/>
                <w:lang w:val="hu-HU"/>
              </w:rPr>
              <w:t xml:space="preserve">A 2017/625 rendelete alapján a fenti rendelet alapjául szolgáló irányelv </w:t>
            </w:r>
            <w:r w:rsidRPr="00BA402E">
              <w:rPr>
                <w:i/>
                <w:color w:val="000000"/>
                <w:sz w:val="20"/>
                <w:szCs w:val="20"/>
                <w:lang w:val="hu-HU"/>
              </w:rPr>
              <w:t>2019. december 14-ével hatályát veszt</w:t>
            </w:r>
            <w:r w:rsidR="00C20F41" w:rsidRPr="00BA402E">
              <w:rPr>
                <w:i/>
                <w:color w:val="000000"/>
                <w:sz w:val="20"/>
                <w:szCs w:val="20"/>
                <w:lang w:val="hu-HU"/>
              </w:rPr>
              <w:t>ette.</w:t>
            </w:r>
          </w:p>
        </w:tc>
      </w:tr>
      <w:tr w:rsidR="009931D1" w:rsidRPr="009543BE" w:rsidTr="00553F73">
        <w:tc>
          <w:tcPr>
            <w:tcW w:w="10236" w:type="dxa"/>
          </w:tcPr>
          <w:p w:rsidR="009931D1" w:rsidRPr="00BA402E" w:rsidRDefault="009931D1" w:rsidP="009931D1">
            <w:pPr>
              <w:pStyle w:val="Szvegtrzs"/>
              <w:autoSpaceDE w:val="0"/>
              <w:snapToGrid w:val="0"/>
              <w:jc w:val="both"/>
              <w:rPr>
                <w:i/>
                <w:color w:val="000000"/>
                <w:sz w:val="20"/>
                <w:szCs w:val="20"/>
                <w:lang w:val="hu-HU"/>
              </w:rPr>
            </w:pPr>
            <w:hyperlink r:id="rId51" w:history="1">
              <w:r w:rsidRPr="00BA402E">
                <w:rPr>
                  <w:rStyle w:val="Hiperhivatkozs"/>
                  <w:lang w:val="hu-HU"/>
                </w:rPr>
                <w:t xml:space="preserve">52/2004. (IV. </w:t>
              </w:r>
              <w:r w:rsidRPr="00BA402E">
                <w:rPr>
                  <w:rStyle w:val="Hiperhivatkozs"/>
                  <w:lang w:val="hu-HU"/>
                </w:rPr>
                <w:t>2</w:t>
              </w:r>
              <w:r w:rsidRPr="00BA402E">
                <w:rPr>
                  <w:rStyle w:val="Hiperhivatkozs"/>
                  <w:lang w:val="hu-HU"/>
                </w:rPr>
                <w:t>4</w:t>
              </w:r>
              <w:r w:rsidRPr="00BA402E">
                <w:rPr>
                  <w:rStyle w:val="Hiperhivatkozs"/>
                  <w:lang w:val="hu-HU"/>
                </w:rPr>
                <w:t xml:space="preserve">.) </w:t>
              </w:r>
              <w:r w:rsidRPr="00BA402E">
                <w:rPr>
                  <w:rStyle w:val="Hiperhivatkozs"/>
                  <w:lang w:val="hu-HU"/>
                </w:rPr>
                <w:t>F</w:t>
              </w:r>
              <w:r w:rsidRPr="00BA402E">
                <w:rPr>
                  <w:rStyle w:val="Hiperhivatkozs"/>
                  <w:lang w:val="hu-HU"/>
                </w:rPr>
                <w:t>VM</w:t>
              </w:r>
              <w:r w:rsidRPr="00BA402E">
                <w:rPr>
                  <w:rStyle w:val="Hiperhivatkozs"/>
                  <w:lang w:val="hu-HU"/>
                </w:rPr>
                <w:t xml:space="preserve"> </w:t>
              </w:r>
              <w:r w:rsidRPr="00BA402E">
                <w:rPr>
                  <w:rStyle w:val="Hiperhivatkozs"/>
                  <w:lang w:val="hu-HU"/>
                </w:rPr>
                <w:t>rendelet</w:t>
              </w:r>
              <w:r w:rsidRPr="00BA402E">
                <w:rPr>
                  <w:rStyle w:val="Hiperhivatkozs"/>
                  <w:lang w:val="hu-HU"/>
                </w:rPr>
                <w:fldChar w:fldCharType="begin"/>
              </w:r>
              <w:r w:rsidRPr="00BA402E">
                <w:rPr>
                  <w:rStyle w:val="Hiperhivatkozs"/>
                  <w:lang w:val="hu-HU"/>
                </w:rPr>
                <w:instrText xml:space="preserve"> XE "52/2004 (IV. 24.) FVM rendelet" </w:instrText>
              </w:r>
              <w:r w:rsidRPr="00BA402E">
                <w:rPr>
                  <w:rStyle w:val="Hiperhivatkozs"/>
                  <w:lang w:val="hu-HU"/>
                </w:rPr>
                <w:fldChar w:fldCharType="end"/>
              </w:r>
              <w:r w:rsidRPr="00BA402E">
                <w:rPr>
                  <w:rStyle w:val="Hiperhivatkozs"/>
                  <w:lang w:val="hu-HU"/>
                </w:rPr>
                <w:fldChar w:fldCharType="begin"/>
              </w:r>
              <w:r w:rsidRPr="00BA402E">
                <w:rPr>
                  <w:rStyle w:val="Hiperhivatkozs"/>
                  <w:lang w:val="hu-HU"/>
                </w:rPr>
                <w:instrText xml:space="preserve"> XE "52/2004 (IV. 24.) FVM rendelet" </w:instrText>
              </w:r>
              <w:r w:rsidRPr="00BA402E">
                <w:rPr>
                  <w:rStyle w:val="Hiperhivatkozs"/>
                  <w:lang w:val="hu-HU"/>
                </w:rPr>
                <w:fldChar w:fldCharType="end"/>
              </w:r>
            </w:hyperlink>
            <w:r w:rsidRPr="00BA402E">
              <w:rPr>
                <w:lang w:val="hu-HU"/>
              </w:rPr>
              <w:t xml:space="preserve"> </w:t>
            </w:r>
            <w:r w:rsidRPr="00BA402E">
              <w:rPr>
                <w:b/>
                <w:sz w:val="20"/>
                <w:szCs w:val="20"/>
                <w:lang w:val="hu-HU"/>
              </w:rPr>
              <w:t>az állati eredetű termékek EU-n belüli kereskedelmének állat-egészségügyi ellenőrzéséről</w:t>
            </w:r>
            <w:r w:rsidRPr="00BA402E">
              <w:rPr>
                <w:sz w:val="20"/>
                <w:szCs w:val="20"/>
                <w:lang w:val="hu-HU"/>
              </w:rPr>
              <w:t xml:space="preserve"> </w:t>
            </w:r>
            <w:r w:rsidRPr="00BA402E">
              <w:rPr>
                <w:i/>
                <w:color w:val="000000"/>
                <w:sz w:val="20"/>
                <w:szCs w:val="20"/>
                <w:lang w:val="hu-HU"/>
              </w:rPr>
              <w:t>(A 89/662/EGK irányelvvel, valamint a 806/2003/EK rendelettel összeegyeztethető szabályozást tartalmaz.)</w:t>
            </w:r>
          </w:p>
          <w:p w:rsidR="009931D1" w:rsidRPr="00CF54F4" w:rsidRDefault="009931D1" w:rsidP="009931D1">
            <w:pPr>
              <w:pStyle w:val="doc-ti"/>
              <w:jc w:val="both"/>
            </w:pPr>
            <w:r w:rsidRPr="00CF54F4">
              <w:rPr>
                <w:rFonts w:cs="Arial"/>
                <w:bCs/>
                <w:i/>
                <w:sz w:val="20"/>
                <w:szCs w:val="20"/>
              </w:rPr>
              <w:t xml:space="preserve">A 2017/625 rendelete alapján a fenti rendelet alapjául szolgáló irányelv </w:t>
            </w:r>
            <w:r w:rsidRPr="00CF54F4">
              <w:rPr>
                <w:i/>
                <w:color w:val="000000"/>
                <w:sz w:val="20"/>
                <w:szCs w:val="20"/>
              </w:rPr>
              <w:t>2019. december 14-ével hatályát veszt</w:t>
            </w:r>
            <w:r w:rsidR="00C20F41" w:rsidRPr="00CF54F4">
              <w:rPr>
                <w:i/>
                <w:color w:val="000000"/>
                <w:sz w:val="20"/>
                <w:szCs w:val="20"/>
              </w:rPr>
              <w:t>ette.</w:t>
            </w:r>
          </w:p>
        </w:tc>
      </w:tr>
      <w:tr w:rsidR="009931D1" w:rsidRPr="009543BE" w:rsidTr="00553F73">
        <w:tc>
          <w:tcPr>
            <w:tcW w:w="10236" w:type="dxa"/>
          </w:tcPr>
          <w:p w:rsidR="009931D1" w:rsidRPr="00BA402E" w:rsidRDefault="009931D1" w:rsidP="009931D1">
            <w:pPr>
              <w:pStyle w:val="Szvegtrzs"/>
              <w:autoSpaceDE w:val="0"/>
              <w:snapToGrid w:val="0"/>
              <w:jc w:val="both"/>
              <w:rPr>
                <w:i/>
                <w:color w:val="000000"/>
                <w:sz w:val="20"/>
                <w:szCs w:val="20"/>
                <w:lang w:val="hu-HU"/>
              </w:rPr>
            </w:pPr>
            <w:hyperlink r:id="rId52" w:history="1">
              <w:r w:rsidRPr="00BA402E">
                <w:rPr>
                  <w:rStyle w:val="Hiperhivatkozs"/>
                  <w:lang w:val="hu-HU"/>
                </w:rPr>
                <w:t>54/2004. (IV. 24.) F</w:t>
              </w:r>
              <w:r w:rsidRPr="00BA402E">
                <w:rPr>
                  <w:rStyle w:val="Hiperhivatkozs"/>
                  <w:lang w:val="hu-HU"/>
                </w:rPr>
                <w:t>V</w:t>
              </w:r>
              <w:r w:rsidRPr="00BA402E">
                <w:rPr>
                  <w:rStyle w:val="Hiperhivatkozs"/>
                  <w:lang w:val="hu-HU"/>
                </w:rPr>
                <w:t>M</w:t>
              </w:r>
              <w:r w:rsidRPr="00BA402E">
                <w:rPr>
                  <w:rStyle w:val="Hiperhivatkozs"/>
                  <w:lang w:val="hu-HU"/>
                </w:rPr>
                <w:t xml:space="preserve"> ren</w:t>
              </w:r>
              <w:r w:rsidRPr="00BA402E">
                <w:rPr>
                  <w:rStyle w:val="Hiperhivatkozs"/>
                  <w:lang w:val="hu-HU"/>
                </w:rPr>
                <w:t>d</w:t>
              </w:r>
              <w:r w:rsidRPr="00BA402E">
                <w:rPr>
                  <w:rStyle w:val="Hiperhivatkozs"/>
                  <w:lang w:val="hu-HU"/>
                </w:rPr>
                <w:t>elet</w:t>
              </w:r>
              <w:r w:rsidRPr="00BA402E">
                <w:rPr>
                  <w:rStyle w:val="Hiperhivatkozs"/>
                  <w:lang w:val="hu-HU"/>
                </w:rPr>
                <w:fldChar w:fldCharType="begin"/>
              </w:r>
              <w:r w:rsidRPr="00BA402E">
                <w:rPr>
                  <w:rStyle w:val="Hiperhivatkozs"/>
                  <w:lang w:val="hu-HU"/>
                </w:rPr>
                <w:instrText xml:space="preserve"> XE "54/2004 (IV. 24.) FVM rendelet" </w:instrText>
              </w:r>
              <w:r w:rsidRPr="00BA402E">
                <w:rPr>
                  <w:rStyle w:val="Hiperhivatkozs"/>
                  <w:lang w:val="hu-HU"/>
                </w:rPr>
                <w:fldChar w:fldCharType="end"/>
              </w:r>
            </w:hyperlink>
            <w:r w:rsidRPr="00BA402E">
              <w:rPr>
                <w:lang w:val="hu-HU"/>
              </w:rPr>
              <w:t xml:space="preserve"> </w:t>
            </w:r>
            <w:r w:rsidRPr="00BA402E">
              <w:rPr>
                <w:b/>
                <w:sz w:val="20"/>
                <w:szCs w:val="20"/>
                <w:lang w:val="hu-HU"/>
              </w:rPr>
              <w:t>egyes élőállatok és termékek EU-n belüli kereskedelmének állat-egészségügyi és állattenyésztési ellenőrzéséről</w:t>
            </w:r>
            <w:r w:rsidRPr="00BA402E">
              <w:rPr>
                <w:sz w:val="20"/>
                <w:szCs w:val="20"/>
                <w:lang w:val="hu-HU"/>
              </w:rPr>
              <w:t xml:space="preserve"> </w:t>
            </w:r>
            <w:r w:rsidRPr="00BA402E">
              <w:rPr>
                <w:i/>
                <w:color w:val="000000"/>
                <w:sz w:val="20"/>
                <w:szCs w:val="20"/>
                <w:lang w:val="hu-HU"/>
              </w:rPr>
              <w:t>(A 90/425/EGK irányelvvel összeegyeztethető szabályozást tartalmaz.)</w:t>
            </w:r>
          </w:p>
          <w:p w:rsidR="009931D1" w:rsidRPr="00CF54F4" w:rsidRDefault="009931D1" w:rsidP="009931D1">
            <w:pPr>
              <w:suppressAutoHyphens w:val="0"/>
              <w:autoSpaceDE w:val="0"/>
              <w:autoSpaceDN w:val="0"/>
              <w:adjustRightInd w:val="0"/>
              <w:jc w:val="both"/>
            </w:pPr>
            <w:r w:rsidRPr="00CF54F4">
              <w:rPr>
                <w:rFonts w:cs="Arial"/>
                <w:bCs/>
                <w:i/>
                <w:sz w:val="20"/>
                <w:szCs w:val="20"/>
              </w:rPr>
              <w:t xml:space="preserve">A 2017/625 rendelete alapján a fenti rendelet alapjául szolgáló irányelv </w:t>
            </w:r>
            <w:r w:rsidRPr="00CF54F4">
              <w:rPr>
                <w:i/>
                <w:color w:val="000000"/>
                <w:sz w:val="20"/>
                <w:szCs w:val="20"/>
              </w:rPr>
              <w:t>2019. december 14-ével hatályát veszt</w:t>
            </w:r>
            <w:r w:rsidR="00C20F41" w:rsidRPr="00CF54F4">
              <w:rPr>
                <w:i/>
                <w:color w:val="000000"/>
                <w:sz w:val="20"/>
                <w:szCs w:val="20"/>
              </w:rPr>
              <w:t>ette.</w:t>
            </w:r>
          </w:p>
        </w:tc>
      </w:tr>
      <w:tr w:rsidR="009A76E0" w:rsidRPr="009543BE" w:rsidTr="00553F73">
        <w:tc>
          <w:tcPr>
            <w:tcW w:w="10236" w:type="dxa"/>
          </w:tcPr>
          <w:p w:rsidR="009A76E0" w:rsidRPr="009A76E0" w:rsidRDefault="009A76E0" w:rsidP="009A76E0">
            <w:pPr>
              <w:jc w:val="both"/>
              <w:rPr>
                <w:rFonts w:cs="Arial"/>
                <w:b/>
                <w:sz w:val="20"/>
                <w:szCs w:val="20"/>
              </w:rPr>
            </w:pPr>
            <w:r w:rsidRPr="009A76E0">
              <w:rPr>
                <w:rFonts w:cs="Arial"/>
                <w:sz w:val="20"/>
                <w:szCs w:val="20"/>
              </w:rPr>
              <w:t xml:space="preserve">A BIZOTTSÁG (EU) </w:t>
            </w:r>
            <w:r w:rsidRPr="00E01183">
              <w:rPr>
                <w:rFonts w:cs="Arial"/>
                <w:b/>
              </w:rPr>
              <w:t>2015/1474 RENDELETE</w:t>
            </w:r>
            <w:r w:rsidRPr="009A76E0">
              <w:rPr>
                <w:rFonts w:cs="Arial"/>
                <w:sz w:val="20"/>
                <w:szCs w:val="20"/>
              </w:rPr>
              <w:t xml:space="preserve"> (2015. augusztus 27.) </w:t>
            </w:r>
            <w:r w:rsidRPr="00474071">
              <w:rPr>
                <w:rFonts w:cs="Arial"/>
                <w:b/>
                <w:sz w:val="20"/>
                <w:szCs w:val="20"/>
              </w:rPr>
              <w:t>az állati tetemeken található felületi mikrobiológiai szennyeződések újrahasznosított forró vízzel történő eltávolításáról</w:t>
            </w:r>
          </w:p>
          <w:p w:rsidR="009A76E0" w:rsidRDefault="00E01183" w:rsidP="0095685F">
            <w:pPr>
              <w:suppressAutoHyphens w:val="0"/>
              <w:autoSpaceDE w:val="0"/>
              <w:autoSpaceDN w:val="0"/>
              <w:adjustRightInd w:val="0"/>
              <w:jc w:val="both"/>
              <w:rPr>
                <w:color w:val="000000"/>
                <w:sz w:val="20"/>
                <w:szCs w:val="20"/>
              </w:rPr>
            </w:pPr>
            <w:hyperlink r:id="rId53" w:history="1">
              <w:r w:rsidRPr="00BB20FE">
                <w:rPr>
                  <w:rStyle w:val="Hiperhivatkozs"/>
                  <w:sz w:val="20"/>
                  <w:szCs w:val="20"/>
                </w:rPr>
                <w:t>https://eur-lex.europa.eu/legal-content/HU/TXT/?qid=1590233270500&amp;uri=CELEX:32015R1474</w:t>
              </w:r>
            </w:hyperlink>
          </w:p>
          <w:p w:rsidR="00E01183" w:rsidRPr="009543BE" w:rsidRDefault="00E01183" w:rsidP="0095685F">
            <w:pPr>
              <w:suppressAutoHyphens w:val="0"/>
              <w:autoSpaceDE w:val="0"/>
              <w:autoSpaceDN w:val="0"/>
              <w:adjustRightInd w:val="0"/>
              <w:jc w:val="both"/>
              <w:rPr>
                <w:color w:val="000000"/>
                <w:sz w:val="20"/>
                <w:szCs w:val="20"/>
              </w:rPr>
            </w:pPr>
          </w:p>
        </w:tc>
      </w:tr>
      <w:tr w:rsidR="00DA58CC" w:rsidRPr="009543BE" w:rsidTr="00553F73">
        <w:tc>
          <w:tcPr>
            <w:tcW w:w="10236" w:type="dxa"/>
          </w:tcPr>
          <w:p w:rsidR="00156B4D" w:rsidRPr="00156B4D" w:rsidRDefault="00156B4D" w:rsidP="00156B4D">
            <w:pPr>
              <w:jc w:val="both"/>
              <w:rPr>
                <w:rFonts w:cs="Arial"/>
                <w:b/>
                <w:sz w:val="20"/>
                <w:szCs w:val="20"/>
              </w:rPr>
            </w:pPr>
            <w:bookmarkStart w:id="14" w:name="_Hlk67554162"/>
            <w:bookmarkStart w:id="15" w:name="_Hlk112220902"/>
            <w:r w:rsidRPr="00474071">
              <w:rPr>
                <w:rFonts w:cs="Arial"/>
              </w:rPr>
              <w:t xml:space="preserve">A BIZOTTSÁG (EU) </w:t>
            </w:r>
            <w:r w:rsidRPr="003E230F">
              <w:rPr>
                <w:rFonts w:cs="Arial"/>
                <w:b/>
              </w:rPr>
              <w:t>2015/1375 VÉGREHAJTÁSI RENDELETE</w:t>
            </w:r>
            <w:r w:rsidRPr="00474071">
              <w:rPr>
                <w:rFonts w:cs="Arial"/>
              </w:rPr>
              <w:t xml:space="preserve"> </w:t>
            </w:r>
            <w:r w:rsidRPr="006D4271">
              <w:rPr>
                <w:rFonts w:cs="Arial"/>
                <w:sz w:val="20"/>
                <w:szCs w:val="20"/>
              </w:rPr>
              <w:t xml:space="preserve">(2015. augusztus 10.) </w:t>
            </w:r>
            <w:r w:rsidRPr="006D4271">
              <w:rPr>
                <w:rFonts w:cs="Arial"/>
                <w:b/>
                <w:sz w:val="20"/>
                <w:szCs w:val="20"/>
              </w:rPr>
              <w:t>a</w:t>
            </w:r>
            <w:r w:rsidRPr="00474071">
              <w:rPr>
                <w:rFonts w:cs="Arial"/>
                <w:b/>
                <w:sz w:val="20"/>
                <w:szCs w:val="20"/>
              </w:rPr>
              <w:t xml:space="preserve"> húsban előforduló Trichinella hatósági vizsgálatára vonatkozó különös szabályok megállapításáról</w:t>
            </w:r>
          </w:p>
          <w:p w:rsidR="00B64347" w:rsidRDefault="003E230F" w:rsidP="00B64347">
            <w:pPr>
              <w:jc w:val="both"/>
              <w:rPr>
                <w:sz w:val="20"/>
                <w:szCs w:val="20"/>
              </w:rPr>
            </w:pPr>
            <w:hyperlink r:id="rId54" w:history="1">
              <w:r w:rsidRPr="003E230F">
                <w:rPr>
                  <w:rStyle w:val="Hiperhivatkozs"/>
                  <w:sz w:val="20"/>
                  <w:szCs w:val="20"/>
                </w:rPr>
                <w:t>https://eur-lex.europa.eu/legal-content/HU/TXT/?qid</w:t>
              </w:r>
              <w:r w:rsidRPr="003E230F">
                <w:rPr>
                  <w:rStyle w:val="Hiperhivatkozs"/>
                  <w:sz w:val="20"/>
                  <w:szCs w:val="20"/>
                </w:rPr>
                <w:t>=</w:t>
              </w:r>
              <w:r w:rsidRPr="003E230F">
                <w:rPr>
                  <w:rStyle w:val="Hiperhivatkozs"/>
                  <w:sz w:val="20"/>
                  <w:szCs w:val="20"/>
                </w:rPr>
                <w:t>1590</w:t>
              </w:r>
              <w:r w:rsidRPr="003E230F">
                <w:rPr>
                  <w:rStyle w:val="Hiperhivatkozs"/>
                  <w:sz w:val="20"/>
                  <w:szCs w:val="20"/>
                </w:rPr>
                <w:t>2</w:t>
              </w:r>
              <w:r w:rsidRPr="003E230F">
                <w:rPr>
                  <w:rStyle w:val="Hiperhivatkozs"/>
                  <w:sz w:val="20"/>
                  <w:szCs w:val="20"/>
                </w:rPr>
                <w:t>33348664&amp;uri=CELEX:32015R1375</w:t>
              </w:r>
            </w:hyperlink>
          </w:p>
          <w:bookmarkEnd w:id="14"/>
          <w:bookmarkEnd w:id="15"/>
          <w:p w:rsidR="002D7F24" w:rsidRDefault="002D7F24" w:rsidP="00D803E6">
            <w:pPr>
              <w:suppressAutoHyphens w:val="0"/>
              <w:autoSpaceDE w:val="0"/>
              <w:autoSpaceDN w:val="0"/>
              <w:adjustRightInd w:val="0"/>
              <w:jc w:val="both"/>
              <w:rPr>
                <w:sz w:val="20"/>
                <w:szCs w:val="20"/>
              </w:rPr>
            </w:pPr>
          </w:p>
          <w:p w:rsidR="00D803E6" w:rsidRDefault="00D803E6" w:rsidP="00D803E6">
            <w:pPr>
              <w:suppressAutoHyphens w:val="0"/>
              <w:autoSpaceDE w:val="0"/>
              <w:autoSpaceDN w:val="0"/>
              <w:adjustRightInd w:val="0"/>
              <w:jc w:val="both"/>
              <w:rPr>
                <w:sz w:val="20"/>
                <w:szCs w:val="20"/>
              </w:rPr>
            </w:pPr>
            <w:r w:rsidRPr="00451233">
              <w:rPr>
                <w:sz w:val="20"/>
                <w:szCs w:val="20"/>
              </w:rPr>
              <w:t>A húsban előforduló Trichinella kimutatására kijelölt hivatalos laboratóriumok számára megfogalmazott minimális ajánlásokra vonatkozó iránymutatások</w:t>
            </w:r>
          </w:p>
          <w:p w:rsidR="00420A4D" w:rsidRDefault="0055271C" w:rsidP="00D803E6">
            <w:pPr>
              <w:suppressAutoHyphens w:val="0"/>
              <w:autoSpaceDE w:val="0"/>
              <w:autoSpaceDN w:val="0"/>
              <w:adjustRightInd w:val="0"/>
              <w:jc w:val="both"/>
              <w:rPr>
                <w:sz w:val="20"/>
                <w:szCs w:val="20"/>
              </w:rPr>
            </w:pPr>
            <w:hyperlink r:id="rId55" w:history="1">
              <w:r w:rsidRPr="0014695F">
                <w:rPr>
                  <w:rStyle w:val="Hiperhivatkozs"/>
                  <w:sz w:val="20"/>
                  <w:szCs w:val="20"/>
                </w:rPr>
                <w:t>https://ec.europa.eu/food/system/files/2021-10/biosafety_fh_legis_</w:t>
              </w:r>
              <w:r w:rsidRPr="0014695F">
                <w:rPr>
                  <w:rStyle w:val="Hiperhivatkozs"/>
                  <w:sz w:val="20"/>
                  <w:szCs w:val="20"/>
                </w:rPr>
                <w:t>g</w:t>
              </w:r>
              <w:r w:rsidRPr="0014695F">
                <w:rPr>
                  <w:rStyle w:val="Hiperhivatkozs"/>
                  <w:sz w:val="20"/>
                  <w:szCs w:val="20"/>
                </w:rPr>
                <w:t>uidance_min-recom-trichinella-meat_hu.pdf</w:t>
              </w:r>
            </w:hyperlink>
          </w:p>
          <w:p w:rsidR="0055271C" w:rsidRPr="006D152C" w:rsidRDefault="0055271C" w:rsidP="00D803E6">
            <w:pPr>
              <w:suppressAutoHyphens w:val="0"/>
              <w:autoSpaceDE w:val="0"/>
              <w:autoSpaceDN w:val="0"/>
              <w:adjustRightInd w:val="0"/>
              <w:jc w:val="both"/>
              <w:rPr>
                <w:sz w:val="20"/>
                <w:szCs w:val="20"/>
              </w:rPr>
            </w:pPr>
          </w:p>
          <w:p w:rsidR="00B64347" w:rsidRPr="003D5C58" w:rsidRDefault="00B64347" w:rsidP="00CF2E18">
            <w:pPr>
              <w:jc w:val="both"/>
              <w:rPr>
                <w:sz w:val="16"/>
                <w:szCs w:val="16"/>
              </w:rPr>
            </w:pPr>
          </w:p>
        </w:tc>
      </w:tr>
      <w:tr w:rsidR="007D7AD4" w:rsidRPr="009543BE" w:rsidTr="00553F73">
        <w:tc>
          <w:tcPr>
            <w:tcW w:w="10236" w:type="dxa"/>
          </w:tcPr>
          <w:p w:rsidR="007D7AD4" w:rsidRDefault="007D7AD4" w:rsidP="007D7AD4">
            <w:pPr>
              <w:jc w:val="both"/>
              <w:rPr>
                <w:rFonts w:cs="Arial"/>
                <w:b/>
                <w:sz w:val="20"/>
                <w:szCs w:val="20"/>
              </w:rPr>
            </w:pPr>
            <w:r w:rsidRPr="006C4A78">
              <w:rPr>
                <w:rFonts w:cs="Arial"/>
                <w:sz w:val="20"/>
                <w:szCs w:val="20"/>
              </w:rPr>
              <w:t xml:space="preserve">A földművelésügyi miniszter </w:t>
            </w:r>
            <w:hyperlink r:id="rId56" w:history="1">
              <w:r w:rsidRPr="002E6004">
                <w:rPr>
                  <w:rStyle w:val="Hiperhivatkozs"/>
                  <w:rFonts w:cs="Arial"/>
                </w:rPr>
                <w:t>28/2017. (V. 30.) FM rendelete</w:t>
              </w:r>
            </w:hyperlink>
            <w:r w:rsidRPr="006C4A78">
              <w:rPr>
                <w:rFonts w:cs="Arial"/>
                <w:sz w:val="20"/>
                <w:szCs w:val="20"/>
              </w:rPr>
              <w:t xml:space="preserve"> </w:t>
            </w:r>
            <w:r w:rsidRPr="006C4A78">
              <w:rPr>
                <w:rFonts w:cs="Arial"/>
                <w:b/>
                <w:sz w:val="20"/>
                <w:szCs w:val="20"/>
              </w:rPr>
              <w:t>az élelmiszer-vállalkozások által működtetendő önellenőrzési rendszerre vonatkozó követelményekről</w:t>
            </w:r>
            <w:r w:rsidR="00D267BA">
              <w:rPr>
                <w:rFonts w:cs="Arial"/>
                <w:b/>
                <w:sz w:val="20"/>
                <w:szCs w:val="20"/>
              </w:rPr>
              <w:t xml:space="preserve"> </w:t>
            </w:r>
          </w:p>
          <w:p w:rsidR="00366350" w:rsidRDefault="00366350" w:rsidP="002E6004">
            <w:pPr>
              <w:jc w:val="both"/>
            </w:pPr>
          </w:p>
          <w:p w:rsidR="008D2BDD" w:rsidRPr="00A145DB" w:rsidRDefault="008D2BDD" w:rsidP="00A07929">
            <w:pPr>
              <w:rPr>
                <w:sz w:val="20"/>
                <w:szCs w:val="20"/>
                <w:lang w:eastAsia="en-US"/>
              </w:rPr>
            </w:pPr>
            <w:hyperlink r:id="rId57" w:history="1">
              <w:r w:rsidRPr="00033EE7">
                <w:rPr>
                  <w:rStyle w:val="Hiperhivatkozs"/>
                  <w:sz w:val="20"/>
                  <w:szCs w:val="20"/>
                  <w:lang w:eastAsia="en-US"/>
                </w:rPr>
                <w:t>https://portal.nebih.gov.hu/-/elektronikusan-veze</w:t>
              </w:r>
              <w:r w:rsidRPr="00033EE7">
                <w:rPr>
                  <w:rStyle w:val="Hiperhivatkozs"/>
                  <w:sz w:val="20"/>
                  <w:szCs w:val="20"/>
                  <w:lang w:eastAsia="en-US"/>
                </w:rPr>
                <w:t>t</w:t>
              </w:r>
              <w:r w:rsidRPr="00033EE7">
                <w:rPr>
                  <w:rStyle w:val="Hiperhivatkozs"/>
                  <w:sz w:val="20"/>
                  <w:szCs w:val="20"/>
                  <w:lang w:eastAsia="en-US"/>
                </w:rPr>
                <w:t>ett-onellenorzesi-terv-kovetelmenyei</w:t>
              </w:r>
            </w:hyperlink>
          </w:p>
          <w:p w:rsidR="00E34EA2" w:rsidRDefault="00E34EA2" w:rsidP="002E6004">
            <w:pPr>
              <w:jc w:val="both"/>
            </w:pPr>
          </w:p>
          <w:p w:rsidR="00807232" w:rsidRPr="0047641F" w:rsidRDefault="00807232" w:rsidP="002E6004">
            <w:pPr>
              <w:jc w:val="both"/>
              <w:rPr>
                <w:sz w:val="20"/>
                <w:szCs w:val="20"/>
              </w:rPr>
            </w:pPr>
            <w:r w:rsidRPr="00FE7296">
              <w:rPr>
                <w:sz w:val="20"/>
                <w:szCs w:val="20"/>
              </w:rPr>
              <w:t>ÖNELLENŐRZÉS A GYAKORLATBAN - NAK kiadvány</w:t>
            </w:r>
          </w:p>
          <w:p w:rsidR="00807232" w:rsidRPr="00807232" w:rsidRDefault="00807232" w:rsidP="00807232">
            <w:pPr>
              <w:rPr>
                <w:sz w:val="20"/>
                <w:szCs w:val="20"/>
                <w:lang w:eastAsia="hu-HU"/>
              </w:rPr>
            </w:pPr>
            <w:hyperlink r:id="rId58" w:history="1">
              <w:r w:rsidRPr="00807232">
                <w:rPr>
                  <w:rStyle w:val="Hiperhivatkozs"/>
                  <w:sz w:val="20"/>
                  <w:szCs w:val="20"/>
                </w:rPr>
                <w:t>https://www.nak.hu/kiadvanyok/kiadvanyok/3564</w:t>
              </w:r>
              <w:r w:rsidRPr="00807232">
                <w:rPr>
                  <w:rStyle w:val="Hiperhivatkozs"/>
                  <w:sz w:val="20"/>
                  <w:szCs w:val="20"/>
                </w:rPr>
                <w:t>-</w:t>
              </w:r>
              <w:r w:rsidRPr="00807232">
                <w:rPr>
                  <w:rStyle w:val="Hiperhivatkozs"/>
                  <w:sz w:val="20"/>
                  <w:szCs w:val="20"/>
                </w:rPr>
                <w:t>onellenorzes-a-gyakorlatban/file</w:t>
              </w:r>
            </w:hyperlink>
          </w:p>
          <w:p w:rsidR="00807232" w:rsidRPr="007D7AD4" w:rsidRDefault="00807232" w:rsidP="002E6004">
            <w:pPr>
              <w:jc w:val="both"/>
            </w:pPr>
          </w:p>
        </w:tc>
      </w:tr>
      <w:tr w:rsidR="00690665" w:rsidRPr="009543BE" w:rsidTr="00553F73">
        <w:tc>
          <w:tcPr>
            <w:tcW w:w="10236" w:type="dxa"/>
          </w:tcPr>
          <w:p w:rsidR="00560BC7" w:rsidRPr="009543BE" w:rsidRDefault="00690665" w:rsidP="00560BC7">
            <w:pPr>
              <w:suppressAutoHyphens w:val="0"/>
              <w:autoSpaceDE w:val="0"/>
              <w:autoSpaceDN w:val="0"/>
              <w:adjustRightInd w:val="0"/>
              <w:jc w:val="both"/>
              <w:rPr>
                <w:b/>
                <w:sz w:val="20"/>
                <w:szCs w:val="20"/>
              </w:rPr>
            </w:pPr>
            <w:r w:rsidRPr="009543BE">
              <w:rPr>
                <w:b/>
                <w:sz w:val="20"/>
                <w:szCs w:val="20"/>
              </w:rPr>
              <w:t xml:space="preserve">A vidékfejlesztési miniszter </w:t>
            </w:r>
            <w:hyperlink r:id="rId59" w:history="1">
              <w:r w:rsidRPr="002D0855">
                <w:rPr>
                  <w:rStyle w:val="Hiperhivatkozs"/>
                </w:rPr>
                <w:t>3/2010. (</w:t>
              </w:r>
              <w:r w:rsidRPr="002D0855">
                <w:rPr>
                  <w:rStyle w:val="Hiperhivatkozs"/>
                </w:rPr>
                <w:t>V</w:t>
              </w:r>
              <w:r w:rsidRPr="002D0855">
                <w:rPr>
                  <w:rStyle w:val="Hiperhivatkozs"/>
                </w:rPr>
                <w:t>I</w:t>
              </w:r>
              <w:r w:rsidRPr="002D0855">
                <w:rPr>
                  <w:rStyle w:val="Hiperhivatkozs"/>
                </w:rPr>
                <w:t>I.</w:t>
              </w:r>
              <w:r w:rsidRPr="002D0855">
                <w:rPr>
                  <w:rStyle w:val="Hiperhivatkozs"/>
                </w:rPr>
                <w:t xml:space="preserve"> </w:t>
              </w:r>
              <w:r w:rsidRPr="002D0855">
                <w:rPr>
                  <w:rStyle w:val="Hiperhivatkozs"/>
                </w:rPr>
                <w:t>5.) VM rendelete</w:t>
              </w:r>
            </w:hyperlink>
            <w:r w:rsidRPr="009543BE">
              <w:rPr>
                <w:b/>
                <w:sz w:val="20"/>
                <w:szCs w:val="20"/>
              </w:rPr>
              <w:t xml:space="preserve"> az élelmiszer-előállítással és -forgalmazással kapcsolatos adatszolgáltatásról és nyomonkövethetőségről</w:t>
            </w:r>
            <w:r w:rsidR="00497834" w:rsidRPr="009543BE">
              <w:rPr>
                <w:b/>
                <w:sz w:val="20"/>
                <w:szCs w:val="20"/>
              </w:rPr>
              <w:t xml:space="preserve"> </w:t>
            </w:r>
          </w:p>
          <w:p w:rsidR="00690665" w:rsidRPr="009543BE" w:rsidRDefault="00690665" w:rsidP="00186451">
            <w:pPr>
              <w:jc w:val="both"/>
              <w:rPr>
                <w:sz w:val="20"/>
                <w:szCs w:val="20"/>
              </w:rPr>
            </w:pPr>
          </w:p>
        </w:tc>
      </w:tr>
      <w:tr w:rsidR="003F0C86" w:rsidRPr="009543BE" w:rsidTr="00553F73">
        <w:tc>
          <w:tcPr>
            <w:tcW w:w="10236" w:type="dxa"/>
          </w:tcPr>
          <w:p w:rsidR="003F0C86" w:rsidRPr="003F0C86" w:rsidRDefault="00947009" w:rsidP="003F0C86">
            <w:pPr>
              <w:suppressAutoHyphens w:val="0"/>
              <w:autoSpaceDE w:val="0"/>
              <w:autoSpaceDN w:val="0"/>
              <w:adjustRightInd w:val="0"/>
              <w:jc w:val="both"/>
              <w:rPr>
                <w:b/>
                <w:sz w:val="20"/>
                <w:szCs w:val="20"/>
              </w:rPr>
            </w:pPr>
            <w:hyperlink r:id="rId60" w:history="1">
              <w:r w:rsidR="003F0C86" w:rsidRPr="00947009">
                <w:rPr>
                  <w:rStyle w:val="Hiperhivatkozs"/>
                </w:rPr>
                <w:t>2020. évi LVIII. tö</w:t>
              </w:r>
              <w:r w:rsidR="003F0C86" w:rsidRPr="00947009">
                <w:rPr>
                  <w:rStyle w:val="Hiperhivatkozs"/>
                </w:rPr>
                <w:t>r</w:t>
              </w:r>
              <w:r w:rsidR="003F0C86" w:rsidRPr="00947009">
                <w:rPr>
                  <w:rStyle w:val="Hiperhivatkozs"/>
                </w:rPr>
                <w:t>vény</w:t>
              </w:r>
            </w:hyperlink>
            <w:r w:rsidR="003F0C86">
              <w:rPr>
                <w:b/>
                <w:sz w:val="20"/>
                <w:szCs w:val="20"/>
              </w:rPr>
              <w:t xml:space="preserve"> </w:t>
            </w:r>
            <w:r w:rsidR="003F0C86" w:rsidRPr="003F0C86">
              <w:rPr>
                <w:b/>
                <w:sz w:val="20"/>
                <w:szCs w:val="20"/>
              </w:rPr>
              <w:t>a veszélyhelyzet megszűnésével összefüggő átmeneti szabályokról és a járványügyi készültségről</w:t>
            </w:r>
          </w:p>
          <w:p w:rsidR="00947009" w:rsidRPr="00A40CAA" w:rsidRDefault="00947009" w:rsidP="00947009">
            <w:pPr>
              <w:suppressAutoHyphens w:val="0"/>
              <w:autoSpaceDE w:val="0"/>
              <w:autoSpaceDN w:val="0"/>
              <w:adjustRightInd w:val="0"/>
              <w:jc w:val="both"/>
              <w:rPr>
                <w:b/>
                <w:i/>
                <w:sz w:val="20"/>
                <w:szCs w:val="20"/>
              </w:rPr>
            </w:pPr>
            <w:r w:rsidRPr="00A40CAA">
              <w:rPr>
                <w:b/>
                <w:i/>
                <w:sz w:val="20"/>
                <w:szCs w:val="20"/>
              </w:rPr>
              <w:t>400. § Az ellenőrzött bejelentés</w:t>
            </w:r>
          </w:p>
          <w:p w:rsidR="003F0C86" w:rsidRPr="009543BE" w:rsidRDefault="003F0C86" w:rsidP="00560BC7">
            <w:pPr>
              <w:suppressAutoHyphens w:val="0"/>
              <w:autoSpaceDE w:val="0"/>
              <w:autoSpaceDN w:val="0"/>
              <w:adjustRightInd w:val="0"/>
              <w:jc w:val="both"/>
              <w:rPr>
                <w:b/>
                <w:sz w:val="20"/>
                <w:szCs w:val="20"/>
              </w:rPr>
            </w:pPr>
          </w:p>
        </w:tc>
      </w:tr>
      <w:tr w:rsidR="00947009" w:rsidRPr="009543BE" w:rsidTr="00553F73">
        <w:tc>
          <w:tcPr>
            <w:tcW w:w="10236" w:type="dxa"/>
          </w:tcPr>
          <w:p w:rsidR="00947009" w:rsidRPr="00AE7B17" w:rsidRDefault="00525A88" w:rsidP="00947009">
            <w:pPr>
              <w:jc w:val="both"/>
              <w:rPr>
                <w:rFonts w:cs="Arial"/>
                <w:sz w:val="20"/>
                <w:szCs w:val="20"/>
              </w:rPr>
            </w:pPr>
            <w:hyperlink r:id="rId61" w:history="1">
              <w:r w:rsidR="00947009" w:rsidRPr="00525A88">
                <w:rPr>
                  <w:rStyle w:val="Hiperhivatkozs"/>
                  <w:rFonts w:cs="Arial"/>
                </w:rPr>
                <w:t>578/2020. (XII. 14.) Korm. rendelete</w:t>
              </w:r>
            </w:hyperlink>
            <w:r w:rsidR="00947009" w:rsidRPr="00FE7296">
              <w:rPr>
                <w:rFonts w:cs="Arial"/>
                <w:b/>
                <w:sz w:val="20"/>
                <w:szCs w:val="20"/>
              </w:rPr>
              <w:t xml:space="preserve"> az élelmiszerlánc-felügyeleti információs rendszer működéséről</w:t>
            </w:r>
          </w:p>
          <w:p w:rsidR="00947009" w:rsidRDefault="00947009" w:rsidP="00A94453">
            <w:pPr>
              <w:jc w:val="both"/>
            </w:pPr>
          </w:p>
        </w:tc>
      </w:tr>
      <w:tr w:rsidR="00F841CD" w:rsidRPr="009543BE" w:rsidTr="00553F73">
        <w:tc>
          <w:tcPr>
            <w:tcW w:w="10236" w:type="dxa"/>
          </w:tcPr>
          <w:p w:rsidR="00247F70" w:rsidRPr="00B551E2" w:rsidRDefault="00247F70" w:rsidP="00247F70">
            <w:pPr>
              <w:suppressAutoHyphens w:val="0"/>
              <w:autoSpaceDE w:val="0"/>
              <w:autoSpaceDN w:val="0"/>
              <w:adjustRightInd w:val="0"/>
              <w:jc w:val="both"/>
              <w:rPr>
                <w:b/>
                <w:sz w:val="20"/>
                <w:szCs w:val="20"/>
              </w:rPr>
            </w:pPr>
            <w:r w:rsidRPr="007A7FF4">
              <w:rPr>
                <w:sz w:val="20"/>
                <w:szCs w:val="20"/>
              </w:rPr>
              <w:t xml:space="preserve">Az agrárminiszter </w:t>
            </w:r>
            <w:hyperlink r:id="rId62" w:history="1">
              <w:r w:rsidRPr="007A7FF4">
                <w:rPr>
                  <w:rStyle w:val="Hiperhivatkozs"/>
                </w:rPr>
                <w:t xml:space="preserve">20/2021. (V. 17.) </w:t>
              </w:r>
              <w:r w:rsidRPr="007A7FF4">
                <w:rPr>
                  <w:rStyle w:val="Hiperhivatkozs"/>
                </w:rPr>
                <w:t>A</w:t>
              </w:r>
              <w:r w:rsidRPr="007A7FF4">
                <w:rPr>
                  <w:rStyle w:val="Hiperhivatkozs"/>
                </w:rPr>
                <w:t>M rendelete</w:t>
              </w:r>
            </w:hyperlink>
            <w:r w:rsidRPr="007A7FF4">
              <w:rPr>
                <w:b/>
                <w:sz w:val="20"/>
                <w:szCs w:val="20"/>
              </w:rPr>
              <w:t xml:space="preserve"> az élelmiszerek és az élelmiszerekkel rendeltetésszerűen érintkezésbe kerülő anyagok és tárgyak előállításáról és forgalomba </w:t>
            </w:r>
            <w:r w:rsidRPr="00B118B4">
              <w:rPr>
                <w:b/>
                <w:sz w:val="20"/>
                <w:szCs w:val="20"/>
              </w:rPr>
              <w:t>hozataláról</w:t>
            </w:r>
          </w:p>
          <w:p w:rsidR="00033EE7" w:rsidRDefault="00033EE7" w:rsidP="00792B3B">
            <w:pPr>
              <w:suppressAutoHyphens w:val="0"/>
              <w:autoSpaceDE w:val="0"/>
              <w:autoSpaceDN w:val="0"/>
              <w:adjustRightInd w:val="0"/>
              <w:jc w:val="both"/>
              <w:rPr>
                <w:b/>
                <w:sz w:val="20"/>
                <w:szCs w:val="20"/>
              </w:rPr>
            </w:pPr>
          </w:p>
          <w:p w:rsidR="00792B3B" w:rsidRPr="00792B3B" w:rsidRDefault="00792B3B" w:rsidP="00792B3B">
            <w:pPr>
              <w:suppressAutoHyphens w:val="0"/>
              <w:autoSpaceDE w:val="0"/>
              <w:autoSpaceDN w:val="0"/>
              <w:adjustRightInd w:val="0"/>
              <w:jc w:val="both"/>
              <w:rPr>
                <w:b/>
                <w:sz w:val="20"/>
                <w:szCs w:val="20"/>
              </w:rPr>
            </w:pPr>
            <w:r w:rsidRPr="00792B3B">
              <w:rPr>
                <w:b/>
                <w:sz w:val="20"/>
                <w:szCs w:val="20"/>
              </w:rPr>
              <w:t>A formanyomtatvány a Nébih honlapján az alábbi linken érhető el:</w:t>
            </w:r>
          </w:p>
          <w:p w:rsidR="00792B3B" w:rsidRPr="00EA0C43" w:rsidRDefault="00792B3B" w:rsidP="00792B3B">
            <w:pPr>
              <w:jc w:val="both"/>
              <w:rPr>
                <w:rStyle w:val="Hiperhivatkozs"/>
              </w:rPr>
            </w:pPr>
            <w:hyperlink r:id="rId63" w:history="1">
              <w:r w:rsidRPr="00EA0C43">
                <w:rPr>
                  <w:rStyle w:val="Hiperhivatkozs"/>
                </w:rPr>
                <w:t>https://portal.nebih.gov.hu/ugyintezes/elelmiszer/nyomtatvanyok</w:t>
              </w:r>
            </w:hyperlink>
            <w:r w:rsidRPr="00EA0C43">
              <w:rPr>
                <w:rStyle w:val="Hiperhivatkozs"/>
              </w:rPr>
              <w:t xml:space="preserve"> </w:t>
            </w:r>
          </w:p>
          <w:p w:rsidR="008E369B" w:rsidRPr="008E369B" w:rsidRDefault="008E369B" w:rsidP="008E369B">
            <w:pPr>
              <w:suppressAutoHyphens w:val="0"/>
              <w:autoSpaceDE w:val="0"/>
              <w:autoSpaceDN w:val="0"/>
              <w:adjustRightInd w:val="0"/>
              <w:jc w:val="both"/>
              <w:rPr>
                <w:b/>
                <w:sz w:val="20"/>
                <w:szCs w:val="20"/>
              </w:rPr>
            </w:pPr>
            <w:r w:rsidRPr="00EA0C43">
              <w:rPr>
                <w:b/>
                <w:sz w:val="20"/>
                <w:szCs w:val="20"/>
              </w:rPr>
              <w:t>A nem engedélyköteles élelmiszer-előállító tevékenységre (főleg növényi eredetű élelmiszerek előállítására) vonatkozó általános előírások</w:t>
            </w:r>
          </w:p>
          <w:p w:rsidR="008E369B" w:rsidRDefault="008E369B" w:rsidP="00004E49">
            <w:pPr>
              <w:jc w:val="both"/>
            </w:pPr>
            <w:hyperlink r:id="rId64" w:history="1">
              <w:r>
                <w:rPr>
                  <w:rStyle w:val="Hiperhivatkozs"/>
                </w:rPr>
                <w:t>https://portal.nebih.gov.hu/-/nem-engedel</w:t>
              </w:r>
              <w:r>
                <w:rPr>
                  <w:rStyle w:val="Hiperhivatkozs"/>
                </w:rPr>
                <w:t>y</w:t>
              </w:r>
              <w:r>
                <w:rPr>
                  <w:rStyle w:val="Hiperhivatkozs"/>
                </w:rPr>
                <w:t>koteles-letesitmenyek-bejelentese</w:t>
              </w:r>
            </w:hyperlink>
          </w:p>
          <w:p w:rsidR="008E369B" w:rsidRDefault="008E369B" w:rsidP="00004E49">
            <w:pPr>
              <w:jc w:val="both"/>
            </w:pPr>
          </w:p>
          <w:p w:rsidR="00004E49" w:rsidRPr="009543BE" w:rsidRDefault="008E2C4A" w:rsidP="00004E49">
            <w:pPr>
              <w:jc w:val="both"/>
              <w:rPr>
                <w:sz w:val="20"/>
                <w:szCs w:val="20"/>
              </w:rPr>
            </w:pPr>
            <w:hyperlink r:id="rId65" w:history="1">
              <w:r w:rsidR="00004E49" w:rsidRPr="008E2C4A">
                <w:rPr>
                  <w:rStyle w:val="Hiperhivatkozs"/>
                </w:rPr>
                <w:t>2009. évi L</w:t>
              </w:r>
              <w:r w:rsidR="00004E49" w:rsidRPr="008E2C4A">
                <w:rPr>
                  <w:rStyle w:val="Hiperhivatkozs"/>
                </w:rPr>
                <w:t>X</w:t>
              </w:r>
              <w:r w:rsidR="00004E49" w:rsidRPr="008E2C4A">
                <w:rPr>
                  <w:rStyle w:val="Hiperhivatkozs"/>
                </w:rPr>
                <w:t>X</w:t>
              </w:r>
              <w:r w:rsidR="00004E49" w:rsidRPr="008E2C4A">
                <w:rPr>
                  <w:rStyle w:val="Hiperhivatkozs"/>
                </w:rPr>
                <w:t>V</w:t>
              </w:r>
              <w:r w:rsidR="00004E49" w:rsidRPr="008E2C4A">
                <w:rPr>
                  <w:rStyle w:val="Hiperhivatkozs"/>
                </w:rPr>
                <w:t>I. törvény</w:t>
              </w:r>
            </w:hyperlink>
            <w:r w:rsidR="00004E49" w:rsidRPr="009543BE">
              <w:rPr>
                <w:sz w:val="20"/>
                <w:szCs w:val="20"/>
              </w:rPr>
              <w:t xml:space="preserve"> a szolgáltatási tevékenység megkezdésének és folytatásának általános szabályairól</w:t>
            </w:r>
          </w:p>
          <w:p w:rsidR="001335AC" w:rsidRPr="009543BE" w:rsidRDefault="001335AC" w:rsidP="0049746A">
            <w:pPr>
              <w:jc w:val="both"/>
            </w:pPr>
          </w:p>
          <w:p w:rsidR="0049746A" w:rsidRPr="009543BE" w:rsidRDefault="008E2C4A" w:rsidP="0049746A">
            <w:pPr>
              <w:jc w:val="both"/>
              <w:rPr>
                <w:sz w:val="20"/>
                <w:szCs w:val="20"/>
              </w:rPr>
            </w:pPr>
            <w:hyperlink r:id="rId66" w:history="1">
              <w:r w:rsidR="0049746A" w:rsidRPr="008E2C4A">
                <w:rPr>
                  <w:rStyle w:val="Hiperhivatkozs"/>
                </w:rPr>
                <w:t>186/2009. (IX. 10.) Korm</w:t>
              </w:r>
              <w:r w:rsidR="0049746A" w:rsidRPr="008E2C4A">
                <w:rPr>
                  <w:rStyle w:val="Hiperhivatkozs"/>
                </w:rPr>
                <w:t xml:space="preserve"> </w:t>
              </w:r>
              <w:r w:rsidR="0049746A" w:rsidRPr="008E2C4A">
                <w:rPr>
                  <w:rStyle w:val="Hiperhivatkozs"/>
                </w:rPr>
                <w:t>rendelet</w:t>
              </w:r>
            </w:hyperlink>
            <w:r w:rsidR="0049746A" w:rsidRPr="009543BE">
              <w:t xml:space="preserve"> </w:t>
            </w:r>
            <w:r w:rsidR="0049746A" w:rsidRPr="009543BE">
              <w:rPr>
                <w:sz w:val="20"/>
                <w:szCs w:val="20"/>
              </w:rPr>
              <w:t>a bejelentésköteles szolgáltatási tevékenységek tekintetében a bejelentés elmulasztása esetén fizetendő bírságról, továbbá a szolgáltatás felügyeletét ellátó hatóságok általános kijelöléséről</w:t>
            </w:r>
          </w:p>
          <w:p w:rsidR="00E15946" w:rsidRPr="009543BE" w:rsidRDefault="00E15946">
            <w:pPr>
              <w:autoSpaceDE w:val="0"/>
              <w:snapToGrid w:val="0"/>
              <w:jc w:val="both"/>
            </w:pPr>
          </w:p>
          <w:p w:rsidR="00605EA9" w:rsidRDefault="00AF1CC5" w:rsidP="007216DA">
            <w:pPr>
              <w:jc w:val="both"/>
              <w:rPr>
                <w:rStyle w:val="Kiemels2"/>
                <w:b w:val="0"/>
                <w:sz w:val="20"/>
                <w:szCs w:val="20"/>
              </w:rPr>
            </w:pPr>
            <w:r w:rsidRPr="009543BE">
              <w:rPr>
                <w:rStyle w:val="Kiemels2"/>
                <w:b w:val="0"/>
                <w:sz w:val="20"/>
                <w:szCs w:val="20"/>
              </w:rPr>
              <w:t xml:space="preserve">A közigazgatási és igazságügyi miniszter </w:t>
            </w:r>
            <w:hyperlink r:id="rId67" w:anchor="xcelparam" w:history="1">
              <w:r w:rsidRPr="009543BE">
                <w:rPr>
                  <w:rStyle w:val="Hiperhivatkozs"/>
                </w:rPr>
                <w:t xml:space="preserve">16/2011. (V. </w:t>
              </w:r>
              <w:r w:rsidRPr="009543BE">
                <w:rPr>
                  <w:rStyle w:val="Hiperhivatkozs"/>
                </w:rPr>
                <w:t>1</w:t>
              </w:r>
              <w:r w:rsidRPr="009543BE">
                <w:rPr>
                  <w:rStyle w:val="Hiperhivatkozs"/>
                </w:rPr>
                <w:t>0</w:t>
              </w:r>
              <w:r w:rsidRPr="009543BE">
                <w:rPr>
                  <w:rStyle w:val="Hiperhivatkozs"/>
                </w:rPr>
                <w:t>.) KI</w:t>
              </w:r>
              <w:r w:rsidRPr="009543BE">
                <w:rPr>
                  <w:rStyle w:val="Hiperhivatkozs"/>
                </w:rPr>
                <w:t>M</w:t>
              </w:r>
              <w:r w:rsidRPr="009543BE">
                <w:rPr>
                  <w:rStyle w:val="Hiperhivatkozs"/>
                </w:rPr>
                <w:t xml:space="preserve"> rendelete</w:t>
              </w:r>
            </w:hyperlink>
            <w:r w:rsidR="00231B7D" w:rsidRPr="009543BE">
              <w:rPr>
                <w:rStyle w:val="Kiemels2"/>
                <w:b w:val="0"/>
                <w:sz w:val="20"/>
                <w:szCs w:val="20"/>
              </w:rPr>
              <w:t xml:space="preserve"> </w:t>
            </w:r>
            <w:r w:rsidRPr="009543BE">
              <w:rPr>
                <w:rStyle w:val="Kiemels2"/>
                <w:b w:val="0"/>
                <w:sz w:val="20"/>
                <w:szCs w:val="20"/>
              </w:rPr>
              <w:t xml:space="preserve">az </w:t>
            </w:r>
            <w:r w:rsidRPr="009543BE">
              <w:rPr>
                <w:rStyle w:val="Kiemels2"/>
                <w:sz w:val="20"/>
                <w:szCs w:val="20"/>
              </w:rPr>
              <w:t>Ipari Termékosztályozás (ITO)</w:t>
            </w:r>
            <w:r w:rsidRPr="009543BE">
              <w:rPr>
                <w:rStyle w:val="Kiemels2"/>
                <w:b w:val="0"/>
                <w:sz w:val="20"/>
                <w:szCs w:val="20"/>
              </w:rPr>
              <w:t xml:space="preserve"> bevezetésérõl és alkalmazásáról</w:t>
            </w:r>
            <w:r w:rsidR="007216DA">
              <w:rPr>
                <w:rStyle w:val="Kiemels2"/>
                <w:b w:val="0"/>
                <w:sz w:val="20"/>
                <w:szCs w:val="20"/>
              </w:rPr>
              <w:t xml:space="preserve"> </w:t>
            </w:r>
          </w:p>
          <w:p w:rsidR="00E00C38" w:rsidRDefault="00E00C38" w:rsidP="008A28FC">
            <w:pPr>
              <w:jc w:val="both"/>
              <w:rPr>
                <w:bCs/>
                <w:lang w:eastAsia="hu-HU"/>
              </w:rPr>
            </w:pPr>
          </w:p>
          <w:p w:rsidR="008A28FC" w:rsidRPr="009543BE" w:rsidRDefault="00F0107B" w:rsidP="008A28FC">
            <w:pPr>
              <w:jc w:val="both"/>
              <w:rPr>
                <w:bCs/>
                <w:lang w:eastAsia="hu-HU"/>
              </w:rPr>
            </w:pPr>
            <w:hyperlink r:id="rId68" w:anchor="xcelparam" w:history="1">
              <w:r w:rsidR="008A28FC" w:rsidRPr="009543BE">
                <w:rPr>
                  <w:rStyle w:val="Hiperhivatkozs"/>
                  <w:bCs/>
                  <w:lang w:eastAsia="hu-HU"/>
                </w:rPr>
                <w:t>21/2012. (IV. 16.) KIM</w:t>
              </w:r>
              <w:r w:rsidR="008A28FC" w:rsidRPr="009543BE">
                <w:rPr>
                  <w:rStyle w:val="Hiperhivatkozs"/>
                  <w:bCs/>
                  <w:lang w:eastAsia="hu-HU"/>
                </w:rPr>
                <w:t xml:space="preserve"> </w:t>
              </w:r>
              <w:r w:rsidR="008A28FC" w:rsidRPr="009543BE">
                <w:rPr>
                  <w:rStyle w:val="Hiperhivatkozs"/>
                  <w:bCs/>
                  <w:lang w:eastAsia="hu-HU"/>
                </w:rPr>
                <w:t>ren</w:t>
              </w:r>
              <w:r w:rsidR="008A28FC" w:rsidRPr="009543BE">
                <w:rPr>
                  <w:rStyle w:val="Hiperhivatkozs"/>
                  <w:bCs/>
                  <w:lang w:eastAsia="hu-HU"/>
                </w:rPr>
                <w:t>d</w:t>
              </w:r>
              <w:r w:rsidR="008A28FC" w:rsidRPr="009543BE">
                <w:rPr>
                  <w:rStyle w:val="Hiperhivatkozs"/>
                  <w:bCs/>
                  <w:lang w:eastAsia="hu-HU"/>
                </w:rPr>
                <w:t>elete</w:t>
              </w:r>
            </w:hyperlink>
            <w:r w:rsidR="008A28FC" w:rsidRPr="009543BE">
              <w:rPr>
                <w:bCs/>
                <w:lang w:eastAsia="hu-HU"/>
              </w:rPr>
              <w:t xml:space="preserve"> </w:t>
            </w:r>
            <w:r w:rsidR="008A28FC" w:rsidRPr="009543BE">
              <w:rPr>
                <w:bCs/>
                <w:sz w:val="20"/>
                <w:szCs w:val="20"/>
                <w:lang w:eastAsia="hu-HU"/>
              </w:rPr>
              <w:t>a statisztikai számjel elemeiről és nómenklatúráiról</w:t>
            </w:r>
          </w:p>
          <w:p w:rsidR="00180FCC" w:rsidRPr="009543BE" w:rsidRDefault="00180FCC" w:rsidP="001A19C7">
            <w:pPr>
              <w:jc w:val="both"/>
              <w:rPr>
                <w:b/>
                <w:sz w:val="20"/>
                <w:szCs w:val="20"/>
              </w:rPr>
            </w:pPr>
          </w:p>
        </w:tc>
      </w:tr>
      <w:tr w:rsidR="003B5E56" w:rsidRPr="009543BE" w:rsidTr="00553F73">
        <w:tc>
          <w:tcPr>
            <w:tcW w:w="10236" w:type="dxa"/>
          </w:tcPr>
          <w:p w:rsidR="003B5E56" w:rsidRDefault="003B5E56" w:rsidP="003B5E56">
            <w:pPr>
              <w:jc w:val="both"/>
              <w:rPr>
                <w:bCs/>
                <w:sz w:val="20"/>
                <w:szCs w:val="20"/>
                <w:lang w:eastAsia="hu-HU"/>
              </w:rPr>
            </w:pPr>
            <w:r w:rsidRPr="003B5E56">
              <w:rPr>
                <w:bCs/>
                <w:sz w:val="20"/>
                <w:szCs w:val="20"/>
                <w:lang w:eastAsia="hu-HU"/>
              </w:rPr>
              <w:lastRenderedPageBreak/>
              <w:t xml:space="preserve">AZ EURÓPAI PARLAMENT ÉS A TANÁCS </w:t>
            </w:r>
            <w:r w:rsidRPr="00020CD3">
              <w:rPr>
                <w:b/>
                <w:bCs/>
                <w:lang w:eastAsia="hu-HU"/>
              </w:rPr>
              <w:t>1024/2012/E</w:t>
            </w:r>
            <w:r w:rsidRPr="00020CD3">
              <w:rPr>
                <w:b/>
                <w:bCs/>
                <w:lang w:eastAsia="hu-HU"/>
              </w:rPr>
              <w:t>U</w:t>
            </w:r>
            <w:r w:rsidRPr="00020CD3">
              <w:rPr>
                <w:b/>
                <w:bCs/>
                <w:lang w:eastAsia="hu-HU"/>
              </w:rPr>
              <w:t xml:space="preserve"> RENDELETE</w:t>
            </w:r>
            <w:r w:rsidRPr="003B5E56">
              <w:rPr>
                <w:bCs/>
                <w:sz w:val="20"/>
                <w:szCs w:val="20"/>
                <w:lang w:eastAsia="hu-HU"/>
              </w:rPr>
              <w:t xml:space="preserve"> (2012. október 25.) </w:t>
            </w:r>
            <w:r w:rsidRPr="00C62E16">
              <w:rPr>
                <w:bCs/>
                <w:sz w:val="20"/>
                <w:szCs w:val="20"/>
                <w:lang w:eastAsia="hu-HU"/>
              </w:rPr>
              <w:t>a belső piaci információs rendszer keretében történő igazgatási együttműködésről és a 2008/49/EK bizottsági határozat hatályon kívül helyezéséről (az IMI-rendelet)</w:t>
            </w:r>
            <w:r w:rsidR="00074506">
              <w:rPr>
                <w:bCs/>
                <w:sz w:val="20"/>
                <w:szCs w:val="20"/>
                <w:lang w:eastAsia="hu-HU"/>
              </w:rPr>
              <w:t xml:space="preserve"> </w:t>
            </w:r>
          </w:p>
          <w:p w:rsidR="003B5E56" w:rsidRDefault="009E4B20" w:rsidP="003B5E56">
            <w:pPr>
              <w:jc w:val="both"/>
              <w:rPr>
                <w:bCs/>
                <w:sz w:val="20"/>
                <w:szCs w:val="20"/>
                <w:lang w:eastAsia="hu-HU"/>
              </w:rPr>
            </w:pPr>
            <w:hyperlink r:id="rId69" w:history="1">
              <w:r w:rsidRPr="00BB20FE">
                <w:rPr>
                  <w:rStyle w:val="Hiperhivatkozs"/>
                  <w:bCs/>
                  <w:sz w:val="20"/>
                  <w:szCs w:val="20"/>
                  <w:lang w:eastAsia="hu-HU"/>
                </w:rPr>
                <w:t>https://eur-lex.europa.eu/legal-content/HU/</w:t>
              </w:r>
              <w:r w:rsidRPr="00BB20FE">
                <w:rPr>
                  <w:rStyle w:val="Hiperhivatkozs"/>
                  <w:bCs/>
                  <w:sz w:val="20"/>
                  <w:szCs w:val="20"/>
                  <w:lang w:eastAsia="hu-HU"/>
                </w:rPr>
                <w:t>T</w:t>
              </w:r>
              <w:r w:rsidRPr="00BB20FE">
                <w:rPr>
                  <w:rStyle w:val="Hiperhivatkozs"/>
                  <w:bCs/>
                  <w:sz w:val="20"/>
                  <w:szCs w:val="20"/>
                  <w:lang w:eastAsia="hu-HU"/>
                </w:rPr>
                <w:t>XT/?uri</w:t>
              </w:r>
              <w:r w:rsidRPr="00BB20FE">
                <w:rPr>
                  <w:rStyle w:val="Hiperhivatkozs"/>
                  <w:bCs/>
                  <w:sz w:val="20"/>
                  <w:szCs w:val="20"/>
                  <w:lang w:eastAsia="hu-HU"/>
                </w:rPr>
                <w:t>=</w:t>
              </w:r>
              <w:r w:rsidRPr="00BB20FE">
                <w:rPr>
                  <w:rStyle w:val="Hiperhivatkozs"/>
                  <w:bCs/>
                  <w:sz w:val="20"/>
                  <w:szCs w:val="20"/>
                  <w:lang w:eastAsia="hu-HU"/>
                </w:rPr>
                <w:t>cel</w:t>
              </w:r>
              <w:r w:rsidRPr="00BB20FE">
                <w:rPr>
                  <w:rStyle w:val="Hiperhivatkozs"/>
                  <w:bCs/>
                  <w:sz w:val="20"/>
                  <w:szCs w:val="20"/>
                  <w:lang w:eastAsia="hu-HU"/>
                </w:rPr>
                <w:t>e</w:t>
              </w:r>
              <w:r w:rsidRPr="00BB20FE">
                <w:rPr>
                  <w:rStyle w:val="Hiperhivatkozs"/>
                  <w:bCs/>
                  <w:sz w:val="20"/>
                  <w:szCs w:val="20"/>
                  <w:lang w:eastAsia="hu-HU"/>
                </w:rPr>
                <w:t>x:32012R1024</w:t>
              </w:r>
            </w:hyperlink>
          </w:p>
          <w:p w:rsidR="009E4B20" w:rsidRDefault="009E4B20" w:rsidP="003B5E56">
            <w:pPr>
              <w:jc w:val="both"/>
              <w:rPr>
                <w:bCs/>
                <w:sz w:val="20"/>
                <w:szCs w:val="20"/>
                <w:lang w:eastAsia="hu-HU"/>
              </w:rPr>
            </w:pPr>
          </w:p>
          <w:p w:rsidR="003B5E56" w:rsidRPr="009543BE" w:rsidRDefault="003B5E56" w:rsidP="003B5E56">
            <w:pPr>
              <w:jc w:val="both"/>
              <w:rPr>
                <w:sz w:val="20"/>
                <w:szCs w:val="20"/>
              </w:rPr>
            </w:pPr>
            <w:r w:rsidRPr="009543BE">
              <w:rPr>
                <w:sz w:val="20"/>
                <w:szCs w:val="20"/>
              </w:rPr>
              <w:t xml:space="preserve">A Kormány </w:t>
            </w:r>
            <w:hyperlink r:id="rId70" w:anchor="xcelparam" w:history="1">
              <w:r w:rsidRPr="009543BE">
                <w:rPr>
                  <w:rStyle w:val="Hiperhivatkozs"/>
                </w:rPr>
                <w:t xml:space="preserve">354/2013. (X. 7.) </w:t>
              </w:r>
              <w:r w:rsidRPr="009543BE">
                <w:rPr>
                  <w:rStyle w:val="Hiperhivatkozs"/>
                </w:rPr>
                <w:t>K</w:t>
              </w:r>
              <w:r w:rsidRPr="009543BE">
                <w:rPr>
                  <w:rStyle w:val="Hiperhivatkozs"/>
                </w:rPr>
                <w:t>orm. r</w:t>
              </w:r>
              <w:r w:rsidRPr="009543BE">
                <w:rPr>
                  <w:rStyle w:val="Hiperhivatkozs"/>
                </w:rPr>
                <w:t>e</w:t>
              </w:r>
              <w:r w:rsidRPr="009543BE">
                <w:rPr>
                  <w:rStyle w:val="Hiperhivatkozs"/>
                </w:rPr>
                <w:t>nde</w:t>
              </w:r>
              <w:r w:rsidRPr="009543BE">
                <w:rPr>
                  <w:rStyle w:val="Hiperhivatkozs"/>
                </w:rPr>
                <w:t>l</w:t>
              </w:r>
              <w:r w:rsidRPr="009543BE">
                <w:rPr>
                  <w:rStyle w:val="Hiperhivatkozs"/>
                </w:rPr>
                <w:t>ete</w:t>
              </w:r>
            </w:hyperlink>
            <w:r w:rsidRPr="009543BE">
              <w:rPr>
                <w:sz w:val="20"/>
                <w:szCs w:val="20"/>
              </w:rPr>
              <w:t xml:space="preserve"> a belső piaci információs rendszer hazai működéséről és az abban való részvételnek a szabályairól, valamint a belső piaci szolgáltatásokról szóló 2006/123/EK európai parlamenti és tanácsi irányelv szerinti bejelentési kötelezettség teljesítéséről</w:t>
            </w:r>
          </w:p>
          <w:p w:rsidR="003B5E56" w:rsidRPr="009543BE" w:rsidRDefault="003B5E56" w:rsidP="003B5E56">
            <w:pPr>
              <w:jc w:val="both"/>
              <w:rPr>
                <w:sz w:val="20"/>
                <w:szCs w:val="20"/>
              </w:rPr>
            </w:pPr>
          </w:p>
        </w:tc>
      </w:tr>
      <w:tr w:rsidR="007E385A" w:rsidRPr="009543BE" w:rsidTr="00553F73">
        <w:tc>
          <w:tcPr>
            <w:tcW w:w="10236" w:type="dxa"/>
          </w:tcPr>
          <w:p w:rsidR="0033577D" w:rsidRPr="009543BE" w:rsidRDefault="0033577D" w:rsidP="0033577D">
            <w:pPr>
              <w:pStyle w:val="Default"/>
              <w:jc w:val="both"/>
              <w:rPr>
                <w:rFonts w:ascii="Times New Roman" w:hAnsi="Times New Roman"/>
                <w:b/>
                <w:sz w:val="20"/>
                <w:szCs w:val="20"/>
              </w:rPr>
            </w:pPr>
            <w:r w:rsidRPr="009543BE">
              <w:rPr>
                <w:rFonts w:ascii="Times New Roman" w:hAnsi="Times New Roman"/>
                <w:sz w:val="20"/>
                <w:szCs w:val="20"/>
              </w:rPr>
              <w:t xml:space="preserve">A vidékfejlesztési miniszter </w:t>
            </w:r>
            <w:hyperlink r:id="rId71" w:anchor="xcelparam" w:history="1">
              <w:r w:rsidRPr="009543BE">
                <w:rPr>
                  <w:rStyle w:val="Hiperhivatkozs"/>
                  <w:rFonts w:ascii="Times New Roman" w:hAnsi="Times New Roman"/>
                </w:rPr>
                <w:t>82/2012. (VII</w:t>
              </w:r>
              <w:r w:rsidRPr="009543BE">
                <w:rPr>
                  <w:rStyle w:val="Hiperhivatkozs"/>
                  <w:rFonts w:ascii="Times New Roman" w:hAnsi="Times New Roman"/>
                </w:rPr>
                <w:t>I</w:t>
              </w:r>
              <w:r w:rsidRPr="009543BE">
                <w:rPr>
                  <w:rStyle w:val="Hiperhivatkozs"/>
                  <w:rFonts w:ascii="Times New Roman" w:hAnsi="Times New Roman"/>
                </w:rPr>
                <w:t>. 2.</w:t>
              </w:r>
              <w:r w:rsidRPr="009543BE">
                <w:rPr>
                  <w:rStyle w:val="Hiperhivatkozs"/>
                  <w:rFonts w:ascii="Times New Roman" w:hAnsi="Times New Roman"/>
                </w:rPr>
                <w:t>)</w:t>
              </w:r>
              <w:r w:rsidRPr="009543BE">
                <w:rPr>
                  <w:rStyle w:val="Hiperhivatkozs"/>
                  <w:rFonts w:ascii="Times New Roman" w:hAnsi="Times New Roman"/>
                </w:rPr>
                <w:t xml:space="preserve"> V</w:t>
              </w:r>
              <w:r w:rsidRPr="009543BE">
                <w:rPr>
                  <w:rStyle w:val="Hiperhivatkozs"/>
                  <w:rFonts w:ascii="Times New Roman" w:hAnsi="Times New Roman"/>
                </w:rPr>
                <w:t>M</w:t>
              </w:r>
              <w:r w:rsidRPr="009543BE">
                <w:rPr>
                  <w:rStyle w:val="Hiperhivatkozs"/>
                  <w:rFonts w:ascii="Times New Roman" w:hAnsi="Times New Roman"/>
                </w:rPr>
                <w:t xml:space="preserve"> rendelete</w:t>
              </w:r>
            </w:hyperlink>
            <w:r w:rsidR="001A34F5" w:rsidRPr="009543BE">
              <w:rPr>
                <w:rFonts w:ascii="Times New Roman" w:hAnsi="Times New Roman"/>
                <w:b/>
                <w:sz w:val="20"/>
                <w:szCs w:val="20"/>
              </w:rPr>
              <w:t xml:space="preserve"> </w:t>
            </w:r>
            <w:r w:rsidR="002373D8">
              <w:rPr>
                <w:rFonts w:ascii="Times New Roman" w:hAnsi="Times New Roman"/>
                <w:b/>
                <w:sz w:val="20"/>
                <w:szCs w:val="20"/>
              </w:rPr>
              <w:t xml:space="preserve">a gyártmánylapról </w:t>
            </w:r>
          </w:p>
          <w:p w:rsidR="00B07C01" w:rsidRPr="009543BE" w:rsidRDefault="00B07C01" w:rsidP="00B07C01">
            <w:pPr>
              <w:pStyle w:val="Default"/>
              <w:jc w:val="both"/>
              <w:rPr>
                <w:rFonts w:ascii="Times New Roman" w:hAnsi="Times New Roman"/>
                <w:sz w:val="20"/>
                <w:szCs w:val="20"/>
              </w:rPr>
            </w:pPr>
          </w:p>
          <w:p w:rsidR="00B07C01" w:rsidRPr="009543BE" w:rsidRDefault="00B07C01" w:rsidP="00B07C01">
            <w:pPr>
              <w:pStyle w:val="Default"/>
              <w:jc w:val="both"/>
              <w:rPr>
                <w:rFonts w:ascii="Times New Roman" w:hAnsi="Times New Roman"/>
                <w:b/>
                <w:sz w:val="20"/>
                <w:szCs w:val="20"/>
              </w:rPr>
            </w:pPr>
            <w:r w:rsidRPr="009543BE">
              <w:rPr>
                <w:rFonts w:ascii="Times New Roman" w:hAnsi="Times New Roman"/>
                <w:b/>
                <w:sz w:val="20"/>
                <w:szCs w:val="20"/>
              </w:rPr>
              <w:t>ÚTMUTATÓ a gyártmánylapról szóló, a 105/2012 (X. 11.) VM rendelettel módosított 82/2012. (VIII. 2.) VM rendelet alkalmazásához</w:t>
            </w:r>
          </w:p>
          <w:p w:rsidR="00B07C01" w:rsidRPr="009543BE" w:rsidRDefault="00B07C01" w:rsidP="00F841CD">
            <w:pPr>
              <w:suppressAutoHyphens w:val="0"/>
              <w:autoSpaceDE w:val="0"/>
              <w:autoSpaceDN w:val="0"/>
              <w:adjustRightInd w:val="0"/>
              <w:jc w:val="both"/>
              <w:rPr>
                <w:sz w:val="20"/>
                <w:szCs w:val="20"/>
              </w:rPr>
            </w:pPr>
            <w:hyperlink r:id="rId72" w:history="1">
              <w:r w:rsidRPr="009543BE">
                <w:rPr>
                  <w:rStyle w:val="Hiperhivatkozs"/>
                  <w:sz w:val="20"/>
                  <w:szCs w:val="20"/>
                </w:rPr>
                <w:t>http://elelmiszerlanc.kormany.hu/download/0/a1</w:t>
              </w:r>
              <w:r w:rsidRPr="009543BE">
                <w:rPr>
                  <w:rStyle w:val="Hiperhivatkozs"/>
                  <w:sz w:val="20"/>
                  <w:szCs w:val="20"/>
                </w:rPr>
                <w:t>/</w:t>
              </w:r>
              <w:r w:rsidRPr="009543BE">
                <w:rPr>
                  <w:rStyle w:val="Hiperhivatkozs"/>
                  <w:sz w:val="20"/>
                  <w:szCs w:val="20"/>
                </w:rPr>
                <w:t>50000/Útmutató_gyártmánylaphoz_2012_10_15.pdf</w:t>
              </w:r>
            </w:hyperlink>
          </w:p>
          <w:p w:rsidR="00B07C01" w:rsidRPr="009543BE" w:rsidRDefault="00B07C01" w:rsidP="00F841CD">
            <w:pPr>
              <w:suppressAutoHyphens w:val="0"/>
              <w:autoSpaceDE w:val="0"/>
              <w:autoSpaceDN w:val="0"/>
              <w:adjustRightInd w:val="0"/>
              <w:jc w:val="both"/>
              <w:rPr>
                <w:sz w:val="20"/>
                <w:szCs w:val="20"/>
              </w:rPr>
            </w:pPr>
          </w:p>
        </w:tc>
      </w:tr>
      <w:tr w:rsidR="00DA58CC" w:rsidRPr="009543BE" w:rsidTr="00553F73">
        <w:tc>
          <w:tcPr>
            <w:tcW w:w="10236" w:type="dxa"/>
          </w:tcPr>
          <w:p w:rsidR="00DA58CC" w:rsidRPr="009543BE" w:rsidRDefault="00DA58CC">
            <w:pPr>
              <w:autoSpaceDE w:val="0"/>
              <w:snapToGrid w:val="0"/>
              <w:jc w:val="both"/>
              <w:rPr>
                <w:color w:val="000000"/>
                <w:sz w:val="20"/>
                <w:szCs w:val="20"/>
              </w:rPr>
            </w:pPr>
            <w:hyperlink r:id="rId73" w:history="1">
              <w:r w:rsidRPr="009543BE">
                <w:rPr>
                  <w:rStyle w:val="Hiperhivatkozs"/>
                </w:rPr>
                <w:t xml:space="preserve">66/2006. (IX. </w:t>
              </w:r>
              <w:r w:rsidRPr="009543BE">
                <w:rPr>
                  <w:rStyle w:val="Hiperhivatkozs"/>
                </w:rPr>
                <w:t>1</w:t>
              </w:r>
              <w:r w:rsidRPr="009543BE">
                <w:rPr>
                  <w:rStyle w:val="Hiperhivatkozs"/>
                </w:rPr>
                <w:t>5</w:t>
              </w:r>
              <w:r w:rsidRPr="009543BE">
                <w:rPr>
                  <w:rStyle w:val="Hiperhivatkozs"/>
                </w:rPr>
                <w:t>.</w:t>
              </w:r>
              <w:r w:rsidRPr="009543BE">
                <w:rPr>
                  <w:rStyle w:val="Hiperhivatkozs"/>
                </w:rPr>
                <w:t>)</w:t>
              </w:r>
              <w:r w:rsidRPr="009543BE">
                <w:rPr>
                  <w:rStyle w:val="Hiperhivatkozs"/>
                </w:rPr>
                <w:t xml:space="preserve"> </w:t>
              </w:r>
              <w:r w:rsidRPr="009543BE">
                <w:rPr>
                  <w:rStyle w:val="Hiperhivatkozs"/>
                </w:rPr>
                <w:t>F</w:t>
              </w:r>
              <w:r w:rsidRPr="009543BE">
                <w:rPr>
                  <w:rStyle w:val="Hiperhivatkozs"/>
                </w:rPr>
                <w:t>V</w:t>
              </w:r>
              <w:r w:rsidRPr="009543BE">
                <w:rPr>
                  <w:rStyle w:val="Hiperhivatkozs"/>
                </w:rPr>
                <w:t>M</w:t>
              </w:r>
              <w:r w:rsidRPr="009543BE">
                <w:rPr>
                  <w:rStyle w:val="Hiperhivatkozs"/>
                </w:rPr>
                <w:t xml:space="preserve"> rendelet</w:t>
              </w:r>
            </w:hyperlink>
            <w:r w:rsidRPr="009543BE">
              <w:rPr>
                <w:b/>
                <w:bCs/>
                <w:color w:val="000000"/>
                <w:sz w:val="20"/>
                <w:szCs w:val="20"/>
              </w:rPr>
              <w:t xml:space="preserve"> </w:t>
            </w:r>
            <w:r w:rsidRPr="009543BE">
              <w:rPr>
                <w:color w:val="000000"/>
                <w:sz w:val="20"/>
                <w:szCs w:val="20"/>
              </w:rPr>
              <w:t>az állati eredet</w:t>
            </w:r>
            <w:r w:rsidRPr="009543BE">
              <w:rPr>
                <w:rFonts w:eastAsia="TimesNewRoman"/>
                <w:color w:val="000000"/>
                <w:sz w:val="20"/>
                <w:szCs w:val="20"/>
              </w:rPr>
              <w:t xml:space="preserve">ű </w:t>
            </w:r>
            <w:r w:rsidRPr="009543BE">
              <w:rPr>
                <w:color w:val="000000"/>
                <w:sz w:val="20"/>
                <w:szCs w:val="20"/>
              </w:rPr>
              <w:t xml:space="preserve">élelmiszerekre vonatkozó egyes élelmiszerhigiéniai szabályokról </w:t>
            </w:r>
          </w:p>
          <w:p w:rsidR="00DA58CC" w:rsidRPr="009543BE" w:rsidRDefault="00DA58CC" w:rsidP="00C37CBA">
            <w:pPr>
              <w:jc w:val="both"/>
            </w:pPr>
          </w:p>
        </w:tc>
      </w:tr>
      <w:tr w:rsidR="00DA58CC" w:rsidRPr="009543BE" w:rsidTr="00553F73">
        <w:tc>
          <w:tcPr>
            <w:tcW w:w="10236" w:type="dxa"/>
          </w:tcPr>
          <w:p w:rsidR="0093694B" w:rsidRPr="00E12BD5" w:rsidRDefault="00DA58CC" w:rsidP="00793373">
            <w:pPr>
              <w:autoSpaceDE w:val="0"/>
              <w:snapToGrid w:val="0"/>
              <w:jc w:val="both"/>
              <w:rPr>
                <w:rFonts w:cs="Arial"/>
                <w:b/>
                <w:bCs/>
                <w:sz w:val="20"/>
                <w:szCs w:val="20"/>
              </w:rPr>
            </w:pPr>
            <w:hyperlink r:id="rId74" w:history="1">
              <w:r w:rsidRPr="0093694B">
                <w:rPr>
                  <w:rStyle w:val="Hiperhivatkozs"/>
                  <w:strike/>
                </w:rPr>
                <w:t>64/2007. (VII. 2</w:t>
              </w:r>
              <w:r w:rsidRPr="0093694B">
                <w:rPr>
                  <w:rStyle w:val="Hiperhivatkozs"/>
                  <w:strike/>
                </w:rPr>
                <w:t>3</w:t>
              </w:r>
              <w:r w:rsidRPr="0093694B">
                <w:rPr>
                  <w:rStyle w:val="Hiperhivatkozs"/>
                  <w:strike/>
                </w:rPr>
                <w:t>.) F</w:t>
              </w:r>
              <w:r w:rsidRPr="0093694B">
                <w:rPr>
                  <w:rStyle w:val="Hiperhivatkozs"/>
                  <w:strike/>
                </w:rPr>
                <w:t>V</w:t>
              </w:r>
              <w:r w:rsidRPr="0093694B">
                <w:rPr>
                  <w:rStyle w:val="Hiperhivatkozs"/>
                  <w:strike/>
                </w:rPr>
                <w:t>M</w:t>
              </w:r>
              <w:r w:rsidRPr="0093694B">
                <w:rPr>
                  <w:rStyle w:val="Hiperhivatkozs"/>
                  <w:strike/>
                </w:rPr>
                <w:t>-</w:t>
              </w:r>
              <w:r w:rsidRPr="0093694B">
                <w:rPr>
                  <w:rStyle w:val="Hiperhivatkozs"/>
                  <w:strike/>
                </w:rPr>
                <w:t>EüM rendelet</w:t>
              </w:r>
            </w:hyperlink>
            <w:r w:rsidRPr="0093694B">
              <w:rPr>
                <w:b/>
                <w:bCs/>
                <w:strike/>
                <w:color w:val="000000"/>
                <w:sz w:val="20"/>
                <w:szCs w:val="20"/>
              </w:rPr>
              <w:t xml:space="preserve"> </w:t>
            </w:r>
            <w:r w:rsidRPr="0093694B">
              <w:rPr>
                <w:strike/>
                <w:color w:val="000000"/>
                <w:sz w:val="20"/>
                <w:szCs w:val="20"/>
              </w:rPr>
              <w:t>az állati eredet</w:t>
            </w:r>
            <w:r w:rsidRPr="0093694B">
              <w:rPr>
                <w:rFonts w:eastAsia="TimesNewRoman"/>
                <w:strike/>
                <w:color w:val="000000"/>
                <w:sz w:val="20"/>
                <w:szCs w:val="20"/>
              </w:rPr>
              <w:t xml:space="preserve">ű </w:t>
            </w:r>
            <w:r w:rsidRPr="0093694B">
              <w:rPr>
                <w:strike/>
                <w:color w:val="000000"/>
                <w:sz w:val="20"/>
                <w:szCs w:val="20"/>
              </w:rPr>
              <w:t>élelmiszerek forgalomba hozatalának és az értékesítés helyén történ</w:t>
            </w:r>
            <w:r w:rsidRPr="0093694B">
              <w:rPr>
                <w:rFonts w:eastAsia="TimesNewRoman"/>
                <w:strike/>
                <w:color w:val="000000"/>
                <w:sz w:val="20"/>
                <w:szCs w:val="20"/>
              </w:rPr>
              <w:t xml:space="preserve">ő </w:t>
            </w:r>
            <w:r w:rsidRPr="0093694B">
              <w:rPr>
                <w:strike/>
                <w:color w:val="000000"/>
                <w:sz w:val="20"/>
                <w:szCs w:val="20"/>
              </w:rPr>
              <w:t>élelmiszer el</w:t>
            </w:r>
            <w:r w:rsidRPr="0093694B">
              <w:rPr>
                <w:rFonts w:eastAsia="TimesNewRoman"/>
                <w:strike/>
                <w:color w:val="000000"/>
                <w:sz w:val="20"/>
                <w:szCs w:val="20"/>
              </w:rPr>
              <w:t>ő</w:t>
            </w:r>
            <w:r w:rsidRPr="0093694B">
              <w:rPr>
                <w:strike/>
                <w:color w:val="000000"/>
                <w:sz w:val="20"/>
                <w:szCs w:val="20"/>
              </w:rPr>
              <w:t>állításának élelmiszerhigiéniai feltételeir</w:t>
            </w:r>
            <w:r w:rsidRPr="0093694B">
              <w:rPr>
                <w:rFonts w:eastAsia="TimesNewRoman"/>
                <w:strike/>
                <w:color w:val="000000"/>
                <w:sz w:val="20"/>
                <w:szCs w:val="20"/>
              </w:rPr>
              <w:t>ő</w:t>
            </w:r>
            <w:r w:rsidRPr="0093694B">
              <w:rPr>
                <w:strike/>
                <w:color w:val="000000"/>
                <w:sz w:val="20"/>
                <w:szCs w:val="20"/>
              </w:rPr>
              <w:t>l</w:t>
            </w:r>
            <w:r w:rsidR="00793373">
              <w:rPr>
                <w:strike/>
                <w:color w:val="000000"/>
                <w:sz w:val="20"/>
                <w:szCs w:val="20"/>
              </w:rPr>
              <w:t xml:space="preserve"> </w:t>
            </w:r>
            <w:r w:rsidR="0093694B" w:rsidRPr="00D77553">
              <w:rPr>
                <w:rFonts w:cs="Arial"/>
                <w:b/>
                <w:bCs/>
                <w:sz w:val="20"/>
                <w:szCs w:val="20"/>
              </w:rPr>
              <w:t>2023. november 23-án hatályát veszt</w:t>
            </w:r>
            <w:r w:rsidR="00D77553">
              <w:rPr>
                <w:rFonts w:cs="Arial"/>
                <w:b/>
                <w:bCs/>
                <w:sz w:val="20"/>
                <w:szCs w:val="20"/>
              </w:rPr>
              <w:t>ette.</w:t>
            </w:r>
          </w:p>
          <w:p w:rsidR="00DA58CC" w:rsidRPr="009543BE" w:rsidRDefault="00DA58CC" w:rsidP="007028C6">
            <w:pPr>
              <w:jc w:val="both"/>
            </w:pPr>
          </w:p>
        </w:tc>
      </w:tr>
      <w:tr w:rsidR="00DA58CC" w:rsidRPr="009543BE" w:rsidTr="00553F73">
        <w:tc>
          <w:tcPr>
            <w:tcW w:w="10236" w:type="dxa"/>
          </w:tcPr>
          <w:p w:rsidR="00DA58CC" w:rsidRPr="009543BE" w:rsidRDefault="00DA58CC">
            <w:pPr>
              <w:autoSpaceDE w:val="0"/>
              <w:snapToGrid w:val="0"/>
              <w:jc w:val="both"/>
              <w:rPr>
                <w:i/>
                <w:iCs/>
                <w:color w:val="000000"/>
                <w:sz w:val="20"/>
                <w:szCs w:val="20"/>
              </w:rPr>
            </w:pPr>
            <w:hyperlink r:id="rId75" w:history="1">
              <w:r w:rsidRPr="009543BE">
                <w:rPr>
                  <w:rStyle w:val="Hiperhivatkozs"/>
                </w:rPr>
                <w:t>68/2007. (VII. 26.)</w:t>
              </w:r>
              <w:r w:rsidRPr="009543BE">
                <w:rPr>
                  <w:rStyle w:val="Hiperhivatkozs"/>
                </w:rPr>
                <w:t xml:space="preserve"> </w:t>
              </w:r>
              <w:r w:rsidRPr="009543BE">
                <w:rPr>
                  <w:rStyle w:val="Hiperhivatkozs"/>
                </w:rPr>
                <w:t>F</w:t>
              </w:r>
              <w:r w:rsidRPr="009543BE">
                <w:rPr>
                  <w:rStyle w:val="Hiperhivatkozs"/>
                </w:rPr>
                <w:t>VM</w:t>
              </w:r>
              <w:r w:rsidRPr="009543BE">
                <w:rPr>
                  <w:rStyle w:val="Hiperhivatkozs"/>
                </w:rPr>
                <w:t>-</w:t>
              </w:r>
              <w:r w:rsidRPr="009543BE">
                <w:rPr>
                  <w:rStyle w:val="Hiperhivatkozs"/>
                </w:rPr>
                <w:t>EüM</w:t>
              </w:r>
              <w:r w:rsidRPr="009543BE">
                <w:rPr>
                  <w:rStyle w:val="Hiperhivatkozs"/>
                </w:rPr>
                <w:t>-</w:t>
              </w:r>
              <w:r w:rsidRPr="009543BE">
                <w:rPr>
                  <w:rStyle w:val="Hiperhivatkozs"/>
                </w:rPr>
                <w:t>SZMM rendelet</w:t>
              </w:r>
            </w:hyperlink>
            <w:r w:rsidRPr="009543BE">
              <w:rPr>
                <w:b/>
                <w:bCs/>
                <w:color w:val="000000"/>
                <w:sz w:val="20"/>
                <w:szCs w:val="20"/>
              </w:rPr>
              <w:t xml:space="preserve"> </w:t>
            </w:r>
            <w:r w:rsidRPr="009543BE">
              <w:rPr>
                <w:sz w:val="20"/>
                <w:szCs w:val="20"/>
              </w:rPr>
              <w:t>az élelmiszer-előállítás és forgalomba hozatal egyes élelmiszer-higiéniai feltételeiről és az élelmiszerek hatósági ellenőrzéséről</w:t>
            </w:r>
            <w:r w:rsidRPr="009543BE">
              <w:rPr>
                <w:i/>
                <w:iCs/>
                <w:color w:val="000000"/>
                <w:sz w:val="20"/>
                <w:szCs w:val="20"/>
              </w:rPr>
              <w:t xml:space="preserve"> </w:t>
            </w:r>
          </w:p>
          <w:p w:rsidR="009B54F3" w:rsidRDefault="009B54F3" w:rsidP="00186451">
            <w:pPr>
              <w:jc w:val="both"/>
              <w:rPr>
                <w:b/>
                <w:sz w:val="20"/>
                <w:szCs w:val="20"/>
              </w:rPr>
            </w:pPr>
          </w:p>
          <w:p w:rsidR="00E07ABF" w:rsidRPr="00A40CAA" w:rsidRDefault="00E07ABF" w:rsidP="00E07ABF">
            <w:pPr>
              <w:jc w:val="both"/>
              <w:rPr>
                <w:rFonts w:cs="Arial"/>
                <w:b/>
                <w:sz w:val="20"/>
                <w:szCs w:val="20"/>
              </w:rPr>
            </w:pPr>
            <w:bookmarkStart w:id="16" w:name="_Hlk103938823"/>
            <w:r w:rsidRPr="00A40CAA">
              <w:rPr>
                <w:b/>
                <w:sz w:val="20"/>
                <w:szCs w:val="20"/>
              </w:rPr>
              <w:t>Az agrárminiszter 1/2022. (III. 25.) AM utasítása a Higiéniai Munkacsoport létrehozásáról és működtetéséről</w:t>
            </w:r>
          </w:p>
          <w:p w:rsidR="00E07ABF" w:rsidRPr="007A746F" w:rsidRDefault="007A746F" w:rsidP="00186451">
            <w:pPr>
              <w:jc w:val="both"/>
              <w:rPr>
                <w:sz w:val="20"/>
                <w:szCs w:val="20"/>
              </w:rPr>
            </w:pPr>
            <w:hyperlink r:id="rId76" w:history="1">
              <w:r w:rsidRPr="007A746F">
                <w:rPr>
                  <w:rStyle w:val="Hiperhivatkozs"/>
                  <w:sz w:val="20"/>
                  <w:szCs w:val="20"/>
                </w:rPr>
                <w:t>https://njt.hu/jogszabaly/2022-1-</w:t>
              </w:r>
              <w:r w:rsidRPr="007A746F">
                <w:rPr>
                  <w:rStyle w:val="Hiperhivatkozs"/>
                  <w:sz w:val="20"/>
                  <w:szCs w:val="20"/>
                </w:rPr>
                <w:t>B</w:t>
              </w:r>
              <w:r w:rsidRPr="007A746F">
                <w:rPr>
                  <w:rStyle w:val="Hiperhivatkozs"/>
                  <w:sz w:val="20"/>
                  <w:szCs w:val="20"/>
                </w:rPr>
                <w:t>0-7R</w:t>
              </w:r>
            </w:hyperlink>
          </w:p>
          <w:bookmarkEnd w:id="16"/>
          <w:p w:rsidR="007A746F" w:rsidRPr="00612ACD" w:rsidRDefault="007A746F" w:rsidP="00186451">
            <w:pPr>
              <w:jc w:val="both"/>
              <w:rPr>
                <w:b/>
                <w:sz w:val="20"/>
                <w:szCs w:val="20"/>
              </w:rPr>
            </w:pPr>
          </w:p>
        </w:tc>
      </w:tr>
      <w:tr w:rsidR="00B3326D" w:rsidRPr="009543BE" w:rsidTr="00553F73">
        <w:tc>
          <w:tcPr>
            <w:tcW w:w="10236" w:type="dxa"/>
          </w:tcPr>
          <w:p w:rsidR="004268DB" w:rsidRPr="008C421A" w:rsidRDefault="004268DB" w:rsidP="004268DB">
            <w:pPr>
              <w:jc w:val="both"/>
              <w:rPr>
                <w:rFonts w:cs="Arial"/>
                <w:b/>
                <w:sz w:val="20"/>
                <w:szCs w:val="20"/>
              </w:rPr>
            </w:pPr>
            <w:r w:rsidRPr="00451233">
              <w:rPr>
                <w:rFonts w:cs="Arial"/>
                <w:sz w:val="20"/>
                <w:szCs w:val="20"/>
              </w:rPr>
              <w:t xml:space="preserve">Az agrárminiszter </w:t>
            </w:r>
            <w:hyperlink r:id="rId77" w:history="1">
              <w:r w:rsidRPr="008C421A">
                <w:rPr>
                  <w:rStyle w:val="Hiperhivatkozs"/>
                  <w:rFonts w:cs="Arial"/>
                </w:rPr>
                <w:t>34/2018. (XII. 3.) AM rendelete</w:t>
              </w:r>
            </w:hyperlink>
            <w:r w:rsidRPr="008C421A">
              <w:rPr>
                <w:rFonts w:cs="Arial"/>
                <w:sz w:val="20"/>
                <w:szCs w:val="20"/>
              </w:rPr>
              <w:t xml:space="preserve"> </w:t>
            </w:r>
            <w:r w:rsidRPr="008C421A">
              <w:rPr>
                <w:rFonts w:cs="Arial"/>
                <w:b/>
                <w:sz w:val="20"/>
                <w:szCs w:val="20"/>
              </w:rPr>
              <w:t>az élelmiszer</w:t>
            </w:r>
            <w:r w:rsidRPr="00451233">
              <w:rPr>
                <w:rFonts w:cs="Arial"/>
                <w:b/>
                <w:sz w:val="20"/>
                <w:szCs w:val="20"/>
              </w:rPr>
              <w:t xml:space="preserve">-vállalkozás működéséhez szükséges szakképesítésekről </w:t>
            </w:r>
          </w:p>
          <w:p w:rsidR="00D77553" w:rsidRDefault="00D77553" w:rsidP="00756635">
            <w:pPr>
              <w:jc w:val="both"/>
              <w:rPr>
                <w:bCs/>
              </w:rPr>
            </w:pPr>
          </w:p>
          <w:p w:rsidR="00756635" w:rsidRPr="00D55A6D" w:rsidRDefault="008808DC" w:rsidP="00756635">
            <w:pPr>
              <w:jc w:val="both"/>
              <w:rPr>
                <w:b/>
                <w:bCs/>
                <w:sz w:val="20"/>
                <w:szCs w:val="20"/>
              </w:rPr>
            </w:pPr>
            <w:hyperlink r:id="rId78" w:history="1">
              <w:r w:rsidRPr="008808DC">
                <w:rPr>
                  <w:rStyle w:val="Hiperhivatkozs"/>
                  <w:bCs/>
                </w:rPr>
                <w:t>150/2012. (VII. 6.</w:t>
              </w:r>
              <w:r w:rsidRPr="008808DC">
                <w:rPr>
                  <w:rStyle w:val="Hiperhivatkozs"/>
                  <w:bCs/>
                </w:rPr>
                <w:t>)</w:t>
              </w:r>
              <w:r w:rsidRPr="008808DC">
                <w:rPr>
                  <w:rStyle w:val="Hiperhivatkozs"/>
                  <w:bCs/>
                </w:rPr>
                <w:t xml:space="preserve"> Korm. </w:t>
              </w:r>
              <w:r w:rsidRPr="008808DC">
                <w:rPr>
                  <w:rStyle w:val="Hiperhivatkozs"/>
                  <w:bCs/>
                </w:rPr>
                <w:t>r</w:t>
              </w:r>
              <w:r w:rsidRPr="008808DC">
                <w:rPr>
                  <w:rStyle w:val="Hiperhivatkozs"/>
                  <w:bCs/>
                </w:rPr>
                <w:t>e</w:t>
              </w:r>
              <w:r w:rsidRPr="008808DC">
                <w:rPr>
                  <w:rStyle w:val="Hiperhivatkozs"/>
                  <w:bCs/>
                </w:rPr>
                <w:t>n</w:t>
              </w:r>
              <w:r w:rsidRPr="008808DC">
                <w:rPr>
                  <w:rStyle w:val="Hiperhivatkozs"/>
                  <w:bCs/>
                </w:rPr>
                <w:t>delet</w:t>
              </w:r>
            </w:hyperlink>
            <w:r>
              <w:rPr>
                <w:bCs/>
                <w:sz w:val="20"/>
                <w:szCs w:val="20"/>
              </w:rPr>
              <w:t xml:space="preserve"> </w:t>
            </w:r>
            <w:r w:rsidRPr="00D55A6D">
              <w:rPr>
                <w:b/>
                <w:bCs/>
                <w:sz w:val="20"/>
                <w:szCs w:val="20"/>
              </w:rPr>
              <w:t>az Országos Képzési Jegyzékről és az Országos Képzési Jegyzék módosításának eljárásrendjéről</w:t>
            </w:r>
          </w:p>
          <w:p w:rsidR="00714CAF" w:rsidRPr="005D27A1" w:rsidRDefault="00714CAF" w:rsidP="005D27A1">
            <w:pPr>
              <w:jc w:val="both"/>
              <w:rPr>
                <w:b/>
                <w:bCs/>
                <w:sz w:val="20"/>
                <w:szCs w:val="20"/>
              </w:rPr>
            </w:pPr>
          </w:p>
          <w:p w:rsidR="005D27A1" w:rsidRPr="005D27A1" w:rsidRDefault="005D27A1" w:rsidP="005D27A1">
            <w:pPr>
              <w:jc w:val="both"/>
              <w:rPr>
                <w:b/>
                <w:bCs/>
                <w:sz w:val="20"/>
                <w:szCs w:val="20"/>
              </w:rPr>
            </w:pPr>
            <w:hyperlink r:id="rId79" w:history="1">
              <w:r w:rsidRPr="005D27A1">
                <w:rPr>
                  <w:rStyle w:val="Hiperhivatkozs"/>
                  <w:bCs/>
                </w:rPr>
                <w:t>2019. évi LXXX. törvény</w:t>
              </w:r>
            </w:hyperlink>
            <w:r>
              <w:rPr>
                <w:b/>
                <w:bCs/>
                <w:sz w:val="20"/>
                <w:szCs w:val="20"/>
              </w:rPr>
              <w:t xml:space="preserve"> </w:t>
            </w:r>
            <w:r w:rsidRPr="005D27A1">
              <w:rPr>
                <w:b/>
                <w:bCs/>
                <w:sz w:val="20"/>
                <w:szCs w:val="20"/>
              </w:rPr>
              <w:t>a szakképzésről</w:t>
            </w:r>
          </w:p>
          <w:p w:rsidR="005D27A1" w:rsidRDefault="005D27A1" w:rsidP="00A40CAA">
            <w:pPr>
              <w:autoSpaceDE w:val="0"/>
              <w:snapToGrid w:val="0"/>
              <w:jc w:val="both"/>
              <w:rPr>
                <w:sz w:val="20"/>
                <w:szCs w:val="20"/>
              </w:rPr>
            </w:pPr>
          </w:p>
          <w:p w:rsidR="005D27A1" w:rsidRDefault="005D27A1" w:rsidP="005D27A1">
            <w:pPr>
              <w:jc w:val="both"/>
            </w:pPr>
            <w:hyperlink r:id="rId80" w:history="1">
              <w:r w:rsidRPr="005D27A1">
                <w:rPr>
                  <w:rStyle w:val="Hiperhivatkozs"/>
                  <w:bCs/>
                </w:rPr>
                <w:t>12/2020. (II. 7.) Korm</w:t>
              </w:r>
              <w:r w:rsidRPr="005D27A1">
                <w:rPr>
                  <w:rStyle w:val="Hiperhivatkozs"/>
                  <w:bCs/>
                </w:rPr>
                <w:t>.</w:t>
              </w:r>
              <w:r w:rsidRPr="005D27A1">
                <w:rPr>
                  <w:rStyle w:val="Hiperhivatkozs"/>
                  <w:bCs/>
                </w:rPr>
                <w:t xml:space="preserve"> rendelet</w:t>
              </w:r>
            </w:hyperlink>
            <w:r>
              <w:rPr>
                <w:b/>
                <w:bCs/>
                <w:sz w:val="20"/>
                <w:szCs w:val="20"/>
              </w:rPr>
              <w:t xml:space="preserve"> </w:t>
            </w:r>
            <w:r w:rsidRPr="005D27A1">
              <w:rPr>
                <w:b/>
                <w:bCs/>
                <w:sz w:val="20"/>
                <w:szCs w:val="20"/>
              </w:rPr>
              <w:t>a szakképzésről szóló törvény végrehajtásáról</w:t>
            </w:r>
          </w:p>
          <w:p w:rsidR="005D27A1" w:rsidRDefault="005D27A1" w:rsidP="00A40CAA">
            <w:pPr>
              <w:autoSpaceDE w:val="0"/>
              <w:snapToGrid w:val="0"/>
              <w:jc w:val="both"/>
              <w:rPr>
                <w:sz w:val="20"/>
                <w:szCs w:val="20"/>
              </w:rPr>
            </w:pPr>
          </w:p>
          <w:p w:rsidR="00322389" w:rsidRPr="00322389" w:rsidRDefault="005D27A1" w:rsidP="00322389">
            <w:pPr>
              <w:jc w:val="both"/>
              <w:rPr>
                <w:b/>
                <w:bCs/>
                <w:sz w:val="20"/>
                <w:szCs w:val="20"/>
              </w:rPr>
            </w:pPr>
            <w:hyperlink r:id="rId81" w:history="1">
              <w:r w:rsidR="00322389" w:rsidRPr="005D27A1">
                <w:rPr>
                  <w:rStyle w:val="Hiperhivatkozs"/>
                  <w:bCs/>
                </w:rPr>
                <w:t>2001. évi C. t</w:t>
              </w:r>
              <w:r w:rsidR="00322389" w:rsidRPr="005D27A1">
                <w:rPr>
                  <w:rStyle w:val="Hiperhivatkozs"/>
                  <w:bCs/>
                </w:rPr>
                <w:t>ö</w:t>
              </w:r>
              <w:r w:rsidR="00322389" w:rsidRPr="005D27A1">
                <w:rPr>
                  <w:rStyle w:val="Hiperhivatkozs"/>
                  <w:bCs/>
                </w:rPr>
                <w:t>rvény</w:t>
              </w:r>
            </w:hyperlink>
            <w:r w:rsidR="00322389">
              <w:rPr>
                <w:b/>
                <w:bCs/>
                <w:sz w:val="20"/>
                <w:szCs w:val="20"/>
              </w:rPr>
              <w:t xml:space="preserve"> </w:t>
            </w:r>
            <w:r w:rsidR="00322389" w:rsidRPr="00322389">
              <w:rPr>
                <w:b/>
                <w:bCs/>
                <w:sz w:val="20"/>
                <w:szCs w:val="20"/>
              </w:rPr>
              <w:t>a külföldi bizonyítványok és oklevelek elismeréséről</w:t>
            </w:r>
            <w:hyperlink r:id="rId82" w:anchor="lbj0id264d" w:history="1">
              <w:r w:rsidR="00322389" w:rsidRPr="00322389">
                <w:rPr>
                  <w:b/>
                  <w:bCs/>
                  <w:sz w:val="20"/>
                  <w:szCs w:val="20"/>
                </w:rPr>
                <w:t> </w:t>
              </w:r>
            </w:hyperlink>
          </w:p>
          <w:p w:rsidR="005D27A1" w:rsidRPr="009543BE" w:rsidRDefault="005D27A1" w:rsidP="00A40CAA">
            <w:pPr>
              <w:autoSpaceDE w:val="0"/>
              <w:snapToGrid w:val="0"/>
              <w:jc w:val="both"/>
              <w:rPr>
                <w:sz w:val="20"/>
                <w:szCs w:val="20"/>
              </w:rPr>
            </w:pPr>
          </w:p>
        </w:tc>
      </w:tr>
      <w:tr w:rsidR="00DA58CC" w:rsidRPr="009543BE" w:rsidTr="00553F73">
        <w:tc>
          <w:tcPr>
            <w:tcW w:w="10236" w:type="dxa"/>
          </w:tcPr>
          <w:p w:rsidR="00E12BD5" w:rsidRPr="009B20FD" w:rsidRDefault="007814B6" w:rsidP="00E12BD5">
            <w:pPr>
              <w:suppressAutoHyphens w:val="0"/>
              <w:autoSpaceDE w:val="0"/>
              <w:autoSpaceDN w:val="0"/>
              <w:adjustRightInd w:val="0"/>
              <w:jc w:val="both"/>
              <w:rPr>
                <w:rFonts w:cs="Arial"/>
                <w:bCs/>
                <w:sz w:val="20"/>
                <w:szCs w:val="20"/>
              </w:rPr>
            </w:pPr>
            <w:r w:rsidRPr="009B20FD">
              <w:rPr>
                <w:strike/>
                <w:sz w:val="20"/>
                <w:szCs w:val="20"/>
              </w:rPr>
              <w:t xml:space="preserve">A földművelésügyi és vidékfejlesztési miniszter </w:t>
            </w:r>
            <w:hyperlink r:id="rId83" w:history="1">
              <w:r w:rsidRPr="009B20FD">
                <w:rPr>
                  <w:rStyle w:val="Hiperhivatkozs"/>
                  <w:strike/>
                </w:rPr>
                <w:t>52/2010. (</w:t>
              </w:r>
              <w:r w:rsidRPr="009B20FD">
                <w:rPr>
                  <w:rStyle w:val="Hiperhivatkozs"/>
                  <w:strike/>
                </w:rPr>
                <w:t>I</w:t>
              </w:r>
              <w:r w:rsidRPr="009B20FD">
                <w:rPr>
                  <w:rStyle w:val="Hiperhivatkozs"/>
                  <w:strike/>
                </w:rPr>
                <w:t>V</w:t>
              </w:r>
              <w:r w:rsidRPr="009B20FD">
                <w:rPr>
                  <w:rStyle w:val="Hiperhivatkozs"/>
                  <w:strike/>
                </w:rPr>
                <w:t>.</w:t>
              </w:r>
              <w:r w:rsidRPr="009B20FD">
                <w:rPr>
                  <w:rStyle w:val="Hiperhivatkozs"/>
                  <w:strike/>
                </w:rPr>
                <w:t xml:space="preserve"> </w:t>
              </w:r>
              <w:r w:rsidRPr="009B20FD">
                <w:rPr>
                  <w:rStyle w:val="Hiperhivatkozs"/>
                  <w:strike/>
                </w:rPr>
                <w:t>3</w:t>
              </w:r>
              <w:r w:rsidRPr="009B20FD">
                <w:rPr>
                  <w:rStyle w:val="Hiperhivatkozs"/>
                  <w:strike/>
                </w:rPr>
                <w:t>0</w:t>
              </w:r>
              <w:r w:rsidRPr="009B20FD">
                <w:rPr>
                  <w:rStyle w:val="Hiperhivatkozs"/>
                  <w:strike/>
                </w:rPr>
                <w:t>.</w:t>
              </w:r>
              <w:r w:rsidRPr="009B20FD">
                <w:rPr>
                  <w:rStyle w:val="Hiperhivatkozs"/>
                  <w:strike/>
                </w:rPr>
                <w:t>) F</w:t>
              </w:r>
              <w:r w:rsidRPr="009B20FD">
                <w:rPr>
                  <w:rStyle w:val="Hiperhivatkozs"/>
                  <w:strike/>
                </w:rPr>
                <w:t>V</w:t>
              </w:r>
              <w:r w:rsidRPr="009B20FD">
                <w:rPr>
                  <w:rStyle w:val="Hiperhivatkozs"/>
                  <w:strike/>
                </w:rPr>
                <w:t>M rendelete</w:t>
              </w:r>
            </w:hyperlink>
            <w:r w:rsidRPr="009B20FD">
              <w:rPr>
                <w:strike/>
                <w:sz w:val="20"/>
                <w:szCs w:val="20"/>
              </w:rPr>
              <w:t xml:space="preserve"> a kistermelői élelmiszer-termelés, -előállítás és -értékesítés feltételeir</w:t>
            </w:r>
            <w:r w:rsidR="00D6135C" w:rsidRPr="009B20FD">
              <w:rPr>
                <w:strike/>
                <w:sz w:val="20"/>
                <w:szCs w:val="20"/>
              </w:rPr>
              <w:t xml:space="preserve">ől </w:t>
            </w:r>
            <w:r w:rsidR="00E12BD5" w:rsidRPr="009B20FD">
              <w:rPr>
                <w:strike/>
                <w:sz w:val="20"/>
                <w:szCs w:val="20"/>
              </w:rPr>
              <w:t xml:space="preserve"> </w:t>
            </w:r>
            <w:r w:rsidR="00E12BD5" w:rsidRPr="009B20FD">
              <w:rPr>
                <w:rFonts w:cs="Arial"/>
                <w:b/>
                <w:bCs/>
                <w:sz w:val="20"/>
                <w:szCs w:val="20"/>
              </w:rPr>
              <w:t>2023. november 23-án hatályát veszt</w:t>
            </w:r>
            <w:r w:rsidR="00D77553" w:rsidRPr="009B20FD">
              <w:rPr>
                <w:rFonts w:cs="Arial"/>
                <w:b/>
                <w:bCs/>
                <w:sz w:val="20"/>
                <w:szCs w:val="20"/>
              </w:rPr>
              <w:t>ette.</w:t>
            </w:r>
          </w:p>
          <w:p w:rsidR="009B20FD" w:rsidRPr="009B20FD" w:rsidRDefault="009B20FD" w:rsidP="009B20FD">
            <w:pPr>
              <w:suppressAutoHyphens w:val="0"/>
              <w:autoSpaceDE w:val="0"/>
              <w:autoSpaceDN w:val="0"/>
              <w:adjustRightInd w:val="0"/>
              <w:jc w:val="both"/>
              <w:rPr>
                <w:sz w:val="20"/>
                <w:szCs w:val="20"/>
              </w:rPr>
            </w:pPr>
            <w:r w:rsidRPr="009B20FD">
              <w:rPr>
                <w:sz w:val="20"/>
                <w:szCs w:val="20"/>
              </w:rPr>
              <w:t>Útmutató a kistermelői élelmiszer-előállítás és értékesítés jó higiéniai gyakorlatához (52/2010. FVM rendelethez készült!)</w:t>
            </w:r>
          </w:p>
          <w:p w:rsidR="009B20FD" w:rsidRPr="009B20FD" w:rsidRDefault="009B20FD" w:rsidP="009B20FD">
            <w:pPr>
              <w:suppressAutoHyphens w:val="0"/>
              <w:autoSpaceDE w:val="0"/>
              <w:autoSpaceDN w:val="0"/>
              <w:adjustRightInd w:val="0"/>
              <w:jc w:val="both"/>
              <w:rPr>
                <w:sz w:val="20"/>
                <w:szCs w:val="20"/>
              </w:rPr>
            </w:pPr>
            <w:hyperlink r:id="rId84" w:history="1">
              <w:r w:rsidRPr="009B20FD">
                <w:rPr>
                  <w:rStyle w:val="Hiperhivatkozs"/>
                  <w:sz w:val="20"/>
                  <w:szCs w:val="20"/>
                </w:rPr>
                <w:t>http://elelmiszerlanc.kormany.hu/down</w:t>
              </w:r>
              <w:r w:rsidRPr="009B20FD">
                <w:rPr>
                  <w:rStyle w:val="Hiperhivatkozs"/>
                  <w:sz w:val="20"/>
                  <w:szCs w:val="20"/>
                </w:rPr>
                <w:t>l</w:t>
              </w:r>
              <w:r w:rsidRPr="009B20FD">
                <w:rPr>
                  <w:rStyle w:val="Hiperhivatkozs"/>
                  <w:sz w:val="20"/>
                  <w:szCs w:val="20"/>
                </w:rPr>
                <w:t>oa</w:t>
              </w:r>
              <w:r w:rsidRPr="009B20FD">
                <w:rPr>
                  <w:rStyle w:val="Hiperhivatkozs"/>
                  <w:sz w:val="20"/>
                  <w:szCs w:val="20"/>
                </w:rPr>
                <w:t>d</w:t>
              </w:r>
              <w:r w:rsidRPr="009B20FD">
                <w:rPr>
                  <w:rStyle w:val="Hiperhivatkozs"/>
                  <w:sz w:val="20"/>
                  <w:szCs w:val="20"/>
                </w:rPr>
                <w:t>/6/ae/e1000/Kistermeloi%20GHP.pdf</w:t>
              </w:r>
            </w:hyperlink>
          </w:p>
          <w:p w:rsidR="009B20FD" w:rsidRPr="009B20FD" w:rsidRDefault="009B20FD" w:rsidP="009B20FD">
            <w:pPr>
              <w:suppressAutoHyphens w:val="0"/>
              <w:autoSpaceDE w:val="0"/>
              <w:autoSpaceDN w:val="0"/>
              <w:adjustRightInd w:val="0"/>
              <w:jc w:val="both"/>
              <w:rPr>
                <w:sz w:val="20"/>
                <w:szCs w:val="20"/>
              </w:rPr>
            </w:pPr>
            <w:r w:rsidRPr="009B20FD">
              <w:rPr>
                <w:sz w:val="20"/>
                <w:szCs w:val="20"/>
              </w:rPr>
              <w:lastRenderedPageBreak/>
              <w:t xml:space="preserve">HELYI TERMÉK KÉZIKÖNYV 2022. </w:t>
            </w:r>
            <w:hyperlink r:id="rId85" w:history="1">
              <w:r w:rsidRPr="009B20FD">
                <w:rPr>
                  <w:rStyle w:val="Hiperhivatkozs"/>
                  <w:sz w:val="20"/>
                  <w:szCs w:val="20"/>
                </w:rPr>
                <w:t>file (na</w:t>
              </w:r>
              <w:r w:rsidRPr="009B20FD">
                <w:rPr>
                  <w:rStyle w:val="Hiperhivatkozs"/>
                  <w:sz w:val="20"/>
                  <w:szCs w:val="20"/>
                </w:rPr>
                <w:t>k</w:t>
              </w:r>
              <w:r w:rsidRPr="009B20FD">
                <w:rPr>
                  <w:rStyle w:val="Hiperhivatkozs"/>
                  <w:sz w:val="20"/>
                  <w:szCs w:val="20"/>
                </w:rPr>
                <w:t>.</w:t>
              </w:r>
              <w:r w:rsidRPr="009B20FD">
                <w:rPr>
                  <w:rStyle w:val="Hiperhivatkozs"/>
                  <w:sz w:val="20"/>
                  <w:szCs w:val="20"/>
                </w:rPr>
                <w:t>hu)</w:t>
              </w:r>
            </w:hyperlink>
          </w:p>
          <w:p w:rsidR="00A11532" w:rsidRDefault="00E12BD5" w:rsidP="009B20FD">
            <w:pPr>
              <w:pStyle w:val="oj-doc-ti"/>
              <w:jc w:val="both"/>
              <w:rPr>
                <w:rFonts w:cs="Arial"/>
                <w:b/>
                <w:bCs/>
                <w:sz w:val="20"/>
                <w:szCs w:val="20"/>
                <w:lang w:eastAsia="ar-SA"/>
              </w:rPr>
            </w:pPr>
            <w:r w:rsidRPr="00D77553">
              <w:rPr>
                <w:rFonts w:cs="Arial"/>
                <w:b/>
                <w:bCs/>
                <w:sz w:val="20"/>
                <w:szCs w:val="20"/>
                <w:lang w:eastAsia="ar-SA"/>
              </w:rPr>
              <w:t xml:space="preserve">Az agrárminiszter </w:t>
            </w:r>
            <w:hyperlink r:id="rId86" w:history="1">
              <w:r w:rsidRPr="00A11532">
                <w:rPr>
                  <w:rStyle w:val="Hiperhivatkozs"/>
                  <w:rFonts w:cs="Arial"/>
                  <w:bCs/>
                  <w:lang w:eastAsia="ar-SA"/>
                </w:rPr>
                <w:t>60/2023. (XI. 15.) AM rendelete</w:t>
              </w:r>
            </w:hyperlink>
            <w:r w:rsidRPr="00D77553">
              <w:rPr>
                <w:rFonts w:cs="Arial"/>
                <w:b/>
                <w:bCs/>
                <w:sz w:val="20"/>
                <w:szCs w:val="20"/>
                <w:lang w:eastAsia="ar-SA"/>
              </w:rPr>
              <w:t xml:space="preserve"> a kis mennyiségű, helyi és marginális élelmiszer-előállítás és -értékesítés higiéniai feltételeiről</w:t>
            </w:r>
            <w:r w:rsidR="00A11532">
              <w:rPr>
                <w:rFonts w:cs="Arial"/>
                <w:b/>
                <w:bCs/>
                <w:sz w:val="20"/>
                <w:szCs w:val="20"/>
                <w:lang w:eastAsia="ar-SA"/>
              </w:rPr>
              <w:t xml:space="preserve"> (</w:t>
            </w:r>
            <w:r w:rsidRPr="00D77553">
              <w:rPr>
                <w:rFonts w:cs="Arial"/>
                <w:b/>
                <w:bCs/>
                <w:sz w:val="20"/>
                <w:szCs w:val="20"/>
                <w:lang w:eastAsia="ar-SA"/>
              </w:rPr>
              <w:t>2023. november 23-án lép</w:t>
            </w:r>
            <w:r w:rsidR="00D77553">
              <w:rPr>
                <w:rFonts w:cs="Arial"/>
                <w:b/>
                <w:bCs/>
                <w:sz w:val="20"/>
                <w:szCs w:val="20"/>
                <w:lang w:eastAsia="ar-SA"/>
              </w:rPr>
              <w:t>ett</w:t>
            </w:r>
            <w:r w:rsidRPr="00D77553">
              <w:rPr>
                <w:rFonts w:cs="Arial"/>
                <w:b/>
                <w:bCs/>
                <w:sz w:val="20"/>
                <w:szCs w:val="20"/>
                <w:lang w:eastAsia="ar-SA"/>
              </w:rPr>
              <w:t xml:space="preserve"> hatályba.</w:t>
            </w:r>
            <w:r w:rsidR="00A11532">
              <w:rPr>
                <w:rFonts w:cs="Arial"/>
                <w:b/>
                <w:bCs/>
                <w:sz w:val="20"/>
                <w:szCs w:val="20"/>
                <w:lang w:eastAsia="ar-SA"/>
              </w:rPr>
              <w:t>)</w:t>
            </w:r>
          </w:p>
          <w:p w:rsidR="009B20FD" w:rsidRPr="003D7B68" w:rsidRDefault="003D7B68" w:rsidP="003D7B68">
            <w:pPr>
              <w:pStyle w:val="Nincstrkz"/>
              <w:jc w:val="both"/>
              <w:rPr>
                <w:sz w:val="20"/>
                <w:szCs w:val="20"/>
              </w:rPr>
            </w:pPr>
            <w:hyperlink r:id="rId87" w:history="1">
              <w:r w:rsidRPr="00033EE7">
                <w:rPr>
                  <w:rStyle w:val="Hiperhivatkozs"/>
                  <w:rFonts w:ascii="Times New Roman" w:hAnsi="Times New Roman" w:cs="Times New Roman"/>
                  <w:sz w:val="20"/>
                  <w:szCs w:val="20"/>
                </w:rPr>
                <w:t>https://portal.nebih.gov.hu/-/megjelent-a-kis-mennyisegu-helyi-es-marginalis-elelmiszer-eloallitas-es-ertekesites-higieniai-felteteleirol-szolo-rendelet</w:t>
              </w:r>
            </w:hyperlink>
          </w:p>
        </w:tc>
      </w:tr>
      <w:bookmarkStart w:id="17" w:name="_Hlk60140299"/>
      <w:bookmarkStart w:id="18" w:name="_Hlk60140345"/>
      <w:tr w:rsidR="00502BB8" w:rsidRPr="009543BE" w:rsidTr="00553F73">
        <w:tc>
          <w:tcPr>
            <w:tcW w:w="10236" w:type="dxa"/>
          </w:tcPr>
          <w:p w:rsidR="00605EA9" w:rsidRDefault="00AB0652" w:rsidP="006072EE">
            <w:pPr>
              <w:jc w:val="both"/>
              <w:rPr>
                <w:rFonts w:cs="Arial"/>
                <w:b/>
                <w:sz w:val="20"/>
                <w:szCs w:val="20"/>
              </w:rPr>
            </w:pPr>
            <w:r w:rsidRPr="00FE7296">
              <w:rPr>
                <w:rFonts w:cs="Arial"/>
              </w:rPr>
              <w:lastRenderedPageBreak/>
              <w:fldChar w:fldCharType="begin"/>
            </w:r>
            <w:r w:rsidRPr="00FE7296">
              <w:rPr>
                <w:rFonts w:cs="Arial"/>
              </w:rPr>
              <w:instrText xml:space="preserve"> HYPERLINK "https://net.jogtar.hu/jogszabaly?docid=a2000123.tv" </w:instrText>
            </w:r>
            <w:r w:rsidRPr="00FE7296">
              <w:rPr>
                <w:rFonts w:cs="Arial"/>
              </w:rPr>
            </w:r>
            <w:r w:rsidRPr="00FE7296">
              <w:rPr>
                <w:rFonts w:cs="Arial"/>
              </w:rPr>
              <w:fldChar w:fldCharType="separate"/>
            </w:r>
            <w:r w:rsidR="006A0CF7" w:rsidRPr="00FE7296">
              <w:rPr>
                <w:rStyle w:val="Hiperhivatkozs"/>
                <w:rFonts w:cs="Arial"/>
              </w:rPr>
              <w:t>2020. évi CXXIII. törvény</w:t>
            </w:r>
            <w:r w:rsidRPr="00FE7296">
              <w:rPr>
                <w:rFonts w:cs="Arial"/>
              </w:rPr>
              <w:fldChar w:fldCharType="end"/>
            </w:r>
            <w:r w:rsidR="006A0CF7" w:rsidRPr="00FE7296">
              <w:rPr>
                <w:rFonts w:cs="Arial"/>
              </w:rPr>
              <w:t xml:space="preserve"> </w:t>
            </w:r>
            <w:r w:rsidR="006A0CF7" w:rsidRPr="00FE7296">
              <w:rPr>
                <w:rFonts w:cs="Arial"/>
                <w:b/>
                <w:sz w:val="20"/>
                <w:szCs w:val="20"/>
              </w:rPr>
              <w:t>a családi gazdaságokról</w:t>
            </w:r>
            <w:r w:rsidR="006072EE">
              <w:rPr>
                <w:rFonts w:cs="Arial"/>
                <w:b/>
                <w:sz w:val="20"/>
                <w:szCs w:val="20"/>
              </w:rPr>
              <w:t xml:space="preserve"> </w:t>
            </w:r>
          </w:p>
          <w:p w:rsidR="006A0CF7" w:rsidRPr="00FE7296" w:rsidRDefault="006A0CF7" w:rsidP="006A0CF7">
            <w:pPr>
              <w:jc w:val="both"/>
              <w:rPr>
                <w:b/>
                <w:sz w:val="20"/>
                <w:szCs w:val="20"/>
              </w:rPr>
            </w:pPr>
          </w:p>
          <w:p w:rsidR="008869DC" w:rsidRPr="00FE7296" w:rsidRDefault="00AB0652" w:rsidP="008869DC">
            <w:pPr>
              <w:jc w:val="both"/>
              <w:rPr>
                <w:rFonts w:cs="Arial"/>
              </w:rPr>
            </w:pPr>
            <w:hyperlink r:id="rId88" w:history="1">
              <w:r w:rsidR="008869DC" w:rsidRPr="00FE7296">
                <w:rPr>
                  <w:rStyle w:val="Hiperhivatkozs"/>
                  <w:rFonts w:cs="Arial"/>
                </w:rPr>
                <w:t>A Kormány 665/2020. (XII. 28.) Korm. rendelete</w:t>
              </w:r>
            </w:hyperlink>
            <w:r w:rsidR="008869DC" w:rsidRPr="00FE7296">
              <w:rPr>
                <w:rFonts w:cs="Arial"/>
              </w:rPr>
              <w:t xml:space="preserve"> </w:t>
            </w:r>
            <w:r w:rsidR="008869DC" w:rsidRPr="00FE7296">
              <w:rPr>
                <w:rFonts w:cs="Arial"/>
                <w:b/>
                <w:sz w:val="20"/>
                <w:szCs w:val="20"/>
              </w:rPr>
              <w:t>a családi gazdaságokról szóló törvény végrehajtásáról</w:t>
            </w:r>
          </w:p>
          <w:bookmarkEnd w:id="18"/>
          <w:p w:rsidR="008869DC" w:rsidRPr="00FE7296" w:rsidRDefault="008869DC" w:rsidP="005E4183">
            <w:pPr>
              <w:jc w:val="both"/>
              <w:rPr>
                <w:b/>
                <w:sz w:val="20"/>
                <w:szCs w:val="20"/>
              </w:rPr>
            </w:pPr>
          </w:p>
        </w:tc>
      </w:tr>
      <w:bookmarkEnd w:id="17"/>
      <w:tr w:rsidR="00646055" w:rsidRPr="009543BE" w:rsidTr="00553F73">
        <w:tc>
          <w:tcPr>
            <w:tcW w:w="10236" w:type="dxa"/>
          </w:tcPr>
          <w:p w:rsidR="004708F6" w:rsidRPr="00DD67EB" w:rsidRDefault="002715AA" w:rsidP="004708F6">
            <w:pPr>
              <w:jc w:val="both"/>
              <w:rPr>
                <w:b/>
                <w:sz w:val="20"/>
                <w:szCs w:val="20"/>
              </w:rPr>
            </w:pPr>
            <w:r w:rsidRPr="004E4A33">
              <w:rPr>
                <w:b/>
                <w:sz w:val="20"/>
                <w:szCs w:val="20"/>
              </w:rPr>
              <w:t xml:space="preserve">Guidance Platform </w:t>
            </w:r>
            <w:r w:rsidR="004708F6">
              <w:rPr>
                <w:b/>
                <w:sz w:val="20"/>
                <w:szCs w:val="20"/>
              </w:rPr>
              <w:t>(</w:t>
            </w:r>
            <w:r w:rsidR="004708F6" w:rsidRPr="00DD67EB">
              <w:rPr>
                <w:b/>
                <w:sz w:val="20"/>
                <w:szCs w:val="20"/>
              </w:rPr>
              <w:t>REGISTER OF NATIONAL GUIDES TO GOOD HYGIENE PRACTICE</w:t>
            </w:r>
            <w:r w:rsidR="004708F6">
              <w:rPr>
                <w:b/>
                <w:sz w:val="20"/>
                <w:szCs w:val="20"/>
              </w:rPr>
              <w:t>)</w:t>
            </w:r>
          </w:p>
          <w:p w:rsidR="002715AA" w:rsidRPr="002715AA" w:rsidRDefault="002715AA">
            <w:pPr>
              <w:autoSpaceDE w:val="0"/>
              <w:snapToGrid w:val="0"/>
              <w:jc w:val="both"/>
              <w:rPr>
                <w:sz w:val="20"/>
                <w:szCs w:val="20"/>
              </w:rPr>
            </w:pPr>
            <w:hyperlink r:id="rId89" w:history="1">
              <w:r w:rsidRPr="002715AA">
                <w:rPr>
                  <w:rStyle w:val="Hiperhivatkozs"/>
                  <w:sz w:val="20"/>
                  <w:szCs w:val="20"/>
                </w:rPr>
                <w:t>https://ec.europa.eu/food/safe</w:t>
              </w:r>
              <w:r w:rsidRPr="002715AA">
                <w:rPr>
                  <w:rStyle w:val="Hiperhivatkozs"/>
                  <w:sz w:val="20"/>
                  <w:szCs w:val="20"/>
                </w:rPr>
                <w:t>t</w:t>
              </w:r>
              <w:r w:rsidRPr="002715AA">
                <w:rPr>
                  <w:rStyle w:val="Hiperhivatkozs"/>
                  <w:sz w:val="20"/>
                  <w:szCs w:val="20"/>
                </w:rPr>
                <w:t>y/bi</w:t>
              </w:r>
              <w:r w:rsidRPr="002715AA">
                <w:rPr>
                  <w:rStyle w:val="Hiperhivatkozs"/>
                  <w:sz w:val="20"/>
                  <w:szCs w:val="20"/>
                </w:rPr>
                <w:t>o</w:t>
              </w:r>
              <w:r w:rsidRPr="002715AA">
                <w:rPr>
                  <w:rStyle w:val="Hiperhivatkozs"/>
                  <w:sz w:val="20"/>
                  <w:szCs w:val="20"/>
                </w:rPr>
                <w:t>sa</w:t>
              </w:r>
              <w:r w:rsidRPr="002715AA">
                <w:rPr>
                  <w:rStyle w:val="Hiperhivatkozs"/>
                  <w:sz w:val="20"/>
                  <w:szCs w:val="20"/>
                </w:rPr>
                <w:t>f</w:t>
              </w:r>
              <w:r w:rsidRPr="002715AA">
                <w:rPr>
                  <w:rStyle w:val="Hiperhivatkozs"/>
                  <w:sz w:val="20"/>
                  <w:szCs w:val="20"/>
                </w:rPr>
                <w:t>ety/food_hygiene/guidance_en</w:t>
              </w:r>
            </w:hyperlink>
          </w:p>
          <w:p w:rsidR="002715AA" w:rsidRPr="009543BE" w:rsidRDefault="002715AA">
            <w:pPr>
              <w:autoSpaceDE w:val="0"/>
              <w:snapToGrid w:val="0"/>
              <w:jc w:val="both"/>
            </w:pPr>
          </w:p>
        </w:tc>
      </w:tr>
      <w:tr w:rsidR="00DA58CC" w:rsidRPr="009543BE" w:rsidTr="00553F73">
        <w:tc>
          <w:tcPr>
            <w:tcW w:w="10236" w:type="dxa"/>
          </w:tcPr>
          <w:p w:rsidR="00DA58CC" w:rsidRPr="009543BE" w:rsidRDefault="00DA58CC">
            <w:pPr>
              <w:autoSpaceDE w:val="0"/>
              <w:snapToGrid w:val="0"/>
              <w:rPr>
                <w:b/>
                <w:color w:val="000000"/>
                <w:sz w:val="20"/>
                <w:szCs w:val="20"/>
              </w:rPr>
            </w:pPr>
            <w:r w:rsidRPr="009543BE">
              <w:rPr>
                <w:b/>
                <w:color w:val="000000"/>
                <w:sz w:val="20"/>
                <w:szCs w:val="20"/>
              </w:rPr>
              <w:t>Folyamatosan frissített, engedélyezett üzemek listája az Európai Unióban:</w:t>
            </w:r>
          </w:p>
          <w:p w:rsidR="00B118B4" w:rsidRPr="00B118B4" w:rsidRDefault="00B118B4">
            <w:pPr>
              <w:autoSpaceDE w:val="0"/>
              <w:snapToGrid w:val="0"/>
              <w:rPr>
                <w:sz w:val="20"/>
                <w:szCs w:val="20"/>
              </w:rPr>
            </w:pPr>
            <w:hyperlink r:id="rId90" w:history="1">
              <w:r w:rsidRPr="00B118B4">
                <w:rPr>
                  <w:rStyle w:val="Hiperhivatkozs"/>
                  <w:sz w:val="20"/>
                  <w:szCs w:val="20"/>
                </w:rPr>
                <w:t>Approved EU food esta</w:t>
              </w:r>
              <w:r w:rsidRPr="00B118B4">
                <w:rPr>
                  <w:rStyle w:val="Hiperhivatkozs"/>
                  <w:sz w:val="20"/>
                  <w:szCs w:val="20"/>
                </w:rPr>
                <w:t>b</w:t>
              </w:r>
              <w:r w:rsidRPr="00B118B4">
                <w:rPr>
                  <w:rStyle w:val="Hiperhivatkozs"/>
                  <w:sz w:val="20"/>
                  <w:szCs w:val="20"/>
                </w:rPr>
                <w:t>l</w:t>
              </w:r>
              <w:r w:rsidRPr="00B118B4">
                <w:rPr>
                  <w:rStyle w:val="Hiperhivatkozs"/>
                  <w:sz w:val="20"/>
                  <w:szCs w:val="20"/>
                </w:rPr>
                <w:t>ishme</w:t>
              </w:r>
              <w:r w:rsidRPr="00B118B4">
                <w:rPr>
                  <w:rStyle w:val="Hiperhivatkozs"/>
                  <w:sz w:val="20"/>
                  <w:szCs w:val="20"/>
                </w:rPr>
                <w:t>n</w:t>
              </w:r>
              <w:r w:rsidRPr="00B118B4">
                <w:rPr>
                  <w:rStyle w:val="Hiperhivatkozs"/>
                  <w:sz w:val="20"/>
                  <w:szCs w:val="20"/>
                </w:rPr>
                <w:t>ts (europa.eu)</w:t>
              </w:r>
            </w:hyperlink>
          </w:p>
          <w:p w:rsidR="005904CF" w:rsidRPr="009543BE" w:rsidRDefault="005904CF">
            <w:pPr>
              <w:autoSpaceDE w:val="0"/>
              <w:snapToGrid w:val="0"/>
              <w:rPr>
                <w:color w:val="000000"/>
              </w:rPr>
            </w:pPr>
          </w:p>
          <w:p w:rsidR="004A0E7A" w:rsidRPr="009543BE" w:rsidRDefault="004A0E7A" w:rsidP="004A0E7A">
            <w:pPr>
              <w:autoSpaceDE w:val="0"/>
              <w:snapToGrid w:val="0"/>
              <w:rPr>
                <w:b/>
                <w:color w:val="000000"/>
                <w:sz w:val="20"/>
                <w:szCs w:val="20"/>
              </w:rPr>
            </w:pPr>
            <w:r w:rsidRPr="009543BE">
              <w:rPr>
                <w:b/>
                <w:color w:val="000000"/>
                <w:sz w:val="20"/>
                <w:szCs w:val="20"/>
              </w:rPr>
              <w:t>Folyamatosan frissített, engedélye</w:t>
            </w:r>
            <w:r w:rsidR="00EB15C2" w:rsidRPr="009543BE">
              <w:rPr>
                <w:b/>
                <w:color w:val="000000"/>
                <w:sz w:val="20"/>
                <w:szCs w:val="20"/>
              </w:rPr>
              <w:t>zett üzemek listája a NÉBIH</w:t>
            </w:r>
            <w:r w:rsidR="00C5566C" w:rsidRPr="009543BE">
              <w:rPr>
                <w:b/>
                <w:color w:val="000000"/>
                <w:sz w:val="20"/>
                <w:szCs w:val="20"/>
              </w:rPr>
              <w:t xml:space="preserve"> </w:t>
            </w:r>
            <w:r w:rsidRPr="009543BE">
              <w:rPr>
                <w:b/>
                <w:color w:val="000000"/>
                <w:sz w:val="20"/>
                <w:szCs w:val="20"/>
              </w:rPr>
              <w:t>honlapján:</w:t>
            </w:r>
          </w:p>
          <w:p w:rsidR="00C12FBF" w:rsidRDefault="00CB4A17" w:rsidP="00C12FBF">
            <w:pPr>
              <w:jc w:val="both"/>
              <w:rPr>
                <w:sz w:val="20"/>
                <w:szCs w:val="20"/>
                <w:highlight w:val="green"/>
              </w:rPr>
            </w:pPr>
            <w:hyperlink r:id="rId91" w:history="1">
              <w:r w:rsidRPr="00882FB4">
                <w:rPr>
                  <w:rStyle w:val="Hiperhivatkozs"/>
                  <w:sz w:val="20"/>
                  <w:szCs w:val="20"/>
                </w:rPr>
                <w:t>http://portal.nebih.gov.hu</w:t>
              </w:r>
              <w:r w:rsidRPr="00882FB4">
                <w:rPr>
                  <w:rStyle w:val="Hiperhivatkozs"/>
                  <w:sz w:val="20"/>
                  <w:szCs w:val="20"/>
                </w:rPr>
                <w:t>/</w:t>
              </w:r>
              <w:r w:rsidRPr="00882FB4">
                <w:rPr>
                  <w:rStyle w:val="Hiperhivatkozs"/>
                  <w:sz w:val="20"/>
                  <w:szCs w:val="20"/>
                </w:rPr>
                <w:t>-</w:t>
              </w:r>
              <w:r w:rsidRPr="00882FB4">
                <w:rPr>
                  <w:rStyle w:val="Hiperhivatkozs"/>
                  <w:sz w:val="20"/>
                  <w:szCs w:val="20"/>
                </w:rPr>
                <w:t>/</w:t>
              </w:r>
              <w:r w:rsidRPr="00882FB4">
                <w:rPr>
                  <w:rStyle w:val="Hiperhivatkozs"/>
                  <w:sz w:val="20"/>
                  <w:szCs w:val="20"/>
                </w:rPr>
                <w:t>ele</w:t>
              </w:r>
              <w:r w:rsidRPr="00882FB4">
                <w:rPr>
                  <w:rStyle w:val="Hiperhivatkozs"/>
                  <w:sz w:val="20"/>
                  <w:szCs w:val="20"/>
                </w:rPr>
                <w:t>l</w:t>
              </w:r>
              <w:r w:rsidRPr="00882FB4">
                <w:rPr>
                  <w:rStyle w:val="Hiperhivatkozs"/>
                  <w:sz w:val="20"/>
                  <w:szCs w:val="20"/>
                </w:rPr>
                <w:t>miszer-uzemlistak</w:t>
              </w:r>
            </w:hyperlink>
          </w:p>
          <w:p w:rsidR="00CB4A17" w:rsidRDefault="00CB4A17" w:rsidP="00C12FBF">
            <w:pPr>
              <w:jc w:val="both"/>
              <w:rPr>
                <w:sz w:val="20"/>
                <w:szCs w:val="20"/>
                <w:highlight w:val="green"/>
              </w:rPr>
            </w:pPr>
          </w:p>
          <w:p w:rsidR="000C0218" w:rsidRPr="000C0218" w:rsidRDefault="000C0218" w:rsidP="000C0218">
            <w:pPr>
              <w:autoSpaceDE w:val="0"/>
              <w:snapToGrid w:val="0"/>
              <w:rPr>
                <w:b/>
                <w:color w:val="000000"/>
                <w:sz w:val="20"/>
                <w:szCs w:val="20"/>
              </w:rPr>
            </w:pPr>
            <w:r w:rsidRPr="000C0218">
              <w:rPr>
                <w:b/>
                <w:color w:val="000000"/>
                <w:sz w:val="20"/>
                <w:szCs w:val="20"/>
              </w:rPr>
              <w:t>Közétkeztetés részére készült kereső:</w:t>
            </w:r>
          </w:p>
          <w:p w:rsidR="00E24678" w:rsidRDefault="00E24678" w:rsidP="00C12FBF">
            <w:pPr>
              <w:jc w:val="both"/>
              <w:rPr>
                <w:sz w:val="20"/>
                <w:szCs w:val="20"/>
              </w:rPr>
            </w:pPr>
            <w:hyperlink r:id="rId92" w:history="1">
              <w:r w:rsidRPr="00C35533">
                <w:rPr>
                  <w:rStyle w:val="Hiperhivatkozs"/>
                  <w:sz w:val="20"/>
                  <w:szCs w:val="20"/>
                </w:rPr>
                <w:t>https://portal.nebih.gov.hu/kozetkeztetes/elelmiszer-eloallitok-forgalmazok-kistermelok</w:t>
              </w:r>
            </w:hyperlink>
          </w:p>
          <w:p w:rsidR="00E24678" w:rsidRDefault="00E24678" w:rsidP="00C12FBF">
            <w:pPr>
              <w:jc w:val="both"/>
              <w:rPr>
                <w:sz w:val="20"/>
                <w:szCs w:val="20"/>
                <w:highlight w:val="green"/>
              </w:rPr>
            </w:pPr>
          </w:p>
          <w:p w:rsidR="006429AC" w:rsidRDefault="00E76A17" w:rsidP="00C12FBF">
            <w:pPr>
              <w:jc w:val="both"/>
              <w:rPr>
                <w:b/>
                <w:sz w:val="20"/>
                <w:szCs w:val="20"/>
              </w:rPr>
            </w:pPr>
            <w:bookmarkStart w:id="19" w:name="_Hlk122960525"/>
            <w:r w:rsidRPr="0084123F">
              <w:rPr>
                <w:b/>
                <w:sz w:val="20"/>
                <w:szCs w:val="20"/>
              </w:rPr>
              <w:t xml:space="preserve">Technical specifications in relation to the master list and the lists of </w:t>
            </w:r>
            <w:r w:rsidR="00F43CD3" w:rsidRPr="0084123F">
              <w:rPr>
                <w:b/>
                <w:sz w:val="20"/>
                <w:szCs w:val="20"/>
              </w:rPr>
              <w:t>EU</w:t>
            </w:r>
            <w:r w:rsidRPr="0084123F">
              <w:rPr>
                <w:b/>
                <w:sz w:val="20"/>
                <w:szCs w:val="20"/>
              </w:rPr>
              <w:t xml:space="preserve"> approved food establishments and certain other specified food establishments</w:t>
            </w:r>
            <w:r w:rsidR="00DD67EB" w:rsidRPr="00451233">
              <w:rPr>
                <w:b/>
                <w:sz w:val="20"/>
                <w:szCs w:val="20"/>
              </w:rPr>
              <w:t xml:space="preserve"> </w:t>
            </w:r>
          </w:p>
          <w:p w:rsidR="006429AC" w:rsidRPr="006429AC" w:rsidRDefault="00794F9B" w:rsidP="00C12FBF">
            <w:pPr>
              <w:jc w:val="both"/>
              <w:rPr>
                <w:sz w:val="20"/>
                <w:szCs w:val="20"/>
              </w:rPr>
            </w:pPr>
            <w:hyperlink r:id="rId93" w:history="1">
              <w:r w:rsidRPr="007569F3">
                <w:rPr>
                  <w:rStyle w:val="Hiperhivatkozs"/>
                  <w:sz w:val="20"/>
                  <w:szCs w:val="20"/>
                </w:rPr>
                <w:t>https://food.ec.europa.eu/system/files/2022-10/biosafety_fh_eu_food_establishments-techspecs_en.pdf</w:t>
              </w:r>
            </w:hyperlink>
          </w:p>
          <w:bookmarkEnd w:id="19"/>
          <w:p w:rsidR="006429AC" w:rsidRPr="009543BE" w:rsidRDefault="006429AC" w:rsidP="00A265FB">
            <w:pPr>
              <w:autoSpaceDE w:val="0"/>
              <w:snapToGrid w:val="0"/>
              <w:rPr>
                <w:color w:val="000000"/>
                <w:sz w:val="22"/>
                <w:szCs w:val="22"/>
              </w:rPr>
            </w:pPr>
          </w:p>
        </w:tc>
      </w:tr>
      <w:tr w:rsidR="00750F44" w:rsidRPr="009543BE" w:rsidTr="00553F73">
        <w:tc>
          <w:tcPr>
            <w:tcW w:w="10236" w:type="dxa"/>
          </w:tcPr>
          <w:p w:rsidR="00750F44" w:rsidRPr="008E4751" w:rsidRDefault="00750F44" w:rsidP="00750F44">
            <w:pPr>
              <w:jc w:val="both"/>
              <w:rPr>
                <w:rFonts w:cs="Arial"/>
                <w:b/>
                <w:sz w:val="20"/>
                <w:szCs w:val="20"/>
              </w:rPr>
            </w:pPr>
            <w:r w:rsidRPr="008E4751">
              <w:rPr>
                <w:rFonts w:cs="Arial"/>
                <w:b/>
                <w:sz w:val="20"/>
                <w:szCs w:val="20"/>
              </w:rPr>
              <w:t>NAK kiadványok:</w:t>
            </w:r>
          </w:p>
          <w:p w:rsidR="00750F44" w:rsidRDefault="00750F44" w:rsidP="00750F44">
            <w:pPr>
              <w:jc w:val="both"/>
            </w:pPr>
            <w:hyperlink r:id="rId94" w:history="1">
              <w:r>
                <w:rPr>
                  <w:rStyle w:val="Hiperhivatkozs"/>
                </w:rPr>
                <w:t>Kiadványo</w:t>
              </w:r>
              <w:r>
                <w:rPr>
                  <w:rStyle w:val="Hiperhivatkozs"/>
                </w:rPr>
                <w:t>k</w:t>
              </w:r>
              <w:r>
                <w:rPr>
                  <w:rStyle w:val="Hiperhivatkozs"/>
                </w:rPr>
                <w:t xml:space="preserve"> (</w:t>
              </w:r>
              <w:r>
                <w:rPr>
                  <w:rStyle w:val="Hiperhivatkozs"/>
                </w:rPr>
                <w:t>n</w:t>
              </w:r>
              <w:r>
                <w:rPr>
                  <w:rStyle w:val="Hiperhivatkozs"/>
                </w:rPr>
                <w:t>ak.hu)</w:t>
              </w:r>
            </w:hyperlink>
          </w:p>
          <w:p w:rsidR="00750F44" w:rsidRPr="003B5E56" w:rsidRDefault="00750F44" w:rsidP="00750F44">
            <w:pPr>
              <w:jc w:val="both"/>
              <w:rPr>
                <w:bCs/>
                <w:sz w:val="20"/>
                <w:szCs w:val="20"/>
                <w:lang w:eastAsia="hu-HU"/>
              </w:rPr>
            </w:pPr>
          </w:p>
        </w:tc>
      </w:tr>
      <w:tr w:rsidR="00750F44" w:rsidRPr="009543BE" w:rsidTr="00553F73">
        <w:tc>
          <w:tcPr>
            <w:tcW w:w="10236" w:type="dxa"/>
          </w:tcPr>
          <w:p w:rsidR="00750F44" w:rsidRPr="00027113" w:rsidRDefault="00750F44" w:rsidP="00750F44">
            <w:pPr>
              <w:jc w:val="both"/>
              <w:rPr>
                <w:rFonts w:cs="Arial"/>
                <w:b/>
                <w:sz w:val="20"/>
                <w:szCs w:val="20"/>
              </w:rPr>
            </w:pPr>
            <w:r w:rsidRPr="00027113">
              <w:rPr>
                <w:rFonts w:cs="Arial"/>
                <w:b/>
                <w:sz w:val="20"/>
                <w:szCs w:val="20"/>
              </w:rPr>
              <w:t>A Tanács következtetései az élelmiszer-ipari termékek egészségesebbé tételéről (2016/C 269/04)</w:t>
            </w:r>
          </w:p>
          <w:p w:rsidR="00750F44" w:rsidRPr="00027113" w:rsidRDefault="00750F44" w:rsidP="00750F44">
            <w:pPr>
              <w:pStyle w:val="Default"/>
              <w:jc w:val="both"/>
              <w:rPr>
                <w:rFonts w:ascii="Times New Roman" w:hAnsi="Times New Roman"/>
                <w:sz w:val="20"/>
                <w:szCs w:val="20"/>
              </w:rPr>
            </w:pPr>
            <w:hyperlink r:id="rId95" w:history="1">
              <w:r w:rsidRPr="00027113">
                <w:rPr>
                  <w:rStyle w:val="Hiperhivatkozs"/>
                  <w:rFonts w:ascii="Times New Roman" w:hAnsi="Times New Roman"/>
                  <w:sz w:val="20"/>
                  <w:szCs w:val="20"/>
                </w:rPr>
                <w:t>http://eur-lex.europa.eu/legal-content/HU/TXT/?uri=urise</w:t>
              </w:r>
              <w:r w:rsidRPr="00027113">
                <w:rPr>
                  <w:rStyle w:val="Hiperhivatkozs"/>
                  <w:rFonts w:ascii="Times New Roman" w:hAnsi="Times New Roman"/>
                  <w:sz w:val="20"/>
                  <w:szCs w:val="20"/>
                </w:rPr>
                <w:t>r</w:t>
              </w:r>
              <w:r w:rsidRPr="00027113">
                <w:rPr>
                  <w:rStyle w:val="Hiperhivatkozs"/>
                  <w:rFonts w:ascii="Times New Roman" w:hAnsi="Times New Roman"/>
                  <w:sz w:val="20"/>
                  <w:szCs w:val="20"/>
                </w:rPr>
                <w:t>v</w:t>
              </w:r>
              <w:r w:rsidRPr="00027113">
                <w:rPr>
                  <w:rStyle w:val="Hiperhivatkozs"/>
                  <w:rFonts w:ascii="Times New Roman" w:hAnsi="Times New Roman"/>
                  <w:sz w:val="20"/>
                  <w:szCs w:val="20"/>
                </w:rPr>
                <w:t>:O</w:t>
              </w:r>
              <w:r w:rsidRPr="00027113">
                <w:rPr>
                  <w:rStyle w:val="Hiperhivatkozs"/>
                  <w:rFonts w:ascii="Times New Roman" w:hAnsi="Times New Roman"/>
                  <w:sz w:val="20"/>
                  <w:szCs w:val="20"/>
                </w:rPr>
                <w:t>J</w:t>
              </w:r>
              <w:r w:rsidRPr="00027113">
                <w:rPr>
                  <w:rStyle w:val="Hiperhivatkozs"/>
                  <w:rFonts w:ascii="Times New Roman" w:hAnsi="Times New Roman"/>
                  <w:sz w:val="20"/>
                  <w:szCs w:val="20"/>
                </w:rPr>
                <w:t>.C_.2016.269.01.0021.01.HUN&amp;toc=OJ:C:2016:269:TOC</w:t>
              </w:r>
            </w:hyperlink>
          </w:p>
          <w:p w:rsidR="00750F44" w:rsidRDefault="00750F44" w:rsidP="00750F44">
            <w:pPr>
              <w:pStyle w:val="Default"/>
              <w:jc w:val="both"/>
              <w:rPr>
                <w:rFonts w:ascii="Times New Roman" w:hAnsi="Times New Roman"/>
                <w:sz w:val="20"/>
                <w:szCs w:val="20"/>
              </w:rPr>
            </w:pPr>
          </w:p>
          <w:p w:rsidR="00750F44" w:rsidRPr="00AB4FFC" w:rsidRDefault="00750F44" w:rsidP="00750F44">
            <w:pPr>
              <w:jc w:val="both"/>
              <w:rPr>
                <w:rFonts w:cs="Arial"/>
                <w:b/>
                <w:sz w:val="20"/>
                <w:szCs w:val="20"/>
              </w:rPr>
            </w:pPr>
            <w:r w:rsidRPr="00633122">
              <w:rPr>
                <w:rFonts w:cs="Arial"/>
                <w:b/>
                <w:sz w:val="20"/>
                <w:szCs w:val="20"/>
              </w:rPr>
              <w:t>A Tanács következtetései A gyermekek egészséges táplálkozása: Európa egészséges jövője (2018/C 232/01)</w:t>
            </w:r>
          </w:p>
          <w:p w:rsidR="00750F44" w:rsidRDefault="00750F44" w:rsidP="00750F44">
            <w:pPr>
              <w:jc w:val="both"/>
              <w:rPr>
                <w:rFonts w:cs="Arial"/>
                <w:sz w:val="20"/>
                <w:szCs w:val="20"/>
              </w:rPr>
            </w:pPr>
            <w:hyperlink r:id="rId96" w:history="1">
              <w:r w:rsidRPr="00284B78">
                <w:rPr>
                  <w:rStyle w:val="Hiperhivatkozs"/>
                  <w:rFonts w:cs="Arial"/>
                  <w:sz w:val="20"/>
                  <w:szCs w:val="20"/>
                </w:rPr>
                <w:t>https://eur-lex.europa.eu/legal-content/HU/TXT/?uri=uriserv:OJ.C_.2018.232.01.0001.01.HUN&amp;toc=OJ:C:2018:232:TOC</w:t>
              </w:r>
            </w:hyperlink>
          </w:p>
          <w:p w:rsidR="00750F44" w:rsidRPr="00027113" w:rsidRDefault="00750F44" w:rsidP="00750F44">
            <w:pPr>
              <w:pStyle w:val="Default"/>
              <w:jc w:val="both"/>
              <w:rPr>
                <w:rFonts w:ascii="Times New Roman" w:hAnsi="Times New Roman"/>
                <w:sz w:val="20"/>
                <w:szCs w:val="20"/>
              </w:rPr>
            </w:pPr>
          </w:p>
        </w:tc>
      </w:tr>
      <w:tr w:rsidR="00750F44" w:rsidRPr="009543BE" w:rsidTr="00553F73">
        <w:tc>
          <w:tcPr>
            <w:tcW w:w="10236" w:type="dxa"/>
          </w:tcPr>
          <w:p w:rsidR="00750F44" w:rsidRPr="007C1D3F" w:rsidRDefault="00750F44" w:rsidP="00750F44">
            <w:pPr>
              <w:jc w:val="both"/>
              <w:rPr>
                <w:rFonts w:cs="Arial"/>
                <w:b/>
                <w:sz w:val="20"/>
                <w:szCs w:val="20"/>
              </w:rPr>
            </w:pPr>
            <w:r w:rsidRPr="008C421A">
              <w:rPr>
                <w:rFonts w:cs="Arial"/>
                <w:b/>
                <w:sz w:val="20"/>
                <w:szCs w:val="20"/>
              </w:rPr>
              <w:t>A Tanács következtetései az antimikrobiális rezisztencia elleni küzdelem bevált módszereinek az Unión belüli széles körű alkalmazásához szükséges következő lépésekről (2019/C 214/01)</w:t>
            </w:r>
          </w:p>
          <w:p w:rsidR="00750F44" w:rsidRPr="007C1D3F" w:rsidRDefault="00750F44" w:rsidP="00750F44">
            <w:pPr>
              <w:jc w:val="both"/>
              <w:rPr>
                <w:rFonts w:cs="Arial"/>
                <w:sz w:val="20"/>
                <w:szCs w:val="20"/>
              </w:rPr>
            </w:pPr>
            <w:hyperlink r:id="rId97" w:history="1">
              <w:r w:rsidRPr="007C1D3F">
                <w:rPr>
                  <w:rStyle w:val="Hiperhivatkozs"/>
                  <w:rFonts w:cs="Arial"/>
                  <w:sz w:val="20"/>
                  <w:szCs w:val="20"/>
                </w:rPr>
                <w:t>https://eur-lex.europa.eu/legal-content/HU/T</w:t>
              </w:r>
              <w:r w:rsidRPr="007C1D3F">
                <w:rPr>
                  <w:rStyle w:val="Hiperhivatkozs"/>
                  <w:rFonts w:cs="Arial"/>
                  <w:sz w:val="20"/>
                  <w:szCs w:val="20"/>
                </w:rPr>
                <w:t>X</w:t>
              </w:r>
              <w:r w:rsidRPr="007C1D3F">
                <w:rPr>
                  <w:rStyle w:val="Hiperhivatkozs"/>
                  <w:rFonts w:cs="Arial"/>
                  <w:sz w:val="20"/>
                  <w:szCs w:val="20"/>
                </w:rPr>
                <w:t>T/?uri=uriserv:OJ.C_.2019.214.01.0001.01.HUN&amp;toc=OJ:C:2019:214:TOC</w:t>
              </w:r>
            </w:hyperlink>
          </w:p>
          <w:p w:rsidR="00750F44" w:rsidRDefault="00750F44" w:rsidP="00750F44">
            <w:pPr>
              <w:jc w:val="both"/>
              <w:rPr>
                <w:rFonts w:cs="Arial"/>
                <w:b/>
                <w:sz w:val="20"/>
                <w:szCs w:val="20"/>
              </w:rPr>
            </w:pPr>
          </w:p>
          <w:p w:rsidR="00750F44" w:rsidRPr="000C7121" w:rsidRDefault="00750F44" w:rsidP="00750F44">
            <w:pPr>
              <w:jc w:val="both"/>
              <w:rPr>
                <w:rFonts w:cs="Arial"/>
                <w:b/>
                <w:sz w:val="20"/>
                <w:szCs w:val="20"/>
              </w:rPr>
            </w:pPr>
            <w:r w:rsidRPr="00FF758A">
              <w:rPr>
                <w:rFonts w:cs="Arial"/>
                <w:b/>
                <w:sz w:val="20"/>
                <w:szCs w:val="20"/>
              </w:rPr>
              <w:t>21/2019. sz. különjelentés Antimikrobiális rezisztencia: az állategészségügyi ágazatban javult a helyzet, de a jelenség továbbra is kihívást jelent az Unió számára</w:t>
            </w:r>
          </w:p>
          <w:p w:rsidR="00750F44" w:rsidRPr="000C7121" w:rsidRDefault="00750F44" w:rsidP="00750F44">
            <w:pPr>
              <w:jc w:val="both"/>
              <w:rPr>
                <w:rFonts w:cs="Arial"/>
                <w:sz w:val="20"/>
                <w:szCs w:val="20"/>
              </w:rPr>
            </w:pPr>
            <w:hyperlink r:id="rId98" w:history="1">
              <w:r w:rsidRPr="000C7121">
                <w:rPr>
                  <w:rStyle w:val="Hiperhivatkozs"/>
                  <w:rFonts w:cs="Arial"/>
                  <w:sz w:val="20"/>
                  <w:szCs w:val="20"/>
                </w:rPr>
                <w:t>https://eur-lex.europa.eu/legal-content/HU/TXT/?uri=uriserv:OJ.C_.2019.392.01.0007.01.HUN&amp;toc=OJ:C:2019:392:TOC</w:t>
              </w:r>
            </w:hyperlink>
          </w:p>
          <w:p w:rsidR="000C5EBC" w:rsidRPr="00033EE7" w:rsidRDefault="000C5EBC" w:rsidP="009B4D1D">
            <w:pPr>
              <w:pStyle w:val="oj-doc-ti"/>
              <w:jc w:val="both"/>
              <w:rPr>
                <w:sz w:val="20"/>
                <w:szCs w:val="20"/>
              </w:rPr>
            </w:pPr>
            <w:bookmarkStart w:id="20" w:name="_Hlk138323864"/>
            <w:r w:rsidRPr="004D3522">
              <w:rPr>
                <w:b/>
                <w:sz w:val="20"/>
                <w:szCs w:val="20"/>
              </w:rPr>
              <w:t>A TANÁCS AJÁNLÁSA az antimikrobiális rezisztencia elleni küzdelmet célzó uniós intézkedéseknek az „Egy az egészség” koncepció keretében történő fokozásáról (2023/C 220/01)</w:t>
            </w:r>
            <w:r w:rsidR="009B4D1D" w:rsidRPr="004D3522">
              <w:rPr>
                <w:b/>
                <w:sz w:val="20"/>
                <w:szCs w:val="20"/>
              </w:rPr>
              <w:t xml:space="preserve"> </w:t>
            </w:r>
            <w:hyperlink r:id="rId99" w:history="1">
              <w:r w:rsidRPr="00033EE7">
                <w:rPr>
                  <w:rStyle w:val="Hiperhivatkozs"/>
                  <w:sz w:val="20"/>
                  <w:szCs w:val="20"/>
                </w:rPr>
                <w:t>https://eur-lex.europa.eu/legal-content/HU/TXT/?uri=uriserv%3AOJ.C_.2023.220.01.0001.01.HUN&amp;toc=OJ%3AC%3A2023%3A220%3ATOC</w:t>
              </w:r>
            </w:hyperlink>
            <w:bookmarkEnd w:id="20"/>
          </w:p>
          <w:p w:rsidR="009B4D1D" w:rsidRPr="00027113" w:rsidRDefault="00916B8A" w:rsidP="00916B8A">
            <w:pPr>
              <w:pStyle w:val="oj-doc-ti"/>
              <w:jc w:val="both"/>
              <w:rPr>
                <w:rFonts w:cs="Arial"/>
                <w:b/>
                <w:sz w:val="20"/>
                <w:szCs w:val="20"/>
              </w:rPr>
            </w:pPr>
            <w:bookmarkStart w:id="21" w:name="_Hlk154042517"/>
            <w:r w:rsidRPr="00033EE7">
              <w:rPr>
                <w:b/>
                <w:sz w:val="20"/>
                <w:szCs w:val="20"/>
              </w:rPr>
              <w:t xml:space="preserve">P9_TA(2023)0220 Antimikrobiális rezisztencia Az Európai Parlament 2023. június 1-jei állásfoglalása az antimikrobiális rezisztencia elleni uniós fellépésről (2023/2703(RSP)) (C/2023/1227) </w:t>
            </w:r>
            <w:bookmarkEnd w:id="21"/>
            <w:r w:rsidRPr="00033EE7">
              <w:rPr>
                <w:rStyle w:val="Hiperhivatkozs"/>
              </w:rPr>
              <w:fldChar w:fldCharType="begin"/>
            </w:r>
            <w:r w:rsidRPr="00033EE7">
              <w:rPr>
                <w:rStyle w:val="Hiperhivatkozs"/>
              </w:rPr>
              <w:instrText xml:space="preserve"> HYPERLINK "https://eur-lex.europa.eu/legal-content/HU/TXT/?uri=OJ:C_202301227" </w:instrText>
            </w:r>
            <w:r w:rsidRPr="00033EE7">
              <w:rPr>
                <w:rStyle w:val="Hiperhivatkozs"/>
              </w:rPr>
              <w:fldChar w:fldCharType="separate"/>
            </w:r>
            <w:r w:rsidRPr="00033EE7">
              <w:rPr>
                <w:rStyle w:val="Hiperhivatkozs"/>
                <w:sz w:val="20"/>
                <w:szCs w:val="20"/>
              </w:rPr>
              <w:t>https://eur-lex.europa.eu/legal-content/HU/TXT/?uri=OJ:C_202301227</w:t>
            </w:r>
            <w:r w:rsidRPr="00033EE7">
              <w:rPr>
                <w:rStyle w:val="Hiperhivatkozs"/>
              </w:rPr>
              <w:fldChar w:fldCharType="end"/>
            </w:r>
          </w:p>
        </w:tc>
      </w:tr>
      <w:tr w:rsidR="00750F44" w:rsidRPr="009543BE" w:rsidTr="00553F73">
        <w:tc>
          <w:tcPr>
            <w:tcW w:w="10236" w:type="dxa"/>
          </w:tcPr>
          <w:p w:rsidR="00750F44" w:rsidRDefault="00750F44" w:rsidP="00750F44">
            <w:pPr>
              <w:jc w:val="both"/>
              <w:rPr>
                <w:rFonts w:cs="Arial"/>
                <w:b/>
                <w:sz w:val="20"/>
                <w:szCs w:val="20"/>
              </w:rPr>
            </w:pPr>
            <w:r w:rsidRPr="007C1102">
              <w:rPr>
                <w:rFonts w:cs="Arial"/>
                <w:b/>
                <w:sz w:val="20"/>
                <w:szCs w:val="20"/>
              </w:rPr>
              <w:t>A Tanács következtetései a gyermekkori túlsúly és elhízás elterjedésének visszaszorításához való hozzájárulásról (2017/C 205/03)</w:t>
            </w:r>
            <w:r w:rsidRPr="0080666B">
              <w:rPr>
                <w:rFonts w:cs="Arial"/>
                <w:b/>
                <w:sz w:val="20"/>
                <w:szCs w:val="20"/>
              </w:rPr>
              <w:t xml:space="preserve"> </w:t>
            </w:r>
          </w:p>
          <w:p w:rsidR="00750F44" w:rsidRDefault="00750F44" w:rsidP="00750F44">
            <w:pPr>
              <w:jc w:val="both"/>
              <w:rPr>
                <w:rStyle w:val="Hiperhivatkozs"/>
                <w:rFonts w:cs="Arial"/>
                <w:sz w:val="20"/>
                <w:szCs w:val="20"/>
              </w:rPr>
            </w:pPr>
            <w:hyperlink r:id="rId100" w:history="1">
              <w:r w:rsidRPr="005F59F6">
                <w:rPr>
                  <w:rStyle w:val="Hiperhivatkozs"/>
                  <w:rFonts w:cs="Arial"/>
                  <w:sz w:val="20"/>
                  <w:szCs w:val="20"/>
                </w:rPr>
                <w:t>http://eur-lex.europa.eu/legal-content/HU/TXT/?uri=uriserv:O</w:t>
              </w:r>
              <w:r w:rsidRPr="005F59F6">
                <w:rPr>
                  <w:rStyle w:val="Hiperhivatkozs"/>
                  <w:rFonts w:cs="Arial"/>
                  <w:sz w:val="20"/>
                  <w:szCs w:val="20"/>
                </w:rPr>
                <w:t>J</w:t>
              </w:r>
              <w:r w:rsidRPr="005F59F6">
                <w:rPr>
                  <w:rStyle w:val="Hiperhivatkozs"/>
                  <w:rFonts w:cs="Arial"/>
                  <w:sz w:val="20"/>
                  <w:szCs w:val="20"/>
                </w:rPr>
                <w:t>.C_.2017.205.01.0046.01.HUN&amp;toc=OJ:C:2017:205:TOC</w:t>
              </w:r>
            </w:hyperlink>
          </w:p>
          <w:p w:rsidR="00750F44" w:rsidRPr="0097454C" w:rsidRDefault="00750F44" w:rsidP="00750F44">
            <w:pPr>
              <w:jc w:val="both"/>
              <w:rPr>
                <w:rFonts w:cs="Arial"/>
                <w:color w:val="0000FF"/>
                <w:sz w:val="20"/>
                <w:szCs w:val="20"/>
                <w:u w:val="single"/>
              </w:rPr>
            </w:pPr>
          </w:p>
        </w:tc>
      </w:tr>
    </w:tbl>
    <w:p w:rsidR="00DA58CC" w:rsidRPr="009543BE" w:rsidRDefault="00DA58CC">
      <w:pPr>
        <w:autoSpaceDE w:val="0"/>
      </w:pPr>
    </w:p>
    <w:p w:rsidR="00B45C1F" w:rsidRDefault="007D1C0F" w:rsidP="00B45C1F">
      <w:pPr>
        <w:pStyle w:val="Cmsor2"/>
        <w:tabs>
          <w:tab w:val="left" w:pos="0"/>
        </w:tabs>
        <w:autoSpaceDE w:val="0"/>
        <w:jc w:val="both"/>
      </w:pPr>
      <w:bookmarkStart w:id="22" w:name="_Toc183168693"/>
      <w:r w:rsidRPr="009543BE">
        <w:rPr>
          <w:rFonts w:ascii="Times New Roman" w:hAnsi="Times New Roman" w:cs="Times New Roman"/>
        </w:rPr>
        <w:t xml:space="preserve">I.3. </w:t>
      </w:r>
      <w:r w:rsidR="00DA58CC" w:rsidRPr="009543BE">
        <w:rPr>
          <w:rFonts w:ascii="Times New Roman" w:hAnsi="Times New Roman" w:cs="Times New Roman"/>
        </w:rPr>
        <w:t>Állategészségügyre</w:t>
      </w:r>
      <w:r w:rsidR="009D7D17">
        <w:rPr>
          <w:rFonts w:ascii="Times New Roman" w:hAnsi="Times New Roman" w:cs="Times New Roman"/>
        </w:rPr>
        <w:t xml:space="preserve"> és</w:t>
      </w:r>
      <w:r w:rsidR="00DA58CC" w:rsidRPr="009543BE">
        <w:rPr>
          <w:rFonts w:ascii="Times New Roman" w:hAnsi="Times New Roman" w:cs="Times New Roman"/>
        </w:rPr>
        <w:t xml:space="preserve"> állatv</w:t>
      </w:r>
      <w:r w:rsidR="00C66878">
        <w:rPr>
          <w:rFonts w:ascii="Times New Roman" w:hAnsi="Times New Roman" w:cs="Times New Roman"/>
        </w:rPr>
        <w:t xml:space="preserve">édelemre </w:t>
      </w:r>
      <w:r w:rsidR="00D1213C" w:rsidRPr="009543BE">
        <w:rPr>
          <w:rFonts w:ascii="Times New Roman" w:hAnsi="Times New Roman" w:cs="Times New Roman"/>
        </w:rPr>
        <w:t xml:space="preserve">vonatkozó </w:t>
      </w:r>
      <w:r w:rsidR="00DA58CC" w:rsidRPr="009543BE">
        <w:rPr>
          <w:rFonts w:ascii="Times New Roman" w:hAnsi="Times New Roman" w:cs="Times New Roman"/>
        </w:rPr>
        <w:t>előírások</w:t>
      </w:r>
      <w:bookmarkEnd w:id="22"/>
      <w:r w:rsidR="003E0990" w:rsidRPr="009543BE">
        <w:rPr>
          <w:rFonts w:ascii="Times New Roman" w:hAnsi="Times New Roman" w:cs="Times New Roman"/>
        </w:rPr>
        <w:t xml:space="preserve"> </w:t>
      </w:r>
      <w:r w:rsidR="00B45C1F">
        <w:t xml:space="preserve"> </w:t>
      </w:r>
    </w:p>
    <w:p w:rsidR="00B45C1F" w:rsidRDefault="00B45C1F" w:rsidP="00B45C1F">
      <w:r>
        <w:t>Állategészségügyi és állatvédelmi jogszabály- és linkgyűjtemény</w:t>
      </w:r>
    </w:p>
    <w:p w:rsidR="00B45C1F" w:rsidRDefault="00B45C1F" w:rsidP="00B45C1F">
      <w:hyperlink r:id="rId101" w:history="1">
        <w:r w:rsidRPr="008E7B49">
          <w:rPr>
            <w:rStyle w:val="Hiperhivatkozs"/>
          </w:rPr>
          <w:t>https://portal.nebih.gov.hu/allatege</w:t>
        </w:r>
        <w:r w:rsidRPr="008E7B49">
          <w:rPr>
            <w:rStyle w:val="Hiperhivatkozs"/>
          </w:rPr>
          <w:t>s</w:t>
        </w:r>
        <w:r w:rsidRPr="008E7B49">
          <w:rPr>
            <w:rStyle w:val="Hiperhivatkozs"/>
          </w:rPr>
          <w:t>zsegugyi</w:t>
        </w:r>
        <w:r w:rsidRPr="008E7B49">
          <w:rPr>
            <w:rStyle w:val="Hiperhivatkozs"/>
          </w:rPr>
          <w:t>-</w:t>
        </w:r>
        <w:r w:rsidRPr="008E7B49">
          <w:rPr>
            <w:rStyle w:val="Hiperhivatkozs"/>
          </w:rPr>
          <w:t>es-alla</w:t>
        </w:r>
        <w:r w:rsidRPr="008E7B49">
          <w:rPr>
            <w:rStyle w:val="Hiperhivatkozs"/>
          </w:rPr>
          <w:t>t</w:t>
        </w:r>
        <w:r w:rsidRPr="008E7B49">
          <w:rPr>
            <w:rStyle w:val="Hiperhivatkozs"/>
          </w:rPr>
          <w:t>vedelmi-jogszabaly-es-linkgyujtemeny</w:t>
        </w:r>
      </w:hyperlink>
    </w:p>
    <w:p w:rsidR="00B45C1F" w:rsidRPr="00B45C1F" w:rsidRDefault="00B45C1F" w:rsidP="00B45C1F"/>
    <w:p w:rsidR="00905D94" w:rsidRPr="009543BE" w:rsidRDefault="00905D94" w:rsidP="00905D94">
      <w:pPr>
        <w:pStyle w:val="Cmsor2"/>
        <w:tabs>
          <w:tab w:val="left" w:pos="0"/>
        </w:tabs>
        <w:autoSpaceDE w:val="0"/>
        <w:jc w:val="both"/>
        <w:rPr>
          <w:rFonts w:ascii="Times New Roman" w:hAnsi="Times New Roman" w:cs="Times New Roman"/>
        </w:rPr>
      </w:pPr>
      <w:bookmarkStart w:id="23" w:name="_Toc183168694"/>
      <w:r w:rsidRPr="009543BE">
        <w:rPr>
          <w:rFonts w:ascii="Times New Roman" w:hAnsi="Times New Roman" w:cs="Times New Roman"/>
        </w:rPr>
        <w:t>I.</w:t>
      </w:r>
      <w:r>
        <w:rPr>
          <w:rFonts w:ascii="Times New Roman" w:hAnsi="Times New Roman" w:cs="Times New Roman"/>
        </w:rPr>
        <w:t>4</w:t>
      </w:r>
      <w:r w:rsidRPr="009543BE">
        <w:rPr>
          <w:rFonts w:ascii="Times New Roman" w:hAnsi="Times New Roman" w:cs="Times New Roman"/>
        </w:rPr>
        <w:t xml:space="preserve">. </w:t>
      </w:r>
      <w:r>
        <w:rPr>
          <w:rFonts w:ascii="Times New Roman" w:hAnsi="Times New Roman" w:cs="Times New Roman"/>
        </w:rPr>
        <w:t>Exportra</w:t>
      </w:r>
      <w:r w:rsidRPr="009543BE">
        <w:rPr>
          <w:rFonts w:ascii="Times New Roman" w:hAnsi="Times New Roman" w:cs="Times New Roman"/>
        </w:rPr>
        <w:t xml:space="preserve"> </w:t>
      </w:r>
      <w:r>
        <w:rPr>
          <w:rFonts w:ascii="Times New Roman" w:hAnsi="Times New Roman" w:cs="Times New Roman"/>
        </w:rPr>
        <w:t xml:space="preserve">és importra </w:t>
      </w:r>
      <w:r w:rsidRPr="009543BE">
        <w:rPr>
          <w:rFonts w:ascii="Times New Roman" w:hAnsi="Times New Roman" w:cs="Times New Roman"/>
        </w:rPr>
        <w:t xml:space="preserve">vonatkozó egyes előírások </w:t>
      </w:r>
      <w:r w:rsidRPr="00AF2902">
        <w:rPr>
          <w:rFonts w:ascii="Times New Roman" w:hAnsi="Times New Roman" w:cs="Times New Roman"/>
          <w:highlight w:val="yellow"/>
        </w:rPr>
        <w:t>(nem teljes lista!)</w:t>
      </w:r>
      <w:bookmarkEnd w:id="23"/>
    </w:p>
    <w:tbl>
      <w:tblPr>
        <w:tblStyle w:val="Elegnstblzat"/>
        <w:tblW w:w="10253" w:type="dxa"/>
        <w:tblLayout w:type="fixed"/>
        <w:tblLook w:val="04A0" w:firstRow="1" w:lastRow="0" w:firstColumn="1" w:lastColumn="0" w:noHBand="0" w:noVBand="1"/>
      </w:tblPr>
      <w:tblGrid>
        <w:gridCol w:w="10253"/>
      </w:tblGrid>
      <w:tr w:rsidR="008E528C" w:rsidRPr="009543BE" w:rsidTr="00553F73">
        <w:trPr>
          <w:cnfStyle w:val="100000000000" w:firstRow="1" w:lastRow="0" w:firstColumn="0" w:lastColumn="0" w:oddVBand="0" w:evenVBand="0" w:oddHBand="0" w:evenHBand="0" w:firstRowFirstColumn="0" w:firstRowLastColumn="0" w:lastRowFirstColumn="0" w:lastRowLastColumn="0"/>
          <w:trHeight w:val="742"/>
        </w:trPr>
        <w:tc>
          <w:tcPr>
            <w:tcW w:w="10253" w:type="dxa"/>
          </w:tcPr>
          <w:p w:rsidR="008E528C" w:rsidRPr="00217F1B" w:rsidRDefault="008E528C" w:rsidP="008E528C">
            <w:pPr>
              <w:jc w:val="both"/>
              <w:rPr>
                <w:rFonts w:cs="Arial"/>
                <w:bCs/>
                <w:sz w:val="20"/>
                <w:szCs w:val="20"/>
                <w:u w:val="single"/>
              </w:rPr>
            </w:pPr>
            <w:r w:rsidRPr="00B37FC9">
              <w:rPr>
                <w:rFonts w:cs="Arial"/>
                <w:bCs/>
                <w:sz w:val="20"/>
                <w:szCs w:val="20"/>
              </w:rPr>
              <w:t xml:space="preserve">AZ EURÓPAI PARLAMENT ÉS A TANÁCS (EU) </w:t>
            </w:r>
            <w:r w:rsidRPr="00EA4672">
              <w:rPr>
                <w:rFonts w:cs="Arial"/>
                <w:b/>
                <w:bCs/>
              </w:rPr>
              <w:t>2017/625 RENDELETE</w:t>
            </w:r>
            <w:r w:rsidRPr="00EE6E88">
              <w:rPr>
                <w:rFonts w:cs="Arial"/>
                <w:bCs/>
                <w:sz w:val="20"/>
                <w:szCs w:val="20"/>
              </w:rPr>
              <w:t xml:space="preserve"> </w:t>
            </w:r>
            <w:r w:rsidRPr="00B37FC9">
              <w:rPr>
                <w:rFonts w:cs="Arial"/>
                <w:bCs/>
                <w:sz w:val="20"/>
                <w:szCs w:val="20"/>
              </w:rPr>
              <w:t>(2017. március 15.)</w:t>
            </w:r>
            <w:r w:rsidRPr="00EE6E88">
              <w:rPr>
                <w:rFonts w:cs="Arial"/>
                <w:bCs/>
                <w:sz w:val="20"/>
                <w:szCs w:val="20"/>
              </w:rPr>
              <w:t xml:space="preserve"> </w:t>
            </w:r>
            <w:r w:rsidRPr="0012472E">
              <w:rPr>
                <w:rFonts w:cs="Arial"/>
                <w:b/>
                <w:bCs/>
                <w:sz w:val="20"/>
                <w:szCs w:val="20"/>
              </w:rPr>
              <w:t>az élelmiszer- és takarmányjog, valamint az állategészségügyi és állatjóléti szabályok, a növényegészségügyi szabályok, és a növényvédő szerekre vonatkozó szabályok alkalmazásának biztosítása céljából végzett hatósági ellenőrzésekről és más hatósági tevékenységekről</w:t>
            </w:r>
            <w:r w:rsidRPr="006F25BF">
              <w:rPr>
                <w:rFonts w:cs="Arial"/>
                <w:bCs/>
                <w:sz w:val="20"/>
                <w:szCs w:val="20"/>
              </w:rPr>
              <w:t xml:space="preserve">, továbbá a 999/2001/EK, a 396/2005/EK, az 1069/2009/EK, az 1107/2009/EK, az 1151/2012/EU, a 652/2014/EU, az (EU) 2016/429 és az (EU) 2016/2031 európai parlamenti és tanácsi rendelet, az 1/2005/EK és az 1099/2009/EK tanácsi rendelet, valamint a 98/58/EK, az 1999/74/EK, a 2007/43/EK, a 2008/119/EK és a 2008/120/EK tanácsi irányelv módosításáról, és a 854/2004/EK és a 882/2004/EK európai parlamenti és tanácsi rendelet, a 89/608/EGK, a 89/662/EGK, a 90/425/EGK, a 91/496/EGK, a 96/23/EK, a 96/93/EK és a 97/78/EK tanácsi irányelv és a 92/438/EGK tanácsi határozat hatályon kívül helyezéséről </w:t>
            </w:r>
            <w:r w:rsidRPr="008D4E5A">
              <w:rPr>
                <w:rFonts w:cs="Arial"/>
                <w:bCs/>
                <w:sz w:val="20"/>
                <w:szCs w:val="20"/>
                <w:u w:val="single"/>
              </w:rPr>
              <w:t>(</w:t>
            </w:r>
            <w:r w:rsidRPr="00217F1B">
              <w:rPr>
                <w:rFonts w:cs="Arial"/>
                <w:b/>
                <w:bCs/>
                <w:sz w:val="20"/>
                <w:szCs w:val="20"/>
                <w:u w:val="single"/>
              </w:rPr>
              <w:t>a hatósági ellenőrzésekről szóló rendelet</w:t>
            </w:r>
            <w:r w:rsidRPr="00217F1B">
              <w:rPr>
                <w:rFonts w:cs="Arial"/>
                <w:bCs/>
                <w:sz w:val="20"/>
                <w:szCs w:val="20"/>
                <w:u w:val="single"/>
              </w:rPr>
              <w:t>)</w:t>
            </w:r>
          </w:p>
          <w:p w:rsidR="003939E3" w:rsidRPr="00B2743D" w:rsidRDefault="003939E3" w:rsidP="008E528C">
            <w:pPr>
              <w:jc w:val="both"/>
              <w:rPr>
                <w:rFonts w:cs="Arial"/>
                <w:sz w:val="20"/>
                <w:szCs w:val="20"/>
                <w:u w:val="single"/>
              </w:rPr>
            </w:pPr>
            <w:hyperlink r:id="rId102" w:history="1">
              <w:r w:rsidRPr="00B2743D">
                <w:rPr>
                  <w:rStyle w:val="Hiperhivatkozs"/>
                  <w:rFonts w:cs="Arial"/>
                  <w:sz w:val="20"/>
                  <w:szCs w:val="20"/>
                </w:rPr>
                <w:t>https://eur-lex.europa.eu/legal-content/HU/TXT/?uri=celex:32017R0625</w:t>
              </w:r>
            </w:hyperlink>
          </w:p>
          <w:p w:rsidR="0051177E" w:rsidRDefault="0051177E" w:rsidP="0051177E">
            <w:pPr>
              <w:jc w:val="both"/>
              <w:rPr>
                <w:rFonts w:cs="Arial"/>
                <w:b/>
                <w:i/>
                <w:sz w:val="20"/>
                <w:szCs w:val="20"/>
                <w:u w:val="single"/>
              </w:rPr>
            </w:pPr>
          </w:p>
          <w:p w:rsidR="008667AB" w:rsidRPr="0038259C" w:rsidRDefault="008667AB" w:rsidP="008667AB">
            <w:pPr>
              <w:jc w:val="both"/>
              <w:rPr>
                <w:b/>
                <w:sz w:val="20"/>
                <w:szCs w:val="20"/>
              </w:rPr>
            </w:pPr>
            <w:r w:rsidRPr="0084123F">
              <w:rPr>
                <w:b/>
                <w:sz w:val="20"/>
                <w:szCs w:val="20"/>
              </w:rPr>
              <w:t>A BIZOTTSÁG KÖZLEMÉNYE az (EU) 2017/625 európai parlamenti és tanácsi rendelet (a hatósági ellenőrzésekről szóló rendelet) végrehajtásáról (2022/C 467/02)</w:t>
            </w:r>
          </w:p>
          <w:p w:rsidR="008667AB" w:rsidRPr="008667AB" w:rsidRDefault="008667AB" w:rsidP="008667AB">
            <w:pPr>
              <w:jc w:val="both"/>
              <w:rPr>
                <w:rFonts w:cs="Arial"/>
                <w:bCs/>
                <w:sz w:val="16"/>
                <w:szCs w:val="16"/>
              </w:rPr>
            </w:pPr>
            <w:hyperlink r:id="rId103" w:history="1">
              <w:r w:rsidRPr="008667AB">
                <w:rPr>
                  <w:rStyle w:val="Hiperhivatkozs"/>
                  <w:rFonts w:cs="Arial"/>
                  <w:bCs/>
                  <w:sz w:val="16"/>
                  <w:szCs w:val="16"/>
                </w:rPr>
                <w:t>https://eur-lex.europa.eu/legal-content/HU/TXT/?uri=uriserv%3AOJ.C_.2022.</w:t>
              </w:r>
              <w:r w:rsidRPr="008667AB">
                <w:rPr>
                  <w:rStyle w:val="Hiperhivatkozs"/>
                  <w:rFonts w:cs="Arial"/>
                  <w:bCs/>
                  <w:sz w:val="16"/>
                  <w:szCs w:val="16"/>
                </w:rPr>
                <w:t>4</w:t>
              </w:r>
              <w:r w:rsidRPr="008667AB">
                <w:rPr>
                  <w:rStyle w:val="Hiperhivatkozs"/>
                  <w:rFonts w:cs="Arial"/>
                  <w:bCs/>
                  <w:sz w:val="16"/>
                  <w:szCs w:val="16"/>
                </w:rPr>
                <w:t>67.01.0002.01.HUN&amp;toc=OJ%3AC%3A2022%3A467%3ATOC</w:t>
              </w:r>
            </w:hyperlink>
          </w:p>
          <w:p w:rsidR="008667AB" w:rsidRDefault="008667AB" w:rsidP="0051177E">
            <w:pPr>
              <w:jc w:val="both"/>
              <w:rPr>
                <w:rFonts w:cs="Arial"/>
                <w:b/>
                <w:i/>
                <w:sz w:val="20"/>
                <w:szCs w:val="20"/>
                <w:u w:val="single"/>
              </w:rPr>
            </w:pPr>
          </w:p>
          <w:p w:rsidR="00D54938" w:rsidRPr="00D54938" w:rsidRDefault="00D54938" w:rsidP="00D54938">
            <w:pPr>
              <w:jc w:val="both"/>
              <w:rPr>
                <w:rFonts w:cs="Arial"/>
                <w:b/>
                <w:bCs/>
                <w:sz w:val="20"/>
                <w:szCs w:val="20"/>
              </w:rPr>
            </w:pPr>
            <w:r w:rsidRPr="00D54938">
              <w:rPr>
                <w:rFonts w:cs="Arial"/>
                <w:b/>
                <w:bCs/>
                <w:sz w:val="20"/>
                <w:szCs w:val="20"/>
              </w:rPr>
              <w:t xml:space="preserve">A BIZOTTSÁG (EU) </w:t>
            </w:r>
            <w:r w:rsidRPr="00D54938">
              <w:rPr>
                <w:rFonts w:cs="Arial"/>
                <w:b/>
                <w:bCs/>
              </w:rPr>
              <w:t>2020/692 FELHATALMAZÁSON ALAPULÓ RENDELETE</w:t>
            </w:r>
            <w:r w:rsidRPr="00D54938">
              <w:rPr>
                <w:rFonts w:cs="Arial"/>
                <w:b/>
                <w:bCs/>
                <w:sz w:val="20"/>
                <w:szCs w:val="20"/>
              </w:rPr>
              <w:t xml:space="preserve"> (2020. január 30.) az (EU) 2016/429 európai parlamenti és tanácsi rendeletnek az egyes állatok, szaporítóanyagok és állati eredetű termékek szállítmányainak az Unióba való beléptetésére, valamint a beléptetést követő mozgatására és kezelésére vonatkozó szabályok tekintetében történő kiegészítéséről</w:t>
            </w:r>
          </w:p>
          <w:p w:rsidR="00D54938" w:rsidRPr="00D54938" w:rsidRDefault="00D54938" w:rsidP="0051177E">
            <w:pPr>
              <w:jc w:val="both"/>
              <w:rPr>
                <w:rStyle w:val="Hiperhivatkozs"/>
                <w:bCs/>
                <w:sz w:val="16"/>
                <w:szCs w:val="16"/>
              </w:rPr>
            </w:pPr>
            <w:hyperlink r:id="rId104" w:history="1">
              <w:r w:rsidRPr="00D54938">
                <w:rPr>
                  <w:rStyle w:val="Hiperhivatkozs"/>
                  <w:rFonts w:cs="Arial"/>
                  <w:bCs/>
                  <w:sz w:val="16"/>
                  <w:szCs w:val="16"/>
                </w:rPr>
                <w:t>https://eur-lex.europa.eu/legal-content/HU/TXT/?uri=CELEX</w:t>
              </w:r>
              <w:r w:rsidRPr="00D54938">
                <w:rPr>
                  <w:rStyle w:val="Hiperhivatkozs"/>
                  <w:rFonts w:cs="Arial"/>
                  <w:bCs/>
                  <w:sz w:val="16"/>
                  <w:szCs w:val="16"/>
                </w:rPr>
                <w:t>%</w:t>
              </w:r>
              <w:r w:rsidRPr="00D54938">
                <w:rPr>
                  <w:rStyle w:val="Hiperhivatkozs"/>
                  <w:rFonts w:cs="Arial"/>
                  <w:bCs/>
                  <w:sz w:val="16"/>
                  <w:szCs w:val="16"/>
                </w:rPr>
                <w:t>3A32020R0692&amp;qid=1674029707876</w:t>
              </w:r>
            </w:hyperlink>
          </w:p>
          <w:p w:rsidR="00D54938" w:rsidRDefault="00D54938" w:rsidP="0051177E">
            <w:pPr>
              <w:jc w:val="both"/>
              <w:rPr>
                <w:rFonts w:cs="Arial"/>
                <w:b/>
                <w:i/>
                <w:sz w:val="20"/>
                <w:szCs w:val="20"/>
                <w:u w:val="single"/>
              </w:rPr>
            </w:pPr>
          </w:p>
          <w:p w:rsidR="00D7412D" w:rsidRPr="00D7412D" w:rsidRDefault="00D7412D" w:rsidP="00D7412D">
            <w:pPr>
              <w:jc w:val="both"/>
              <w:rPr>
                <w:rFonts w:cs="Arial"/>
                <w:b/>
                <w:bCs/>
                <w:sz w:val="20"/>
                <w:szCs w:val="20"/>
              </w:rPr>
            </w:pPr>
            <w:r w:rsidRPr="00D7412D">
              <w:rPr>
                <w:rFonts w:cs="Arial"/>
                <w:b/>
                <w:bCs/>
                <w:sz w:val="20"/>
                <w:szCs w:val="20"/>
              </w:rPr>
              <w:t xml:space="preserve">A BIZOTTSÁG (EU) </w:t>
            </w:r>
            <w:r w:rsidRPr="00D7412D">
              <w:rPr>
                <w:rFonts w:cs="Arial"/>
                <w:b/>
                <w:bCs/>
              </w:rPr>
              <w:t>2020/2154 FELHATALMAZÁSON ALAPULÓ RENDELETE</w:t>
            </w:r>
            <w:r>
              <w:rPr>
                <w:rFonts w:cs="Arial"/>
                <w:b/>
                <w:bCs/>
                <w:sz w:val="20"/>
                <w:szCs w:val="20"/>
              </w:rPr>
              <w:t xml:space="preserve"> </w:t>
            </w:r>
            <w:r w:rsidRPr="00D7412D">
              <w:rPr>
                <w:rFonts w:cs="Arial"/>
                <w:b/>
                <w:bCs/>
                <w:sz w:val="20"/>
                <w:szCs w:val="20"/>
              </w:rPr>
              <w:t>(2020. október 14.)</w:t>
            </w:r>
            <w:r>
              <w:rPr>
                <w:rFonts w:cs="Arial"/>
                <w:b/>
                <w:bCs/>
                <w:sz w:val="20"/>
                <w:szCs w:val="20"/>
              </w:rPr>
              <w:t xml:space="preserve"> </w:t>
            </w:r>
            <w:r w:rsidRPr="00D7412D">
              <w:rPr>
                <w:rFonts w:cs="Arial"/>
                <w:b/>
                <w:bCs/>
                <w:sz w:val="20"/>
                <w:szCs w:val="20"/>
              </w:rPr>
              <w:t>az (EU) 2016/429 európai parlamenti és tanácsi rendeletnek a szárazföldi állatoktól származó állati eredetű termékek Unión belüli mozgatására vonatkozó állategészségügyi, bizonyítványkiállítási és bejelentési követelmények tekintetében történő kiegészítéséről</w:t>
            </w:r>
          </w:p>
          <w:p w:rsidR="00D7412D" w:rsidRPr="00D7412D" w:rsidRDefault="00D7412D" w:rsidP="0051177E">
            <w:pPr>
              <w:jc w:val="both"/>
              <w:rPr>
                <w:rFonts w:cs="Arial"/>
                <w:sz w:val="20"/>
                <w:szCs w:val="20"/>
                <w:u w:val="single"/>
              </w:rPr>
            </w:pPr>
            <w:hyperlink r:id="rId105" w:history="1">
              <w:r w:rsidRPr="00D7412D">
                <w:rPr>
                  <w:rStyle w:val="Hiperhivatkozs"/>
                  <w:rFonts w:cs="Arial"/>
                  <w:sz w:val="20"/>
                  <w:szCs w:val="20"/>
                </w:rPr>
                <w:t>https://eur-lex.europa.eu/legal-content/HU/TXT/?uri=C</w:t>
              </w:r>
              <w:r w:rsidRPr="00D7412D">
                <w:rPr>
                  <w:rStyle w:val="Hiperhivatkozs"/>
                  <w:rFonts w:cs="Arial"/>
                  <w:sz w:val="20"/>
                  <w:szCs w:val="20"/>
                </w:rPr>
                <w:t>E</w:t>
              </w:r>
              <w:r w:rsidRPr="00D7412D">
                <w:rPr>
                  <w:rStyle w:val="Hiperhivatkozs"/>
                  <w:rFonts w:cs="Arial"/>
                  <w:sz w:val="20"/>
                  <w:szCs w:val="20"/>
                </w:rPr>
                <w:t>L</w:t>
              </w:r>
              <w:r w:rsidRPr="00D7412D">
                <w:rPr>
                  <w:rStyle w:val="Hiperhivatkozs"/>
                  <w:rFonts w:cs="Arial"/>
                  <w:sz w:val="20"/>
                  <w:szCs w:val="20"/>
                </w:rPr>
                <w:t>EX%3A32020R2154&amp;qid=1674118477032</w:t>
              </w:r>
            </w:hyperlink>
          </w:p>
          <w:p w:rsidR="00D7412D" w:rsidRDefault="00D7412D" w:rsidP="0051177E">
            <w:pPr>
              <w:jc w:val="both"/>
              <w:rPr>
                <w:rFonts w:cs="Arial"/>
                <w:b/>
                <w:i/>
                <w:sz w:val="20"/>
                <w:szCs w:val="20"/>
                <w:u w:val="single"/>
              </w:rPr>
            </w:pPr>
          </w:p>
          <w:p w:rsidR="007A4227" w:rsidRPr="007A4227" w:rsidRDefault="007A4227" w:rsidP="007A4227">
            <w:pPr>
              <w:jc w:val="both"/>
              <w:rPr>
                <w:rFonts w:cs="Arial"/>
                <w:b/>
                <w:bCs/>
                <w:sz w:val="20"/>
                <w:szCs w:val="20"/>
              </w:rPr>
            </w:pPr>
            <w:bookmarkStart w:id="24" w:name="_Hlk68080712"/>
            <w:r w:rsidRPr="007A4227">
              <w:rPr>
                <w:rFonts w:cs="Arial"/>
                <w:bCs/>
                <w:sz w:val="20"/>
                <w:szCs w:val="20"/>
              </w:rPr>
              <w:t xml:space="preserve">A BIZOTTSÁG (EU) </w:t>
            </w:r>
            <w:r w:rsidRPr="007A4227">
              <w:rPr>
                <w:rFonts w:cs="Arial"/>
                <w:b/>
                <w:bCs/>
              </w:rPr>
              <w:t>2021/404 VÉGREHAJTÁSI RENDELETE</w:t>
            </w:r>
            <w:r>
              <w:rPr>
                <w:rFonts w:cs="Arial"/>
                <w:bCs/>
                <w:sz w:val="20"/>
                <w:szCs w:val="20"/>
              </w:rPr>
              <w:t xml:space="preserve"> </w:t>
            </w:r>
            <w:r w:rsidRPr="007A4227">
              <w:rPr>
                <w:rFonts w:cs="Arial"/>
                <w:bCs/>
                <w:sz w:val="20"/>
                <w:szCs w:val="20"/>
              </w:rPr>
              <w:t>(2021. március 24.)</w:t>
            </w:r>
            <w:r>
              <w:rPr>
                <w:rFonts w:cs="Arial"/>
                <w:bCs/>
                <w:sz w:val="20"/>
                <w:szCs w:val="20"/>
              </w:rPr>
              <w:t xml:space="preserve"> </w:t>
            </w:r>
            <w:r w:rsidRPr="007A4227">
              <w:rPr>
                <w:rFonts w:cs="Arial"/>
                <w:b/>
                <w:bCs/>
                <w:sz w:val="20"/>
                <w:szCs w:val="20"/>
              </w:rPr>
              <w:t>az állatok, szaporítóanyagok és állati eredetű termékek Unióba történő beléptetése tekintetében az (EU) 2016/429 európai parlamenti és tanácsi rendelet szerint engedélyezett harmadik országok, területek vagy azok körzetei jegyzékeinek a megállapításáról</w:t>
            </w:r>
          </w:p>
          <w:p w:rsidR="007A4227" w:rsidRPr="0012472E" w:rsidRDefault="007A4227" w:rsidP="007A4227">
            <w:pPr>
              <w:jc w:val="both"/>
              <w:rPr>
                <w:rFonts w:cs="Arial"/>
                <w:bCs/>
                <w:sz w:val="16"/>
                <w:szCs w:val="16"/>
              </w:rPr>
            </w:pPr>
            <w:hyperlink r:id="rId106" w:history="1">
              <w:r w:rsidRPr="0012472E">
                <w:rPr>
                  <w:rStyle w:val="Hiperhivatkozs"/>
                  <w:rFonts w:cs="Arial"/>
                  <w:bCs/>
                  <w:sz w:val="16"/>
                  <w:szCs w:val="16"/>
                </w:rPr>
                <w:t>https://eur-lex.europa.eu/legal-content/HU/TXT/?uri=uriserv%3AOJ</w:t>
              </w:r>
              <w:r w:rsidRPr="0012472E">
                <w:rPr>
                  <w:rStyle w:val="Hiperhivatkozs"/>
                  <w:rFonts w:cs="Arial"/>
                  <w:bCs/>
                  <w:sz w:val="16"/>
                  <w:szCs w:val="16"/>
                </w:rPr>
                <w:t>.</w:t>
              </w:r>
              <w:r w:rsidRPr="0012472E">
                <w:rPr>
                  <w:rStyle w:val="Hiperhivatkozs"/>
                  <w:rFonts w:cs="Arial"/>
                  <w:bCs/>
                  <w:sz w:val="16"/>
                  <w:szCs w:val="16"/>
                </w:rPr>
                <w:t>L_.</w:t>
              </w:r>
              <w:r w:rsidRPr="0012472E">
                <w:rPr>
                  <w:rStyle w:val="Hiperhivatkozs"/>
                  <w:rFonts w:cs="Arial"/>
                  <w:bCs/>
                  <w:sz w:val="16"/>
                  <w:szCs w:val="16"/>
                </w:rPr>
                <w:t>2</w:t>
              </w:r>
              <w:r w:rsidRPr="0012472E">
                <w:rPr>
                  <w:rStyle w:val="Hiperhivatkozs"/>
                  <w:rFonts w:cs="Arial"/>
                  <w:bCs/>
                  <w:sz w:val="16"/>
                  <w:szCs w:val="16"/>
                </w:rPr>
                <w:t>021.114.</w:t>
              </w:r>
              <w:r w:rsidRPr="0012472E">
                <w:rPr>
                  <w:rStyle w:val="Hiperhivatkozs"/>
                  <w:rFonts w:cs="Arial"/>
                  <w:bCs/>
                  <w:sz w:val="16"/>
                  <w:szCs w:val="16"/>
                </w:rPr>
                <w:t>0</w:t>
              </w:r>
              <w:r w:rsidRPr="0012472E">
                <w:rPr>
                  <w:rStyle w:val="Hiperhivatkozs"/>
                  <w:rFonts w:cs="Arial"/>
                  <w:bCs/>
                  <w:sz w:val="16"/>
                  <w:szCs w:val="16"/>
                </w:rPr>
                <w:t>1.0</w:t>
              </w:r>
              <w:r w:rsidRPr="0012472E">
                <w:rPr>
                  <w:rStyle w:val="Hiperhivatkozs"/>
                  <w:rFonts w:cs="Arial"/>
                  <w:bCs/>
                  <w:sz w:val="16"/>
                  <w:szCs w:val="16"/>
                </w:rPr>
                <w:t>0</w:t>
              </w:r>
              <w:r w:rsidRPr="0012472E">
                <w:rPr>
                  <w:rStyle w:val="Hiperhivatkozs"/>
                  <w:rFonts w:cs="Arial"/>
                  <w:bCs/>
                  <w:sz w:val="16"/>
                  <w:szCs w:val="16"/>
                </w:rPr>
                <w:t>01</w:t>
              </w:r>
              <w:r w:rsidRPr="0012472E">
                <w:rPr>
                  <w:rStyle w:val="Hiperhivatkozs"/>
                  <w:rFonts w:cs="Arial"/>
                  <w:bCs/>
                  <w:sz w:val="16"/>
                  <w:szCs w:val="16"/>
                </w:rPr>
                <w:t>.</w:t>
              </w:r>
              <w:r w:rsidRPr="0012472E">
                <w:rPr>
                  <w:rStyle w:val="Hiperhivatkozs"/>
                  <w:rFonts w:cs="Arial"/>
                  <w:bCs/>
                  <w:sz w:val="16"/>
                  <w:szCs w:val="16"/>
                </w:rPr>
                <w:t>01.HUN&amp;toc=OJ%3AL%3A2021%3A114%3ATOC</w:t>
              </w:r>
            </w:hyperlink>
          </w:p>
          <w:p w:rsidR="00011E11" w:rsidRDefault="00A62E2B" w:rsidP="00A62E2B">
            <w:pPr>
              <w:suppressAutoHyphens w:val="0"/>
              <w:spacing w:before="100" w:beforeAutospacing="1" w:after="100" w:afterAutospacing="1"/>
              <w:jc w:val="both"/>
              <w:rPr>
                <w:sz w:val="20"/>
                <w:szCs w:val="20"/>
              </w:rPr>
            </w:pPr>
            <w:bookmarkStart w:id="25" w:name="_Hlk120175998"/>
            <w:r w:rsidRPr="00B424F2">
              <w:rPr>
                <w:sz w:val="20"/>
                <w:szCs w:val="20"/>
              </w:rPr>
              <w:t xml:space="preserve">A BIZOTTSÁG (EU) </w:t>
            </w:r>
            <w:r w:rsidRPr="00B424F2">
              <w:rPr>
                <w:b/>
              </w:rPr>
              <w:t>2021/405 VÉGREHAJTÁSI RENDELETE</w:t>
            </w:r>
            <w:r w:rsidRPr="00B424F2">
              <w:rPr>
                <w:sz w:val="20"/>
                <w:szCs w:val="20"/>
              </w:rPr>
              <w:t xml:space="preserve"> (2021. március 24.) </w:t>
            </w:r>
            <w:r w:rsidRPr="003C47A2">
              <w:rPr>
                <w:b/>
                <w:sz w:val="20"/>
                <w:szCs w:val="20"/>
              </w:rPr>
              <w:t xml:space="preserve">az egyes emberi fogyasztásra szánt állatok és áruk Unióba történő beléptetése tekintetében az (EU) </w:t>
            </w:r>
            <w:r w:rsidRPr="003C47A2">
              <w:rPr>
                <w:b/>
                <w:sz w:val="20"/>
                <w:szCs w:val="20"/>
              </w:rPr>
              <w:lastRenderedPageBreak/>
              <w:t>2017/625 európai parlamenti és tanácsi rendelet szerint engedélyezett harmadik országok vagy harmadik országbeli régiók jegyzékeinek a megállapításáról</w:t>
            </w:r>
            <w:r w:rsidR="00C90507" w:rsidRPr="00B424F2">
              <w:rPr>
                <w:sz w:val="20"/>
                <w:szCs w:val="20"/>
              </w:rPr>
              <w:t xml:space="preserve"> </w:t>
            </w:r>
            <w:r w:rsidR="00C90507">
              <w:rPr>
                <w:b/>
                <w:sz w:val="20"/>
                <w:szCs w:val="20"/>
              </w:rPr>
              <w:t xml:space="preserve"> </w:t>
            </w:r>
            <w:r w:rsidR="003C47A2">
              <w:rPr>
                <w:b/>
                <w:sz w:val="20"/>
                <w:szCs w:val="20"/>
              </w:rPr>
              <w:t xml:space="preserve"> </w:t>
            </w:r>
            <w:hyperlink r:id="rId107" w:history="1">
              <w:r w:rsidR="00011E11" w:rsidRPr="00892D31">
                <w:rPr>
                  <w:rStyle w:val="Hiperhivatkozs"/>
                  <w:sz w:val="20"/>
                  <w:szCs w:val="20"/>
                </w:rPr>
                <w:t>https://eur-lex.europa.eu/legal-conten</w:t>
              </w:r>
              <w:r w:rsidR="00011E11" w:rsidRPr="00892D31">
                <w:rPr>
                  <w:rStyle w:val="Hiperhivatkozs"/>
                  <w:sz w:val="20"/>
                  <w:szCs w:val="20"/>
                </w:rPr>
                <w:t>t</w:t>
              </w:r>
              <w:r w:rsidR="00011E11" w:rsidRPr="00892D31">
                <w:rPr>
                  <w:rStyle w:val="Hiperhivatkozs"/>
                  <w:sz w:val="20"/>
                  <w:szCs w:val="20"/>
                </w:rPr>
                <w:t>/HU/TXT/?uri=</w:t>
              </w:r>
              <w:r w:rsidR="00011E11" w:rsidRPr="00892D31">
                <w:rPr>
                  <w:rStyle w:val="Hiperhivatkozs"/>
                  <w:sz w:val="20"/>
                  <w:szCs w:val="20"/>
                </w:rPr>
                <w:t>C</w:t>
              </w:r>
              <w:r w:rsidR="00011E11" w:rsidRPr="00892D31">
                <w:rPr>
                  <w:rStyle w:val="Hiperhivatkozs"/>
                  <w:sz w:val="20"/>
                  <w:szCs w:val="20"/>
                </w:rPr>
                <w:t>ELEX:32021R0405</w:t>
              </w:r>
            </w:hyperlink>
          </w:p>
          <w:bookmarkEnd w:id="24"/>
          <w:bookmarkEnd w:id="25"/>
          <w:p w:rsidR="003B342F" w:rsidRDefault="003B342F" w:rsidP="00111A50">
            <w:pPr>
              <w:jc w:val="both"/>
              <w:rPr>
                <w:sz w:val="20"/>
                <w:szCs w:val="20"/>
              </w:rPr>
            </w:pPr>
            <w:r w:rsidRPr="0084123F">
              <w:rPr>
                <w:rFonts w:cs="Arial"/>
                <w:b/>
                <w:bCs/>
                <w:sz w:val="20"/>
                <w:szCs w:val="20"/>
              </w:rPr>
              <w:t xml:space="preserve">A BIZOTTSÁG (EU) </w:t>
            </w:r>
            <w:r w:rsidRPr="0084123F">
              <w:rPr>
                <w:rFonts w:cs="Arial"/>
                <w:b/>
                <w:bCs/>
              </w:rPr>
              <w:t>2022/2292 FELHATALMAZÁSON ALAPULÓ RENDELETE</w:t>
            </w:r>
            <w:r w:rsidRPr="0084123F">
              <w:rPr>
                <w:rFonts w:cs="Arial"/>
                <w:b/>
                <w:bCs/>
                <w:sz w:val="20"/>
                <w:szCs w:val="20"/>
              </w:rPr>
              <w:t xml:space="preserve"> (2022. szeptember 6.) az (EU) 2017/625 európai parlamenti és a tanácsi rendeletnek az élelmiszer-termelő állatok és egyes, emberi fogyasztásra szánt áruk szállítmányainak az Unióba történő beléptetésére vonatkozó követelmények tekintetében történő kiegészítéséről </w:t>
            </w:r>
            <w:r w:rsidRPr="0084123F">
              <w:rPr>
                <w:b/>
                <w:sz w:val="20"/>
                <w:szCs w:val="20"/>
              </w:rPr>
              <w:t>(2022. december 15-től alkalmazandó)</w:t>
            </w:r>
            <w:r w:rsidR="00111A50">
              <w:rPr>
                <w:b/>
                <w:sz w:val="20"/>
                <w:szCs w:val="20"/>
              </w:rPr>
              <w:t xml:space="preserve"> </w:t>
            </w:r>
            <w:hyperlink r:id="rId108" w:history="1">
              <w:r w:rsidRPr="00544F5B">
                <w:rPr>
                  <w:rStyle w:val="Hiperhivatkozs"/>
                  <w:sz w:val="20"/>
                  <w:szCs w:val="20"/>
                </w:rPr>
                <w:t>https://eur-lex.europa.eu/legal-content/HU/TXT/?uri=uriserv</w:t>
              </w:r>
              <w:r w:rsidRPr="00544F5B">
                <w:rPr>
                  <w:rStyle w:val="Hiperhivatkozs"/>
                  <w:sz w:val="20"/>
                  <w:szCs w:val="20"/>
                </w:rPr>
                <w:t>:</w:t>
              </w:r>
              <w:r w:rsidRPr="00544F5B">
                <w:rPr>
                  <w:rStyle w:val="Hiperhivatkozs"/>
                  <w:sz w:val="20"/>
                  <w:szCs w:val="20"/>
                </w:rPr>
                <w:t>OJ.L_.2022.304.01.00</w:t>
              </w:r>
              <w:r w:rsidRPr="00544F5B">
                <w:rPr>
                  <w:rStyle w:val="Hiperhivatkozs"/>
                  <w:sz w:val="20"/>
                  <w:szCs w:val="20"/>
                </w:rPr>
                <w:t>0</w:t>
              </w:r>
              <w:r w:rsidRPr="00544F5B">
                <w:rPr>
                  <w:rStyle w:val="Hiperhivatkozs"/>
                  <w:sz w:val="20"/>
                  <w:szCs w:val="20"/>
                </w:rPr>
                <w:t>1.01.HUN</w:t>
              </w:r>
            </w:hyperlink>
          </w:p>
          <w:p w:rsidR="0098439A" w:rsidRDefault="00ED0291" w:rsidP="00ED0291">
            <w:pPr>
              <w:pStyle w:val="doc-ti"/>
              <w:jc w:val="both"/>
              <w:rPr>
                <w:sz w:val="20"/>
                <w:szCs w:val="20"/>
              </w:rPr>
            </w:pPr>
            <w:bookmarkStart w:id="26" w:name="_Hlk69718538"/>
            <w:r w:rsidRPr="00FE7296">
              <w:rPr>
                <w:b/>
                <w:sz w:val="20"/>
                <w:szCs w:val="20"/>
              </w:rPr>
              <w:t xml:space="preserve">A BIZOTTSÁG (EU) </w:t>
            </w:r>
            <w:r w:rsidRPr="00FE7296">
              <w:rPr>
                <w:b/>
              </w:rPr>
              <w:t>2020/2235 VÉGREHAJTÁSI RENDELETE</w:t>
            </w:r>
            <w:r w:rsidRPr="00FE7296">
              <w:rPr>
                <w:b/>
                <w:sz w:val="20"/>
                <w:szCs w:val="20"/>
              </w:rPr>
              <w:t xml:space="preserve"> (2020. december 16.) az (EU) 2016/429 és az (EU) 2017/625 európai parlamenti és tanácsi rendeletnek a bizonyos állat- és árukategóriákat tartalmazó szállítmányok Unióba történő beléptetésére és Unión belüli mozgatására vonatkozó állategészségügyi, hatósági és állategészségügyi/hatósági bizonyítványminták tekintetében történő alkalmazására és az ilyen bizonyítványok hatósági kiállítására vonatkozó szabályok megállapításáról, valamint az 599/2004/EK rendelet, a 636/2014/EU és az (EU) 2019/628 végrehajtási rendelet, a 98/68/EK irányelv, továbbá a 2000/572/EK, a 2003/779/EK és a 2007/240/EK határozat hatályon kívül helyezéséről</w:t>
            </w:r>
            <w:r w:rsidRPr="00C90507">
              <w:rPr>
                <w:b/>
                <w:sz w:val="20"/>
                <w:szCs w:val="20"/>
              </w:rPr>
              <w:t xml:space="preserve"> </w:t>
            </w:r>
            <w:r w:rsidR="00097712">
              <w:rPr>
                <w:b/>
                <w:sz w:val="20"/>
                <w:szCs w:val="20"/>
              </w:rPr>
              <w:t xml:space="preserve"> </w:t>
            </w:r>
            <w:hyperlink r:id="rId109" w:history="1">
              <w:r w:rsidR="0098439A" w:rsidRPr="00083DE0">
                <w:rPr>
                  <w:rStyle w:val="Hiperhivatkozs"/>
                  <w:sz w:val="20"/>
                  <w:szCs w:val="20"/>
                </w:rPr>
                <w:t>https://eur</w:t>
              </w:r>
              <w:r w:rsidR="0098439A" w:rsidRPr="00083DE0">
                <w:rPr>
                  <w:rStyle w:val="Hiperhivatkozs"/>
                  <w:sz w:val="20"/>
                  <w:szCs w:val="20"/>
                </w:rPr>
                <w:t>-</w:t>
              </w:r>
              <w:r w:rsidR="0098439A" w:rsidRPr="00083DE0">
                <w:rPr>
                  <w:rStyle w:val="Hiperhivatkozs"/>
                  <w:sz w:val="20"/>
                  <w:szCs w:val="20"/>
                </w:rPr>
                <w:t>lex.europa.eu/legal-content/HU/TXT/?</w:t>
              </w:r>
              <w:r w:rsidR="0098439A" w:rsidRPr="00083DE0">
                <w:rPr>
                  <w:rStyle w:val="Hiperhivatkozs"/>
                  <w:sz w:val="20"/>
                  <w:szCs w:val="20"/>
                </w:rPr>
                <w:t>u</w:t>
              </w:r>
              <w:r w:rsidR="0098439A" w:rsidRPr="00083DE0">
                <w:rPr>
                  <w:rStyle w:val="Hiperhivatkozs"/>
                  <w:sz w:val="20"/>
                  <w:szCs w:val="20"/>
                </w:rPr>
                <w:t>ri=CELEX:320</w:t>
              </w:r>
              <w:r w:rsidR="0098439A" w:rsidRPr="00083DE0">
                <w:rPr>
                  <w:rStyle w:val="Hiperhivatkozs"/>
                  <w:sz w:val="20"/>
                  <w:szCs w:val="20"/>
                </w:rPr>
                <w:t>2</w:t>
              </w:r>
              <w:r w:rsidR="0098439A" w:rsidRPr="00083DE0">
                <w:rPr>
                  <w:rStyle w:val="Hiperhivatkozs"/>
                  <w:sz w:val="20"/>
                  <w:szCs w:val="20"/>
                </w:rPr>
                <w:t>0R2235</w:t>
              </w:r>
            </w:hyperlink>
          </w:p>
          <w:bookmarkEnd w:id="26"/>
          <w:p w:rsidR="00696136" w:rsidRDefault="001D1F2D" w:rsidP="00A2274D">
            <w:pPr>
              <w:pStyle w:val="doc-ti"/>
              <w:jc w:val="both"/>
              <w:rPr>
                <w:sz w:val="20"/>
                <w:szCs w:val="20"/>
              </w:rPr>
            </w:pPr>
            <w:r w:rsidRPr="00B424F2">
              <w:rPr>
                <w:b/>
                <w:sz w:val="20"/>
                <w:szCs w:val="20"/>
              </w:rPr>
              <w:t xml:space="preserve">A BIZOTTSÁG (EU) </w:t>
            </w:r>
            <w:r w:rsidRPr="00B424F2">
              <w:rPr>
                <w:b/>
              </w:rPr>
              <w:t>2021/630 FELHATALMAZÁSON ALAPULÓ RENDELETE</w:t>
            </w:r>
            <w:r w:rsidRPr="00B424F2">
              <w:rPr>
                <w:b/>
                <w:sz w:val="20"/>
                <w:szCs w:val="20"/>
              </w:rPr>
              <w:t xml:space="preserve"> (2021. február 16.) az (EU) 2017/625 európai parlamenti és tanácsi rendeletnek a határállomásokon végzett hatósági ellenőrzések alól mentesített egyes árukategóriák tekintetében történő kiegészítéséről és a 2007/275/EK bizottsági határozat módosításáról</w:t>
            </w:r>
            <w:r w:rsidR="00A2274D" w:rsidRPr="00B424F2">
              <w:rPr>
                <w:b/>
                <w:sz w:val="20"/>
                <w:szCs w:val="20"/>
              </w:rPr>
              <w:t xml:space="preserve"> </w:t>
            </w:r>
            <w:r w:rsidR="00A2274D" w:rsidRPr="00C90507">
              <w:rPr>
                <w:b/>
                <w:sz w:val="20"/>
                <w:szCs w:val="20"/>
              </w:rPr>
              <w:t xml:space="preserve"> </w:t>
            </w:r>
            <w:r w:rsidR="00AD32B4">
              <w:rPr>
                <w:b/>
                <w:sz w:val="20"/>
                <w:szCs w:val="20"/>
              </w:rPr>
              <w:t xml:space="preserve"> </w:t>
            </w:r>
            <w:hyperlink r:id="rId110" w:history="1">
              <w:r w:rsidR="00696136" w:rsidRPr="00696136">
                <w:rPr>
                  <w:rStyle w:val="Hiperhivatkozs"/>
                  <w:sz w:val="20"/>
                  <w:szCs w:val="20"/>
                </w:rPr>
                <w:t>https://eur-lex.europa.eu/legal-conte</w:t>
              </w:r>
              <w:r w:rsidR="00696136" w:rsidRPr="00696136">
                <w:rPr>
                  <w:rStyle w:val="Hiperhivatkozs"/>
                  <w:sz w:val="20"/>
                  <w:szCs w:val="20"/>
                </w:rPr>
                <w:t>n</w:t>
              </w:r>
              <w:r w:rsidR="00696136" w:rsidRPr="00696136">
                <w:rPr>
                  <w:rStyle w:val="Hiperhivatkozs"/>
                  <w:sz w:val="20"/>
                  <w:szCs w:val="20"/>
                </w:rPr>
                <w:t>t/</w:t>
              </w:r>
              <w:r w:rsidR="00696136" w:rsidRPr="00696136">
                <w:rPr>
                  <w:rStyle w:val="Hiperhivatkozs"/>
                  <w:sz w:val="20"/>
                  <w:szCs w:val="20"/>
                </w:rPr>
                <w:t>H</w:t>
              </w:r>
              <w:r w:rsidR="00696136" w:rsidRPr="00696136">
                <w:rPr>
                  <w:rStyle w:val="Hiperhivatkozs"/>
                  <w:sz w:val="20"/>
                  <w:szCs w:val="20"/>
                </w:rPr>
                <w:t>U/TXT/?uri=CELEX:32</w:t>
              </w:r>
              <w:r w:rsidR="00696136" w:rsidRPr="00696136">
                <w:rPr>
                  <w:rStyle w:val="Hiperhivatkozs"/>
                  <w:sz w:val="20"/>
                  <w:szCs w:val="20"/>
                </w:rPr>
                <w:t>0</w:t>
              </w:r>
              <w:r w:rsidR="00696136" w:rsidRPr="00696136">
                <w:rPr>
                  <w:rStyle w:val="Hiperhivatkozs"/>
                  <w:sz w:val="20"/>
                  <w:szCs w:val="20"/>
                </w:rPr>
                <w:t>21R0630</w:t>
              </w:r>
            </w:hyperlink>
          </w:p>
          <w:p w:rsidR="00696136" w:rsidRDefault="00ED446A" w:rsidP="004E4F32">
            <w:pPr>
              <w:pStyle w:val="doc-ti"/>
              <w:jc w:val="both"/>
              <w:rPr>
                <w:sz w:val="20"/>
                <w:szCs w:val="20"/>
              </w:rPr>
            </w:pPr>
            <w:bookmarkStart w:id="27" w:name="_Hlk69717510"/>
            <w:r w:rsidRPr="00B424F2">
              <w:rPr>
                <w:b/>
                <w:sz w:val="20"/>
                <w:szCs w:val="20"/>
              </w:rPr>
              <w:t xml:space="preserve">A BIZOTTSÁG (EU) </w:t>
            </w:r>
            <w:r w:rsidRPr="00B424F2">
              <w:rPr>
                <w:b/>
              </w:rPr>
              <w:t>2021/632 VÉGREHAJTÁSI RENDELETE</w:t>
            </w:r>
            <w:r w:rsidRPr="00B424F2">
              <w:rPr>
                <w:b/>
                <w:sz w:val="20"/>
                <w:szCs w:val="20"/>
              </w:rPr>
              <w:t xml:space="preserve"> (2021. április 13.) az (EU) 2017/625 európai parlamenti és tanácsi rendeletnek a határállomásokon végzett hatósági ellenőrzés alá vont állatok, állati eredetű termékek, szaporítóanyagok, állati melléktermékek és a belőlük származó termékek, összetett élelmiszer-készítmények, valamint széna és szalma jegyzéke tekintetében történő alkalmazására vonatkozó szabályok megállapításáról, továbbá az (EU) 2019/2007 bizottsági végrehajtási rendelet és a 2007/275/EK bizottsági határozat hatályon kívül helyezéséről</w:t>
            </w:r>
            <w:r w:rsidR="004E4F32" w:rsidRPr="00B424F2">
              <w:rPr>
                <w:b/>
                <w:sz w:val="20"/>
                <w:szCs w:val="20"/>
              </w:rPr>
              <w:t xml:space="preserve"> </w:t>
            </w:r>
            <w:r w:rsidR="004E4F32" w:rsidRPr="00C90507">
              <w:rPr>
                <w:b/>
                <w:sz w:val="20"/>
                <w:szCs w:val="20"/>
              </w:rPr>
              <w:t xml:space="preserve"> </w:t>
            </w:r>
            <w:hyperlink r:id="rId111" w:history="1">
              <w:r w:rsidR="00696136" w:rsidRPr="00696136">
                <w:rPr>
                  <w:rStyle w:val="Hiperhivatkozs"/>
                  <w:sz w:val="20"/>
                  <w:szCs w:val="20"/>
                </w:rPr>
                <w:t>https://eur-lex.europa.eu/legal-content</w:t>
              </w:r>
              <w:r w:rsidR="00696136" w:rsidRPr="00696136">
                <w:rPr>
                  <w:rStyle w:val="Hiperhivatkozs"/>
                  <w:sz w:val="20"/>
                  <w:szCs w:val="20"/>
                </w:rPr>
                <w:t>/</w:t>
              </w:r>
              <w:r w:rsidR="00696136" w:rsidRPr="00696136">
                <w:rPr>
                  <w:rStyle w:val="Hiperhivatkozs"/>
                  <w:sz w:val="20"/>
                  <w:szCs w:val="20"/>
                </w:rPr>
                <w:t>HU/TXT/?uri=CELEX:32021R0632</w:t>
              </w:r>
            </w:hyperlink>
          </w:p>
          <w:bookmarkEnd w:id="27"/>
          <w:p w:rsidR="003566D7" w:rsidRDefault="00466D16" w:rsidP="00466D16">
            <w:pPr>
              <w:jc w:val="both"/>
              <w:rPr>
                <w:rFonts w:cs="Arial"/>
                <w:sz w:val="20"/>
                <w:szCs w:val="20"/>
                <w:u w:val="single"/>
              </w:rPr>
            </w:pPr>
            <w:r w:rsidRPr="00466D16">
              <w:rPr>
                <w:sz w:val="20"/>
                <w:szCs w:val="20"/>
              </w:rPr>
              <w:t xml:space="preserve">A BIZOTTSÁG (EU) </w:t>
            </w:r>
            <w:r w:rsidRPr="00AF2D74">
              <w:rPr>
                <w:b/>
              </w:rPr>
              <w:t>2019/2122 FELHATALMAZÁ</w:t>
            </w:r>
            <w:r w:rsidRPr="00AF2D74">
              <w:rPr>
                <w:b/>
              </w:rPr>
              <w:t>S</w:t>
            </w:r>
            <w:r w:rsidRPr="00AF2D74">
              <w:rPr>
                <w:b/>
              </w:rPr>
              <w:t>ON ALAPULÓ RENDELETE</w:t>
            </w:r>
            <w:r w:rsidRPr="00466D16">
              <w:rPr>
                <w:sz w:val="20"/>
                <w:szCs w:val="20"/>
              </w:rPr>
              <w:t xml:space="preserve"> (2019. október 10.) </w:t>
            </w:r>
            <w:r w:rsidRPr="00E63B02">
              <w:rPr>
                <w:b/>
                <w:sz w:val="20"/>
                <w:szCs w:val="20"/>
              </w:rPr>
              <w:t>az (EU) 2017/625 európai parlamenti és tanácsi rendeletnek a határállomásokon végzett hatósági ellenőrzések alól mentesített bizonyos állat- és árukategóriák, valamint az utasok személyes poggyászára és a természetes személyeknek küldött, nem forgalomba hozatalra szánt áruk kisméretű szállítmányaira vonatkozó egyedi ellenőrzések tekintetében történő kiegészítéséről</w:t>
            </w:r>
            <w:r w:rsidRPr="00E63B02">
              <w:rPr>
                <w:sz w:val="20"/>
                <w:szCs w:val="20"/>
              </w:rPr>
              <w:t xml:space="preserve"> és a 142/2011/EU bizottsági rendelet módosításáról </w:t>
            </w:r>
            <w:r w:rsidR="00AD32B4">
              <w:rPr>
                <w:sz w:val="20"/>
                <w:szCs w:val="20"/>
              </w:rPr>
              <w:t xml:space="preserve"> </w:t>
            </w:r>
            <w:hyperlink r:id="rId112" w:history="1">
              <w:r w:rsidR="003566D7" w:rsidRPr="003566D7">
                <w:rPr>
                  <w:rStyle w:val="Hiperhivatkozs"/>
                  <w:rFonts w:cs="Arial"/>
                  <w:sz w:val="20"/>
                  <w:szCs w:val="20"/>
                </w:rPr>
                <w:t>https://eu</w:t>
              </w:r>
              <w:r w:rsidR="003566D7" w:rsidRPr="003566D7">
                <w:rPr>
                  <w:rStyle w:val="Hiperhivatkozs"/>
                  <w:rFonts w:cs="Arial"/>
                  <w:sz w:val="20"/>
                  <w:szCs w:val="20"/>
                </w:rPr>
                <w:t>r</w:t>
              </w:r>
              <w:r w:rsidR="003566D7" w:rsidRPr="003566D7">
                <w:rPr>
                  <w:rStyle w:val="Hiperhivatkozs"/>
                  <w:rFonts w:cs="Arial"/>
                  <w:sz w:val="20"/>
                  <w:szCs w:val="20"/>
                </w:rPr>
                <w:t>-lex.europa.eu/legal-content/HU/TXT/?qid=1590235016697&amp;uri</w:t>
              </w:r>
              <w:r w:rsidR="003566D7" w:rsidRPr="003566D7">
                <w:rPr>
                  <w:rStyle w:val="Hiperhivatkozs"/>
                  <w:rFonts w:cs="Arial"/>
                  <w:sz w:val="20"/>
                  <w:szCs w:val="20"/>
                </w:rPr>
                <w:t>=</w:t>
              </w:r>
              <w:r w:rsidR="003566D7" w:rsidRPr="003566D7">
                <w:rPr>
                  <w:rStyle w:val="Hiperhivatkozs"/>
                  <w:rFonts w:cs="Arial"/>
                  <w:sz w:val="20"/>
                  <w:szCs w:val="20"/>
                </w:rPr>
                <w:t>CEL</w:t>
              </w:r>
              <w:r w:rsidR="003566D7" w:rsidRPr="003566D7">
                <w:rPr>
                  <w:rStyle w:val="Hiperhivatkozs"/>
                  <w:rFonts w:cs="Arial"/>
                  <w:sz w:val="20"/>
                  <w:szCs w:val="20"/>
                </w:rPr>
                <w:t>E</w:t>
              </w:r>
              <w:r w:rsidR="003566D7" w:rsidRPr="003566D7">
                <w:rPr>
                  <w:rStyle w:val="Hiperhivatkozs"/>
                  <w:rFonts w:cs="Arial"/>
                  <w:sz w:val="20"/>
                  <w:szCs w:val="20"/>
                </w:rPr>
                <w:t>X:32019R2122</w:t>
              </w:r>
            </w:hyperlink>
          </w:p>
          <w:p w:rsidR="00BB507C" w:rsidRDefault="00BB507C" w:rsidP="00A86FCF">
            <w:pPr>
              <w:jc w:val="both"/>
              <w:rPr>
                <w:sz w:val="20"/>
                <w:szCs w:val="20"/>
                <w:highlight w:val="yellow"/>
              </w:rPr>
            </w:pPr>
          </w:p>
          <w:p w:rsidR="00466D16" w:rsidRPr="0012472E" w:rsidRDefault="00466D16" w:rsidP="00466D16">
            <w:pPr>
              <w:suppressAutoHyphens w:val="0"/>
              <w:autoSpaceDE w:val="0"/>
              <w:autoSpaceDN w:val="0"/>
              <w:adjustRightInd w:val="0"/>
              <w:jc w:val="both"/>
              <w:rPr>
                <w:i/>
                <w:sz w:val="20"/>
                <w:szCs w:val="20"/>
              </w:rPr>
            </w:pPr>
            <w:r w:rsidRPr="009543BE">
              <w:rPr>
                <w:sz w:val="20"/>
                <w:szCs w:val="20"/>
              </w:rPr>
              <w:t>A földművelésügyi és vidékfejlesztési miniszter</w:t>
            </w:r>
            <w:r w:rsidRPr="009543BE">
              <w:t xml:space="preserve"> </w:t>
            </w:r>
            <w:hyperlink r:id="rId113" w:history="1">
              <w:r w:rsidRPr="00102A29">
                <w:rPr>
                  <w:rStyle w:val="Hiperhivatkozs"/>
                </w:rPr>
                <w:t>44/2010.</w:t>
              </w:r>
              <w:r w:rsidRPr="00102A29">
                <w:rPr>
                  <w:rStyle w:val="Hiperhivatkozs"/>
                </w:rPr>
                <w:t xml:space="preserve"> </w:t>
              </w:r>
              <w:r w:rsidRPr="00102A29">
                <w:rPr>
                  <w:rStyle w:val="Hiperhivatkozs"/>
                </w:rPr>
                <w:t>(</w:t>
              </w:r>
              <w:r w:rsidRPr="00102A29">
                <w:rPr>
                  <w:rStyle w:val="Hiperhivatkozs"/>
                </w:rPr>
                <w:t>I</w:t>
              </w:r>
              <w:r w:rsidRPr="00102A29">
                <w:rPr>
                  <w:rStyle w:val="Hiperhivatkozs"/>
                </w:rPr>
                <w:t>V</w:t>
              </w:r>
              <w:r w:rsidRPr="00102A29">
                <w:rPr>
                  <w:rStyle w:val="Hiperhivatkozs"/>
                </w:rPr>
                <w:t>. 23</w:t>
              </w:r>
              <w:r w:rsidRPr="00102A29">
                <w:rPr>
                  <w:rStyle w:val="Hiperhivatkozs"/>
                </w:rPr>
                <w:t>.</w:t>
              </w:r>
              <w:r w:rsidRPr="00102A29">
                <w:rPr>
                  <w:rStyle w:val="Hiperhivatkozs"/>
                </w:rPr>
                <w:t>) F</w:t>
              </w:r>
              <w:r w:rsidRPr="00102A29">
                <w:rPr>
                  <w:rStyle w:val="Hiperhivatkozs"/>
                </w:rPr>
                <w:t>V</w:t>
              </w:r>
              <w:r w:rsidRPr="00102A29">
                <w:rPr>
                  <w:rStyle w:val="Hiperhivatkozs"/>
                </w:rPr>
                <w:t>M rendelete</w:t>
              </w:r>
            </w:hyperlink>
            <w:r w:rsidRPr="009543BE">
              <w:t xml:space="preserve"> </w:t>
            </w:r>
            <w:r w:rsidRPr="009543BE">
              <w:rPr>
                <w:sz w:val="20"/>
                <w:szCs w:val="20"/>
              </w:rPr>
              <w:t xml:space="preserve">a személyes fogyasztásra szánt állati eredetű termékek behozataláról </w:t>
            </w:r>
            <w:r w:rsidR="001C1D4F" w:rsidRPr="0012472E">
              <w:rPr>
                <w:i/>
                <w:sz w:val="20"/>
                <w:szCs w:val="20"/>
              </w:rPr>
              <w:t xml:space="preserve">(Az alapját képező </w:t>
            </w:r>
            <w:r w:rsidR="00493D1C" w:rsidRPr="0012472E">
              <w:rPr>
                <w:i/>
                <w:sz w:val="20"/>
                <w:szCs w:val="20"/>
              </w:rPr>
              <w:t xml:space="preserve">206/2009/EK </w:t>
            </w:r>
            <w:r w:rsidR="001C1D4F" w:rsidRPr="0012472E">
              <w:rPr>
                <w:i/>
                <w:sz w:val="20"/>
                <w:szCs w:val="20"/>
              </w:rPr>
              <w:t>rendelet 2019. december 14-ével hatályát vesztette.)</w:t>
            </w:r>
          </w:p>
          <w:p w:rsidR="00D637D6" w:rsidRPr="0012472E" w:rsidRDefault="00D637D6" w:rsidP="00D637D6">
            <w:pPr>
              <w:jc w:val="both"/>
              <w:rPr>
                <w:i/>
                <w:sz w:val="20"/>
                <w:szCs w:val="20"/>
              </w:rPr>
            </w:pPr>
          </w:p>
          <w:p w:rsidR="00D637D6" w:rsidRDefault="00D637D6" w:rsidP="00D637D6">
            <w:pPr>
              <w:jc w:val="both"/>
              <w:rPr>
                <w:rFonts w:cs="Arial"/>
                <w:b/>
                <w:i/>
                <w:sz w:val="20"/>
                <w:szCs w:val="20"/>
                <w:u w:val="single"/>
              </w:rPr>
            </w:pPr>
            <w:r w:rsidRPr="00E63B02">
              <w:rPr>
                <w:sz w:val="20"/>
                <w:szCs w:val="20"/>
              </w:rPr>
              <w:t xml:space="preserve">A BIZOTTSÁG (EU) </w:t>
            </w:r>
            <w:r w:rsidRPr="00AF2D74">
              <w:rPr>
                <w:b/>
              </w:rPr>
              <w:t>2019/2129 VÉGREHA</w:t>
            </w:r>
            <w:r w:rsidRPr="00AF2D74">
              <w:rPr>
                <w:b/>
              </w:rPr>
              <w:t>J</w:t>
            </w:r>
            <w:r w:rsidRPr="00AF2D74">
              <w:rPr>
                <w:b/>
              </w:rPr>
              <w:t>TÁSI RENDELETE</w:t>
            </w:r>
            <w:r w:rsidRPr="00E63B02">
              <w:rPr>
                <w:sz w:val="20"/>
                <w:szCs w:val="20"/>
              </w:rPr>
              <w:t xml:space="preserve"> (2019. november 25.) </w:t>
            </w:r>
            <w:r w:rsidRPr="00E63B02">
              <w:rPr>
                <w:b/>
                <w:sz w:val="20"/>
                <w:szCs w:val="20"/>
              </w:rPr>
              <w:t xml:space="preserve">az Unióba beléptetett állatok és áruk bizonyos szállítmányainak azonossági ellenőrzései és </w:t>
            </w:r>
            <w:r w:rsidRPr="00E63B02">
              <w:rPr>
                <w:b/>
                <w:sz w:val="20"/>
                <w:szCs w:val="20"/>
              </w:rPr>
              <w:lastRenderedPageBreak/>
              <w:t xml:space="preserve">fizikai ellenőrzései tekintetében meghatározott gyakorisági arányok egységes alkalmazására vonatkozó szabályok megállapításáról </w:t>
            </w:r>
          </w:p>
          <w:p w:rsidR="00AF2D74" w:rsidRDefault="00AF2D74" w:rsidP="00D637D6">
            <w:pPr>
              <w:jc w:val="both"/>
              <w:rPr>
                <w:rFonts w:cs="Arial"/>
                <w:sz w:val="20"/>
                <w:szCs w:val="20"/>
                <w:u w:val="single"/>
              </w:rPr>
            </w:pPr>
            <w:hyperlink r:id="rId114" w:history="1">
              <w:r w:rsidRPr="00AF2D74">
                <w:rPr>
                  <w:rStyle w:val="Hiperhivatkozs"/>
                  <w:rFonts w:cs="Arial"/>
                  <w:sz w:val="20"/>
                  <w:szCs w:val="20"/>
                </w:rPr>
                <w:t>https://eur-lex.europa.eu/legal-content/HU/TXT/?qid=1590235089430&amp;u</w:t>
              </w:r>
              <w:r w:rsidRPr="00AF2D74">
                <w:rPr>
                  <w:rStyle w:val="Hiperhivatkozs"/>
                  <w:rFonts w:cs="Arial"/>
                  <w:sz w:val="20"/>
                  <w:szCs w:val="20"/>
                </w:rPr>
                <w:t>r</w:t>
              </w:r>
              <w:r w:rsidRPr="00AF2D74">
                <w:rPr>
                  <w:rStyle w:val="Hiperhivatkozs"/>
                  <w:rFonts w:cs="Arial"/>
                  <w:sz w:val="20"/>
                  <w:szCs w:val="20"/>
                </w:rPr>
                <w:t>i=CELEX:32019R2129</w:t>
              </w:r>
            </w:hyperlink>
          </w:p>
          <w:p w:rsidR="008D7A32" w:rsidRDefault="007944A1" w:rsidP="008832A0">
            <w:pPr>
              <w:pStyle w:val="doc-ti"/>
              <w:jc w:val="both"/>
              <w:rPr>
                <w:sz w:val="20"/>
                <w:szCs w:val="20"/>
              </w:rPr>
            </w:pPr>
            <w:r w:rsidRPr="00E63B02">
              <w:rPr>
                <w:sz w:val="20"/>
                <w:szCs w:val="20"/>
              </w:rPr>
              <w:t xml:space="preserve">A BIZOTTSÁG (EU) </w:t>
            </w:r>
            <w:r w:rsidRPr="008D7A32">
              <w:rPr>
                <w:b/>
              </w:rPr>
              <w:t>2019/2124 FELHATALMAZÁSON ALAPULÓ RENDELETE</w:t>
            </w:r>
            <w:r w:rsidRPr="00E63B02">
              <w:rPr>
                <w:sz w:val="20"/>
                <w:szCs w:val="20"/>
              </w:rPr>
              <w:t xml:space="preserve"> (2019. október 10.) </w:t>
            </w:r>
            <w:r w:rsidRPr="00E63B02">
              <w:rPr>
                <w:b/>
                <w:sz w:val="20"/>
                <w:szCs w:val="20"/>
              </w:rPr>
              <w:t>az (EU) 2017/625 európai parlamenti és tanácsi rendeletnek az Unión keresztül történő átszállítás, átrakodás és továbbszállítás alatt álló állat- és áruszállítmányokra vonatkozó hatósági ellenőrzések tekintetében történő kiegészítéséről,</w:t>
            </w:r>
            <w:r w:rsidRPr="00E63B02">
              <w:rPr>
                <w:sz w:val="20"/>
                <w:szCs w:val="20"/>
              </w:rPr>
              <w:t xml:space="preserve"> valamint a 798/2008/EK, az 1251/2008/EK, a 119/2009/EK, a 206/2010/EU, a 605/2010/EU, a 142/2011/EU, a 28/2012/EU bizottsági rendelet, az (EU) 2016/759 bizottsági végrehajtási rendelet és a 2007/777/EK bizottsági határozat módosítás</w:t>
            </w:r>
            <w:r w:rsidR="00A734C5">
              <w:rPr>
                <w:sz w:val="20"/>
                <w:szCs w:val="20"/>
              </w:rPr>
              <w:t xml:space="preserve">áról </w:t>
            </w:r>
            <w:r w:rsidR="00203E42">
              <w:rPr>
                <w:sz w:val="20"/>
                <w:szCs w:val="20"/>
              </w:rPr>
              <w:t xml:space="preserve"> </w:t>
            </w:r>
            <w:hyperlink r:id="rId115" w:history="1">
              <w:r w:rsidR="00A734C5" w:rsidRPr="00892D31">
                <w:rPr>
                  <w:rStyle w:val="Hiperhivatkozs"/>
                  <w:sz w:val="20"/>
                  <w:szCs w:val="20"/>
                </w:rPr>
                <w:t>https://eur-lex.europa.eu/legal-content/HU/TXT/?qid=1590235176446&amp;uri=CE</w:t>
              </w:r>
              <w:r w:rsidR="00A734C5" w:rsidRPr="00892D31">
                <w:rPr>
                  <w:rStyle w:val="Hiperhivatkozs"/>
                  <w:sz w:val="20"/>
                  <w:szCs w:val="20"/>
                </w:rPr>
                <w:t>L</w:t>
              </w:r>
              <w:r w:rsidR="00A734C5" w:rsidRPr="00892D31">
                <w:rPr>
                  <w:rStyle w:val="Hiperhivatkozs"/>
                  <w:sz w:val="20"/>
                  <w:szCs w:val="20"/>
                </w:rPr>
                <w:t>EX:32019R2124</w:t>
              </w:r>
            </w:hyperlink>
          </w:p>
          <w:p w:rsidR="0020199C" w:rsidRPr="0020199C" w:rsidRDefault="008832A0" w:rsidP="008832A0">
            <w:pPr>
              <w:pStyle w:val="doc-ti"/>
              <w:jc w:val="both"/>
              <w:rPr>
                <w:sz w:val="20"/>
                <w:szCs w:val="20"/>
              </w:rPr>
            </w:pPr>
            <w:r w:rsidRPr="00E63B02">
              <w:rPr>
                <w:sz w:val="20"/>
                <w:szCs w:val="20"/>
              </w:rPr>
              <w:t xml:space="preserve">A BIZOTTSÁG (EU) </w:t>
            </w:r>
            <w:r w:rsidRPr="0020199C">
              <w:rPr>
                <w:b/>
              </w:rPr>
              <w:t>2019/2126 FELHATALMAZÁSON ALAPULÓ RENDELETE</w:t>
            </w:r>
            <w:r w:rsidRPr="00E63B02">
              <w:rPr>
                <w:sz w:val="20"/>
                <w:szCs w:val="20"/>
              </w:rPr>
              <w:t xml:space="preserve"> (2019. október 10.) </w:t>
            </w:r>
            <w:r w:rsidRPr="00E63B02">
              <w:rPr>
                <w:b/>
                <w:sz w:val="20"/>
                <w:szCs w:val="20"/>
              </w:rPr>
              <w:t xml:space="preserve">az (EU) 2017/625 európai parlamenti és tanácsi rendeletnek bizonyos állat- és árukategóriák egyedi hatósági ellenőrzéseire, az ilyen ellenőrzések elvégzését követően meghozandó intézkedésekre és a határállomásokon végzett hatósági ellenőrzések alól mentesített bizonyos állat- és árukategóriákra vonatkozó szabályok tekintetében történő kiegészítéséről </w:t>
            </w:r>
            <w:r w:rsidR="0020199C">
              <w:rPr>
                <w:b/>
                <w:i/>
                <w:sz w:val="20"/>
                <w:szCs w:val="20"/>
              </w:rPr>
              <w:t xml:space="preserve"> </w:t>
            </w:r>
            <w:hyperlink r:id="rId116" w:history="1">
              <w:r w:rsidR="0020199C" w:rsidRPr="0020199C">
                <w:rPr>
                  <w:rStyle w:val="Hiperhivatkozs"/>
                  <w:sz w:val="20"/>
                  <w:szCs w:val="20"/>
                </w:rPr>
                <w:t>https://eur-lex.europa.eu/legal-content/HU/TXT/?</w:t>
              </w:r>
              <w:r w:rsidR="0020199C" w:rsidRPr="0020199C">
                <w:rPr>
                  <w:rStyle w:val="Hiperhivatkozs"/>
                  <w:sz w:val="20"/>
                  <w:szCs w:val="20"/>
                </w:rPr>
                <w:t>q</w:t>
              </w:r>
              <w:r w:rsidR="0020199C" w:rsidRPr="0020199C">
                <w:rPr>
                  <w:rStyle w:val="Hiperhivatkozs"/>
                  <w:sz w:val="20"/>
                  <w:szCs w:val="20"/>
                </w:rPr>
                <w:t>id=1590235239941&amp;uri=CELEX:32019R2126</w:t>
              </w:r>
            </w:hyperlink>
          </w:p>
          <w:p w:rsidR="00CB1DBA" w:rsidRPr="00CB1DBA" w:rsidRDefault="00833173" w:rsidP="00833173">
            <w:pPr>
              <w:pStyle w:val="doc-ti"/>
              <w:jc w:val="both"/>
              <w:rPr>
                <w:sz w:val="20"/>
                <w:szCs w:val="20"/>
              </w:rPr>
            </w:pPr>
            <w:r w:rsidRPr="00E63B02">
              <w:rPr>
                <w:sz w:val="20"/>
                <w:szCs w:val="20"/>
              </w:rPr>
              <w:t xml:space="preserve">A BIZOTTSÁG (EU) </w:t>
            </w:r>
            <w:r w:rsidRPr="00CB1DBA">
              <w:rPr>
                <w:b/>
              </w:rPr>
              <w:t>2019/2130 VÉGREHAJTÁSI RENDELETE</w:t>
            </w:r>
            <w:r w:rsidRPr="00E63B02">
              <w:rPr>
                <w:sz w:val="20"/>
                <w:szCs w:val="20"/>
              </w:rPr>
              <w:t xml:space="preserve"> (2019. november 25.) </w:t>
            </w:r>
            <w:r w:rsidRPr="00E63B02">
              <w:rPr>
                <w:b/>
                <w:sz w:val="20"/>
                <w:szCs w:val="20"/>
              </w:rPr>
              <w:t>a határállomásokon hatósági ellenőrzéseknek alávetendő állatokra és árukra vonatkozó okmányellenőrzések, azonossági ellenőrzések és fizikai ellenőrzések során és azokat követően végzendő műveletekre vonatkozó részletes szabályok megállapításáról</w:t>
            </w:r>
            <w:r w:rsidRPr="00E63B02">
              <w:rPr>
                <w:sz w:val="20"/>
                <w:szCs w:val="20"/>
              </w:rPr>
              <w:t xml:space="preserve"> </w:t>
            </w:r>
            <w:r w:rsidR="00CB1DBA">
              <w:rPr>
                <w:b/>
                <w:i/>
                <w:sz w:val="20"/>
                <w:szCs w:val="20"/>
              </w:rPr>
              <w:t xml:space="preserve"> </w:t>
            </w:r>
            <w:hyperlink r:id="rId117" w:history="1">
              <w:r w:rsidR="00CB1DBA" w:rsidRPr="00CB1DBA">
                <w:rPr>
                  <w:rStyle w:val="Hiperhivatkozs"/>
                  <w:sz w:val="20"/>
                  <w:szCs w:val="20"/>
                </w:rPr>
                <w:t>https://eur-lex.europa.eu/legal-content/HU/TXT/?qid</w:t>
              </w:r>
              <w:r w:rsidR="00CB1DBA" w:rsidRPr="00CB1DBA">
                <w:rPr>
                  <w:rStyle w:val="Hiperhivatkozs"/>
                  <w:sz w:val="20"/>
                  <w:szCs w:val="20"/>
                </w:rPr>
                <w:t>=</w:t>
              </w:r>
              <w:r w:rsidR="00CB1DBA" w:rsidRPr="00CB1DBA">
                <w:rPr>
                  <w:rStyle w:val="Hiperhivatkozs"/>
                  <w:sz w:val="20"/>
                  <w:szCs w:val="20"/>
                </w:rPr>
                <w:t>1590235288079&amp;uri=CELEX:32019R2130</w:t>
              </w:r>
            </w:hyperlink>
          </w:p>
          <w:p w:rsidR="00E6408B" w:rsidRPr="00E63B02" w:rsidRDefault="008E528C" w:rsidP="008E528C">
            <w:pPr>
              <w:pStyle w:val="doc-ti"/>
              <w:jc w:val="both"/>
              <w:rPr>
                <w:b/>
                <w:i/>
                <w:sz w:val="20"/>
                <w:szCs w:val="20"/>
              </w:rPr>
            </w:pPr>
            <w:r w:rsidRPr="00E63B02">
              <w:rPr>
                <w:sz w:val="20"/>
                <w:szCs w:val="20"/>
              </w:rPr>
              <w:t xml:space="preserve">A BIZOTTSÁG (EU) </w:t>
            </w:r>
            <w:r w:rsidRPr="00E6408B">
              <w:rPr>
                <w:b/>
              </w:rPr>
              <w:t>2019/1012 FELHATALMAZ</w:t>
            </w:r>
            <w:r w:rsidRPr="00E6408B">
              <w:rPr>
                <w:b/>
              </w:rPr>
              <w:t>Á</w:t>
            </w:r>
            <w:r w:rsidRPr="00E6408B">
              <w:rPr>
                <w:b/>
              </w:rPr>
              <w:t>SON ALAPULÓ RENDELETE</w:t>
            </w:r>
            <w:r w:rsidRPr="00E63B02">
              <w:rPr>
                <w:sz w:val="20"/>
                <w:szCs w:val="20"/>
              </w:rPr>
              <w:t xml:space="preserve"> (2019. március 12.) </w:t>
            </w:r>
            <w:r w:rsidRPr="00E63B02">
              <w:rPr>
                <w:b/>
                <w:sz w:val="20"/>
                <w:szCs w:val="20"/>
              </w:rPr>
              <w:t xml:space="preserve">az (EU) 2017/625 európai parlamenti és tanácsi rendeletnek az ellenőrző pontok kijelölésére vonatkozó szabályoktól, valamint a határállomásokra vonatkozó minimumkövetelményektől való eltéréssel történő kiegészítéséről </w:t>
            </w:r>
            <w:r w:rsidR="00E6408B">
              <w:rPr>
                <w:b/>
                <w:i/>
                <w:sz w:val="20"/>
                <w:szCs w:val="20"/>
              </w:rPr>
              <w:t xml:space="preserve"> </w:t>
            </w:r>
            <w:hyperlink r:id="rId118" w:history="1">
              <w:r w:rsidR="00E6408B" w:rsidRPr="00E6408B">
                <w:rPr>
                  <w:rStyle w:val="Hiperhivatkozs"/>
                  <w:sz w:val="20"/>
                  <w:szCs w:val="20"/>
                </w:rPr>
                <w:t>https://eur-lex.europa.eu/legal-content/HU/TXT/?qid=1590235340</w:t>
              </w:r>
              <w:r w:rsidR="00E6408B" w:rsidRPr="00E6408B">
                <w:rPr>
                  <w:rStyle w:val="Hiperhivatkozs"/>
                  <w:sz w:val="20"/>
                  <w:szCs w:val="20"/>
                </w:rPr>
                <w:t>7</w:t>
              </w:r>
              <w:r w:rsidR="00E6408B" w:rsidRPr="00E6408B">
                <w:rPr>
                  <w:rStyle w:val="Hiperhivatkozs"/>
                  <w:sz w:val="20"/>
                  <w:szCs w:val="20"/>
                </w:rPr>
                <w:t>33&amp;uri=CELEX:32019R1012</w:t>
              </w:r>
            </w:hyperlink>
          </w:p>
          <w:p w:rsidR="001F6923" w:rsidRDefault="001F6923" w:rsidP="001F6923">
            <w:pPr>
              <w:jc w:val="both"/>
              <w:rPr>
                <w:rFonts w:cs="Arial"/>
                <w:sz w:val="20"/>
                <w:szCs w:val="20"/>
              </w:rPr>
            </w:pPr>
            <w:r w:rsidRPr="00E63B02">
              <w:rPr>
                <w:sz w:val="20"/>
                <w:szCs w:val="20"/>
              </w:rPr>
              <w:t xml:space="preserve">A BIZOTTSÁG (EU) </w:t>
            </w:r>
            <w:r w:rsidRPr="002410F5">
              <w:rPr>
                <w:b/>
              </w:rPr>
              <w:t>2019/2123 FELHATALMAZÁSON ALAPULÓ RENDELETE</w:t>
            </w:r>
            <w:r w:rsidRPr="00E63B02">
              <w:rPr>
                <w:sz w:val="20"/>
                <w:szCs w:val="20"/>
              </w:rPr>
              <w:t xml:space="preserve"> (2019. október 10.) </w:t>
            </w:r>
            <w:r w:rsidRPr="00E63B02">
              <w:rPr>
                <w:b/>
                <w:sz w:val="20"/>
                <w:szCs w:val="20"/>
              </w:rPr>
              <w:t>az (EU) 2017/625 európai parlamenti és tanácsi rendeletnek a bizonyos áruk esetében az ellenőrző pontokon elvégezhető azonossági és fizikai ellenőrzések, illetve a határállomástól távol is elvégezhető okmányellenőrzések eseteire és feltételeire vonatkozó szabályok tekintetében történő kiegészítéséről</w:t>
            </w:r>
            <w:r w:rsidR="002410F5">
              <w:rPr>
                <w:rFonts w:cs="Arial"/>
                <w:b/>
                <w:i/>
                <w:sz w:val="20"/>
                <w:szCs w:val="20"/>
              </w:rPr>
              <w:t xml:space="preserve"> </w:t>
            </w:r>
            <w:hyperlink r:id="rId119" w:history="1">
              <w:r w:rsidR="002410F5" w:rsidRPr="002410F5">
                <w:rPr>
                  <w:rStyle w:val="Hiperhivatkozs"/>
                  <w:rFonts w:cs="Arial"/>
                  <w:sz w:val="20"/>
                  <w:szCs w:val="20"/>
                </w:rPr>
                <w:t>https://eur-lex.europa.eu/legal-content/HU/TXT/?qid=1590235404587&amp;uri=CE</w:t>
              </w:r>
              <w:r w:rsidR="002410F5" w:rsidRPr="002410F5">
                <w:rPr>
                  <w:rStyle w:val="Hiperhivatkozs"/>
                  <w:rFonts w:cs="Arial"/>
                  <w:sz w:val="20"/>
                  <w:szCs w:val="20"/>
                </w:rPr>
                <w:t>L</w:t>
              </w:r>
              <w:r w:rsidR="002410F5" w:rsidRPr="002410F5">
                <w:rPr>
                  <w:rStyle w:val="Hiperhivatkozs"/>
                  <w:rFonts w:cs="Arial"/>
                  <w:sz w:val="20"/>
                  <w:szCs w:val="20"/>
                </w:rPr>
                <w:t>EX:</w:t>
              </w:r>
              <w:r w:rsidR="002410F5" w:rsidRPr="002410F5">
                <w:rPr>
                  <w:rStyle w:val="Hiperhivatkozs"/>
                  <w:rFonts w:cs="Arial"/>
                  <w:sz w:val="20"/>
                  <w:szCs w:val="20"/>
                </w:rPr>
                <w:t>3</w:t>
              </w:r>
              <w:r w:rsidR="002410F5" w:rsidRPr="002410F5">
                <w:rPr>
                  <w:rStyle w:val="Hiperhivatkozs"/>
                  <w:rFonts w:cs="Arial"/>
                  <w:sz w:val="20"/>
                  <w:szCs w:val="20"/>
                </w:rPr>
                <w:t>2019R2123</w:t>
              </w:r>
            </w:hyperlink>
          </w:p>
          <w:p w:rsidR="002410F5" w:rsidRDefault="008E528C" w:rsidP="008E528C">
            <w:pPr>
              <w:pStyle w:val="doc-ti"/>
              <w:jc w:val="both"/>
              <w:rPr>
                <w:sz w:val="20"/>
                <w:szCs w:val="20"/>
              </w:rPr>
            </w:pPr>
            <w:r w:rsidRPr="00157C7A">
              <w:rPr>
                <w:sz w:val="20"/>
                <w:szCs w:val="20"/>
              </w:rPr>
              <w:t>A BIZOTTSÁG (EU) </w:t>
            </w:r>
            <w:r w:rsidRPr="002410F5">
              <w:rPr>
                <w:b/>
              </w:rPr>
              <w:t>2019/1013 VÉGREHAJTÁSI RENDELETE</w:t>
            </w:r>
            <w:r w:rsidRPr="00157C7A">
              <w:rPr>
                <w:sz w:val="20"/>
                <w:szCs w:val="20"/>
              </w:rPr>
              <w:t xml:space="preserve"> (2019. április 16.) </w:t>
            </w:r>
            <w:r w:rsidRPr="00157C7A">
              <w:rPr>
                <w:b/>
                <w:sz w:val="20"/>
                <w:szCs w:val="20"/>
              </w:rPr>
              <w:t>az Unióba belépő, bizonyos állat- és árukategóriákba tartozó szállítmányok érkezésére vonatkozó előzetes értesítésről</w:t>
            </w:r>
            <w:r w:rsidR="002410F5">
              <w:rPr>
                <w:b/>
                <w:i/>
                <w:sz w:val="20"/>
                <w:szCs w:val="20"/>
              </w:rPr>
              <w:t xml:space="preserve"> </w:t>
            </w:r>
            <w:hyperlink r:id="rId120" w:history="1">
              <w:r w:rsidR="002410F5" w:rsidRPr="002410F5">
                <w:rPr>
                  <w:rStyle w:val="Hiperhivatkozs"/>
                  <w:sz w:val="20"/>
                  <w:szCs w:val="20"/>
                </w:rPr>
                <w:t>https://eur-lex.europa.eu/legal-content/HU/TXT/?qi</w:t>
              </w:r>
              <w:r w:rsidR="002410F5" w:rsidRPr="002410F5">
                <w:rPr>
                  <w:rStyle w:val="Hiperhivatkozs"/>
                  <w:sz w:val="20"/>
                  <w:szCs w:val="20"/>
                </w:rPr>
                <w:t>d</w:t>
              </w:r>
              <w:r w:rsidR="002410F5" w:rsidRPr="002410F5">
                <w:rPr>
                  <w:rStyle w:val="Hiperhivatkozs"/>
                  <w:sz w:val="20"/>
                  <w:szCs w:val="20"/>
                </w:rPr>
                <w:t>=1590235450693&amp;uri=CELEX:32019R1013</w:t>
              </w:r>
            </w:hyperlink>
          </w:p>
          <w:p w:rsidR="00AA560C" w:rsidRDefault="001428A1" w:rsidP="001428A1">
            <w:pPr>
              <w:jc w:val="both"/>
            </w:pPr>
            <w:r w:rsidRPr="001428A1">
              <w:rPr>
                <w:rFonts w:cs="Arial"/>
                <w:bCs/>
                <w:sz w:val="20"/>
                <w:szCs w:val="20"/>
                <w:highlight w:val="red"/>
              </w:rPr>
              <w:t xml:space="preserve">A BIZOTTSÁG (EU) </w:t>
            </w:r>
            <w:r w:rsidRPr="001428A1">
              <w:rPr>
                <w:rFonts w:cs="Arial"/>
                <w:b/>
                <w:bCs/>
                <w:highlight w:val="red"/>
              </w:rPr>
              <w:t>2024/2104 FELHATALMAZÁSON ALAPULÓ RENDELETE</w:t>
            </w:r>
            <w:r w:rsidRPr="001428A1">
              <w:rPr>
                <w:rFonts w:cs="Arial"/>
                <w:bCs/>
                <w:sz w:val="20"/>
                <w:szCs w:val="20"/>
                <w:highlight w:val="red"/>
              </w:rPr>
              <w:t xml:space="preserve"> (2024. június 27.) az (EU) 2017/625 európai parlamenti és tanácsi rendeletnek az Unióba beléptetett bizonyos áruk érkezéséről a vállalkozók részéről teendő bejelentésnek az illetékes hatóságok általi megkövetelését indokló esetek és feltételek tekintetében történő kiegészítéséről</w:t>
            </w:r>
            <w:r>
              <w:rPr>
                <w:rFonts w:cs="Arial"/>
                <w:bCs/>
                <w:sz w:val="20"/>
                <w:szCs w:val="20"/>
                <w:highlight w:val="red"/>
              </w:rPr>
              <w:t xml:space="preserve"> </w:t>
            </w:r>
            <w:r w:rsidR="00AA560C">
              <w:rPr>
                <w:rFonts w:cs="Arial"/>
                <w:bCs/>
                <w:sz w:val="20"/>
                <w:szCs w:val="20"/>
                <w:highlight w:val="red"/>
              </w:rPr>
              <w:t xml:space="preserve"> (</w:t>
            </w:r>
            <w:r w:rsidR="00AA560C" w:rsidRPr="00AA560C">
              <w:rPr>
                <w:rFonts w:cs="Arial"/>
                <w:bCs/>
                <w:sz w:val="20"/>
                <w:szCs w:val="20"/>
                <w:highlight w:val="red"/>
              </w:rPr>
              <w:t>Ezt a rendeletet 2025. március 3-tól kell alkalmazni</w:t>
            </w:r>
            <w:r w:rsidR="00AA560C" w:rsidRPr="00AA560C">
              <w:rPr>
                <w:highlight w:val="red"/>
              </w:rPr>
              <w:t>.)</w:t>
            </w:r>
          </w:p>
          <w:p w:rsidR="001428A1" w:rsidRDefault="00AA560C" w:rsidP="001428A1">
            <w:pPr>
              <w:jc w:val="both"/>
              <w:rPr>
                <w:rFonts w:cs="Arial"/>
                <w:bCs/>
                <w:sz w:val="20"/>
                <w:szCs w:val="20"/>
              </w:rPr>
            </w:pPr>
            <w:hyperlink r:id="rId121" w:history="1">
              <w:r w:rsidRPr="00730995">
                <w:rPr>
                  <w:rStyle w:val="Hiperhivatkozs"/>
                  <w:rFonts w:cs="Arial"/>
                  <w:bCs/>
                  <w:sz w:val="20"/>
                  <w:szCs w:val="20"/>
                </w:rPr>
                <w:t>https://eur-lex.europa.eu/legal-content/HU/TXT/?uri=OJ:L_202402104</w:t>
              </w:r>
            </w:hyperlink>
          </w:p>
          <w:p w:rsidR="006434C3" w:rsidRPr="006434C3" w:rsidRDefault="008E528C" w:rsidP="008E528C">
            <w:pPr>
              <w:pStyle w:val="doc-ti"/>
              <w:jc w:val="both"/>
              <w:rPr>
                <w:sz w:val="20"/>
                <w:szCs w:val="20"/>
              </w:rPr>
            </w:pPr>
            <w:r w:rsidRPr="00157C7A">
              <w:rPr>
                <w:sz w:val="20"/>
                <w:szCs w:val="20"/>
              </w:rPr>
              <w:lastRenderedPageBreak/>
              <w:t xml:space="preserve">A BIZOTTSÁG (EU) </w:t>
            </w:r>
            <w:r w:rsidRPr="006434C3">
              <w:rPr>
                <w:b/>
              </w:rPr>
              <w:t>2019/1014 VÉGREHAJTÁSI R</w:t>
            </w:r>
            <w:r w:rsidRPr="006434C3">
              <w:rPr>
                <w:b/>
              </w:rPr>
              <w:t>E</w:t>
            </w:r>
            <w:r w:rsidRPr="006434C3">
              <w:rPr>
                <w:b/>
              </w:rPr>
              <w:t>NDELETE</w:t>
            </w:r>
            <w:r w:rsidRPr="00157C7A">
              <w:rPr>
                <w:sz w:val="20"/>
                <w:szCs w:val="20"/>
              </w:rPr>
              <w:t xml:space="preserve"> (2019. június 12.) </w:t>
            </w:r>
            <w:r w:rsidRPr="00157C7A">
              <w:rPr>
                <w:b/>
                <w:sz w:val="20"/>
                <w:szCs w:val="20"/>
              </w:rPr>
              <w:t>a határállomásokra és az azokon létesített ellenőrző központokra vonatkozó minimumkövetelmények, valamint a határállomások és ellenőrző pontok jegyzékbe vételéhez alkalmazandó formátum, kategóriák és rövidítések részletes szabályainak megállapításáról</w:t>
            </w:r>
            <w:r w:rsidRPr="00157C7A">
              <w:t xml:space="preserve"> </w:t>
            </w:r>
            <w:r w:rsidR="006434C3">
              <w:rPr>
                <w:b/>
                <w:i/>
                <w:sz w:val="20"/>
                <w:szCs w:val="20"/>
              </w:rPr>
              <w:t xml:space="preserve"> </w:t>
            </w:r>
            <w:hyperlink r:id="rId122" w:history="1">
              <w:r w:rsidR="006434C3" w:rsidRPr="006434C3">
                <w:rPr>
                  <w:rStyle w:val="Hiperhivatkozs"/>
                  <w:sz w:val="20"/>
                  <w:szCs w:val="20"/>
                </w:rPr>
                <w:t>https://eur-lex.europa.eu/legal-conte</w:t>
              </w:r>
              <w:r w:rsidR="006434C3" w:rsidRPr="006434C3">
                <w:rPr>
                  <w:rStyle w:val="Hiperhivatkozs"/>
                  <w:sz w:val="20"/>
                  <w:szCs w:val="20"/>
                </w:rPr>
                <w:t>n</w:t>
              </w:r>
              <w:r w:rsidR="006434C3" w:rsidRPr="006434C3">
                <w:rPr>
                  <w:rStyle w:val="Hiperhivatkozs"/>
                  <w:sz w:val="20"/>
                  <w:szCs w:val="20"/>
                </w:rPr>
                <w:t>t/HU/TXT/?qid=1590235550336&amp;uri=CELEX:32019R1014</w:t>
              </w:r>
            </w:hyperlink>
          </w:p>
          <w:p w:rsidR="008E528C" w:rsidRDefault="003C2A69" w:rsidP="007A0138">
            <w:pPr>
              <w:pStyle w:val="doc-ti"/>
              <w:jc w:val="both"/>
              <w:rPr>
                <w:b/>
                <w:i/>
                <w:sz w:val="20"/>
                <w:szCs w:val="20"/>
              </w:rPr>
            </w:pPr>
            <w:r w:rsidRPr="00157C7A">
              <w:rPr>
                <w:sz w:val="20"/>
                <w:szCs w:val="20"/>
              </w:rPr>
              <w:t xml:space="preserve">A BIZOTTSÁG (EU) </w:t>
            </w:r>
            <w:r w:rsidRPr="006434C3">
              <w:rPr>
                <w:b/>
              </w:rPr>
              <w:t>2019/1081 FELHATALMAZÁSON ALAPULÓ RENDELETE</w:t>
            </w:r>
            <w:r w:rsidRPr="00157C7A">
              <w:rPr>
                <w:sz w:val="20"/>
                <w:szCs w:val="20"/>
              </w:rPr>
              <w:t xml:space="preserve"> (2019. március 8.) a bizonyos fizikai ellenőrzéseknek a határállomásokon történő elvégzéséért felelős személyzet képzésére vonatkozó különös követelményekkel kapcsolatos szabályok megállapításáról</w:t>
            </w:r>
            <w:r w:rsidR="006434C3">
              <w:rPr>
                <w:b/>
                <w:i/>
                <w:sz w:val="20"/>
                <w:szCs w:val="20"/>
              </w:rPr>
              <w:t xml:space="preserve"> </w:t>
            </w:r>
            <w:hyperlink r:id="rId123" w:history="1">
              <w:r w:rsidR="006434C3" w:rsidRPr="006434C3">
                <w:rPr>
                  <w:rStyle w:val="Hiperhivatkozs"/>
                  <w:sz w:val="20"/>
                  <w:szCs w:val="20"/>
                </w:rPr>
                <w:t>https://eur-lex.</w:t>
              </w:r>
              <w:r w:rsidR="006434C3" w:rsidRPr="006434C3">
                <w:rPr>
                  <w:rStyle w:val="Hiperhivatkozs"/>
                  <w:sz w:val="20"/>
                  <w:szCs w:val="20"/>
                </w:rPr>
                <w:t>e</w:t>
              </w:r>
              <w:r w:rsidR="006434C3" w:rsidRPr="006434C3">
                <w:rPr>
                  <w:rStyle w:val="Hiperhivatkozs"/>
                  <w:sz w:val="20"/>
                  <w:szCs w:val="20"/>
                </w:rPr>
                <w:t>uropa.eu/legal-content/HU/TXT/?qid=1590235602174&amp;uri=CELEX:32019R1081</w:t>
              </w:r>
            </w:hyperlink>
          </w:p>
          <w:p w:rsidR="00703DFF" w:rsidRDefault="00703DFF" w:rsidP="005B3129">
            <w:pPr>
              <w:pStyle w:val="doc-ti"/>
              <w:jc w:val="both"/>
              <w:rPr>
                <w:b/>
                <w:i/>
                <w:sz w:val="20"/>
                <w:szCs w:val="20"/>
              </w:rPr>
            </w:pPr>
            <w:r w:rsidRPr="00703DFF">
              <w:rPr>
                <w:rFonts w:cs="Arial"/>
                <w:sz w:val="20"/>
                <w:szCs w:val="20"/>
              </w:rPr>
              <w:t xml:space="preserve">A BIZOTTSÁG (EU) </w:t>
            </w:r>
            <w:r w:rsidRPr="006434C3">
              <w:rPr>
                <w:rFonts w:cs="Arial"/>
                <w:b/>
              </w:rPr>
              <w:t>2019/1602 FELHATALMAZÁSON ALAPULÓ RENDELETE</w:t>
            </w:r>
            <w:r w:rsidRPr="00FF758A">
              <w:rPr>
                <w:rFonts w:cs="Arial"/>
                <w:sz w:val="20"/>
                <w:szCs w:val="20"/>
              </w:rPr>
              <w:t xml:space="preserve"> (2019. április 23.) az (EU) 2017/625 európai parlamenti és tanácsi rendeletnek az állat- és áruszállítmányokat rendeltetési helyükre kísérő közös egészségügyi beléptetési okmány tekintetében történő kiegészítéséről</w:t>
            </w:r>
            <w:r w:rsidR="006434C3">
              <w:rPr>
                <w:b/>
                <w:i/>
                <w:sz w:val="20"/>
                <w:szCs w:val="20"/>
              </w:rPr>
              <w:t xml:space="preserve"> </w:t>
            </w:r>
            <w:hyperlink r:id="rId124" w:history="1">
              <w:r w:rsidR="006434C3" w:rsidRPr="006434C3">
                <w:rPr>
                  <w:rStyle w:val="Hiperhivatkozs"/>
                  <w:sz w:val="20"/>
                  <w:szCs w:val="20"/>
                </w:rPr>
                <w:t>https://eur-lex.europa.eu/legal-content/HU/TXT/?qid=1590235649627&amp;uri=CEL</w:t>
              </w:r>
              <w:r w:rsidR="006434C3" w:rsidRPr="006434C3">
                <w:rPr>
                  <w:rStyle w:val="Hiperhivatkozs"/>
                  <w:sz w:val="20"/>
                  <w:szCs w:val="20"/>
                </w:rPr>
                <w:t>E</w:t>
              </w:r>
              <w:r w:rsidR="006434C3" w:rsidRPr="006434C3">
                <w:rPr>
                  <w:rStyle w:val="Hiperhivatkozs"/>
                  <w:sz w:val="20"/>
                  <w:szCs w:val="20"/>
                </w:rPr>
                <w:t>X:32019R1602</w:t>
              </w:r>
            </w:hyperlink>
          </w:p>
          <w:p w:rsidR="00283C26" w:rsidRPr="00BB7E2B" w:rsidRDefault="00283C26" w:rsidP="00283C26">
            <w:pPr>
              <w:pStyle w:val="doc-ti"/>
              <w:jc w:val="both"/>
              <w:rPr>
                <w:sz w:val="20"/>
                <w:szCs w:val="20"/>
              </w:rPr>
            </w:pPr>
            <w:r w:rsidRPr="00FF758A">
              <w:rPr>
                <w:sz w:val="20"/>
                <w:szCs w:val="20"/>
              </w:rPr>
              <w:t xml:space="preserve">A </w:t>
            </w:r>
            <w:r w:rsidRPr="00FF758A">
              <w:rPr>
                <w:rFonts w:cs="Arial"/>
                <w:sz w:val="20"/>
                <w:szCs w:val="20"/>
              </w:rPr>
              <w:t>BIZOTTSÁG</w:t>
            </w:r>
            <w:r w:rsidRPr="00FF758A">
              <w:rPr>
                <w:sz w:val="20"/>
                <w:szCs w:val="20"/>
              </w:rPr>
              <w:t xml:space="preserve"> (EU) </w:t>
            </w:r>
            <w:r w:rsidRPr="00BB7E2B">
              <w:rPr>
                <w:b/>
              </w:rPr>
              <w:t xml:space="preserve">2019/1666 </w:t>
            </w:r>
            <w:r w:rsidRPr="00BB7E2B">
              <w:rPr>
                <w:rFonts w:cs="Arial"/>
                <w:b/>
              </w:rPr>
              <w:t>FELHATALMAZÁSON ALAPULÓ RENDELETE</w:t>
            </w:r>
            <w:r w:rsidRPr="00FF758A">
              <w:rPr>
                <w:rFonts w:cs="Arial"/>
                <w:sz w:val="20"/>
                <w:szCs w:val="20"/>
              </w:rPr>
              <w:t xml:space="preserve"> </w:t>
            </w:r>
            <w:r w:rsidRPr="00FF758A">
              <w:rPr>
                <w:sz w:val="20"/>
                <w:szCs w:val="20"/>
              </w:rPr>
              <w:t>(2019. június 24.) az (EU) 2017/625 európai parlamenti és tanácsi rendeletnek a bizonyos áruszállítmányoknak a beléptetés helye szerinti határállomásról az Unión belüli rendeltetési létesítménybe történő szállítására és érkezésére vonatkozó nyomonkövetési feltételek tekintetében történő kiegészítésérő</w:t>
            </w:r>
            <w:r w:rsidR="00A734C5">
              <w:rPr>
                <w:sz w:val="20"/>
                <w:szCs w:val="20"/>
              </w:rPr>
              <w:t>l</w:t>
            </w:r>
            <w:r w:rsidR="00BB7E2B">
              <w:rPr>
                <w:b/>
                <w:i/>
                <w:sz w:val="20"/>
                <w:szCs w:val="20"/>
              </w:rPr>
              <w:t xml:space="preserve"> </w:t>
            </w:r>
            <w:hyperlink r:id="rId125" w:history="1">
              <w:r w:rsidR="00BB7E2B" w:rsidRPr="00BB7E2B">
                <w:rPr>
                  <w:rStyle w:val="Hiperhivatkozs"/>
                  <w:sz w:val="20"/>
                  <w:szCs w:val="20"/>
                </w:rPr>
                <w:t>https://eur-lex.europa.eu/legal-content/HU/TXT/?qid=1590235692289&amp;uri=CELEX:320</w:t>
              </w:r>
              <w:r w:rsidR="00BB7E2B" w:rsidRPr="00BB7E2B">
                <w:rPr>
                  <w:rStyle w:val="Hiperhivatkozs"/>
                  <w:sz w:val="20"/>
                  <w:szCs w:val="20"/>
                </w:rPr>
                <w:t>1</w:t>
              </w:r>
              <w:r w:rsidR="00BB7E2B" w:rsidRPr="00BB7E2B">
                <w:rPr>
                  <w:rStyle w:val="Hiperhivatkozs"/>
                  <w:sz w:val="20"/>
                  <w:szCs w:val="20"/>
                </w:rPr>
                <w:t>9R1666</w:t>
              </w:r>
            </w:hyperlink>
          </w:p>
          <w:p w:rsidR="00283C26" w:rsidRPr="005504E2" w:rsidRDefault="00BF4026" w:rsidP="00BF4026">
            <w:pPr>
              <w:pStyle w:val="doc-ti"/>
              <w:jc w:val="both"/>
              <w:rPr>
                <w:sz w:val="20"/>
                <w:szCs w:val="20"/>
              </w:rPr>
            </w:pPr>
            <w:r w:rsidRPr="00FF758A">
              <w:rPr>
                <w:sz w:val="20"/>
                <w:szCs w:val="20"/>
              </w:rPr>
              <w:t xml:space="preserve">A BIZOTTSÁG (EU) </w:t>
            </w:r>
            <w:r w:rsidRPr="005504E2">
              <w:rPr>
                <w:b/>
              </w:rPr>
              <w:t>2019/1873 VÉGREHAJTÁSI RENDELETE</w:t>
            </w:r>
            <w:r w:rsidRPr="00FF758A">
              <w:rPr>
                <w:sz w:val="20"/>
                <w:szCs w:val="20"/>
              </w:rPr>
              <w:t xml:space="preserve"> (2019. november 7.) az állati eredetű termékek, a szaporítóanyagok, az állati melléktermékek és az összetett élelmiszer-készítmények fokozott hatósági ellenőrzéseinek az illetékes hatóságok általi összehangolt végrehajtására vonatkozó, határállomásokon alkalmazott eljárásokról </w:t>
            </w:r>
            <w:r w:rsidR="005504E2">
              <w:rPr>
                <w:b/>
                <w:i/>
                <w:sz w:val="20"/>
                <w:szCs w:val="20"/>
              </w:rPr>
              <w:t xml:space="preserve"> </w:t>
            </w:r>
            <w:hyperlink r:id="rId126" w:history="1">
              <w:r w:rsidR="005504E2" w:rsidRPr="005504E2">
                <w:rPr>
                  <w:rStyle w:val="Hiperhivatkozs"/>
                  <w:sz w:val="20"/>
                  <w:szCs w:val="20"/>
                </w:rPr>
                <w:t>https://eur-lex.europa.eu/legal-content/HU/T</w:t>
              </w:r>
              <w:r w:rsidR="005504E2" w:rsidRPr="005504E2">
                <w:rPr>
                  <w:rStyle w:val="Hiperhivatkozs"/>
                  <w:sz w:val="20"/>
                  <w:szCs w:val="20"/>
                </w:rPr>
                <w:t>X</w:t>
              </w:r>
              <w:r w:rsidR="005504E2" w:rsidRPr="005504E2">
                <w:rPr>
                  <w:rStyle w:val="Hiperhivatkozs"/>
                  <w:sz w:val="20"/>
                  <w:szCs w:val="20"/>
                </w:rPr>
                <w:t>T/?qid=1590235740290&amp;uri=CELEX:32019R1873</w:t>
              </w:r>
            </w:hyperlink>
          </w:p>
          <w:p w:rsidR="005E770E" w:rsidRPr="0084123F" w:rsidRDefault="00547B5F" w:rsidP="005E770E">
            <w:pPr>
              <w:pStyle w:val="doc-ti"/>
              <w:jc w:val="both"/>
              <w:rPr>
                <w:sz w:val="20"/>
                <w:szCs w:val="20"/>
              </w:rPr>
            </w:pPr>
            <w:r w:rsidRPr="0044673C">
              <w:rPr>
                <w:sz w:val="20"/>
                <w:szCs w:val="20"/>
              </w:rPr>
              <w:t xml:space="preserve">A BIZOTTSÁG (EU) </w:t>
            </w:r>
            <w:r w:rsidRPr="00B473FD">
              <w:rPr>
                <w:b/>
              </w:rPr>
              <w:t>2019/2074 FELHATALMAZÁSON ALAPULÓ RENDELETE</w:t>
            </w:r>
            <w:r w:rsidRPr="0044673C">
              <w:rPr>
                <w:sz w:val="20"/>
                <w:szCs w:val="20"/>
              </w:rPr>
              <w:t xml:space="preserve"> (2019. szeptember 23.) </w:t>
            </w:r>
            <w:r w:rsidRPr="00E63B02">
              <w:rPr>
                <w:b/>
                <w:sz w:val="20"/>
                <w:szCs w:val="20"/>
              </w:rPr>
              <w:t>az (EU) 2017/625 európai parlamenti és tanácsi rendeletnek az Unióból származó és valamely harmadik országba történő beléptetés elutasítását követően oda visszaküldött bizonyos állat- és áruszállítmányok egyedi hatósági ellenőrzésének elvégzésére vonatkozó szabályok tekintetében történő kiegészítéséről</w:t>
            </w:r>
            <w:r w:rsidR="00B473FD">
              <w:rPr>
                <w:b/>
                <w:i/>
                <w:sz w:val="20"/>
                <w:szCs w:val="20"/>
              </w:rPr>
              <w:t xml:space="preserve"> </w:t>
            </w:r>
            <w:hyperlink r:id="rId127" w:history="1">
              <w:r w:rsidR="00B473FD" w:rsidRPr="0084123F">
                <w:rPr>
                  <w:rStyle w:val="Hiperhivatkozs"/>
                  <w:sz w:val="20"/>
                  <w:szCs w:val="20"/>
                </w:rPr>
                <w:t>https://eur-lex.europa.eu/legal-content/HU/TXT/?qid=1590235799319&amp;uri=CE</w:t>
              </w:r>
              <w:r w:rsidR="00B473FD" w:rsidRPr="0084123F">
                <w:rPr>
                  <w:rStyle w:val="Hiperhivatkozs"/>
                  <w:sz w:val="20"/>
                  <w:szCs w:val="20"/>
                </w:rPr>
                <w:t>L</w:t>
              </w:r>
              <w:r w:rsidR="00B473FD" w:rsidRPr="0084123F">
                <w:rPr>
                  <w:rStyle w:val="Hiperhivatkozs"/>
                  <w:sz w:val="20"/>
                  <w:szCs w:val="20"/>
                </w:rPr>
                <w:t>EX:32019R2074</w:t>
              </w:r>
            </w:hyperlink>
          </w:p>
          <w:p w:rsidR="00FC30DA" w:rsidRDefault="00FC30DA" w:rsidP="00FC30DA">
            <w:pPr>
              <w:pStyle w:val="doc-ti"/>
              <w:jc w:val="both"/>
              <w:rPr>
                <w:b/>
                <w:sz w:val="20"/>
                <w:szCs w:val="20"/>
              </w:rPr>
            </w:pPr>
            <w:r w:rsidRPr="0084123F">
              <w:rPr>
                <w:b/>
                <w:sz w:val="20"/>
                <w:szCs w:val="20"/>
              </w:rPr>
              <w:t xml:space="preserve">A BIZOTTSÁG (EU) 2022/2389 VÉGREHAJTÁSI RENDELETE (2022. december 7.) az Unióba beléptetett növények, növényi termékek és egyéb anyagok szállítmányain elvégzendő azonossági ellenőrzések és fizikai ellenőrzések tekintetében alkalmazandó gyakorisági arányok egységes alkalmazására vonatkozó szabályok megállapításáról </w:t>
            </w:r>
          </w:p>
          <w:p w:rsidR="00A640C0" w:rsidRPr="0009184E" w:rsidRDefault="00FC30DA" w:rsidP="00911192">
            <w:pPr>
              <w:pStyle w:val="doc-ti"/>
              <w:jc w:val="both"/>
              <w:rPr>
                <w:b/>
                <w:i/>
                <w:color w:val="000000"/>
                <w:sz w:val="20"/>
                <w:szCs w:val="20"/>
                <w:u w:val="single"/>
              </w:rPr>
            </w:pPr>
            <w:hyperlink r:id="rId128" w:history="1">
              <w:r w:rsidRPr="00FC30DA">
                <w:rPr>
                  <w:rStyle w:val="Hiperhivatkozs"/>
                  <w:sz w:val="16"/>
                  <w:szCs w:val="16"/>
                </w:rPr>
                <w:t>https://eur-lex.europa.eu/legal-content/HU/TXT/?uri=uriserv%3A</w:t>
              </w:r>
              <w:r w:rsidRPr="00FC30DA">
                <w:rPr>
                  <w:rStyle w:val="Hiperhivatkozs"/>
                  <w:sz w:val="16"/>
                  <w:szCs w:val="16"/>
                </w:rPr>
                <w:t>O</w:t>
              </w:r>
              <w:r w:rsidRPr="00FC30DA">
                <w:rPr>
                  <w:rStyle w:val="Hiperhivatkozs"/>
                  <w:sz w:val="16"/>
                  <w:szCs w:val="16"/>
                </w:rPr>
                <w:t>J.L_.2022.316.01.0042.01.HUN&amp;toc=OJ%3AL%3A2022%3A316%3ATOC</w:t>
              </w:r>
            </w:hyperlink>
          </w:p>
        </w:tc>
      </w:tr>
      <w:tr w:rsidR="007C1111" w:rsidRPr="00D854D1" w:rsidTr="00553F73">
        <w:trPr>
          <w:trHeight w:val="742"/>
        </w:trPr>
        <w:tc>
          <w:tcPr>
            <w:tcW w:w="10253" w:type="dxa"/>
          </w:tcPr>
          <w:p w:rsidR="00E57E04" w:rsidRDefault="009B7F08" w:rsidP="00464A63">
            <w:pPr>
              <w:jc w:val="both"/>
              <w:rPr>
                <w:sz w:val="20"/>
                <w:szCs w:val="20"/>
              </w:rPr>
            </w:pPr>
            <w:r w:rsidRPr="00FE7296">
              <w:rPr>
                <w:sz w:val="20"/>
                <w:szCs w:val="20"/>
              </w:rPr>
              <w:lastRenderedPageBreak/>
              <w:t xml:space="preserve">A BIZOTTSÁG (EU) </w:t>
            </w:r>
            <w:r w:rsidRPr="00FE7296">
              <w:rPr>
                <w:b/>
              </w:rPr>
              <w:t>2020/2236 VÉGREHAJTÁSI RENDELETE</w:t>
            </w:r>
            <w:r w:rsidRPr="00FE7296">
              <w:rPr>
                <w:sz w:val="20"/>
                <w:szCs w:val="20"/>
              </w:rPr>
              <w:t xml:space="preserve"> (2020. december 16.) </w:t>
            </w:r>
            <w:r w:rsidRPr="00BA7FA0">
              <w:rPr>
                <w:b/>
                <w:sz w:val="20"/>
                <w:szCs w:val="20"/>
              </w:rPr>
              <w:t xml:space="preserve">az (EU) 2016/429 és az (EU) 2017/625 európai parlamenti és tanácsi rendeletnek a víziállatokat és bizonyos, víziállatoktól származó állati eredetű termékeket tartalmazó szállítmányok Unióba történő beléptetésére és Unión belüli mozgatására vonatkozó </w:t>
            </w:r>
            <w:r w:rsidRPr="00BA7FA0">
              <w:rPr>
                <w:b/>
                <w:sz w:val="20"/>
                <w:szCs w:val="20"/>
              </w:rPr>
              <w:lastRenderedPageBreak/>
              <w:t>állategészségügyi bizonyítványminták tekintetében történő alkalmazására és az ilyen bizonyítványok hatósági kiállítására vonatkozó szabályok megállapításáról, valamint az 1251/2008/EK rendelet hatályon kívül helyezéséről</w:t>
            </w:r>
            <w:r w:rsidR="00FE7296" w:rsidRPr="00BA7FA0">
              <w:rPr>
                <w:b/>
                <w:i/>
                <w:sz w:val="20"/>
                <w:szCs w:val="20"/>
              </w:rPr>
              <w:t xml:space="preserve"> </w:t>
            </w:r>
            <w:r w:rsidR="002671FA">
              <w:rPr>
                <w:b/>
                <w:i/>
                <w:sz w:val="20"/>
                <w:szCs w:val="20"/>
              </w:rPr>
              <w:t xml:space="preserve"> </w:t>
            </w:r>
            <w:hyperlink r:id="rId129" w:history="1">
              <w:r w:rsidR="002671FA" w:rsidRPr="002671FA">
                <w:rPr>
                  <w:rStyle w:val="Hiperhivatkozs"/>
                  <w:sz w:val="20"/>
                  <w:szCs w:val="20"/>
                </w:rPr>
                <w:t>https://eur-lex.europa.eu/l</w:t>
              </w:r>
              <w:r w:rsidR="002671FA" w:rsidRPr="002671FA">
                <w:rPr>
                  <w:rStyle w:val="Hiperhivatkozs"/>
                  <w:sz w:val="20"/>
                  <w:szCs w:val="20"/>
                </w:rPr>
                <w:t>e</w:t>
              </w:r>
              <w:r w:rsidR="002671FA" w:rsidRPr="002671FA">
                <w:rPr>
                  <w:rStyle w:val="Hiperhivatkozs"/>
                  <w:sz w:val="20"/>
                  <w:szCs w:val="20"/>
                </w:rPr>
                <w:t>gal-content/</w:t>
              </w:r>
              <w:r w:rsidR="002671FA" w:rsidRPr="002671FA">
                <w:rPr>
                  <w:rStyle w:val="Hiperhivatkozs"/>
                  <w:sz w:val="20"/>
                  <w:szCs w:val="20"/>
                </w:rPr>
                <w:t>H</w:t>
              </w:r>
              <w:r w:rsidR="002671FA" w:rsidRPr="002671FA">
                <w:rPr>
                  <w:rStyle w:val="Hiperhivatkozs"/>
                  <w:sz w:val="20"/>
                  <w:szCs w:val="20"/>
                </w:rPr>
                <w:t>U/TXT/?uri=CEL</w:t>
              </w:r>
              <w:r w:rsidR="002671FA" w:rsidRPr="002671FA">
                <w:rPr>
                  <w:rStyle w:val="Hiperhivatkozs"/>
                  <w:sz w:val="20"/>
                  <w:szCs w:val="20"/>
                </w:rPr>
                <w:t>E</w:t>
              </w:r>
              <w:r w:rsidR="002671FA" w:rsidRPr="002671FA">
                <w:rPr>
                  <w:rStyle w:val="Hiperhivatkozs"/>
                  <w:sz w:val="20"/>
                  <w:szCs w:val="20"/>
                </w:rPr>
                <w:t>X:32020R2236</w:t>
              </w:r>
            </w:hyperlink>
          </w:p>
          <w:p w:rsidR="00464A63" w:rsidRPr="00C96401" w:rsidRDefault="00464A63" w:rsidP="00464A63">
            <w:pPr>
              <w:jc w:val="both"/>
              <w:rPr>
                <w:sz w:val="20"/>
                <w:szCs w:val="20"/>
              </w:rPr>
            </w:pPr>
          </w:p>
        </w:tc>
      </w:tr>
      <w:tr w:rsidR="00C42CE7" w:rsidRPr="005B1503" w:rsidTr="00553F73">
        <w:trPr>
          <w:trHeight w:val="742"/>
        </w:trPr>
        <w:tc>
          <w:tcPr>
            <w:tcW w:w="10253" w:type="dxa"/>
          </w:tcPr>
          <w:p w:rsidR="00C42CE7" w:rsidRDefault="00C42CE7" w:rsidP="00C42CE7">
            <w:pPr>
              <w:jc w:val="both"/>
              <w:rPr>
                <w:rFonts w:cs="Arial"/>
                <w:b/>
                <w:sz w:val="20"/>
                <w:szCs w:val="20"/>
              </w:rPr>
            </w:pPr>
            <w:r w:rsidRPr="00C42CE7">
              <w:rPr>
                <w:rFonts w:cs="Arial"/>
                <w:sz w:val="20"/>
                <w:szCs w:val="20"/>
              </w:rPr>
              <w:lastRenderedPageBreak/>
              <w:t xml:space="preserve">A BIZOTTSÁG (EU) </w:t>
            </w:r>
            <w:r w:rsidRPr="00C42CE7">
              <w:rPr>
                <w:rFonts w:cs="Arial"/>
                <w:b/>
              </w:rPr>
              <w:t>2020/1641 VÉGREHAJTÁSI RENDELETE</w:t>
            </w:r>
            <w:r w:rsidRPr="00C42CE7">
              <w:rPr>
                <w:rFonts w:cs="Arial"/>
                <w:sz w:val="20"/>
                <w:szCs w:val="20"/>
              </w:rPr>
              <w:t xml:space="preserve"> (2020. november 5.) </w:t>
            </w:r>
            <w:r w:rsidRPr="00186451">
              <w:rPr>
                <w:rFonts w:cs="Arial"/>
                <w:b/>
                <w:sz w:val="20"/>
                <w:szCs w:val="20"/>
              </w:rPr>
              <w:t>az Amerikai Egyesült Államokból származó, emberi fogyasztásra szánt élő, hűtött, fagyasztott vagy feldolgozott kagylók, tüskésbőrűek, zsákállatok és tengeri haslábúak behozataláról</w:t>
            </w:r>
          </w:p>
          <w:p w:rsidR="0069273D" w:rsidRPr="0069273D" w:rsidRDefault="0069273D" w:rsidP="00C42CE7">
            <w:pPr>
              <w:jc w:val="both"/>
              <w:rPr>
                <w:rFonts w:cs="Arial"/>
                <w:sz w:val="20"/>
                <w:szCs w:val="20"/>
              </w:rPr>
            </w:pPr>
            <w:hyperlink r:id="rId130" w:history="1">
              <w:r w:rsidRPr="0069273D">
                <w:rPr>
                  <w:rStyle w:val="Hiperhivatkozs"/>
                  <w:rFonts w:cs="Arial"/>
                  <w:sz w:val="20"/>
                  <w:szCs w:val="20"/>
                </w:rPr>
                <w:t>https://eur-lex.europa.eu/legal-content/H</w:t>
              </w:r>
              <w:r w:rsidRPr="0069273D">
                <w:rPr>
                  <w:rStyle w:val="Hiperhivatkozs"/>
                  <w:rFonts w:cs="Arial"/>
                  <w:sz w:val="20"/>
                  <w:szCs w:val="20"/>
                </w:rPr>
                <w:t>U</w:t>
              </w:r>
              <w:r w:rsidRPr="0069273D">
                <w:rPr>
                  <w:rStyle w:val="Hiperhivatkozs"/>
                  <w:rFonts w:cs="Arial"/>
                  <w:sz w:val="20"/>
                  <w:szCs w:val="20"/>
                </w:rPr>
                <w:t>/TXT/?uri=C</w:t>
              </w:r>
              <w:r w:rsidRPr="0069273D">
                <w:rPr>
                  <w:rStyle w:val="Hiperhivatkozs"/>
                  <w:rFonts w:cs="Arial"/>
                  <w:sz w:val="20"/>
                  <w:szCs w:val="20"/>
                </w:rPr>
                <w:t>E</w:t>
              </w:r>
              <w:r w:rsidRPr="0069273D">
                <w:rPr>
                  <w:rStyle w:val="Hiperhivatkozs"/>
                  <w:rFonts w:cs="Arial"/>
                  <w:sz w:val="20"/>
                  <w:szCs w:val="20"/>
                </w:rPr>
                <w:t>LEX:32020R1641</w:t>
              </w:r>
            </w:hyperlink>
          </w:p>
          <w:p w:rsidR="00686A16" w:rsidRPr="000543B6" w:rsidRDefault="00686A16" w:rsidP="00713B4E">
            <w:pPr>
              <w:jc w:val="both"/>
              <w:rPr>
                <w:sz w:val="20"/>
                <w:szCs w:val="20"/>
              </w:rPr>
            </w:pPr>
          </w:p>
        </w:tc>
      </w:tr>
      <w:tr w:rsidR="00D95B8B" w:rsidRPr="005B1503" w:rsidTr="00553F73">
        <w:trPr>
          <w:trHeight w:val="742"/>
        </w:trPr>
        <w:tc>
          <w:tcPr>
            <w:tcW w:w="10253" w:type="dxa"/>
          </w:tcPr>
          <w:p w:rsidR="00D95B8B" w:rsidRDefault="00D95B8B" w:rsidP="00D95B8B">
            <w:pPr>
              <w:suppressAutoHyphens w:val="0"/>
              <w:autoSpaceDE w:val="0"/>
              <w:autoSpaceDN w:val="0"/>
              <w:adjustRightInd w:val="0"/>
              <w:jc w:val="both"/>
              <w:rPr>
                <w:sz w:val="20"/>
                <w:szCs w:val="20"/>
              </w:rPr>
            </w:pPr>
            <w:r w:rsidRPr="009543BE">
              <w:rPr>
                <w:sz w:val="20"/>
                <w:szCs w:val="20"/>
              </w:rPr>
              <w:t xml:space="preserve">A BIZOTTSÁG </w:t>
            </w:r>
            <w:r w:rsidRPr="00F06E0C">
              <w:t>2002/994/EK HATÁROZATA</w:t>
            </w:r>
            <w:r w:rsidRPr="009543BE">
              <w:rPr>
                <w:sz w:val="20"/>
                <w:szCs w:val="20"/>
              </w:rPr>
              <w:t xml:space="preserve"> (2002. december 20.) a Kínából behozott állati eredetű termékekkel kapcsolatos egyes védintézkedésekről </w:t>
            </w:r>
          </w:p>
          <w:p w:rsidR="00D95B8B" w:rsidRPr="004D3522" w:rsidRDefault="00D95B8B" w:rsidP="00D95B8B">
            <w:pPr>
              <w:suppressAutoHyphens w:val="0"/>
              <w:autoSpaceDE w:val="0"/>
              <w:autoSpaceDN w:val="0"/>
              <w:adjustRightInd w:val="0"/>
              <w:jc w:val="both"/>
              <w:rPr>
                <w:sz w:val="20"/>
                <w:szCs w:val="20"/>
              </w:rPr>
            </w:pPr>
            <w:hyperlink r:id="rId131" w:history="1">
              <w:r w:rsidRPr="004D3522">
                <w:rPr>
                  <w:rStyle w:val="Hiperhivatkozs"/>
                  <w:sz w:val="20"/>
                  <w:szCs w:val="20"/>
                </w:rPr>
                <w:t>https://eur-lex.europa.eu/legal-cont</w:t>
              </w:r>
              <w:r w:rsidRPr="004D3522">
                <w:rPr>
                  <w:rStyle w:val="Hiperhivatkozs"/>
                  <w:sz w:val="20"/>
                  <w:szCs w:val="20"/>
                </w:rPr>
                <w:t>e</w:t>
              </w:r>
              <w:r w:rsidRPr="004D3522">
                <w:rPr>
                  <w:rStyle w:val="Hiperhivatkozs"/>
                  <w:sz w:val="20"/>
                  <w:szCs w:val="20"/>
                </w:rPr>
                <w:t>nt/HU/</w:t>
              </w:r>
              <w:r w:rsidRPr="004D3522">
                <w:rPr>
                  <w:rStyle w:val="Hiperhivatkozs"/>
                  <w:sz w:val="20"/>
                  <w:szCs w:val="20"/>
                </w:rPr>
                <w:t>T</w:t>
              </w:r>
              <w:r w:rsidRPr="004D3522">
                <w:rPr>
                  <w:rStyle w:val="Hiperhivatkozs"/>
                  <w:sz w:val="20"/>
                  <w:szCs w:val="20"/>
                </w:rPr>
                <w:t>XT</w:t>
              </w:r>
              <w:r w:rsidRPr="004D3522">
                <w:rPr>
                  <w:rStyle w:val="Hiperhivatkozs"/>
                  <w:sz w:val="20"/>
                  <w:szCs w:val="20"/>
                </w:rPr>
                <w:t>/</w:t>
              </w:r>
              <w:r w:rsidRPr="004D3522">
                <w:rPr>
                  <w:rStyle w:val="Hiperhivatkozs"/>
                  <w:sz w:val="20"/>
                  <w:szCs w:val="20"/>
                </w:rPr>
                <w:t>?uri=celex:32002D0994</w:t>
              </w:r>
            </w:hyperlink>
          </w:p>
          <w:p w:rsidR="005A2465" w:rsidRDefault="005A2465" w:rsidP="00C42CE7">
            <w:pPr>
              <w:jc w:val="both"/>
              <w:rPr>
                <w:rFonts w:cs="Arial"/>
                <w:sz w:val="20"/>
                <w:szCs w:val="20"/>
              </w:rPr>
            </w:pPr>
          </w:p>
          <w:p w:rsidR="00D95B8B" w:rsidRPr="009543BE" w:rsidRDefault="00D95B8B" w:rsidP="00D95B8B">
            <w:pPr>
              <w:suppressAutoHyphens w:val="0"/>
              <w:autoSpaceDE w:val="0"/>
              <w:autoSpaceDN w:val="0"/>
              <w:adjustRightInd w:val="0"/>
              <w:jc w:val="both"/>
              <w:rPr>
                <w:sz w:val="20"/>
                <w:szCs w:val="20"/>
              </w:rPr>
            </w:pPr>
            <w:r w:rsidRPr="009543BE">
              <w:rPr>
                <w:sz w:val="20"/>
                <w:szCs w:val="20"/>
              </w:rPr>
              <w:t xml:space="preserve">A BIZOTTSÁG </w:t>
            </w:r>
            <w:r w:rsidRPr="00F06E0C">
              <w:t>2006/27/EK HAT</w:t>
            </w:r>
            <w:r w:rsidRPr="00F06E0C">
              <w:t>Á</w:t>
            </w:r>
            <w:r w:rsidRPr="00F06E0C">
              <w:t>ROZATA</w:t>
            </w:r>
            <w:r w:rsidRPr="009543BE">
              <w:rPr>
                <w:sz w:val="20"/>
                <w:szCs w:val="20"/>
              </w:rPr>
              <w:t xml:space="preserve"> (2006. január 16.) a Mexikóból importált, emberi fogyasztásra szánt, lófélékből származó húsra és húskészítményekre vonatkozó különleges feltételekről</w:t>
            </w:r>
          </w:p>
          <w:p w:rsidR="00D95B8B" w:rsidRDefault="00D95B8B" w:rsidP="00D95B8B">
            <w:pPr>
              <w:suppressAutoHyphens w:val="0"/>
              <w:autoSpaceDE w:val="0"/>
              <w:autoSpaceDN w:val="0"/>
              <w:adjustRightInd w:val="0"/>
              <w:jc w:val="both"/>
              <w:rPr>
                <w:sz w:val="20"/>
                <w:szCs w:val="20"/>
              </w:rPr>
            </w:pPr>
            <w:hyperlink r:id="rId132" w:history="1">
              <w:r w:rsidRPr="00BB20FE">
                <w:rPr>
                  <w:rStyle w:val="Hiperhivatkozs"/>
                  <w:sz w:val="20"/>
                  <w:szCs w:val="20"/>
                </w:rPr>
                <w:t>https://eur-lex.europa.eu/legal-content/HU/TXT/?qid=</w:t>
              </w:r>
              <w:r w:rsidRPr="00BB20FE">
                <w:rPr>
                  <w:rStyle w:val="Hiperhivatkozs"/>
                  <w:sz w:val="20"/>
                  <w:szCs w:val="20"/>
                </w:rPr>
                <w:t>1</w:t>
              </w:r>
              <w:r w:rsidRPr="00BB20FE">
                <w:rPr>
                  <w:rStyle w:val="Hiperhivatkozs"/>
                  <w:sz w:val="20"/>
                  <w:szCs w:val="20"/>
                </w:rPr>
                <w:t>401548798328&amp;uri=CELEX:32006D0027</w:t>
              </w:r>
            </w:hyperlink>
          </w:p>
          <w:p w:rsidR="00D95B8B" w:rsidRDefault="00D95B8B" w:rsidP="00C42CE7">
            <w:pPr>
              <w:jc w:val="both"/>
              <w:rPr>
                <w:rFonts w:cs="Arial"/>
                <w:sz w:val="20"/>
                <w:szCs w:val="20"/>
              </w:rPr>
            </w:pPr>
          </w:p>
          <w:p w:rsidR="00034567" w:rsidRPr="00311F7B" w:rsidRDefault="00034567" w:rsidP="00034567">
            <w:pPr>
              <w:jc w:val="both"/>
              <w:rPr>
                <w:sz w:val="20"/>
                <w:szCs w:val="20"/>
              </w:rPr>
            </w:pPr>
            <w:r w:rsidRPr="00311F7B">
              <w:rPr>
                <w:sz w:val="20"/>
                <w:szCs w:val="20"/>
              </w:rPr>
              <w:t xml:space="preserve">A BIZOTTSÁG (EU) </w:t>
            </w:r>
            <w:r w:rsidRPr="00311F7B">
              <w:t>2022/478 VÉGREHAJTÁSI RENDELETE</w:t>
            </w:r>
            <w:r w:rsidRPr="00311F7B">
              <w:rPr>
                <w:sz w:val="20"/>
                <w:szCs w:val="20"/>
              </w:rPr>
              <w:t xml:space="preserve"> (2022. március 24.) a Törökországból származó, emberi fogyasztásra szánt kagylók behozatalára vonatkozó védintézkedések fenntartásáról</w:t>
            </w:r>
          </w:p>
          <w:p w:rsidR="00034567" w:rsidRPr="00311F7B" w:rsidRDefault="00034567" w:rsidP="00034567">
            <w:pPr>
              <w:suppressAutoHyphens w:val="0"/>
              <w:autoSpaceDE w:val="0"/>
              <w:autoSpaceDN w:val="0"/>
              <w:adjustRightInd w:val="0"/>
              <w:jc w:val="both"/>
              <w:rPr>
                <w:bCs/>
                <w:sz w:val="16"/>
                <w:szCs w:val="16"/>
              </w:rPr>
            </w:pPr>
            <w:hyperlink r:id="rId133" w:history="1">
              <w:r w:rsidRPr="00311F7B">
                <w:rPr>
                  <w:rStyle w:val="Hiperhivatkozs"/>
                  <w:bCs/>
                  <w:sz w:val="16"/>
                  <w:szCs w:val="16"/>
                </w:rPr>
                <w:t>https://eur-lex.europa.eu/legal-content/HU/TXT</w:t>
              </w:r>
              <w:r w:rsidRPr="00311F7B">
                <w:rPr>
                  <w:rStyle w:val="Hiperhivatkozs"/>
                  <w:bCs/>
                  <w:sz w:val="16"/>
                  <w:szCs w:val="16"/>
                </w:rPr>
                <w:t>/</w:t>
              </w:r>
              <w:r w:rsidRPr="00311F7B">
                <w:rPr>
                  <w:rStyle w:val="Hiperhivatkozs"/>
                  <w:bCs/>
                  <w:sz w:val="16"/>
                  <w:szCs w:val="16"/>
                </w:rPr>
                <w:t>?uri=uriserv%3AOJ.L_.2022.0</w:t>
              </w:r>
              <w:r w:rsidRPr="00311F7B">
                <w:rPr>
                  <w:rStyle w:val="Hiperhivatkozs"/>
                  <w:bCs/>
                  <w:sz w:val="16"/>
                  <w:szCs w:val="16"/>
                </w:rPr>
                <w:t>9</w:t>
              </w:r>
              <w:r w:rsidRPr="00311F7B">
                <w:rPr>
                  <w:rStyle w:val="Hiperhivatkozs"/>
                  <w:bCs/>
                  <w:sz w:val="16"/>
                  <w:szCs w:val="16"/>
                </w:rPr>
                <w:t>8.01.0054.01.HUN&amp;toc=OJ%3AL%3A2022%3A098%3ATOC</w:t>
              </w:r>
            </w:hyperlink>
          </w:p>
          <w:p w:rsidR="00311F7B" w:rsidRDefault="00311F7B" w:rsidP="00C42CE7">
            <w:pPr>
              <w:jc w:val="both"/>
              <w:rPr>
                <w:rFonts w:cs="Arial"/>
                <w:sz w:val="20"/>
                <w:szCs w:val="20"/>
              </w:rPr>
            </w:pPr>
          </w:p>
          <w:p w:rsidR="00AF00C2" w:rsidRDefault="00AF00C2" w:rsidP="00AF00C2">
            <w:pPr>
              <w:autoSpaceDE w:val="0"/>
              <w:snapToGrid w:val="0"/>
              <w:jc w:val="both"/>
              <w:rPr>
                <w:sz w:val="20"/>
                <w:szCs w:val="20"/>
              </w:rPr>
            </w:pPr>
            <w:r w:rsidRPr="009543BE">
              <w:rPr>
                <w:sz w:val="20"/>
                <w:szCs w:val="20"/>
              </w:rPr>
              <w:t xml:space="preserve">A BIZOTTSÁG </w:t>
            </w:r>
            <w:r w:rsidRPr="00D176CE">
              <w:t>2007/642/EK HA</w:t>
            </w:r>
            <w:r w:rsidRPr="00D176CE">
              <w:t>T</w:t>
            </w:r>
            <w:r w:rsidRPr="00D176CE">
              <w:t>ÁROZATA</w:t>
            </w:r>
            <w:r w:rsidRPr="009543BE">
              <w:rPr>
                <w:sz w:val="20"/>
                <w:szCs w:val="20"/>
              </w:rPr>
              <w:t xml:space="preserve"> (2007. október 4.) az Albániából importált, emberi fogyasztásra szánt halászati termékekre vonatkozó szükségintézkedésekről</w:t>
            </w:r>
          </w:p>
          <w:p w:rsidR="00AF00C2" w:rsidRDefault="00AF00C2" w:rsidP="00AF00C2">
            <w:pPr>
              <w:autoSpaceDE w:val="0"/>
              <w:snapToGrid w:val="0"/>
              <w:jc w:val="both"/>
              <w:rPr>
                <w:sz w:val="20"/>
                <w:szCs w:val="20"/>
              </w:rPr>
            </w:pPr>
            <w:hyperlink r:id="rId134" w:history="1">
              <w:r w:rsidRPr="00BB20FE">
                <w:rPr>
                  <w:rStyle w:val="Hiperhivatkozs"/>
                  <w:sz w:val="20"/>
                  <w:szCs w:val="20"/>
                </w:rPr>
                <w:t>https://eur-lex.europa.eu/legal-content/HU/</w:t>
              </w:r>
              <w:r w:rsidRPr="00BB20FE">
                <w:rPr>
                  <w:rStyle w:val="Hiperhivatkozs"/>
                  <w:sz w:val="20"/>
                  <w:szCs w:val="20"/>
                </w:rPr>
                <w:t>T</w:t>
              </w:r>
              <w:r w:rsidRPr="00BB20FE">
                <w:rPr>
                  <w:rStyle w:val="Hiperhivatkozs"/>
                  <w:sz w:val="20"/>
                  <w:szCs w:val="20"/>
                </w:rPr>
                <w:t>X</w:t>
              </w:r>
              <w:r w:rsidRPr="00BB20FE">
                <w:rPr>
                  <w:rStyle w:val="Hiperhivatkozs"/>
                  <w:sz w:val="20"/>
                  <w:szCs w:val="20"/>
                </w:rPr>
                <w:t>T</w:t>
              </w:r>
              <w:r w:rsidRPr="00BB20FE">
                <w:rPr>
                  <w:rStyle w:val="Hiperhivatkozs"/>
                  <w:sz w:val="20"/>
                  <w:szCs w:val="20"/>
                </w:rPr>
                <w:t>/?qid=1401551312356&amp;uri=CELEX:32007D0642</w:t>
              </w:r>
            </w:hyperlink>
          </w:p>
          <w:p w:rsidR="00771DD8" w:rsidRDefault="00771DD8" w:rsidP="00C42CE7">
            <w:pPr>
              <w:jc w:val="both"/>
              <w:rPr>
                <w:rFonts w:cs="Arial"/>
                <w:sz w:val="20"/>
                <w:szCs w:val="20"/>
              </w:rPr>
            </w:pPr>
          </w:p>
          <w:p w:rsidR="00F34B69" w:rsidRDefault="00F34B69" w:rsidP="00F34B69">
            <w:pPr>
              <w:autoSpaceDE w:val="0"/>
              <w:snapToGrid w:val="0"/>
              <w:jc w:val="both"/>
              <w:rPr>
                <w:sz w:val="20"/>
                <w:szCs w:val="20"/>
              </w:rPr>
            </w:pPr>
            <w:r w:rsidRPr="009543BE">
              <w:rPr>
                <w:sz w:val="20"/>
                <w:szCs w:val="20"/>
              </w:rPr>
              <w:t xml:space="preserve">A BIZOTTSÁG </w:t>
            </w:r>
            <w:r w:rsidRPr="00F02B36">
              <w:t>2010/381/EU</w:t>
            </w:r>
            <w:r w:rsidRPr="00F02B36">
              <w:t xml:space="preserve"> </w:t>
            </w:r>
            <w:r w:rsidRPr="00F02B36">
              <w:t>H</w:t>
            </w:r>
            <w:r w:rsidRPr="00F02B36">
              <w:t>AT</w:t>
            </w:r>
            <w:r w:rsidRPr="00F02B36">
              <w:t>Á</w:t>
            </w:r>
            <w:r w:rsidRPr="00F02B36">
              <w:t>ROZATA</w:t>
            </w:r>
            <w:r w:rsidRPr="009543BE">
              <w:rPr>
                <w:sz w:val="20"/>
                <w:szCs w:val="20"/>
              </w:rPr>
              <w:t xml:space="preserve"> (2010. július 8.) az Indiából importált, emberi fogyasztásra szánt akvakultúra-termékek szállítmányaira alkalmazandó szükségintézkedésekről </w:t>
            </w:r>
          </w:p>
          <w:p w:rsidR="00771DD8" w:rsidRPr="00C42CE7" w:rsidRDefault="00F34B69" w:rsidP="00D878A0">
            <w:pPr>
              <w:autoSpaceDE w:val="0"/>
              <w:snapToGrid w:val="0"/>
              <w:jc w:val="both"/>
              <w:rPr>
                <w:rFonts w:cs="Arial"/>
                <w:sz w:val="20"/>
                <w:szCs w:val="20"/>
              </w:rPr>
            </w:pPr>
            <w:hyperlink r:id="rId135" w:history="1">
              <w:r w:rsidRPr="00BB20FE">
                <w:rPr>
                  <w:rStyle w:val="Hiperhivatkozs"/>
                  <w:sz w:val="20"/>
                  <w:szCs w:val="20"/>
                </w:rPr>
                <w:t>https://eur-lex.europa.eu/legal-content</w:t>
              </w:r>
              <w:r w:rsidRPr="00BB20FE">
                <w:rPr>
                  <w:rStyle w:val="Hiperhivatkozs"/>
                  <w:sz w:val="20"/>
                  <w:szCs w:val="20"/>
                </w:rPr>
                <w:t>/</w:t>
              </w:r>
              <w:r w:rsidRPr="00BB20FE">
                <w:rPr>
                  <w:rStyle w:val="Hiperhivatkozs"/>
                  <w:sz w:val="20"/>
                  <w:szCs w:val="20"/>
                </w:rPr>
                <w:t>H</w:t>
              </w:r>
              <w:r w:rsidRPr="00BB20FE">
                <w:rPr>
                  <w:rStyle w:val="Hiperhivatkozs"/>
                  <w:sz w:val="20"/>
                  <w:szCs w:val="20"/>
                </w:rPr>
                <w:t>U/TXT/?uri=celex</w:t>
              </w:r>
              <w:r w:rsidRPr="00BB20FE">
                <w:rPr>
                  <w:rStyle w:val="Hiperhivatkozs"/>
                  <w:sz w:val="20"/>
                  <w:szCs w:val="20"/>
                </w:rPr>
                <w:t>:</w:t>
              </w:r>
              <w:r w:rsidRPr="00BB20FE">
                <w:rPr>
                  <w:rStyle w:val="Hiperhivatkozs"/>
                  <w:sz w:val="20"/>
                  <w:szCs w:val="20"/>
                </w:rPr>
                <w:t>32010D0381</w:t>
              </w:r>
            </w:hyperlink>
          </w:p>
        </w:tc>
      </w:tr>
      <w:tr w:rsidR="000938DD" w:rsidRPr="006F25BF" w:rsidTr="00553F73">
        <w:trPr>
          <w:trHeight w:val="742"/>
        </w:trPr>
        <w:tc>
          <w:tcPr>
            <w:tcW w:w="10253" w:type="dxa"/>
          </w:tcPr>
          <w:p w:rsidR="000938DD" w:rsidRPr="006F25BF" w:rsidRDefault="000938DD" w:rsidP="00083F28">
            <w:pPr>
              <w:autoSpaceDE w:val="0"/>
              <w:snapToGrid w:val="0"/>
              <w:jc w:val="both"/>
              <w:rPr>
                <w:i/>
                <w:color w:val="000000"/>
                <w:sz w:val="20"/>
                <w:szCs w:val="20"/>
              </w:rPr>
            </w:pPr>
            <w:hyperlink r:id="rId136" w:history="1">
              <w:r w:rsidRPr="00A2457F">
                <w:rPr>
                  <w:rStyle w:val="Hiperhivatkozs"/>
                </w:rPr>
                <w:t>53/2004. (IV. 24.) F</w:t>
              </w:r>
              <w:r w:rsidRPr="00A2457F">
                <w:rPr>
                  <w:rStyle w:val="Hiperhivatkozs"/>
                </w:rPr>
                <w:t>V</w:t>
              </w:r>
              <w:r w:rsidRPr="00A2457F">
                <w:rPr>
                  <w:rStyle w:val="Hiperhivatkozs"/>
                </w:rPr>
                <w:t>M</w:t>
              </w:r>
              <w:r w:rsidRPr="00A2457F">
                <w:rPr>
                  <w:rStyle w:val="Hiperhivatkozs"/>
                </w:rPr>
                <w:t xml:space="preserve"> </w:t>
              </w:r>
              <w:r w:rsidRPr="00A2457F">
                <w:rPr>
                  <w:rStyle w:val="Hiperhivatkozs"/>
                </w:rPr>
                <w:t>rendelet</w:t>
              </w:r>
            </w:hyperlink>
            <w:r w:rsidRPr="006F25BF">
              <w:rPr>
                <w:b/>
                <w:bCs/>
                <w:color w:val="000000"/>
                <w:sz w:val="20"/>
                <w:szCs w:val="20"/>
              </w:rPr>
              <w:t xml:space="preserve"> </w:t>
            </w:r>
            <w:r w:rsidRPr="008808E0">
              <w:rPr>
                <w:b/>
                <w:color w:val="000000"/>
                <w:sz w:val="20"/>
                <w:szCs w:val="20"/>
              </w:rPr>
              <w:t>a harmadik országokból az Európai Unió területére behozni kívánt termékek állat-egészségügyi ellenőrzéséről</w:t>
            </w:r>
            <w:r w:rsidRPr="006F25BF">
              <w:rPr>
                <w:color w:val="000000"/>
                <w:sz w:val="20"/>
                <w:szCs w:val="20"/>
              </w:rPr>
              <w:t xml:space="preserve"> </w:t>
            </w:r>
            <w:r w:rsidRPr="006F25BF">
              <w:rPr>
                <w:i/>
                <w:color w:val="000000"/>
                <w:sz w:val="20"/>
                <w:szCs w:val="20"/>
              </w:rPr>
              <w:t>(A 97/78/EK tanácsi irányelvnek való megfelelést szolgálja.)</w:t>
            </w:r>
          </w:p>
          <w:p w:rsidR="000938DD" w:rsidRPr="006478D8" w:rsidRDefault="000938DD" w:rsidP="006478D8">
            <w:pPr>
              <w:autoSpaceDE w:val="0"/>
              <w:snapToGrid w:val="0"/>
              <w:jc w:val="both"/>
              <w:rPr>
                <w:i/>
                <w:color w:val="000000"/>
                <w:sz w:val="20"/>
                <w:szCs w:val="20"/>
              </w:rPr>
            </w:pPr>
            <w:r w:rsidRPr="006478D8">
              <w:rPr>
                <w:i/>
                <w:color w:val="000000"/>
                <w:sz w:val="20"/>
                <w:szCs w:val="20"/>
              </w:rPr>
              <w:t xml:space="preserve">A 2017/625 rendelete alapján a fenti rendelet alapjául szolgáló irányelv 2019. </w:t>
            </w:r>
            <w:r w:rsidR="00BA6C2E" w:rsidRPr="006478D8">
              <w:rPr>
                <w:i/>
                <w:color w:val="000000"/>
                <w:sz w:val="20"/>
                <w:szCs w:val="20"/>
              </w:rPr>
              <w:t>december 14-ével hatályát vesztette</w:t>
            </w:r>
            <w:r w:rsidRPr="006478D8">
              <w:rPr>
                <w:i/>
                <w:color w:val="000000"/>
                <w:sz w:val="20"/>
                <w:szCs w:val="20"/>
              </w:rPr>
              <w:t>.</w:t>
            </w:r>
          </w:p>
          <w:p w:rsidR="00ED7BB2" w:rsidRPr="006F25BF" w:rsidRDefault="00ED7BB2" w:rsidP="00ED75BD">
            <w:pPr>
              <w:tabs>
                <w:tab w:val="left" w:pos="7879"/>
              </w:tabs>
              <w:autoSpaceDE w:val="0"/>
              <w:snapToGrid w:val="0"/>
              <w:jc w:val="both"/>
              <w:rPr>
                <w:i/>
              </w:rPr>
            </w:pPr>
          </w:p>
        </w:tc>
      </w:tr>
      <w:tr w:rsidR="000938DD" w:rsidRPr="009543BE" w:rsidTr="00553F73">
        <w:trPr>
          <w:trHeight w:val="742"/>
        </w:trPr>
        <w:tc>
          <w:tcPr>
            <w:tcW w:w="10253" w:type="dxa"/>
          </w:tcPr>
          <w:p w:rsidR="000938DD" w:rsidRPr="00634332" w:rsidRDefault="000938DD" w:rsidP="00083F28">
            <w:pPr>
              <w:jc w:val="both"/>
              <w:rPr>
                <w:b/>
                <w:sz w:val="20"/>
                <w:szCs w:val="20"/>
              </w:rPr>
            </w:pPr>
            <w:hyperlink r:id="rId137" w:history="1">
              <w:r w:rsidRPr="00634332">
                <w:rPr>
                  <w:rStyle w:val="Hiperhivatkozs"/>
                </w:rPr>
                <w:t>158/2010. (V. 6.) Ko</w:t>
              </w:r>
              <w:r w:rsidRPr="00634332">
                <w:rPr>
                  <w:rStyle w:val="Hiperhivatkozs"/>
                </w:rPr>
                <w:t>r</w:t>
              </w:r>
              <w:r w:rsidRPr="00634332">
                <w:rPr>
                  <w:rStyle w:val="Hiperhivatkozs"/>
                </w:rPr>
                <w:t>m. ren</w:t>
              </w:r>
              <w:r w:rsidRPr="00634332">
                <w:rPr>
                  <w:rStyle w:val="Hiperhivatkozs"/>
                </w:rPr>
                <w:t>d</w:t>
              </w:r>
              <w:r w:rsidRPr="00634332">
                <w:rPr>
                  <w:rStyle w:val="Hiperhivatkozs"/>
                </w:rPr>
                <w:t>elet</w:t>
              </w:r>
            </w:hyperlink>
            <w:r>
              <w:rPr>
                <w:b/>
                <w:sz w:val="20"/>
                <w:szCs w:val="20"/>
              </w:rPr>
              <w:t xml:space="preserve"> </w:t>
            </w:r>
            <w:r w:rsidRPr="00634332">
              <w:rPr>
                <w:b/>
                <w:sz w:val="20"/>
                <w:szCs w:val="20"/>
              </w:rPr>
              <w:t>a mezőgazdasági és élelmiszer-ipari termékek exportjával összefüggő intézkedésekről</w:t>
            </w:r>
          </w:p>
          <w:p w:rsidR="000938DD" w:rsidRPr="009543BE" w:rsidRDefault="000938DD" w:rsidP="00083F28">
            <w:pPr>
              <w:jc w:val="both"/>
              <w:rPr>
                <w:sz w:val="20"/>
                <w:szCs w:val="20"/>
              </w:rPr>
            </w:pPr>
          </w:p>
        </w:tc>
      </w:tr>
      <w:tr w:rsidR="00BE3AF5" w:rsidRPr="009543BE" w:rsidTr="00553F73">
        <w:trPr>
          <w:trHeight w:val="742"/>
        </w:trPr>
        <w:tc>
          <w:tcPr>
            <w:tcW w:w="10253" w:type="dxa"/>
          </w:tcPr>
          <w:p w:rsidR="00BE3AF5" w:rsidRPr="0053343D" w:rsidRDefault="00BE3AF5" w:rsidP="00BE3AF5">
            <w:pPr>
              <w:jc w:val="both"/>
              <w:rPr>
                <w:b/>
                <w:sz w:val="20"/>
                <w:szCs w:val="20"/>
              </w:rPr>
            </w:pPr>
            <w:bookmarkStart w:id="28" w:name="_Hlk134009213"/>
            <w:bookmarkStart w:id="29" w:name="_Hlk136935597"/>
            <w:bookmarkStart w:id="30" w:name="_Hlk165567609"/>
            <w:r w:rsidRPr="0053343D">
              <w:rPr>
                <w:sz w:val="20"/>
                <w:szCs w:val="20"/>
              </w:rPr>
              <w:t xml:space="preserve">A Kormány </w:t>
            </w:r>
            <w:r w:rsidRPr="007326E1">
              <w:rPr>
                <w:b/>
              </w:rPr>
              <w:t>130/2023. (IV. 18.) Korm. rendelete</w:t>
            </w:r>
            <w:r w:rsidRPr="0053343D">
              <w:rPr>
                <w:sz w:val="20"/>
                <w:szCs w:val="20"/>
              </w:rPr>
              <w:t xml:space="preserve"> </w:t>
            </w:r>
            <w:r w:rsidRPr="0053343D">
              <w:rPr>
                <w:b/>
                <w:sz w:val="20"/>
                <w:szCs w:val="20"/>
              </w:rPr>
              <w:t>az Ukrajnából származó egyes mezőgazdasági termékek fuvarozásával kapcsolatos intézkedésekről</w:t>
            </w:r>
          </w:p>
          <w:p w:rsidR="0096154E" w:rsidRDefault="000510E7" w:rsidP="0096154E">
            <w:pPr>
              <w:jc w:val="both"/>
              <w:rPr>
                <w:sz w:val="18"/>
                <w:szCs w:val="18"/>
              </w:rPr>
            </w:pPr>
            <w:hyperlink r:id="rId138" w:history="1">
              <w:r w:rsidRPr="0053343D">
                <w:rPr>
                  <w:rStyle w:val="Hiperhivatkozs"/>
                  <w:sz w:val="18"/>
                  <w:szCs w:val="18"/>
                </w:rPr>
                <w:t>https://net.jogtar.hu/jogszabaly?docid=A2</w:t>
              </w:r>
              <w:r w:rsidRPr="0053343D">
                <w:rPr>
                  <w:rStyle w:val="Hiperhivatkozs"/>
                  <w:sz w:val="18"/>
                  <w:szCs w:val="18"/>
                </w:rPr>
                <w:t>3</w:t>
              </w:r>
              <w:r w:rsidRPr="0053343D">
                <w:rPr>
                  <w:rStyle w:val="Hiperhivatkozs"/>
                  <w:sz w:val="18"/>
                  <w:szCs w:val="18"/>
                </w:rPr>
                <w:t>0013</w:t>
              </w:r>
              <w:r w:rsidRPr="0053343D">
                <w:rPr>
                  <w:rStyle w:val="Hiperhivatkozs"/>
                  <w:sz w:val="18"/>
                  <w:szCs w:val="18"/>
                </w:rPr>
                <w:t>0</w:t>
              </w:r>
              <w:r w:rsidRPr="0053343D">
                <w:rPr>
                  <w:rStyle w:val="Hiperhivatkozs"/>
                  <w:sz w:val="18"/>
                  <w:szCs w:val="18"/>
                </w:rPr>
                <w:t>.KOR&amp;celpara=&amp;dbnum=1#</w:t>
              </w:r>
            </w:hyperlink>
          </w:p>
          <w:p w:rsidR="0088759C" w:rsidRDefault="0088759C" w:rsidP="00F965BE">
            <w:pPr>
              <w:jc w:val="both"/>
              <w:rPr>
                <w:b/>
                <w:strike/>
                <w:sz w:val="20"/>
                <w:szCs w:val="20"/>
              </w:rPr>
            </w:pPr>
          </w:p>
          <w:bookmarkEnd w:id="28"/>
          <w:bookmarkEnd w:id="29"/>
          <w:p w:rsidR="00565122" w:rsidRPr="00104130" w:rsidRDefault="00565122" w:rsidP="00565122">
            <w:pPr>
              <w:jc w:val="both"/>
              <w:rPr>
                <w:rFonts w:cs="Arial"/>
                <w:b/>
                <w:sz w:val="20"/>
                <w:szCs w:val="20"/>
              </w:rPr>
            </w:pPr>
            <w:r w:rsidRPr="00EA62CB">
              <w:rPr>
                <w:rFonts w:cs="Arial"/>
                <w:sz w:val="20"/>
                <w:szCs w:val="20"/>
              </w:rPr>
              <w:t xml:space="preserve">A Kormány </w:t>
            </w:r>
            <w:r w:rsidRPr="00EA62CB">
              <w:rPr>
                <w:rFonts w:cs="Arial"/>
                <w:b/>
              </w:rPr>
              <w:t>80/2024. (IV. 11.) Korm. rendelete</w:t>
            </w:r>
            <w:r w:rsidRPr="00EA62CB">
              <w:rPr>
                <w:rFonts w:cs="Arial"/>
                <w:sz w:val="20"/>
                <w:szCs w:val="20"/>
              </w:rPr>
              <w:t xml:space="preserve"> </w:t>
            </w:r>
            <w:r w:rsidRPr="00104130">
              <w:rPr>
                <w:rFonts w:cs="Arial"/>
                <w:b/>
                <w:sz w:val="20"/>
                <w:szCs w:val="20"/>
              </w:rPr>
              <w:t>egyes mezőgazdasági termékek Magyarországra történő behozatalával kapcsolatos intézkedésekről</w:t>
            </w:r>
          </w:p>
          <w:p w:rsidR="00770CB7" w:rsidRPr="00A5549B" w:rsidRDefault="00A5549B" w:rsidP="00565122">
            <w:pPr>
              <w:jc w:val="both"/>
              <w:rPr>
                <w:sz w:val="20"/>
                <w:szCs w:val="20"/>
              </w:rPr>
            </w:pPr>
            <w:hyperlink r:id="rId139" w:history="1">
              <w:r w:rsidRPr="00A5549B">
                <w:rPr>
                  <w:rStyle w:val="Hiperhivatkozs"/>
                  <w:sz w:val="20"/>
                  <w:szCs w:val="20"/>
                </w:rPr>
                <w:t>https://net.jogtar.hu/jogszabaly?docid=a2400080.kor</w:t>
              </w:r>
            </w:hyperlink>
          </w:p>
          <w:bookmarkEnd w:id="30"/>
          <w:p w:rsidR="00A5549B" w:rsidRDefault="00A5549B" w:rsidP="00565122">
            <w:pPr>
              <w:jc w:val="both"/>
            </w:pPr>
          </w:p>
        </w:tc>
      </w:tr>
      <w:tr w:rsidR="000938DD" w:rsidRPr="009543BE" w:rsidTr="00553F73">
        <w:trPr>
          <w:trHeight w:val="742"/>
        </w:trPr>
        <w:tc>
          <w:tcPr>
            <w:tcW w:w="10253" w:type="dxa"/>
          </w:tcPr>
          <w:p w:rsidR="000938DD" w:rsidRDefault="000938DD" w:rsidP="00D637D6">
            <w:pPr>
              <w:jc w:val="both"/>
              <w:rPr>
                <w:sz w:val="20"/>
                <w:szCs w:val="20"/>
              </w:rPr>
            </w:pPr>
            <w:r w:rsidRPr="00171F49">
              <w:rPr>
                <w:sz w:val="20"/>
                <w:szCs w:val="20"/>
              </w:rPr>
              <w:t xml:space="preserve">A Bizottság </w:t>
            </w:r>
            <w:r w:rsidRPr="00B76E60">
              <w:t>93/444/EGK HAT</w:t>
            </w:r>
            <w:r w:rsidRPr="00B76E60">
              <w:t>Á</w:t>
            </w:r>
            <w:r w:rsidRPr="00B76E60">
              <w:t>ROZATA</w:t>
            </w:r>
            <w:r>
              <w:rPr>
                <w:sz w:val="20"/>
                <w:szCs w:val="20"/>
              </w:rPr>
              <w:t xml:space="preserve"> </w:t>
            </w:r>
            <w:r w:rsidRPr="00171F49">
              <w:rPr>
                <w:sz w:val="20"/>
                <w:szCs w:val="20"/>
              </w:rPr>
              <w:t>(1993. július 2.)</w:t>
            </w:r>
            <w:r>
              <w:rPr>
                <w:sz w:val="20"/>
                <w:szCs w:val="20"/>
              </w:rPr>
              <w:t xml:space="preserve"> </w:t>
            </w:r>
            <w:r w:rsidRPr="00171F49">
              <w:rPr>
                <w:sz w:val="20"/>
                <w:szCs w:val="20"/>
              </w:rPr>
              <w:t>a harmadik országokba való kivitelre szánt egyes élő állatok és termékek Közösségen belüli kereskedelmére vonatkozó részletes szabályokról</w:t>
            </w:r>
          </w:p>
          <w:p w:rsidR="00B76E60" w:rsidRPr="009543BE" w:rsidRDefault="00B76E60" w:rsidP="00713B4E">
            <w:pPr>
              <w:jc w:val="both"/>
              <w:rPr>
                <w:sz w:val="20"/>
                <w:szCs w:val="20"/>
              </w:rPr>
            </w:pPr>
            <w:hyperlink r:id="rId140" w:history="1">
              <w:r w:rsidRPr="00BB20FE">
                <w:rPr>
                  <w:rStyle w:val="Hiperhivatkozs"/>
                  <w:sz w:val="20"/>
                  <w:szCs w:val="20"/>
                </w:rPr>
                <w:t>https://eur-lex.europa.eu/legal-content/HU/TXT/?q</w:t>
              </w:r>
              <w:r w:rsidRPr="00BB20FE">
                <w:rPr>
                  <w:rStyle w:val="Hiperhivatkozs"/>
                  <w:sz w:val="20"/>
                  <w:szCs w:val="20"/>
                </w:rPr>
                <w:t>i</w:t>
              </w:r>
              <w:r w:rsidRPr="00BB20FE">
                <w:rPr>
                  <w:rStyle w:val="Hiperhivatkozs"/>
                  <w:sz w:val="20"/>
                  <w:szCs w:val="20"/>
                </w:rPr>
                <w:t>d=1590236897963&amp;uri=CELEX:31993D0444</w:t>
              </w:r>
            </w:hyperlink>
          </w:p>
        </w:tc>
      </w:tr>
      <w:tr w:rsidR="00911192" w:rsidRPr="009543BE" w:rsidTr="00553F73">
        <w:trPr>
          <w:trHeight w:val="742"/>
        </w:trPr>
        <w:tc>
          <w:tcPr>
            <w:tcW w:w="10253" w:type="dxa"/>
          </w:tcPr>
          <w:p w:rsidR="00911192" w:rsidRPr="006D02C1" w:rsidRDefault="00911192" w:rsidP="00911192">
            <w:pPr>
              <w:jc w:val="both"/>
              <w:rPr>
                <w:b/>
                <w:sz w:val="20"/>
                <w:szCs w:val="20"/>
              </w:rPr>
            </w:pPr>
            <w:r w:rsidRPr="006D02C1">
              <w:rPr>
                <w:b/>
                <w:sz w:val="20"/>
                <w:szCs w:val="20"/>
              </w:rPr>
              <w:t xml:space="preserve">Bizottsági szolgálati munkadokumentum a harmadik országokból érkező egyes összetett élelmiszer-készítmények, valamint a tévesen összetett élelmiszer-készítményeknek tekinthető termékek behozatali és árutovábbítási feltételeire és ellenőrzéseire vonatkozó szemléltető útmutató </w:t>
            </w:r>
          </w:p>
          <w:p w:rsidR="00911192" w:rsidRDefault="00911192" w:rsidP="00911192">
            <w:pPr>
              <w:jc w:val="both"/>
              <w:rPr>
                <w:sz w:val="20"/>
                <w:szCs w:val="20"/>
              </w:rPr>
            </w:pPr>
            <w:hyperlink r:id="rId141" w:history="1">
              <w:r w:rsidRPr="0014695F">
                <w:rPr>
                  <w:rStyle w:val="Hiperhivatkozs"/>
                  <w:sz w:val="20"/>
                  <w:szCs w:val="20"/>
                </w:rPr>
                <w:t>https://ec.europa.eu/food/system/files/2022-04/biosaf</w:t>
              </w:r>
              <w:r w:rsidRPr="0014695F">
                <w:rPr>
                  <w:rStyle w:val="Hiperhivatkozs"/>
                  <w:sz w:val="20"/>
                  <w:szCs w:val="20"/>
                </w:rPr>
                <w:t>e</w:t>
              </w:r>
              <w:r w:rsidRPr="0014695F">
                <w:rPr>
                  <w:rStyle w:val="Hiperhivatkozs"/>
                  <w:sz w:val="20"/>
                  <w:szCs w:val="20"/>
                </w:rPr>
                <w:t>ty_fh_</w:t>
              </w:r>
              <w:r w:rsidRPr="0014695F">
                <w:rPr>
                  <w:rStyle w:val="Hiperhivatkozs"/>
                  <w:sz w:val="20"/>
                  <w:szCs w:val="20"/>
                </w:rPr>
                <w:t>l</w:t>
              </w:r>
              <w:r w:rsidRPr="0014695F">
                <w:rPr>
                  <w:rStyle w:val="Hiperhivatkozs"/>
                  <w:sz w:val="20"/>
                  <w:szCs w:val="20"/>
                </w:rPr>
                <w:t>egis_gu</w:t>
              </w:r>
              <w:r w:rsidRPr="0014695F">
                <w:rPr>
                  <w:rStyle w:val="Hiperhivatkozs"/>
                  <w:sz w:val="20"/>
                  <w:szCs w:val="20"/>
                </w:rPr>
                <w:t>i</w:t>
              </w:r>
              <w:r w:rsidRPr="0014695F">
                <w:rPr>
                  <w:rStyle w:val="Hiperhivatkozs"/>
                  <w:sz w:val="20"/>
                  <w:szCs w:val="20"/>
                </w:rPr>
                <w:t>dance_reg-2004-852_comp-prods_hu.pdf</w:t>
              </w:r>
            </w:hyperlink>
          </w:p>
          <w:p w:rsidR="006D02C1" w:rsidRPr="0012472E" w:rsidRDefault="006D02C1" w:rsidP="00911192">
            <w:pPr>
              <w:jc w:val="both"/>
              <w:rPr>
                <w:rFonts w:cs="Arial"/>
                <w:sz w:val="20"/>
                <w:szCs w:val="20"/>
              </w:rPr>
            </w:pPr>
          </w:p>
        </w:tc>
      </w:tr>
      <w:tr w:rsidR="000938DD" w:rsidRPr="00890626" w:rsidTr="00553F73">
        <w:trPr>
          <w:trHeight w:val="742"/>
        </w:trPr>
        <w:tc>
          <w:tcPr>
            <w:tcW w:w="10253" w:type="dxa"/>
          </w:tcPr>
          <w:p w:rsidR="000938DD" w:rsidRDefault="000938DD" w:rsidP="00083F28">
            <w:pPr>
              <w:pStyle w:val="Szvegtrzs"/>
              <w:autoSpaceDE w:val="0"/>
              <w:snapToGrid w:val="0"/>
              <w:jc w:val="both"/>
              <w:rPr>
                <w:bCs/>
                <w:sz w:val="20"/>
                <w:szCs w:val="20"/>
                <w:lang w:val="hu-HU"/>
              </w:rPr>
            </w:pPr>
            <w:r w:rsidRPr="00BA402E">
              <w:rPr>
                <w:b/>
                <w:bCs/>
                <w:sz w:val="20"/>
                <w:szCs w:val="20"/>
                <w:lang w:val="hu-HU"/>
              </w:rPr>
              <w:lastRenderedPageBreak/>
              <w:t>Harmadik országok élelmiszer-vállalkozásainak folyamatosan frissített listája, amelyek állati eredetű élelmiszert hozhatnak be az Európai Uniób</w:t>
            </w:r>
            <w:r w:rsidR="00F61260">
              <w:rPr>
                <w:b/>
                <w:bCs/>
                <w:sz w:val="20"/>
                <w:szCs w:val="20"/>
                <w:lang w:val="hu-HU"/>
              </w:rPr>
              <w:t>a:</w:t>
            </w:r>
          </w:p>
          <w:p w:rsidR="00C56FAE" w:rsidRDefault="00C56FAE" w:rsidP="00083F28">
            <w:pPr>
              <w:pStyle w:val="Szvegtrzs"/>
              <w:autoSpaceDE w:val="0"/>
              <w:snapToGrid w:val="0"/>
              <w:jc w:val="both"/>
              <w:rPr>
                <w:bCs/>
                <w:sz w:val="20"/>
                <w:szCs w:val="20"/>
                <w:lang w:val="hu-HU"/>
              </w:rPr>
            </w:pPr>
            <w:hyperlink r:id="rId142" w:history="1">
              <w:r w:rsidRPr="00F61260">
                <w:rPr>
                  <w:rStyle w:val="Hiperhivatkozs"/>
                  <w:bCs/>
                  <w:sz w:val="20"/>
                  <w:szCs w:val="20"/>
                  <w:lang w:val="hu-HU"/>
                </w:rPr>
                <w:t>https://ec.europa.eu/food/food/biological-safety</w:t>
              </w:r>
              <w:r w:rsidRPr="00F61260">
                <w:rPr>
                  <w:rStyle w:val="Hiperhivatkozs"/>
                  <w:bCs/>
                  <w:sz w:val="20"/>
                  <w:szCs w:val="20"/>
                  <w:lang w:val="hu-HU"/>
                </w:rPr>
                <w:t>/</w:t>
              </w:r>
              <w:r w:rsidRPr="00F61260">
                <w:rPr>
                  <w:rStyle w:val="Hiperhivatkozs"/>
                  <w:bCs/>
                  <w:sz w:val="20"/>
                  <w:szCs w:val="20"/>
                  <w:lang w:val="hu-HU"/>
                </w:rPr>
                <w:t>foo</w:t>
              </w:r>
              <w:r w:rsidRPr="00F61260">
                <w:rPr>
                  <w:rStyle w:val="Hiperhivatkozs"/>
                  <w:bCs/>
                  <w:sz w:val="20"/>
                  <w:szCs w:val="20"/>
                  <w:lang w:val="hu-HU"/>
                </w:rPr>
                <w:t>d</w:t>
              </w:r>
              <w:r w:rsidRPr="00F61260">
                <w:rPr>
                  <w:rStyle w:val="Hiperhivatkozs"/>
                  <w:bCs/>
                  <w:sz w:val="20"/>
                  <w:szCs w:val="20"/>
                  <w:lang w:val="hu-HU"/>
                </w:rPr>
                <w:t>-hygie</w:t>
              </w:r>
              <w:r w:rsidRPr="00F61260">
                <w:rPr>
                  <w:rStyle w:val="Hiperhivatkozs"/>
                  <w:bCs/>
                  <w:sz w:val="20"/>
                  <w:szCs w:val="20"/>
                  <w:lang w:val="hu-HU"/>
                </w:rPr>
                <w:t>n</w:t>
              </w:r>
              <w:r w:rsidRPr="00F61260">
                <w:rPr>
                  <w:rStyle w:val="Hiperhivatkozs"/>
                  <w:bCs/>
                  <w:sz w:val="20"/>
                  <w:szCs w:val="20"/>
                  <w:lang w:val="hu-HU"/>
                </w:rPr>
                <w:t>e/non-eu-countries-authorised-establishments_en</w:t>
              </w:r>
            </w:hyperlink>
            <w:r>
              <w:rPr>
                <w:bCs/>
                <w:sz w:val="20"/>
                <w:szCs w:val="20"/>
                <w:lang w:val="hu-HU"/>
              </w:rPr>
              <w:t xml:space="preserve"> </w:t>
            </w:r>
          </w:p>
          <w:p w:rsidR="00FD116D" w:rsidRDefault="00FD116D" w:rsidP="00156E6A">
            <w:pPr>
              <w:jc w:val="both"/>
              <w:rPr>
                <w:sz w:val="20"/>
                <w:szCs w:val="20"/>
              </w:rPr>
            </w:pPr>
          </w:p>
          <w:p w:rsidR="00F61260" w:rsidRPr="00FD116D" w:rsidRDefault="00F61260" w:rsidP="00156E6A">
            <w:pPr>
              <w:jc w:val="both"/>
              <w:rPr>
                <w:bCs/>
              </w:rPr>
            </w:pPr>
            <w:hyperlink r:id="rId143" w:history="1">
              <w:r w:rsidRPr="00FD116D">
                <w:rPr>
                  <w:rStyle w:val="Hiperhivatkozs"/>
                </w:rPr>
                <w:t>Official controls on imp</w:t>
              </w:r>
              <w:r w:rsidRPr="00FD116D">
                <w:rPr>
                  <w:rStyle w:val="Hiperhivatkozs"/>
                </w:rPr>
                <w:t>o</w:t>
              </w:r>
              <w:r w:rsidRPr="00FD116D">
                <w:rPr>
                  <w:rStyle w:val="Hiperhivatkozs"/>
                </w:rPr>
                <w:t>r</w:t>
              </w:r>
              <w:r w:rsidRPr="00FD116D">
                <w:rPr>
                  <w:rStyle w:val="Hiperhivatkozs"/>
                </w:rPr>
                <w:t>ted products (</w:t>
              </w:r>
              <w:r w:rsidRPr="00FD116D">
                <w:rPr>
                  <w:rStyle w:val="Hiperhivatkozs"/>
                </w:rPr>
                <w:t>e</w:t>
              </w:r>
              <w:r w:rsidRPr="00FD116D">
                <w:rPr>
                  <w:rStyle w:val="Hiperhivatkozs"/>
                </w:rPr>
                <w:t>uropa.eu)</w:t>
              </w:r>
            </w:hyperlink>
            <w:r w:rsidRPr="00FD116D">
              <w:rPr>
                <w:bCs/>
              </w:rPr>
              <w:t xml:space="preserve"> </w:t>
            </w:r>
          </w:p>
          <w:p w:rsidR="00FD116D" w:rsidRDefault="00FD116D" w:rsidP="00156E6A">
            <w:pPr>
              <w:jc w:val="both"/>
              <w:rPr>
                <w:bCs/>
                <w:sz w:val="20"/>
                <w:szCs w:val="20"/>
              </w:rPr>
            </w:pPr>
          </w:p>
          <w:p w:rsidR="00FD116D" w:rsidRDefault="00FD116D" w:rsidP="00FD116D">
            <w:pPr>
              <w:jc w:val="both"/>
            </w:pPr>
            <w:hyperlink r:id="rId144" w:history="1">
              <w:r>
                <w:rPr>
                  <w:rStyle w:val="Hiperhivatkozs"/>
                </w:rPr>
                <w:t>International affai</w:t>
              </w:r>
              <w:r>
                <w:rPr>
                  <w:rStyle w:val="Hiperhivatkozs"/>
                </w:rPr>
                <w:t>r</w:t>
              </w:r>
              <w:r>
                <w:rPr>
                  <w:rStyle w:val="Hiperhivatkozs"/>
                </w:rPr>
                <w:t>s (europa.eu)</w:t>
              </w:r>
            </w:hyperlink>
          </w:p>
          <w:p w:rsidR="00FD116D" w:rsidRPr="00890626" w:rsidRDefault="00FD116D" w:rsidP="00156E6A">
            <w:pPr>
              <w:jc w:val="both"/>
              <w:rPr>
                <w:bCs/>
                <w:sz w:val="20"/>
                <w:szCs w:val="20"/>
              </w:rPr>
            </w:pPr>
          </w:p>
        </w:tc>
      </w:tr>
      <w:tr w:rsidR="00911192" w:rsidRPr="00890626" w:rsidTr="00553F73">
        <w:trPr>
          <w:trHeight w:val="742"/>
        </w:trPr>
        <w:tc>
          <w:tcPr>
            <w:tcW w:w="10253" w:type="dxa"/>
          </w:tcPr>
          <w:p w:rsidR="00911192" w:rsidRPr="009543BE" w:rsidRDefault="00911192" w:rsidP="00911192">
            <w:pPr>
              <w:suppressAutoHyphens w:val="0"/>
              <w:rPr>
                <w:b/>
                <w:sz w:val="20"/>
                <w:szCs w:val="20"/>
                <w:lang w:eastAsia="hu-HU"/>
              </w:rPr>
            </w:pPr>
            <w:r w:rsidRPr="009543BE">
              <w:rPr>
                <w:b/>
                <w:sz w:val="20"/>
                <w:szCs w:val="20"/>
                <w:lang w:eastAsia="hu-HU"/>
              </w:rPr>
              <w:t>Magyarország jóváhagyott állategészségügyi határállomásainak jegyzéke:</w:t>
            </w:r>
          </w:p>
          <w:p w:rsidR="00911192" w:rsidRDefault="00911192" w:rsidP="00911192">
            <w:pPr>
              <w:suppressAutoHyphens w:val="0"/>
              <w:autoSpaceDE w:val="0"/>
              <w:autoSpaceDN w:val="0"/>
              <w:adjustRightInd w:val="0"/>
              <w:jc w:val="both"/>
              <w:rPr>
                <w:rStyle w:val="Hiperhivatkozs"/>
                <w:sz w:val="20"/>
                <w:szCs w:val="20"/>
              </w:rPr>
            </w:pPr>
            <w:hyperlink r:id="rId145" w:tgtFrame="_blank" w:history="1">
              <w:r w:rsidRPr="00065EA6">
                <w:rPr>
                  <w:rStyle w:val="Hiperhivatkozs"/>
                  <w:sz w:val="20"/>
                  <w:szCs w:val="20"/>
                </w:rPr>
                <w:t>http://portal.nebih.gov.hu/-/magyarorszag-jov</w:t>
              </w:r>
              <w:r w:rsidRPr="00065EA6">
                <w:rPr>
                  <w:rStyle w:val="Hiperhivatkozs"/>
                  <w:sz w:val="20"/>
                  <w:szCs w:val="20"/>
                </w:rPr>
                <w:t>a</w:t>
              </w:r>
              <w:r w:rsidRPr="00065EA6">
                <w:rPr>
                  <w:rStyle w:val="Hiperhivatkozs"/>
                  <w:sz w:val="20"/>
                  <w:szCs w:val="20"/>
                </w:rPr>
                <w:t>hagyott-all</w:t>
              </w:r>
              <w:r w:rsidRPr="00065EA6">
                <w:rPr>
                  <w:rStyle w:val="Hiperhivatkozs"/>
                  <w:sz w:val="20"/>
                  <w:szCs w:val="20"/>
                </w:rPr>
                <w:t>a</w:t>
              </w:r>
              <w:r w:rsidRPr="00065EA6">
                <w:rPr>
                  <w:rStyle w:val="Hiperhivatkozs"/>
                  <w:sz w:val="20"/>
                  <w:szCs w:val="20"/>
                </w:rPr>
                <w:t>te</w:t>
              </w:r>
              <w:r w:rsidRPr="00065EA6">
                <w:rPr>
                  <w:rStyle w:val="Hiperhivatkozs"/>
                  <w:sz w:val="20"/>
                  <w:szCs w:val="20"/>
                </w:rPr>
                <w:t>g</w:t>
              </w:r>
              <w:r w:rsidRPr="00065EA6">
                <w:rPr>
                  <w:rStyle w:val="Hiperhivatkozs"/>
                  <w:sz w:val="20"/>
                  <w:szCs w:val="20"/>
                </w:rPr>
                <w:t>eszsegugyi-hatarallomasainak-jegyzeke</w:t>
              </w:r>
            </w:hyperlink>
          </w:p>
          <w:p w:rsidR="00911192" w:rsidRDefault="00911192" w:rsidP="00083F28">
            <w:pPr>
              <w:pStyle w:val="Szvegtrzs"/>
              <w:autoSpaceDE w:val="0"/>
              <w:snapToGrid w:val="0"/>
              <w:jc w:val="both"/>
              <w:rPr>
                <w:b/>
                <w:bCs/>
                <w:sz w:val="20"/>
                <w:szCs w:val="20"/>
                <w:lang w:val="hu-HU"/>
              </w:rPr>
            </w:pPr>
          </w:p>
          <w:p w:rsidR="008A4B49" w:rsidRPr="008A4B49" w:rsidRDefault="008A4B49" w:rsidP="008A4B49">
            <w:pPr>
              <w:suppressAutoHyphens w:val="0"/>
              <w:rPr>
                <w:b/>
                <w:sz w:val="20"/>
                <w:szCs w:val="20"/>
                <w:lang w:eastAsia="hu-HU"/>
              </w:rPr>
            </w:pPr>
            <w:r w:rsidRPr="008A4B49">
              <w:rPr>
                <w:b/>
                <w:sz w:val="20"/>
                <w:szCs w:val="20"/>
                <w:lang w:eastAsia="hu-HU"/>
              </w:rPr>
              <w:t>Veterinary border control</w:t>
            </w:r>
          </w:p>
          <w:p w:rsidR="008A4B49" w:rsidRPr="008A4B49" w:rsidRDefault="008A4B49" w:rsidP="00083F28">
            <w:pPr>
              <w:pStyle w:val="Szvegtrzs"/>
              <w:autoSpaceDE w:val="0"/>
              <w:snapToGrid w:val="0"/>
              <w:jc w:val="both"/>
              <w:rPr>
                <w:bCs/>
                <w:sz w:val="20"/>
                <w:szCs w:val="20"/>
                <w:lang w:val="hu-HU"/>
              </w:rPr>
            </w:pPr>
            <w:hyperlink r:id="rId146" w:history="1">
              <w:r w:rsidRPr="008A4B49">
                <w:rPr>
                  <w:rStyle w:val="Hiperhivatkozs"/>
                  <w:bCs/>
                  <w:sz w:val="20"/>
                  <w:szCs w:val="20"/>
                  <w:lang w:val="hu-HU"/>
                </w:rPr>
                <w:t>https://food.ec.europa.eu/animals/veterinary-border-control_en</w:t>
              </w:r>
            </w:hyperlink>
          </w:p>
          <w:p w:rsidR="00D27F51" w:rsidRPr="00D27F51" w:rsidRDefault="00D27F51" w:rsidP="00D27F51">
            <w:pPr>
              <w:suppressAutoHyphens w:val="0"/>
              <w:rPr>
                <w:b/>
                <w:sz w:val="20"/>
                <w:szCs w:val="20"/>
                <w:lang w:eastAsia="hu-HU"/>
              </w:rPr>
            </w:pPr>
            <w:r w:rsidRPr="00D27F51">
              <w:rPr>
                <w:b/>
                <w:sz w:val="20"/>
                <w:szCs w:val="20"/>
                <w:lang w:eastAsia="hu-HU"/>
              </w:rPr>
              <w:t>Kereskedelmi célú élőállat és állati eredetű termékek importja harmadik (nem EU) országból</w:t>
            </w:r>
          </w:p>
          <w:p w:rsidR="00D27F51" w:rsidRPr="008A4B49" w:rsidRDefault="008A4B49" w:rsidP="00083F28">
            <w:pPr>
              <w:pStyle w:val="Szvegtrzs"/>
              <w:autoSpaceDE w:val="0"/>
              <w:snapToGrid w:val="0"/>
              <w:jc w:val="both"/>
              <w:rPr>
                <w:bCs/>
                <w:sz w:val="20"/>
                <w:szCs w:val="20"/>
                <w:lang w:val="hu-HU"/>
              </w:rPr>
            </w:pPr>
            <w:hyperlink r:id="rId147" w:history="1">
              <w:r w:rsidRPr="008A4B49">
                <w:rPr>
                  <w:rStyle w:val="Hiperhivatkozs"/>
                  <w:bCs/>
                  <w:sz w:val="20"/>
                  <w:szCs w:val="20"/>
                  <w:lang w:val="hu-HU"/>
                </w:rPr>
                <w:t>https://portal.nebih.gov.hu/-/kereskedelmi-celu-eloallat-es-allati-eredetu-termekek-behozatala-harmadik-nem-eu-orszagbol</w:t>
              </w:r>
            </w:hyperlink>
          </w:p>
          <w:p w:rsidR="008A4B49" w:rsidRPr="00BA402E" w:rsidRDefault="008A4B49" w:rsidP="00083F28">
            <w:pPr>
              <w:pStyle w:val="Szvegtrzs"/>
              <w:autoSpaceDE w:val="0"/>
              <w:snapToGrid w:val="0"/>
              <w:jc w:val="both"/>
              <w:rPr>
                <w:b/>
                <w:bCs/>
                <w:sz w:val="20"/>
                <w:szCs w:val="20"/>
                <w:lang w:val="hu-HU"/>
              </w:rPr>
            </w:pPr>
          </w:p>
        </w:tc>
      </w:tr>
    </w:tbl>
    <w:p w:rsidR="00BB7935" w:rsidRPr="009543BE" w:rsidRDefault="00BB7935" w:rsidP="00BB7935">
      <w:pPr>
        <w:pStyle w:val="Cmsor2"/>
        <w:tabs>
          <w:tab w:val="left" w:pos="0"/>
        </w:tabs>
        <w:jc w:val="both"/>
        <w:rPr>
          <w:rFonts w:ascii="Times New Roman" w:hAnsi="Times New Roman" w:cs="Times New Roman"/>
        </w:rPr>
      </w:pPr>
      <w:bookmarkStart w:id="31" w:name="_Toc183168695"/>
      <w:r>
        <w:rPr>
          <w:rFonts w:ascii="Times New Roman" w:hAnsi="Times New Roman" w:cs="Times New Roman"/>
        </w:rPr>
        <w:t>I.5</w:t>
      </w:r>
      <w:r w:rsidRPr="009543BE">
        <w:rPr>
          <w:rFonts w:ascii="Times New Roman" w:hAnsi="Times New Roman" w:cs="Times New Roman"/>
        </w:rPr>
        <w:t xml:space="preserve">. </w:t>
      </w:r>
      <w:r>
        <w:rPr>
          <w:rFonts w:ascii="Times New Roman" w:hAnsi="Times New Roman" w:cs="Times New Roman"/>
        </w:rPr>
        <w:t>H</w:t>
      </w:r>
      <w:r w:rsidRPr="009543BE">
        <w:rPr>
          <w:rFonts w:ascii="Times New Roman" w:hAnsi="Times New Roman" w:cs="Times New Roman"/>
        </w:rPr>
        <w:t>armadik országokból származó</w:t>
      </w:r>
      <w:r>
        <w:rPr>
          <w:rFonts w:ascii="Times New Roman" w:hAnsi="Times New Roman" w:cs="Times New Roman"/>
        </w:rPr>
        <w:t>, n</w:t>
      </w:r>
      <w:r w:rsidRPr="009543BE">
        <w:rPr>
          <w:rFonts w:ascii="Times New Roman" w:hAnsi="Times New Roman" w:cs="Times New Roman"/>
        </w:rPr>
        <w:t xml:space="preserve">em állati eredetű élelmiszerekre </w:t>
      </w:r>
      <w:r w:rsidR="00185112">
        <w:rPr>
          <w:rFonts w:ascii="Times New Roman" w:hAnsi="Times New Roman" w:cs="Times New Roman"/>
        </w:rPr>
        <w:t xml:space="preserve">és </w:t>
      </w:r>
      <w:r w:rsidR="009B7DD3">
        <w:rPr>
          <w:rFonts w:ascii="Times New Roman" w:hAnsi="Times New Roman" w:cs="Times New Roman"/>
        </w:rPr>
        <w:t>FCM-ekre</w:t>
      </w:r>
      <w:r w:rsidR="00185112">
        <w:rPr>
          <w:rFonts w:ascii="Times New Roman" w:hAnsi="Times New Roman" w:cs="Times New Roman"/>
        </w:rPr>
        <w:t xml:space="preserve"> </w:t>
      </w:r>
      <w:r w:rsidRPr="009543BE">
        <w:rPr>
          <w:rFonts w:ascii="Times New Roman" w:hAnsi="Times New Roman" w:cs="Times New Roman"/>
        </w:rPr>
        <w:t xml:space="preserve">vonatkozó </w:t>
      </w:r>
      <w:r w:rsidR="00F6117B">
        <w:rPr>
          <w:rFonts w:ascii="Times New Roman" w:hAnsi="Times New Roman" w:cs="Times New Roman"/>
        </w:rPr>
        <w:t xml:space="preserve">speciális </w:t>
      </w:r>
      <w:r w:rsidRPr="009543BE">
        <w:rPr>
          <w:rFonts w:ascii="Times New Roman" w:hAnsi="Times New Roman" w:cs="Times New Roman"/>
        </w:rPr>
        <w:t>előírások</w:t>
      </w:r>
      <w:bookmarkEnd w:id="31"/>
    </w:p>
    <w:tbl>
      <w:tblPr>
        <w:tblStyle w:val="Elegnstblzat"/>
        <w:tblW w:w="10236" w:type="dxa"/>
        <w:tblLayout w:type="fixed"/>
        <w:tblLook w:val="04A0" w:firstRow="1" w:lastRow="0" w:firstColumn="1" w:lastColumn="0" w:noHBand="0" w:noVBand="1"/>
      </w:tblPr>
      <w:tblGrid>
        <w:gridCol w:w="10236"/>
      </w:tblGrid>
      <w:tr w:rsidR="003C40E4"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3C40E4" w:rsidRDefault="003C40E4" w:rsidP="003C40E4">
            <w:pPr>
              <w:jc w:val="both"/>
              <w:rPr>
                <w:b/>
                <w:sz w:val="20"/>
                <w:szCs w:val="20"/>
                <w:u w:val="single"/>
              </w:rPr>
            </w:pPr>
            <w:bookmarkStart w:id="32" w:name="_Hlk86995120"/>
            <w:bookmarkStart w:id="33" w:name="_Hlk106001473"/>
            <w:bookmarkStart w:id="34" w:name="_Hlk109030831"/>
            <w:bookmarkStart w:id="35" w:name="_Hlk125713480"/>
            <w:bookmarkStart w:id="36" w:name="_Hlk126323771"/>
            <w:bookmarkStart w:id="37" w:name="_Hlk137021999"/>
            <w:bookmarkStart w:id="38" w:name="_Hlk156461953"/>
            <w:bookmarkStart w:id="39" w:name="_Hlk169163719"/>
            <w:r w:rsidRPr="00C048D4">
              <w:rPr>
                <w:sz w:val="20"/>
                <w:szCs w:val="20"/>
              </w:rPr>
              <w:t xml:space="preserve">A BIZOTTSÁG (EU) </w:t>
            </w:r>
            <w:r w:rsidRPr="00E70C51">
              <w:rPr>
                <w:b/>
              </w:rPr>
              <w:t>2019/1793 VÉGREHA</w:t>
            </w:r>
            <w:r w:rsidRPr="00E70C51">
              <w:rPr>
                <w:b/>
              </w:rPr>
              <w:t>J</w:t>
            </w:r>
            <w:r w:rsidRPr="00E70C51">
              <w:rPr>
                <w:b/>
              </w:rPr>
              <w:t>TÁSI RENDELETE</w:t>
            </w:r>
            <w:r w:rsidRPr="00C048D4">
              <w:rPr>
                <w:sz w:val="20"/>
                <w:szCs w:val="20"/>
              </w:rPr>
              <w:t xml:space="preserve"> (2019. október 22.) </w:t>
            </w:r>
            <w:r w:rsidRPr="00FF758A">
              <w:rPr>
                <w:b/>
                <w:sz w:val="20"/>
                <w:szCs w:val="20"/>
              </w:rPr>
              <w:t>az (EU) 2017/625 és a 178/2002/EK európai parlamenti és tanácsi rendelet végrehajtása céljából a bizonyos harmadik országokból származó egyes áruk Unióba történő beléptetése esetén alkalmazandó hatósági ellenőrzések és szükségintézkedések ideiglenes fokozásának előírásáról, valamint a 669/2009/EK, a 884/2014/EU, az (EU) 2015/175, az (EU) 2017/186 és az (EU) 2018/1660 bizottsági rendelet hatályon kívül helyezéséről</w:t>
            </w:r>
            <w:r>
              <w:rPr>
                <w:b/>
                <w:sz w:val="20"/>
                <w:szCs w:val="20"/>
              </w:rPr>
              <w:t xml:space="preserve"> </w:t>
            </w:r>
          </w:p>
          <w:p w:rsidR="003C40E4" w:rsidRDefault="003C40E4" w:rsidP="003C40E4">
            <w:pPr>
              <w:jc w:val="both"/>
              <w:rPr>
                <w:sz w:val="20"/>
                <w:szCs w:val="20"/>
                <w:u w:val="single"/>
              </w:rPr>
            </w:pPr>
            <w:hyperlink r:id="rId148" w:history="1">
              <w:r w:rsidRPr="00BB20FE">
                <w:rPr>
                  <w:rStyle w:val="Hiperhivatkozs"/>
                  <w:sz w:val="20"/>
                  <w:szCs w:val="20"/>
                </w:rPr>
                <w:t>https://eur-lex.europa.eu/legal-content/HU/TXT/</w:t>
              </w:r>
              <w:r w:rsidRPr="00BB20FE">
                <w:rPr>
                  <w:rStyle w:val="Hiperhivatkozs"/>
                  <w:sz w:val="20"/>
                  <w:szCs w:val="20"/>
                </w:rPr>
                <w:t>?</w:t>
              </w:r>
              <w:r w:rsidRPr="00BB20FE">
                <w:rPr>
                  <w:rStyle w:val="Hiperhivatkozs"/>
                  <w:sz w:val="20"/>
                  <w:szCs w:val="20"/>
                </w:rPr>
                <w:t>u</w:t>
              </w:r>
              <w:r w:rsidRPr="00BB20FE">
                <w:rPr>
                  <w:rStyle w:val="Hiperhivatkozs"/>
                  <w:sz w:val="20"/>
                  <w:szCs w:val="20"/>
                </w:rPr>
                <w:t>r</w:t>
              </w:r>
              <w:r w:rsidRPr="00BB20FE">
                <w:rPr>
                  <w:rStyle w:val="Hiperhivatkozs"/>
                  <w:sz w:val="20"/>
                  <w:szCs w:val="20"/>
                </w:rPr>
                <w:t>i=</w:t>
              </w:r>
              <w:r w:rsidRPr="00BB20FE">
                <w:rPr>
                  <w:rStyle w:val="Hiperhivatkozs"/>
                  <w:sz w:val="20"/>
                  <w:szCs w:val="20"/>
                </w:rPr>
                <w:t>c</w:t>
              </w:r>
              <w:r w:rsidRPr="00BB20FE">
                <w:rPr>
                  <w:rStyle w:val="Hiperhivatkozs"/>
                  <w:sz w:val="20"/>
                  <w:szCs w:val="20"/>
                </w:rPr>
                <w:t>ele</w:t>
              </w:r>
              <w:r w:rsidRPr="00BB20FE">
                <w:rPr>
                  <w:rStyle w:val="Hiperhivatkozs"/>
                  <w:sz w:val="20"/>
                  <w:szCs w:val="20"/>
                </w:rPr>
                <w:t>x</w:t>
              </w:r>
              <w:r w:rsidRPr="00BB20FE">
                <w:rPr>
                  <w:rStyle w:val="Hiperhivatkozs"/>
                  <w:sz w:val="20"/>
                  <w:szCs w:val="20"/>
                </w:rPr>
                <w:t>:32019R1793</w:t>
              </w:r>
            </w:hyperlink>
          </w:p>
          <w:bookmarkEnd w:id="32"/>
          <w:bookmarkEnd w:id="33"/>
          <w:bookmarkEnd w:id="34"/>
          <w:bookmarkEnd w:id="37"/>
          <w:bookmarkEnd w:id="38"/>
          <w:p w:rsidR="00EE44C0" w:rsidRDefault="00EE44C0" w:rsidP="005F3DB6">
            <w:pPr>
              <w:jc w:val="both"/>
              <w:rPr>
                <w:sz w:val="20"/>
                <w:szCs w:val="20"/>
                <w:highlight w:val="red"/>
              </w:rPr>
            </w:pPr>
          </w:p>
          <w:bookmarkEnd w:id="35"/>
          <w:bookmarkEnd w:id="36"/>
          <w:bookmarkEnd w:id="39"/>
          <w:p w:rsidR="00AE4EE0" w:rsidRDefault="00AE4EE0" w:rsidP="00AE4EE0">
            <w:pPr>
              <w:jc w:val="both"/>
              <w:rPr>
                <w:b/>
                <w:sz w:val="20"/>
                <w:szCs w:val="20"/>
              </w:rPr>
            </w:pPr>
            <w:r w:rsidRPr="00AE4EE0">
              <w:rPr>
                <w:b/>
                <w:sz w:val="20"/>
                <w:szCs w:val="20"/>
              </w:rPr>
              <w:t>A BIZOTTSÁG KÖZLEMÉNYE</w:t>
            </w:r>
            <w:r>
              <w:rPr>
                <w:b/>
                <w:sz w:val="20"/>
                <w:szCs w:val="20"/>
              </w:rPr>
              <w:t xml:space="preserve"> </w:t>
            </w:r>
            <w:r w:rsidRPr="00AE4EE0">
              <w:rPr>
                <w:b/>
                <w:sz w:val="20"/>
                <w:szCs w:val="20"/>
              </w:rPr>
              <w:t>az (EU) 2019/1793 bizottsági végrehajtási rendelet szerinti időszakos felülvizsgálatok összefüggésében a kockázatokkal és meg nem feleléssel kapcsolatos információkról</w:t>
            </w:r>
            <w:r>
              <w:rPr>
                <w:b/>
                <w:sz w:val="20"/>
                <w:szCs w:val="20"/>
              </w:rPr>
              <w:t xml:space="preserve"> </w:t>
            </w:r>
            <w:r w:rsidRPr="00AE4EE0">
              <w:rPr>
                <w:b/>
                <w:sz w:val="20"/>
                <w:szCs w:val="20"/>
              </w:rPr>
              <w:t>(2022/C 265/01)</w:t>
            </w:r>
          </w:p>
          <w:p w:rsidR="00AE4EE0" w:rsidRPr="007250A4" w:rsidRDefault="00AE4EE0" w:rsidP="00AE4EE0">
            <w:pPr>
              <w:jc w:val="both"/>
              <w:rPr>
                <w:b/>
                <w:sz w:val="20"/>
                <w:szCs w:val="20"/>
              </w:rPr>
            </w:pPr>
            <w:hyperlink r:id="rId149" w:history="1">
              <w:r w:rsidRPr="007250A4">
                <w:rPr>
                  <w:rStyle w:val="Hiperhivatkozs"/>
                  <w:sz w:val="20"/>
                  <w:szCs w:val="20"/>
                </w:rPr>
                <w:t>C_2022265HU.01000101.xml (europa.eu)</w:t>
              </w:r>
            </w:hyperlink>
          </w:p>
          <w:p w:rsidR="00AE4EE0" w:rsidRPr="00C048D4" w:rsidRDefault="00AE4EE0" w:rsidP="005F3DB6">
            <w:pPr>
              <w:jc w:val="both"/>
              <w:rPr>
                <w:sz w:val="20"/>
                <w:szCs w:val="20"/>
              </w:rPr>
            </w:pPr>
          </w:p>
        </w:tc>
      </w:tr>
      <w:tr w:rsidR="003C40E4" w:rsidRPr="009543BE" w:rsidTr="00553F73">
        <w:tc>
          <w:tcPr>
            <w:tcW w:w="10236" w:type="dxa"/>
          </w:tcPr>
          <w:p w:rsidR="003C40E4" w:rsidRPr="00803B51" w:rsidRDefault="003C40E4" w:rsidP="003C40E4">
            <w:pPr>
              <w:jc w:val="both"/>
              <w:rPr>
                <w:sz w:val="20"/>
                <w:szCs w:val="20"/>
              </w:rPr>
            </w:pPr>
            <w:r w:rsidRPr="009543BE">
              <w:rPr>
                <w:sz w:val="20"/>
                <w:szCs w:val="20"/>
              </w:rPr>
              <w:t xml:space="preserve">A BIZOTTSÁG </w:t>
            </w:r>
            <w:r w:rsidRPr="00DF014A">
              <w:rPr>
                <w:b/>
              </w:rPr>
              <w:t>2011/884/EU VÉG</w:t>
            </w:r>
            <w:r w:rsidRPr="00DF014A">
              <w:rPr>
                <w:b/>
              </w:rPr>
              <w:t>R</w:t>
            </w:r>
            <w:r w:rsidRPr="00DF014A">
              <w:rPr>
                <w:b/>
              </w:rPr>
              <w:t>E</w:t>
            </w:r>
            <w:r w:rsidRPr="00DF014A">
              <w:rPr>
                <w:b/>
              </w:rPr>
              <w:t>H</w:t>
            </w:r>
            <w:r w:rsidRPr="00DF014A">
              <w:rPr>
                <w:b/>
              </w:rPr>
              <w:t>A</w:t>
            </w:r>
            <w:r w:rsidRPr="00DF014A">
              <w:rPr>
                <w:b/>
              </w:rPr>
              <w:t>J</w:t>
            </w:r>
            <w:r w:rsidRPr="00DF014A">
              <w:rPr>
                <w:b/>
              </w:rPr>
              <w:t>T</w:t>
            </w:r>
            <w:r w:rsidRPr="00DF014A">
              <w:rPr>
                <w:b/>
              </w:rPr>
              <w:t>ÁSI HATÁROZATA</w:t>
            </w:r>
            <w:r w:rsidRPr="009543BE">
              <w:rPr>
                <w:sz w:val="20"/>
                <w:szCs w:val="20"/>
              </w:rPr>
              <w:t xml:space="preserve"> (2011. december 22.) </w:t>
            </w:r>
            <w:r w:rsidRPr="00803B51">
              <w:rPr>
                <w:b/>
                <w:sz w:val="20"/>
                <w:szCs w:val="20"/>
              </w:rPr>
              <w:t xml:space="preserve">a Kínából származó rizstermékekben előforduló, nem engedélyezett, géntechnológiával módosított rizsre vonatkozó szükségintézkedésekről </w:t>
            </w:r>
            <w:r w:rsidRPr="00803B51">
              <w:rPr>
                <w:sz w:val="20"/>
                <w:szCs w:val="20"/>
              </w:rPr>
              <w:t xml:space="preserve">és a 2008/289/EK határozat hatályon kívül helyezéséről </w:t>
            </w:r>
          </w:p>
          <w:p w:rsidR="003C40E4" w:rsidRPr="00DF014A" w:rsidRDefault="003C40E4" w:rsidP="003C40E4">
            <w:pPr>
              <w:pStyle w:val="Default"/>
              <w:snapToGrid w:val="0"/>
              <w:jc w:val="both"/>
              <w:rPr>
                <w:sz w:val="20"/>
                <w:szCs w:val="20"/>
              </w:rPr>
            </w:pPr>
            <w:hyperlink r:id="rId150" w:history="1">
              <w:r w:rsidRPr="00DF014A">
                <w:rPr>
                  <w:rStyle w:val="Hiperhivatkozs"/>
                  <w:sz w:val="20"/>
                  <w:szCs w:val="20"/>
                </w:rPr>
                <w:t>https://eur-lex.europa.eu/legal-content/HU/TXT/?uri=celex:32011D0884</w:t>
              </w:r>
            </w:hyperlink>
          </w:p>
          <w:p w:rsidR="003C40E4" w:rsidRPr="00C048D4" w:rsidRDefault="003C40E4" w:rsidP="00FA7E3F">
            <w:pPr>
              <w:jc w:val="both"/>
              <w:rPr>
                <w:sz w:val="20"/>
                <w:szCs w:val="20"/>
              </w:rPr>
            </w:pPr>
          </w:p>
        </w:tc>
      </w:tr>
      <w:tr w:rsidR="003C40E4" w:rsidRPr="009543BE" w:rsidTr="00553F73">
        <w:tc>
          <w:tcPr>
            <w:tcW w:w="10236" w:type="dxa"/>
          </w:tcPr>
          <w:p w:rsidR="00AC5803" w:rsidRPr="009543BE" w:rsidRDefault="00AC5803" w:rsidP="00AC5803">
            <w:pPr>
              <w:suppressAutoHyphens w:val="0"/>
              <w:autoSpaceDE w:val="0"/>
              <w:autoSpaceDN w:val="0"/>
              <w:adjustRightInd w:val="0"/>
              <w:jc w:val="both"/>
              <w:rPr>
                <w:b/>
                <w:sz w:val="20"/>
                <w:szCs w:val="20"/>
              </w:rPr>
            </w:pPr>
            <w:r w:rsidRPr="009543BE">
              <w:rPr>
                <w:sz w:val="20"/>
                <w:szCs w:val="20"/>
              </w:rPr>
              <w:t xml:space="preserve">A BIZOTTSÁG </w:t>
            </w:r>
            <w:r w:rsidRPr="008D02BA">
              <w:rPr>
                <w:b/>
              </w:rPr>
              <w:t>284/2011/EU RENDELETE</w:t>
            </w:r>
            <w:r w:rsidRPr="009543BE">
              <w:rPr>
                <w:sz w:val="20"/>
                <w:szCs w:val="20"/>
              </w:rPr>
              <w:t xml:space="preserve"> (2011. március 22.) </w:t>
            </w:r>
            <w:r w:rsidRPr="009543BE">
              <w:rPr>
                <w:b/>
                <w:bCs/>
                <w:sz w:val="20"/>
                <w:szCs w:val="20"/>
              </w:rPr>
              <w:t xml:space="preserve">a Kínai Népköztársaságból és Hongkong Különleges Közigazgatási Területről származó vagy ott feladott poliamid és melamin műanyag konyhai eszközök behozatalára vonatkozó egyedi feltételek és részletes eljárások megállapításáról </w:t>
            </w:r>
          </w:p>
          <w:p w:rsidR="00AC5803" w:rsidRDefault="00AC5803" w:rsidP="00AC5803">
            <w:pPr>
              <w:suppressAutoHyphens w:val="0"/>
              <w:autoSpaceDE w:val="0"/>
              <w:autoSpaceDN w:val="0"/>
              <w:adjustRightInd w:val="0"/>
              <w:rPr>
                <w:color w:val="000000"/>
                <w:sz w:val="20"/>
                <w:szCs w:val="20"/>
                <w:lang w:eastAsia="hu-HU"/>
              </w:rPr>
            </w:pPr>
            <w:hyperlink r:id="rId151" w:history="1">
              <w:r w:rsidRPr="00BF0996">
                <w:rPr>
                  <w:rStyle w:val="Hiperhivatkozs"/>
                  <w:sz w:val="20"/>
                  <w:szCs w:val="20"/>
                  <w:lang w:eastAsia="hu-HU"/>
                </w:rPr>
                <w:t>https://eur-lex.europa.eu/legal-content/HU/TXT/?qid=1402844788754&amp;uri=CELEX:32011R0284</w:t>
              </w:r>
            </w:hyperlink>
          </w:p>
          <w:p w:rsidR="00AC5803" w:rsidRDefault="00AC5803" w:rsidP="00AC5803">
            <w:pPr>
              <w:autoSpaceDE w:val="0"/>
              <w:snapToGrid w:val="0"/>
              <w:jc w:val="both"/>
              <w:rPr>
                <w:bCs/>
                <w:sz w:val="20"/>
                <w:szCs w:val="20"/>
              </w:rPr>
            </w:pPr>
          </w:p>
          <w:p w:rsidR="00D01361" w:rsidRDefault="00D01361" w:rsidP="00AC5803">
            <w:pPr>
              <w:autoSpaceDE w:val="0"/>
              <w:snapToGrid w:val="0"/>
              <w:jc w:val="both"/>
              <w:rPr>
                <w:bCs/>
                <w:sz w:val="20"/>
                <w:szCs w:val="20"/>
              </w:rPr>
            </w:pPr>
            <w:hyperlink r:id="rId152" w:history="1">
              <w:r w:rsidRPr="003F3FCF">
                <w:rPr>
                  <w:rStyle w:val="Hiperhivatkozs"/>
                  <w:bCs/>
                  <w:sz w:val="20"/>
                  <w:szCs w:val="20"/>
                </w:rPr>
                <w:t>https://portal.nebih.gov.hu/traces</w:t>
              </w:r>
            </w:hyperlink>
          </w:p>
          <w:p w:rsidR="00AA7FCC" w:rsidRDefault="00AA7FCC" w:rsidP="00AC5803">
            <w:pPr>
              <w:autoSpaceDE w:val="0"/>
              <w:snapToGrid w:val="0"/>
              <w:jc w:val="both"/>
              <w:rPr>
                <w:bCs/>
                <w:sz w:val="20"/>
                <w:szCs w:val="20"/>
              </w:rPr>
            </w:pPr>
          </w:p>
          <w:p w:rsidR="00AA7FCC" w:rsidRDefault="00AA7FCC" w:rsidP="00AC5803">
            <w:pPr>
              <w:autoSpaceDE w:val="0"/>
              <w:snapToGrid w:val="0"/>
              <w:jc w:val="both"/>
              <w:rPr>
                <w:bCs/>
                <w:sz w:val="20"/>
                <w:szCs w:val="20"/>
              </w:rPr>
            </w:pPr>
            <w:hyperlink r:id="rId153" w:history="1">
              <w:r w:rsidRPr="0097104A">
                <w:rPr>
                  <w:rStyle w:val="Hiperhivatkozs"/>
                  <w:bCs/>
                  <w:sz w:val="20"/>
                  <w:szCs w:val="20"/>
                </w:rPr>
                <w:t>https://portal.nebih.gov.hu/-/magyarorszag-jovahagyott-allategeszsegugyi-hatarallomasainak-jegyzeke</w:t>
              </w:r>
            </w:hyperlink>
          </w:p>
          <w:p w:rsidR="00D01361" w:rsidRDefault="00D01361" w:rsidP="00AC5803">
            <w:pPr>
              <w:autoSpaceDE w:val="0"/>
              <w:snapToGrid w:val="0"/>
              <w:jc w:val="both"/>
              <w:rPr>
                <w:bCs/>
                <w:sz w:val="20"/>
                <w:szCs w:val="20"/>
              </w:rPr>
            </w:pPr>
          </w:p>
          <w:p w:rsidR="00AC5803" w:rsidRDefault="00AC5803" w:rsidP="00AC5803">
            <w:pPr>
              <w:rPr>
                <w:sz w:val="22"/>
                <w:szCs w:val="22"/>
                <w:lang w:eastAsia="en-US"/>
              </w:rPr>
            </w:pPr>
            <w:hyperlink r:id="rId154" w:history="1">
              <w:r w:rsidRPr="00553F73">
                <w:rPr>
                  <w:rStyle w:val="Hiperhivatkozs"/>
                  <w:color w:val="auto"/>
                  <w:highlight w:val="red"/>
                  <w:lang w:eastAsia="en-US"/>
                </w:rPr>
                <w:t>https://portal.nebih.gov.hu/-/kinabol-szarmazo-melaminbol-es-poliamidbol-keszult-konyhai-es-asztali-edenyek-behozatala</w:t>
              </w:r>
            </w:hyperlink>
            <w:r>
              <w:rPr>
                <w:lang w:eastAsia="en-US"/>
              </w:rPr>
              <w:t xml:space="preserve"> </w:t>
            </w:r>
          </w:p>
          <w:p w:rsidR="00AC5803" w:rsidRDefault="00AC5803" w:rsidP="00AC5803">
            <w:pPr>
              <w:autoSpaceDE w:val="0"/>
              <w:snapToGrid w:val="0"/>
              <w:jc w:val="both"/>
              <w:rPr>
                <w:bCs/>
                <w:sz w:val="20"/>
                <w:szCs w:val="20"/>
              </w:rPr>
            </w:pPr>
          </w:p>
          <w:p w:rsidR="003C40E4" w:rsidRPr="00C048D4" w:rsidRDefault="00AC5803" w:rsidP="00553F73">
            <w:pPr>
              <w:pStyle w:val="Default"/>
              <w:rPr>
                <w:sz w:val="20"/>
                <w:szCs w:val="20"/>
              </w:rPr>
            </w:pPr>
            <w:hyperlink r:id="rId155" w:history="1">
              <w:r w:rsidRPr="009339F6">
                <w:rPr>
                  <w:rStyle w:val="Hiperhivatkozs"/>
                  <w:sz w:val="20"/>
                  <w:szCs w:val="20"/>
                </w:rPr>
                <w:t>https://ec.europa.eu/food/system/files_en?file=2016-10/cs_fcm_legis_china_guidelines_import-polymide-melamine.pdf</w:t>
              </w:r>
            </w:hyperlink>
          </w:p>
        </w:tc>
      </w:tr>
      <w:tr w:rsidR="003C40E4" w:rsidRPr="009543BE" w:rsidTr="00553F73">
        <w:tc>
          <w:tcPr>
            <w:tcW w:w="10236" w:type="dxa"/>
          </w:tcPr>
          <w:p w:rsidR="003C40E4" w:rsidRPr="003C40E4" w:rsidRDefault="003C40E4" w:rsidP="003C40E4">
            <w:pPr>
              <w:jc w:val="both"/>
              <w:rPr>
                <w:rFonts w:cs="Arial"/>
                <w:b/>
                <w:sz w:val="20"/>
                <w:szCs w:val="20"/>
              </w:rPr>
            </w:pPr>
            <w:bookmarkStart w:id="40" w:name="_Hlk156462261"/>
            <w:bookmarkStart w:id="41" w:name="_Hlk160607979"/>
            <w:r w:rsidRPr="00D06A1F">
              <w:rPr>
                <w:rFonts w:cs="Arial"/>
                <w:sz w:val="20"/>
                <w:szCs w:val="20"/>
              </w:rPr>
              <w:lastRenderedPageBreak/>
              <w:t xml:space="preserve">A BIZOTTSÁG (EU) </w:t>
            </w:r>
            <w:r w:rsidRPr="00D06A1F">
              <w:rPr>
                <w:rFonts w:cs="Arial"/>
                <w:b/>
              </w:rPr>
              <w:t>2020/1158 VÉGREHAJTÁSI RENDELETE</w:t>
            </w:r>
            <w:r w:rsidRPr="00D06A1F">
              <w:rPr>
                <w:rFonts w:cs="Arial"/>
                <w:sz w:val="20"/>
                <w:szCs w:val="20"/>
              </w:rPr>
              <w:t xml:space="preserve"> (2020. augusztus 5.) </w:t>
            </w:r>
            <w:r w:rsidRPr="00D06A1F">
              <w:rPr>
                <w:rFonts w:cs="Arial"/>
                <w:b/>
                <w:sz w:val="20"/>
                <w:szCs w:val="20"/>
              </w:rPr>
              <w:t>a csernobili atomerőműben történt balesetet követően a harmadik országokból származó élelmiszerek és takarmányok behozatalára irányadó feltételekről</w:t>
            </w:r>
          </w:p>
          <w:p w:rsidR="003C40E4" w:rsidRDefault="003C40E4" w:rsidP="003C40E4">
            <w:pPr>
              <w:jc w:val="both"/>
              <w:rPr>
                <w:rFonts w:cs="Arial"/>
                <w:sz w:val="20"/>
                <w:szCs w:val="20"/>
              </w:rPr>
            </w:pPr>
            <w:hyperlink r:id="rId156" w:history="1">
              <w:r w:rsidRPr="00F23A44">
                <w:rPr>
                  <w:rStyle w:val="Hiperhivatkozs"/>
                  <w:rFonts w:cs="Arial"/>
                  <w:sz w:val="20"/>
                  <w:szCs w:val="20"/>
                </w:rPr>
                <w:t>https://eur-lex.europa.eu/legal-content/HU/TXT/?qid=1596781092168&amp;uri=CELEX:32020R1158</w:t>
              </w:r>
            </w:hyperlink>
          </w:p>
          <w:bookmarkEnd w:id="40"/>
          <w:bookmarkEnd w:id="41"/>
          <w:p w:rsidR="008E1F6D" w:rsidRPr="00C048D4" w:rsidRDefault="008E1F6D" w:rsidP="00346A74">
            <w:pPr>
              <w:jc w:val="both"/>
              <w:rPr>
                <w:sz w:val="20"/>
                <w:szCs w:val="20"/>
              </w:rPr>
            </w:pPr>
          </w:p>
        </w:tc>
      </w:tr>
      <w:tr w:rsidR="00525E46" w:rsidRPr="009543BE" w:rsidTr="00553F73">
        <w:tc>
          <w:tcPr>
            <w:tcW w:w="10236" w:type="dxa"/>
          </w:tcPr>
          <w:p w:rsidR="001B4D23" w:rsidRDefault="001B4D23" w:rsidP="001B4D23">
            <w:pPr>
              <w:jc w:val="both"/>
              <w:rPr>
                <w:rFonts w:cs="Arial"/>
                <w:b/>
                <w:sz w:val="20"/>
                <w:szCs w:val="20"/>
              </w:rPr>
            </w:pPr>
            <w:r w:rsidRPr="00A30C23">
              <w:rPr>
                <w:rFonts w:cs="Arial"/>
                <w:sz w:val="20"/>
                <w:szCs w:val="20"/>
              </w:rPr>
              <w:t xml:space="preserve">A BIZOTTSÁG (EU) </w:t>
            </w:r>
            <w:r w:rsidRPr="00DF014A">
              <w:rPr>
                <w:rFonts w:cs="Arial"/>
                <w:b/>
              </w:rPr>
              <w:t>2015/949 VÉGREHAJTÁSI RENDELETE</w:t>
            </w:r>
            <w:r w:rsidRPr="00A30C23">
              <w:rPr>
                <w:rFonts w:cs="Arial"/>
                <w:sz w:val="20"/>
                <w:szCs w:val="20"/>
              </w:rPr>
              <w:t xml:space="preserve"> (2015. június 19.) </w:t>
            </w:r>
            <w:r w:rsidRPr="00A30C23">
              <w:rPr>
                <w:rFonts w:cs="Arial"/>
                <w:b/>
                <w:sz w:val="20"/>
                <w:szCs w:val="20"/>
              </w:rPr>
              <w:t>egyes harmadik országok által bizonyos élelmiszereken végzett, a mikotoxinok jelenlétének kimutatására szolgáló kivitel előtti ellenőrzések jóváhagyásáról</w:t>
            </w:r>
          </w:p>
          <w:p w:rsidR="001B4D23" w:rsidRPr="00DF014A" w:rsidRDefault="001B4D23" w:rsidP="001B4D23">
            <w:pPr>
              <w:jc w:val="both"/>
              <w:rPr>
                <w:rFonts w:cs="Arial"/>
                <w:sz w:val="20"/>
                <w:szCs w:val="20"/>
              </w:rPr>
            </w:pPr>
            <w:hyperlink r:id="rId157" w:history="1">
              <w:r w:rsidRPr="00DF014A">
                <w:rPr>
                  <w:rStyle w:val="Hiperhivatkozs"/>
                  <w:rFonts w:cs="Arial"/>
                  <w:sz w:val="20"/>
                  <w:szCs w:val="20"/>
                </w:rPr>
                <w:t>https://eur-lex.europa.eu/legal-content/HU/T</w:t>
              </w:r>
              <w:r w:rsidRPr="00DF014A">
                <w:rPr>
                  <w:rStyle w:val="Hiperhivatkozs"/>
                  <w:rFonts w:cs="Arial"/>
                  <w:sz w:val="20"/>
                  <w:szCs w:val="20"/>
                </w:rPr>
                <w:t>X</w:t>
              </w:r>
              <w:r w:rsidRPr="00DF014A">
                <w:rPr>
                  <w:rStyle w:val="Hiperhivatkozs"/>
                  <w:rFonts w:cs="Arial"/>
                  <w:sz w:val="20"/>
                  <w:szCs w:val="20"/>
                </w:rPr>
                <w:t>T/?u</w:t>
              </w:r>
              <w:r w:rsidRPr="00DF014A">
                <w:rPr>
                  <w:rStyle w:val="Hiperhivatkozs"/>
                  <w:rFonts w:cs="Arial"/>
                  <w:sz w:val="20"/>
                  <w:szCs w:val="20"/>
                </w:rPr>
                <w:t>r</w:t>
              </w:r>
              <w:r w:rsidRPr="00DF014A">
                <w:rPr>
                  <w:rStyle w:val="Hiperhivatkozs"/>
                  <w:rFonts w:cs="Arial"/>
                  <w:sz w:val="20"/>
                  <w:szCs w:val="20"/>
                </w:rPr>
                <w:t>i=celex:32015R0949</w:t>
              </w:r>
            </w:hyperlink>
          </w:p>
          <w:p w:rsidR="00525E46" w:rsidRPr="00D06A1F" w:rsidRDefault="00525E46" w:rsidP="003C40E4">
            <w:pPr>
              <w:jc w:val="both"/>
              <w:rPr>
                <w:rFonts w:cs="Arial"/>
                <w:sz w:val="20"/>
                <w:szCs w:val="20"/>
              </w:rPr>
            </w:pPr>
          </w:p>
        </w:tc>
      </w:tr>
      <w:tr w:rsidR="002644DC" w:rsidRPr="009543BE" w:rsidTr="00553F73">
        <w:tc>
          <w:tcPr>
            <w:tcW w:w="10236" w:type="dxa"/>
          </w:tcPr>
          <w:p w:rsidR="00C42F02" w:rsidRDefault="00C42F02" w:rsidP="00AF2ED3">
            <w:pPr>
              <w:rPr>
                <w:sz w:val="20"/>
                <w:szCs w:val="20"/>
              </w:rPr>
            </w:pPr>
            <w:hyperlink r:id="rId158" w:history="1">
              <w:r>
                <w:rPr>
                  <w:rStyle w:val="Hiperhivatkozs"/>
                </w:rPr>
                <w:t xml:space="preserve">Contact details of BCPs and CPs - Food </w:t>
              </w:r>
              <w:r>
                <w:rPr>
                  <w:rStyle w:val="Hiperhivatkozs"/>
                </w:rPr>
                <w:t>a</w:t>
              </w:r>
              <w:r>
                <w:rPr>
                  <w:rStyle w:val="Hiperhivatkozs"/>
                </w:rPr>
                <w:t>nd feed of non-animal origin (europa.eu)</w:t>
              </w:r>
            </w:hyperlink>
          </w:p>
          <w:p w:rsidR="00C42F02" w:rsidRDefault="00C42F02" w:rsidP="00AF2ED3">
            <w:pPr>
              <w:rPr>
                <w:sz w:val="20"/>
                <w:szCs w:val="20"/>
              </w:rPr>
            </w:pPr>
          </w:p>
          <w:p w:rsidR="00AF2ED3" w:rsidRDefault="00C42F02" w:rsidP="00AF2ED3">
            <w:pPr>
              <w:rPr>
                <w:sz w:val="20"/>
                <w:szCs w:val="20"/>
              </w:rPr>
            </w:pPr>
            <w:hyperlink r:id="rId159" w:history="1">
              <w:r w:rsidRPr="00142E40">
                <w:rPr>
                  <w:rStyle w:val="Hiperhivatkozs"/>
                  <w:sz w:val="20"/>
                  <w:szCs w:val="20"/>
                </w:rPr>
                <w:t>https://portal.nebih.gov.hu/</w:t>
              </w:r>
              <w:r w:rsidRPr="00142E40">
                <w:rPr>
                  <w:rStyle w:val="Hiperhivatkozs"/>
                  <w:sz w:val="20"/>
                  <w:szCs w:val="20"/>
                </w:rPr>
                <w:t>a</w:t>
              </w:r>
              <w:r w:rsidRPr="00142E40">
                <w:rPr>
                  <w:rStyle w:val="Hiperhivatkozs"/>
                  <w:sz w:val="20"/>
                  <w:szCs w:val="20"/>
                </w:rPr>
                <w:t>d</w:t>
              </w:r>
              <w:r w:rsidRPr="00142E40">
                <w:rPr>
                  <w:rStyle w:val="Hiperhivatkozs"/>
                  <w:sz w:val="20"/>
                  <w:szCs w:val="20"/>
                </w:rPr>
                <w:t>a</w:t>
              </w:r>
              <w:r w:rsidRPr="00142E40">
                <w:rPr>
                  <w:rStyle w:val="Hiperhivatkozs"/>
                  <w:sz w:val="20"/>
                  <w:szCs w:val="20"/>
                </w:rPr>
                <w:t>t</w:t>
              </w:r>
              <w:r w:rsidRPr="00142E40">
                <w:rPr>
                  <w:rStyle w:val="Hiperhivatkozs"/>
                  <w:sz w:val="20"/>
                  <w:szCs w:val="20"/>
                </w:rPr>
                <w:t>b</w:t>
              </w:r>
              <w:r w:rsidRPr="00142E40">
                <w:rPr>
                  <w:rStyle w:val="Hiperhivatkozs"/>
                  <w:sz w:val="20"/>
                  <w:szCs w:val="20"/>
                </w:rPr>
                <w:t>azisok-elelmiszer</w:t>
              </w:r>
            </w:hyperlink>
          </w:p>
          <w:p w:rsidR="00AF2ED3" w:rsidRDefault="00AF2ED3" w:rsidP="00AF2ED3">
            <w:pPr>
              <w:rPr>
                <w:color w:val="1F497D"/>
                <w:sz w:val="20"/>
                <w:szCs w:val="20"/>
              </w:rPr>
            </w:pPr>
          </w:p>
          <w:p w:rsidR="00925024" w:rsidRPr="00925024" w:rsidRDefault="00925024" w:rsidP="00925024">
            <w:pPr>
              <w:rPr>
                <w:rStyle w:val="Hiperhivatkozs"/>
                <w:sz w:val="20"/>
                <w:szCs w:val="20"/>
              </w:rPr>
            </w:pPr>
            <w:hyperlink r:id="rId160" w:history="1">
              <w:r w:rsidRPr="00925024">
                <w:rPr>
                  <w:rStyle w:val="Hiperhivatkozs"/>
                  <w:sz w:val="20"/>
                  <w:szCs w:val="20"/>
                </w:rPr>
                <w:t>https://portal.nebih.gov.hu/-/bor</w:t>
              </w:r>
              <w:r w:rsidRPr="00925024">
                <w:rPr>
                  <w:rStyle w:val="Hiperhivatkozs"/>
                  <w:sz w:val="20"/>
                  <w:szCs w:val="20"/>
                </w:rPr>
                <w:t>d</w:t>
              </w:r>
              <w:r w:rsidRPr="00925024">
                <w:rPr>
                  <w:rStyle w:val="Hiperhivatkozs"/>
                  <w:sz w:val="20"/>
                  <w:szCs w:val="20"/>
                </w:rPr>
                <w:t>er-c</w:t>
              </w:r>
              <w:r w:rsidRPr="00925024">
                <w:rPr>
                  <w:rStyle w:val="Hiperhivatkozs"/>
                  <w:sz w:val="20"/>
                  <w:szCs w:val="20"/>
                </w:rPr>
                <w:t>o</w:t>
              </w:r>
              <w:r w:rsidRPr="00925024">
                <w:rPr>
                  <w:rStyle w:val="Hiperhivatkozs"/>
                  <w:sz w:val="20"/>
                  <w:szCs w:val="20"/>
                </w:rPr>
                <w:t>ntrol-posts-in-hungary</w:t>
              </w:r>
            </w:hyperlink>
          </w:p>
          <w:p w:rsidR="00925024" w:rsidRDefault="00925024" w:rsidP="00925024">
            <w:pPr>
              <w:rPr>
                <w:rStyle w:val="Hiperhivatkozs"/>
                <w:sz w:val="20"/>
                <w:szCs w:val="20"/>
              </w:rPr>
            </w:pPr>
          </w:p>
          <w:p w:rsidR="00925024" w:rsidRPr="00925024" w:rsidRDefault="00925024" w:rsidP="00925024">
            <w:pPr>
              <w:rPr>
                <w:rStyle w:val="Hiperhivatkozs"/>
                <w:sz w:val="20"/>
                <w:szCs w:val="20"/>
              </w:rPr>
            </w:pPr>
            <w:hyperlink r:id="rId161" w:history="1">
              <w:r w:rsidRPr="00925024">
                <w:rPr>
                  <w:rStyle w:val="Hiperhivatkozs"/>
                  <w:sz w:val="20"/>
                  <w:szCs w:val="20"/>
                </w:rPr>
                <w:t>https://portal.nebih.gov.hu/-/control-p</w:t>
              </w:r>
              <w:r w:rsidRPr="00925024">
                <w:rPr>
                  <w:rStyle w:val="Hiperhivatkozs"/>
                  <w:sz w:val="20"/>
                  <w:szCs w:val="20"/>
                </w:rPr>
                <w:t>o</w:t>
              </w:r>
              <w:r w:rsidRPr="00925024">
                <w:rPr>
                  <w:rStyle w:val="Hiperhivatkozs"/>
                  <w:sz w:val="20"/>
                  <w:szCs w:val="20"/>
                </w:rPr>
                <w:t>i</w:t>
              </w:r>
              <w:r w:rsidRPr="00925024">
                <w:rPr>
                  <w:rStyle w:val="Hiperhivatkozs"/>
                  <w:sz w:val="20"/>
                  <w:szCs w:val="20"/>
                </w:rPr>
                <w:t>n</w:t>
              </w:r>
              <w:r w:rsidRPr="00925024">
                <w:rPr>
                  <w:rStyle w:val="Hiperhivatkozs"/>
                  <w:sz w:val="20"/>
                  <w:szCs w:val="20"/>
                </w:rPr>
                <w:t>ts-in-hungary</w:t>
              </w:r>
            </w:hyperlink>
          </w:p>
          <w:p w:rsidR="00925024" w:rsidRPr="00FE0F41" w:rsidRDefault="00925024" w:rsidP="00AF2ED3">
            <w:pPr>
              <w:rPr>
                <w:color w:val="1F497D"/>
                <w:sz w:val="20"/>
                <w:szCs w:val="20"/>
              </w:rPr>
            </w:pPr>
          </w:p>
          <w:p w:rsidR="00617303" w:rsidRPr="00304794" w:rsidRDefault="00164579" w:rsidP="00617303">
            <w:pPr>
              <w:rPr>
                <w:sz w:val="20"/>
                <w:szCs w:val="20"/>
                <w:lang w:eastAsia="en-US"/>
              </w:rPr>
            </w:pPr>
            <w:hyperlink r:id="rId162" w:history="1">
              <w:r w:rsidRPr="00304794">
                <w:rPr>
                  <w:rStyle w:val="Hiperhivatkozs"/>
                  <w:sz w:val="20"/>
                  <w:szCs w:val="20"/>
                </w:rPr>
                <w:t>https://portal.nebih.gov.hu/-/hataral</w:t>
              </w:r>
              <w:r w:rsidRPr="00304794">
                <w:rPr>
                  <w:rStyle w:val="Hiperhivatkozs"/>
                  <w:sz w:val="20"/>
                  <w:szCs w:val="20"/>
                </w:rPr>
                <w:t>l</w:t>
              </w:r>
              <w:r w:rsidRPr="00304794">
                <w:rPr>
                  <w:rStyle w:val="Hiperhivatkozs"/>
                  <w:sz w:val="20"/>
                  <w:szCs w:val="20"/>
                </w:rPr>
                <w:t>om</w:t>
              </w:r>
              <w:r w:rsidRPr="00304794">
                <w:rPr>
                  <w:rStyle w:val="Hiperhivatkozs"/>
                  <w:sz w:val="20"/>
                  <w:szCs w:val="20"/>
                </w:rPr>
                <w:t>a</w:t>
              </w:r>
              <w:r w:rsidRPr="00304794">
                <w:rPr>
                  <w:rStyle w:val="Hiperhivatkozs"/>
                  <w:sz w:val="20"/>
                  <w:szCs w:val="20"/>
                </w:rPr>
                <w:t>sok-magyarorszag</w:t>
              </w:r>
            </w:hyperlink>
          </w:p>
          <w:p w:rsidR="00617303" w:rsidRPr="00304794" w:rsidRDefault="00617303" w:rsidP="00617303">
            <w:pPr>
              <w:rPr>
                <w:sz w:val="20"/>
                <w:szCs w:val="20"/>
              </w:rPr>
            </w:pPr>
            <w:hyperlink r:id="rId163" w:history="1">
              <w:r w:rsidRPr="00304794">
                <w:rPr>
                  <w:rStyle w:val="Hiperhivatkozs"/>
                  <w:sz w:val="20"/>
                  <w:szCs w:val="20"/>
                </w:rPr>
                <w:t>https://portal.nebih.gov.hu/documents/10182/1267</w:t>
              </w:r>
              <w:r w:rsidRPr="00304794">
                <w:rPr>
                  <w:rStyle w:val="Hiperhivatkozs"/>
                  <w:sz w:val="20"/>
                  <w:szCs w:val="20"/>
                </w:rPr>
                <w:t>9</w:t>
              </w:r>
              <w:r w:rsidRPr="00304794">
                <w:rPr>
                  <w:rStyle w:val="Hiperhivatkozs"/>
                  <w:sz w:val="20"/>
                  <w:szCs w:val="20"/>
                </w:rPr>
                <w:t>34/Novenyegeszsegugyi_hatarallomasok_listaja.pdf</w:t>
              </w:r>
            </w:hyperlink>
          </w:p>
          <w:p w:rsidR="002644DC" w:rsidRPr="00304794" w:rsidRDefault="00925024" w:rsidP="002644DC">
            <w:pPr>
              <w:pStyle w:val="Default"/>
              <w:snapToGrid w:val="0"/>
              <w:jc w:val="both"/>
              <w:rPr>
                <w:sz w:val="20"/>
                <w:szCs w:val="20"/>
              </w:rPr>
            </w:pPr>
            <w:hyperlink r:id="rId164" w:history="1">
              <w:r w:rsidRPr="00304794">
                <w:rPr>
                  <w:rStyle w:val="Hiperhivatkozs"/>
                  <w:sz w:val="20"/>
                  <w:szCs w:val="20"/>
                </w:rPr>
                <w:t>http://portal.nebih.gov.hu/-/magyarorszag-jovah</w:t>
              </w:r>
              <w:r w:rsidRPr="00304794">
                <w:rPr>
                  <w:rStyle w:val="Hiperhivatkozs"/>
                  <w:sz w:val="20"/>
                  <w:szCs w:val="20"/>
                </w:rPr>
                <w:t>a</w:t>
              </w:r>
              <w:r w:rsidRPr="00304794">
                <w:rPr>
                  <w:rStyle w:val="Hiperhivatkozs"/>
                  <w:sz w:val="20"/>
                  <w:szCs w:val="20"/>
                </w:rPr>
                <w:t>gyot</w:t>
              </w:r>
              <w:r w:rsidRPr="00304794">
                <w:rPr>
                  <w:rStyle w:val="Hiperhivatkozs"/>
                  <w:sz w:val="20"/>
                  <w:szCs w:val="20"/>
                </w:rPr>
                <w:t>t</w:t>
              </w:r>
              <w:r w:rsidRPr="00304794">
                <w:rPr>
                  <w:rStyle w:val="Hiperhivatkozs"/>
                  <w:sz w:val="20"/>
                  <w:szCs w:val="20"/>
                </w:rPr>
                <w:t>-allategeszsegugyi-hatarallomasainak-jegyzeke</w:t>
              </w:r>
            </w:hyperlink>
          </w:p>
          <w:p w:rsidR="00FE0F41" w:rsidRDefault="00FE0F41" w:rsidP="00925024">
            <w:pPr>
              <w:rPr>
                <w:sz w:val="20"/>
                <w:szCs w:val="20"/>
              </w:rPr>
            </w:pPr>
          </w:p>
          <w:p w:rsidR="00031BAB" w:rsidRDefault="00031BAB" w:rsidP="00925024">
            <w:pPr>
              <w:rPr>
                <w:sz w:val="20"/>
                <w:szCs w:val="20"/>
              </w:rPr>
            </w:pPr>
            <w:hyperlink r:id="rId165" w:history="1">
              <w:r>
                <w:rPr>
                  <w:rStyle w:val="Hiperhivatkozs"/>
                </w:rPr>
                <w:t>TRACES - Nébi</w:t>
              </w:r>
              <w:r>
                <w:rPr>
                  <w:rStyle w:val="Hiperhivatkozs"/>
                </w:rPr>
                <w:t>h</w:t>
              </w:r>
              <w:r>
                <w:rPr>
                  <w:rStyle w:val="Hiperhivatkozs"/>
                </w:rPr>
                <w:t xml:space="preserve"> (gov.hu)</w:t>
              </w:r>
            </w:hyperlink>
          </w:p>
          <w:p w:rsidR="00AF4A47" w:rsidRPr="00AF4A47" w:rsidRDefault="00AF4A47" w:rsidP="00925024">
            <w:pPr>
              <w:rPr>
                <w:sz w:val="28"/>
                <w:szCs w:val="28"/>
              </w:rPr>
            </w:pPr>
            <w:hyperlink r:id="rId166" w:history="1">
              <w:r w:rsidRPr="00AF4A47">
                <w:rPr>
                  <w:rStyle w:val="Hiperhivatkozs"/>
                  <w:sz w:val="28"/>
                  <w:szCs w:val="28"/>
                </w:rPr>
                <w:t>traces növény - Néb</w:t>
              </w:r>
              <w:r w:rsidRPr="00AF4A47">
                <w:rPr>
                  <w:rStyle w:val="Hiperhivatkozs"/>
                  <w:sz w:val="28"/>
                  <w:szCs w:val="28"/>
                </w:rPr>
                <w:t>i</w:t>
              </w:r>
              <w:r w:rsidRPr="00AF4A47">
                <w:rPr>
                  <w:rStyle w:val="Hiperhivatkozs"/>
                  <w:sz w:val="28"/>
                  <w:szCs w:val="28"/>
                </w:rPr>
                <w:t>h (gov.hu)</w:t>
              </w:r>
            </w:hyperlink>
          </w:p>
          <w:p w:rsidR="00AF4A47" w:rsidRDefault="00AF4A47" w:rsidP="00925024">
            <w:pPr>
              <w:rPr>
                <w:sz w:val="20"/>
                <w:szCs w:val="20"/>
              </w:rPr>
            </w:pPr>
          </w:p>
          <w:p w:rsidR="007B2D3C" w:rsidRDefault="007B2D3C" w:rsidP="00925024">
            <w:pPr>
              <w:rPr>
                <w:sz w:val="20"/>
                <w:szCs w:val="20"/>
              </w:rPr>
            </w:pPr>
            <w:hyperlink r:id="rId167" w:history="1">
              <w:r w:rsidRPr="00FB7955">
                <w:rPr>
                  <w:rStyle w:val="Hiperhivatkozs"/>
                  <w:sz w:val="20"/>
                  <w:szCs w:val="20"/>
                </w:rPr>
                <w:t>https://portal.nebih.gov.hu/-/tudnivalok-a-harmadik-orszagbol-szarmazo-elelmiszercelu-novenyi-eredetu-termekek-mintavetelenek-koltsegerol</w:t>
              </w:r>
            </w:hyperlink>
          </w:p>
          <w:p w:rsidR="007B2D3C" w:rsidRPr="00C048D4" w:rsidRDefault="007B2D3C" w:rsidP="00925024">
            <w:pPr>
              <w:rPr>
                <w:sz w:val="20"/>
                <w:szCs w:val="20"/>
              </w:rPr>
            </w:pPr>
          </w:p>
        </w:tc>
      </w:tr>
      <w:tr w:rsidR="00BB7935" w:rsidRPr="009543BE" w:rsidTr="00553F73">
        <w:tc>
          <w:tcPr>
            <w:tcW w:w="10236" w:type="dxa"/>
          </w:tcPr>
          <w:p w:rsidR="00AE4EE0" w:rsidRPr="00274625" w:rsidRDefault="00AE4EE0" w:rsidP="00AE4EE0">
            <w:pPr>
              <w:jc w:val="both"/>
            </w:pPr>
            <w:hyperlink r:id="rId168" w:history="1">
              <w:r w:rsidRPr="00274625">
                <w:rPr>
                  <w:rStyle w:val="Hiperhivatkozs"/>
                </w:rPr>
                <w:t>Official controls on imported</w:t>
              </w:r>
              <w:r w:rsidRPr="00274625">
                <w:rPr>
                  <w:rStyle w:val="Hiperhivatkozs"/>
                </w:rPr>
                <w:t xml:space="preserve"> </w:t>
              </w:r>
              <w:r w:rsidRPr="00274625">
                <w:rPr>
                  <w:rStyle w:val="Hiperhivatkozs"/>
                </w:rPr>
                <w:t>pro</w:t>
              </w:r>
              <w:r w:rsidRPr="00274625">
                <w:rPr>
                  <w:rStyle w:val="Hiperhivatkozs"/>
                </w:rPr>
                <w:t>d</w:t>
              </w:r>
              <w:r w:rsidRPr="00274625">
                <w:rPr>
                  <w:rStyle w:val="Hiperhivatkozs"/>
                </w:rPr>
                <w:t>ucts (europa.eu)</w:t>
              </w:r>
            </w:hyperlink>
          </w:p>
          <w:p w:rsidR="00274625" w:rsidRPr="009543BE" w:rsidRDefault="00274625" w:rsidP="00274625">
            <w:pPr>
              <w:jc w:val="both"/>
            </w:pPr>
          </w:p>
        </w:tc>
      </w:tr>
    </w:tbl>
    <w:p w:rsidR="00DA58CC" w:rsidRPr="009543BE" w:rsidRDefault="00BB7935">
      <w:pPr>
        <w:pStyle w:val="Cmsor2"/>
        <w:tabs>
          <w:tab w:val="clear" w:pos="0"/>
        </w:tabs>
        <w:autoSpaceDE w:val="0"/>
        <w:rPr>
          <w:rFonts w:ascii="Times New Roman" w:hAnsi="Times New Roman" w:cs="Times New Roman"/>
        </w:rPr>
      </w:pPr>
      <w:bookmarkStart w:id="42" w:name="_Toc183168696"/>
      <w:r>
        <w:rPr>
          <w:rFonts w:ascii="Times New Roman" w:hAnsi="Times New Roman" w:cs="Times New Roman"/>
        </w:rPr>
        <w:t>I.6</w:t>
      </w:r>
      <w:r w:rsidR="007424AB" w:rsidRPr="009543BE">
        <w:rPr>
          <w:rFonts w:ascii="Times New Roman" w:hAnsi="Times New Roman" w:cs="Times New Roman"/>
        </w:rPr>
        <w:t xml:space="preserve">. </w:t>
      </w:r>
      <w:r w:rsidR="00DA58CC" w:rsidRPr="009543BE">
        <w:rPr>
          <w:rFonts w:ascii="Times New Roman" w:hAnsi="Times New Roman" w:cs="Times New Roman"/>
        </w:rPr>
        <w:t>Vágóállatok vágás utáni minősítése</w:t>
      </w:r>
      <w:bookmarkEnd w:id="42"/>
    </w:p>
    <w:tbl>
      <w:tblPr>
        <w:tblStyle w:val="Elegnstblzat"/>
        <w:tblW w:w="10253" w:type="dxa"/>
        <w:tblLayout w:type="fixed"/>
        <w:tblLook w:val="04A0" w:firstRow="1" w:lastRow="0" w:firstColumn="1" w:lastColumn="0" w:noHBand="0" w:noVBand="1"/>
      </w:tblPr>
      <w:tblGrid>
        <w:gridCol w:w="10253"/>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53" w:type="dxa"/>
          </w:tcPr>
          <w:p w:rsidR="00D339B2" w:rsidRDefault="00A628FC" w:rsidP="00A628FC">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D339B2" w:rsidRDefault="00D339B2" w:rsidP="00A628FC">
            <w:pPr>
              <w:suppressAutoHyphens w:val="0"/>
              <w:autoSpaceDE w:val="0"/>
              <w:autoSpaceDN w:val="0"/>
              <w:adjustRightInd w:val="0"/>
              <w:jc w:val="both"/>
              <w:rPr>
                <w:rFonts w:cs="Arial"/>
                <w:sz w:val="20"/>
                <w:szCs w:val="20"/>
              </w:rPr>
            </w:pPr>
            <w:hyperlink r:id="rId169" w:history="1">
              <w:r w:rsidRPr="00BB20FE">
                <w:rPr>
                  <w:rStyle w:val="Hiperhivatkozs"/>
                  <w:rFonts w:cs="Arial"/>
                  <w:sz w:val="20"/>
                  <w:szCs w:val="20"/>
                </w:rPr>
                <w:t>https://eur-lex.europa.eu/legal-content/HU/TXT</w:t>
              </w:r>
              <w:r w:rsidRPr="00BB20FE">
                <w:rPr>
                  <w:rStyle w:val="Hiperhivatkozs"/>
                  <w:rFonts w:cs="Arial"/>
                  <w:sz w:val="20"/>
                  <w:szCs w:val="20"/>
                </w:rPr>
                <w:t>/</w:t>
              </w:r>
              <w:r w:rsidRPr="00BB20FE">
                <w:rPr>
                  <w:rStyle w:val="Hiperhivatkozs"/>
                  <w:rFonts w:cs="Arial"/>
                  <w:sz w:val="20"/>
                  <w:szCs w:val="20"/>
                </w:rPr>
                <w:t>?u</w:t>
              </w:r>
              <w:r w:rsidRPr="00BB20FE">
                <w:rPr>
                  <w:rStyle w:val="Hiperhivatkozs"/>
                  <w:rFonts w:cs="Arial"/>
                  <w:sz w:val="20"/>
                  <w:szCs w:val="20"/>
                </w:rPr>
                <w:t>r</w:t>
              </w:r>
              <w:r w:rsidRPr="00BB20FE">
                <w:rPr>
                  <w:rStyle w:val="Hiperhivatkozs"/>
                  <w:rFonts w:cs="Arial"/>
                  <w:sz w:val="20"/>
                  <w:szCs w:val="20"/>
                </w:rPr>
                <w:t>i</w:t>
              </w:r>
              <w:r w:rsidRPr="00BB20FE">
                <w:rPr>
                  <w:rStyle w:val="Hiperhivatkozs"/>
                  <w:rFonts w:cs="Arial"/>
                  <w:sz w:val="20"/>
                  <w:szCs w:val="20"/>
                </w:rPr>
                <w:t>=</w:t>
              </w:r>
              <w:r w:rsidRPr="00BB20FE">
                <w:rPr>
                  <w:rStyle w:val="Hiperhivatkozs"/>
                  <w:rFonts w:cs="Arial"/>
                  <w:sz w:val="20"/>
                  <w:szCs w:val="20"/>
                </w:rPr>
                <w:t>celex:32013R1308</w:t>
              </w:r>
            </w:hyperlink>
          </w:p>
          <w:p w:rsidR="008D2A42" w:rsidRDefault="008D2A42" w:rsidP="00A628FC">
            <w:pPr>
              <w:suppressAutoHyphens w:val="0"/>
              <w:autoSpaceDE w:val="0"/>
              <w:autoSpaceDN w:val="0"/>
              <w:adjustRightInd w:val="0"/>
              <w:jc w:val="both"/>
              <w:rPr>
                <w:rFonts w:cs="Arial"/>
                <w:sz w:val="20"/>
                <w:szCs w:val="20"/>
              </w:rPr>
            </w:pPr>
          </w:p>
          <w:p w:rsidR="00D73DBE" w:rsidRDefault="00D73DBE" w:rsidP="00D73DBE">
            <w:pPr>
              <w:jc w:val="both"/>
              <w:rPr>
                <w:rFonts w:cs="Arial"/>
                <w:sz w:val="20"/>
                <w:szCs w:val="20"/>
              </w:rPr>
            </w:pPr>
            <w:r w:rsidRPr="00D73DBE">
              <w:rPr>
                <w:rFonts w:cs="Arial"/>
                <w:sz w:val="20"/>
                <w:szCs w:val="20"/>
              </w:rPr>
              <w:t xml:space="preserve">A BIZOTTSÁG (EU) </w:t>
            </w:r>
            <w:r w:rsidRPr="00225429">
              <w:rPr>
                <w:rFonts w:cs="Arial"/>
              </w:rPr>
              <w:t>2017/1182 FELHATALMAZÁSON ALAPULÓ RENDELETE</w:t>
            </w:r>
            <w:r w:rsidRPr="00D73DBE">
              <w:rPr>
                <w:rFonts w:cs="Arial"/>
                <w:sz w:val="20"/>
                <w:szCs w:val="20"/>
              </w:rPr>
              <w:t xml:space="preserve"> (2017. április 20</w:t>
            </w:r>
            <w:r w:rsidRPr="007C1102">
              <w:rPr>
                <w:rFonts w:cs="Arial"/>
                <w:sz w:val="20"/>
                <w:szCs w:val="20"/>
              </w:rPr>
              <w:t xml:space="preserve">.) az 1308/2013/EU európai parlamenti és tanácsi rendeletnek a szarvasmarhák, a sertések és a juhok hasított testének uniós osztályozási rendszerei, valamint a hasított testek és az élő állatok bizonyos kategóriáira vonatkozó piaci árak bejelentése tekintetében történő </w:t>
            </w:r>
            <w:r w:rsidRPr="00012C10">
              <w:rPr>
                <w:rFonts w:cs="Arial"/>
                <w:sz w:val="20"/>
                <w:szCs w:val="20"/>
              </w:rPr>
              <w:t xml:space="preserve">kiegészítéséről </w:t>
            </w:r>
          </w:p>
          <w:p w:rsidR="00225429" w:rsidRPr="00225429" w:rsidRDefault="00225429" w:rsidP="00D73DBE">
            <w:pPr>
              <w:jc w:val="both"/>
              <w:rPr>
                <w:rFonts w:cs="Arial"/>
                <w:sz w:val="20"/>
                <w:szCs w:val="20"/>
              </w:rPr>
            </w:pPr>
            <w:hyperlink r:id="rId170" w:history="1">
              <w:r w:rsidRPr="00225429">
                <w:rPr>
                  <w:rStyle w:val="Hiperhivatkozs"/>
                  <w:rFonts w:cs="Arial"/>
                  <w:sz w:val="20"/>
                  <w:szCs w:val="20"/>
                </w:rPr>
                <w:t>https://eur-lex.europa.eu/legal-content/HU/TX</w:t>
              </w:r>
              <w:r w:rsidRPr="00225429">
                <w:rPr>
                  <w:rStyle w:val="Hiperhivatkozs"/>
                  <w:rFonts w:cs="Arial"/>
                  <w:sz w:val="20"/>
                  <w:szCs w:val="20"/>
                </w:rPr>
                <w:t>T</w:t>
              </w:r>
              <w:r w:rsidRPr="00225429">
                <w:rPr>
                  <w:rStyle w:val="Hiperhivatkozs"/>
                  <w:rFonts w:cs="Arial"/>
                  <w:sz w:val="20"/>
                  <w:szCs w:val="20"/>
                </w:rPr>
                <w:t>/?uri=celex:32017R1182</w:t>
              </w:r>
            </w:hyperlink>
          </w:p>
          <w:p w:rsidR="00225429" w:rsidRPr="00D73DBE" w:rsidRDefault="00225429" w:rsidP="00D73DBE">
            <w:pPr>
              <w:jc w:val="both"/>
              <w:rPr>
                <w:rFonts w:cs="Arial"/>
                <w:b/>
                <w:sz w:val="20"/>
                <w:szCs w:val="20"/>
              </w:rPr>
            </w:pPr>
          </w:p>
          <w:p w:rsidR="00C45950" w:rsidRDefault="00C45950" w:rsidP="00C45950">
            <w:pPr>
              <w:jc w:val="both"/>
              <w:rPr>
                <w:rFonts w:cs="Arial"/>
                <w:sz w:val="20"/>
                <w:szCs w:val="20"/>
              </w:rPr>
            </w:pPr>
            <w:r w:rsidRPr="00C45950">
              <w:rPr>
                <w:rFonts w:cs="Arial"/>
                <w:sz w:val="20"/>
                <w:szCs w:val="20"/>
              </w:rPr>
              <w:t xml:space="preserve">A BIZOTTSÁG (EU) </w:t>
            </w:r>
            <w:r w:rsidRPr="00225429">
              <w:rPr>
                <w:rFonts w:cs="Arial"/>
              </w:rPr>
              <w:t>2017/1184 VÉGREHAJT</w:t>
            </w:r>
            <w:r w:rsidRPr="00225429">
              <w:rPr>
                <w:rFonts w:cs="Arial"/>
              </w:rPr>
              <w:t>Á</w:t>
            </w:r>
            <w:r w:rsidRPr="00225429">
              <w:rPr>
                <w:rFonts w:cs="Arial"/>
              </w:rPr>
              <w:t>SI RENDELETE</w:t>
            </w:r>
            <w:r w:rsidRPr="00C45950">
              <w:rPr>
                <w:rFonts w:cs="Arial"/>
                <w:sz w:val="20"/>
                <w:szCs w:val="20"/>
              </w:rPr>
              <w:t xml:space="preserve"> (2017. április 20</w:t>
            </w:r>
            <w:r w:rsidRPr="007C1102">
              <w:rPr>
                <w:rFonts w:cs="Arial"/>
                <w:sz w:val="20"/>
                <w:szCs w:val="20"/>
              </w:rPr>
              <w:t xml:space="preserve">.) az 1308/2013/EU európai parlamenti és tanácsi rendeletnek a szarvasmarhák, a sertések és a juhok hasított testének uniós osztályozási rendszerei, valamint a hasított testek és az élő állatok bizonyos kategóriáira vonatkozó piaci árak bejelentése tekintetében történő alkalmazására vonatkozó szabályok </w:t>
            </w:r>
            <w:r w:rsidRPr="00012C10">
              <w:rPr>
                <w:rFonts w:cs="Arial"/>
                <w:sz w:val="20"/>
                <w:szCs w:val="20"/>
              </w:rPr>
              <w:t>megállapításáról</w:t>
            </w:r>
          </w:p>
          <w:p w:rsidR="00225429" w:rsidRPr="00225429" w:rsidRDefault="00225429" w:rsidP="00C45950">
            <w:pPr>
              <w:jc w:val="both"/>
              <w:rPr>
                <w:rFonts w:cs="Arial"/>
                <w:sz w:val="20"/>
                <w:szCs w:val="20"/>
              </w:rPr>
            </w:pPr>
            <w:hyperlink r:id="rId171" w:history="1">
              <w:r w:rsidRPr="00225429">
                <w:rPr>
                  <w:rStyle w:val="Hiperhivatkozs"/>
                  <w:rFonts w:cs="Arial"/>
                  <w:sz w:val="20"/>
                  <w:szCs w:val="20"/>
                </w:rPr>
                <w:t>https://eur-lex.europa.eu/legal-content/HU/TXT/?qid=159024</w:t>
              </w:r>
              <w:r w:rsidRPr="00225429">
                <w:rPr>
                  <w:rStyle w:val="Hiperhivatkozs"/>
                  <w:rFonts w:cs="Arial"/>
                  <w:sz w:val="20"/>
                  <w:szCs w:val="20"/>
                </w:rPr>
                <w:t>2</w:t>
              </w:r>
              <w:r w:rsidRPr="00225429">
                <w:rPr>
                  <w:rStyle w:val="Hiperhivatkozs"/>
                  <w:rFonts w:cs="Arial"/>
                  <w:sz w:val="20"/>
                  <w:szCs w:val="20"/>
                </w:rPr>
                <w:t>820336&amp;uri=CELEX:32017R1184</w:t>
              </w:r>
            </w:hyperlink>
          </w:p>
          <w:p w:rsidR="00C45950" w:rsidRPr="009543BE" w:rsidRDefault="00C45950" w:rsidP="00D73DBE">
            <w:pPr>
              <w:jc w:val="both"/>
            </w:pPr>
          </w:p>
        </w:tc>
      </w:tr>
      <w:tr w:rsidR="00DA58CC" w:rsidRPr="009543BE" w:rsidTr="00553F73">
        <w:tc>
          <w:tcPr>
            <w:tcW w:w="10253" w:type="dxa"/>
          </w:tcPr>
          <w:p w:rsidR="00FD13C4" w:rsidRPr="00033EE7" w:rsidRDefault="00ED7401" w:rsidP="00033EE7">
            <w:pPr>
              <w:pStyle w:val="Szvegtrzs"/>
              <w:autoSpaceDE w:val="0"/>
              <w:snapToGrid w:val="0"/>
              <w:jc w:val="both"/>
              <w:rPr>
                <w:rFonts w:eastAsia="EUAlbertina_Bold"/>
                <w:sz w:val="20"/>
                <w:szCs w:val="20"/>
                <w:lang w:val="hu-HU"/>
              </w:rPr>
            </w:pPr>
            <w:hyperlink r:id="rId172" w:history="1">
              <w:r w:rsidRPr="00BA402E">
                <w:rPr>
                  <w:rStyle w:val="Hiperhivatkozs"/>
                  <w:lang w:val="hu-HU"/>
                </w:rPr>
                <w:t>75/2003. (VII. 4.) FVM r</w:t>
              </w:r>
              <w:r w:rsidRPr="00BA402E">
                <w:rPr>
                  <w:rStyle w:val="Hiperhivatkozs"/>
                  <w:lang w:val="hu-HU"/>
                </w:rPr>
                <w:t>e</w:t>
              </w:r>
              <w:r w:rsidRPr="00BA402E">
                <w:rPr>
                  <w:rStyle w:val="Hiperhivatkozs"/>
                  <w:lang w:val="hu-HU"/>
                </w:rPr>
                <w:t>ndelet</w:t>
              </w:r>
              <w:r w:rsidRPr="00BA402E">
                <w:rPr>
                  <w:rStyle w:val="Hiperhivatkozs"/>
                  <w:lang w:val="hu-HU"/>
                </w:rPr>
                <w:fldChar w:fldCharType="begin"/>
              </w:r>
              <w:r w:rsidRPr="00BA402E">
                <w:rPr>
                  <w:rStyle w:val="Hiperhivatkozs"/>
                  <w:lang w:val="hu-HU"/>
                </w:rPr>
                <w:instrText xml:space="preserve"> XE "75/2003 (VII. 4) FVM rendelet" </w:instrText>
              </w:r>
              <w:r w:rsidRPr="00BA402E">
                <w:rPr>
                  <w:rStyle w:val="Hiperhivatkozs"/>
                  <w:lang w:val="hu-HU"/>
                </w:rPr>
                <w:fldChar w:fldCharType="end"/>
              </w:r>
            </w:hyperlink>
            <w:r w:rsidRPr="00BA402E">
              <w:rPr>
                <w:rFonts w:eastAsia="EUAlbertina_Bold"/>
                <w:b/>
                <w:lang w:val="hu-HU"/>
              </w:rPr>
              <w:t xml:space="preserve"> </w:t>
            </w:r>
            <w:r w:rsidRPr="004C4061">
              <w:rPr>
                <w:rFonts w:eastAsia="EUAlbertina_Bold"/>
                <w:b/>
                <w:sz w:val="20"/>
                <w:szCs w:val="20"/>
                <w:lang w:val="hu-HU"/>
              </w:rPr>
              <w:t>vágóállatok</w:t>
            </w:r>
            <w:r w:rsidRPr="00BA402E">
              <w:rPr>
                <w:rFonts w:eastAsia="EUAlbertina_Bold"/>
                <w:sz w:val="20"/>
                <w:szCs w:val="20"/>
                <w:lang w:val="hu-HU"/>
              </w:rPr>
              <w:t xml:space="preserve"> vágás utáni minősítéséről </w:t>
            </w:r>
          </w:p>
        </w:tc>
      </w:tr>
      <w:tr w:rsidR="00ED7401" w:rsidRPr="009543BE" w:rsidTr="00553F73">
        <w:tc>
          <w:tcPr>
            <w:tcW w:w="10253" w:type="dxa"/>
          </w:tcPr>
          <w:p w:rsidR="00ED7401" w:rsidRPr="009543BE" w:rsidRDefault="00ED7401" w:rsidP="00ED7401">
            <w:pPr>
              <w:jc w:val="both"/>
              <w:rPr>
                <w:rFonts w:eastAsia="TimesNewRomanBold"/>
                <w:sz w:val="20"/>
                <w:szCs w:val="20"/>
              </w:rPr>
            </w:pPr>
            <w:hyperlink r:id="rId173" w:history="1">
              <w:r w:rsidRPr="008743E3">
                <w:rPr>
                  <w:rStyle w:val="Hiperhivatkozs"/>
                </w:rPr>
                <w:t xml:space="preserve">14/1998. (IV. </w:t>
              </w:r>
              <w:r w:rsidRPr="008743E3">
                <w:rPr>
                  <w:rStyle w:val="Hiperhivatkozs"/>
                </w:rPr>
                <w:t>3</w:t>
              </w:r>
              <w:r w:rsidRPr="008743E3">
                <w:rPr>
                  <w:rStyle w:val="Hiperhivatkozs"/>
                </w:rPr>
                <w:t xml:space="preserve">) </w:t>
              </w:r>
              <w:r w:rsidRPr="008743E3">
                <w:rPr>
                  <w:rStyle w:val="Hiperhivatkozs"/>
                </w:rPr>
                <w:t>F</w:t>
              </w:r>
              <w:r w:rsidRPr="008743E3">
                <w:rPr>
                  <w:rStyle w:val="Hiperhivatkozs"/>
                </w:rPr>
                <w:t>V</w:t>
              </w:r>
              <w:r w:rsidRPr="008743E3">
                <w:rPr>
                  <w:rStyle w:val="Hiperhivatkozs"/>
                </w:rPr>
                <w:t>M</w:t>
              </w:r>
              <w:r w:rsidRPr="008743E3">
                <w:rPr>
                  <w:rStyle w:val="Hiperhivatkozs"/>
                </w:rPr>
                <w:t xml:space="preserve"> </w:t>
              </w:r>
              <w:r w:rsidRPr="008743E3">
                <w:rPr>
                  <w:rStyle w:val="Hiperhivatkozs"/>
                </w:rPr>
                <w:t>rendelet</w:t>
              </w:r>
              <w:r w:rsidRPr="008743E3">
                <w:rPr>
                  <w:rStyle w:val="Hiperhivatkozs"/>
                </w:rPr>
                <w:fldChar w:fldCharType="begin"/>
              </w:r>
              <w:r w:rsidRPr="008743E3">
                <w:rPr>
                  <w:rStyle w:val="Hiperhivatkozs"/>
                </w:rPr>
                <w:instrText xml:space="preserve"> XE "14/1998 (IV. 3) FVM rendelet" </w:instrText>
              </w:r>
              <w:r w:rsidRPr="008743E3">
                <w:rPr>
                  <w:rStyle w:val="Hiperhivatkozs"/>
                </w:rPr>
                <w:fldChar w:fldCharType="end"/>
              </w:r>
            </w:hyperlink>
            <w:r w:rsidRPr="009543BE">
              <w:rPr>
                <w:rFonts w:eastAsia="TimesNewRomanBold"/>
                <w:b/>
              </w:rPr>
              <w:t xml:space="preserve"> </w:t>
            </w:r>
            <w:r w:rsidRPr="009543BE">
              <w:rPr>
                <w:rFonts w:eastAsia="TimesNewRomanBold"/>
                <w:sz w:val="20"/>
                <w:szCs w:val="20"/>
              </w:rPr>
              <w:t xml:space="preserve">a </w:t>
            </w:r>
            <w:r w:rsidRPr="00ED7401">
              <w:rPr>
                <w:rFonts w:eastAsia="TimesNewRomanBold"/>
                <w:b/>
                <w:sz w:val="20"/>
                <w:szCs w:val="20"/>
              </w:rPr>
              <w:t>vágómarhák</w:t>
            </w:r>
            <w:r w:rsidRPr="009543BE">
              <w:rPr>
                <w:rFonts w:eastAsia="TimesNewRomanBold"/>
                <w:sz w:val="20"/>
                <w:szCs w:val="20"/>
              </w:rPr>
              <w:t xml:space="preserve"> vágás utáni minősítéséről és a hasított féltestek kereskedelmi osztályba sorolásáról </w:t>
            </w:r>
          </w:p>
          <w:p w:rsidR="00ED7401" w:rsidRDefault="00ED7401" w:rsidP="00451233">
            <w:pPr>
              <w:jc w:val="both"/>
            </w:pPr>
          </w:p>
        </w:tc>
      </w:tr>
      <w:tr w:rsidR="00DA58CC" w:rsidRPr="009543BE" w:rsidTr="00553F73">
        <w:tc>
          <w:tcPr>
            <w:tcW w:w="10253" w:type="dxa"/>
          </w:tcPr>
          <w:p w:rsidR="00B7774C" w:rsidRPr="009543BE" w:rsidRDefault="00B7774C" w:rsidP="00B7774C">
            <w:pPr>
              <w:jc w:val="both"/>
              <w:rPr>
                <w:sz w:val="20"/>
                <w:szCs w:val="20"/>
              </w:rPr>
            </w:pPr>
            <w:r w:rsidRPr="009543BE">
              <w:rPr>
                <w:sz w:val="20"/>
                <w:szCs w:val="20"/>
              </w:rPr>
              <w:t xml:space="preserve">A vidékfejlesztési miniszter </w:t>
            </w:r>
            <w:hyperlink r:id="rId174" w:anchor="xcelparam" w:history="1">
              <w:r w:rsidRPr="009543BE">
                <w:rPr>
                  <w:rStyle w:val="Hiperhivatkozs"/>
                </w:rPr>
                <w:t xml:space="preserve">136/2011. (XII. </w:t>
              </w:r>
              <w:r w:rsidRPr="009543BE">
                <w:rPr>
                  <w:rStyle w:val="Hiperhivatkozs"/>
                </w:rPr>
                <w:t>2</w:t>
              </w:r>
              <w:r w:rsidRPr="009543BE">
                <w:rPr>
                  <w:rStyle w:val="Hiperhivatkozs"/>
                </w:rPr>
                <w:t>2.)</w:t>
              </w:r>
              <w:r w:rsidRPr="009543BE">
                <w:rPr>
                  <w:rStyle w:val="Hiperhivatkozs"/>
                </w:rPr>
                <w:t xml:space="preserve"> </w:t>
              </w:r>
              <w:r w:rsidRPr="009543BE">
                <w:rPr>
                  <w:rStyle w:val="Hiperhivatkozs"/>
                </w:rPr>
                <w:t>V</w:t>
              </w:r>
              <w:r w:rsidRPr="009543BE">
                <w:rPr>
                  <w:rStyle w:val="Hiperhivatkozs"/>
                </w:rPr>
                <w:t>M</w:t>
              </w:r>
              <w:r w:rsidRPr="009543BE">
                <w:rPr>
                  <w:rStyle w:val="Hiperhivatkozs"/>
                </w:rPr>
                <w:t xml:space="preserve"> re</w:t>
              </w:r>
              <w:r w:rsidRPr="009543BE">
                <w:rPr>
                  <w:rStyle w:val="Hiperhivatkozs"/>
                </w:rPr>
                <w:t>n</w:t>
              </w:r>
              <w:r w:rsidRPr="009543BE">
                <w:rPr>
                  <w:rStyle w:val="Hiperhivatkozs"/>
                </w:rPr>
                <w:t>delete</w:t>
              </w:r>
            </w:hyperlink>
            <w:r w:rsidRPr="009543BE">
              <w:rPr>
                <w:sz w:val="20"/>
                <w:szCs w:val="20"/>
              </w:rPr>
              <w:t xml:space="preserve"> a </w:t>
            </w:r>
            <w:r w:rsidRPr="00ED7401">
              <w:rPr>
                <w:b/>
                <w:sz w:val="20"/>
                <w:szCs w:val="20"/>
              </w:rPr>
              <w:t>vágósertések</w:t>
            </w:r>
            <w:r w:rsidRPr="009543BE">
              <w:rPr>
                <w:sz w:val="20"/>
                <w:szCs w:val="20"/>
              </w:rPr>
              <w:t xml:space="preserve"> vágás utáni minõsítésérõl és a hasított féltestek kereskedelmi osztályba sorolásáról</w:t>
            </w:r>
          </w:p>
          <w:p w:rsidR="00B7774C" w:rsidRPr="009543BE" w:rsidRDefault="00B7774C" w:rsidP="00451233">
            <w:pPr>
              <w:jc w:val="both"/>
              <w:rPr>
                <w:rFonts w:eastAsia="TimesNewRomanBold"/>
                <w:strike/>
                <w:color w:val="231F20"/>
                <w:sz w:val="19"/>
                <w:szCs w:val="19"/>
              </w:rPr>
            </w:pPr>
          </w:p>
        </w:tc>
      </w:tr>
      <w:tr w:rsidR="00DA58CC" w:rsidRPr="009543BE" w:rsidTr="00553F73">
        <w:tc>
          <w:tcPr>
            <w:tcW w:w="10253" w:type="dxa"/>
          </w:tcPr>
          <w:p w:rsidR="007A28E3" w:rsidRPr="00BA402E" w:rsidRDefault="008743E3">
            <w:pPr>
              <w:pStyle w:val="Szvegtrzs"/>
              <w:autoSpaceDE w:val="0"/>
              <w:snapToGrid w:val="0"/>
              <w:jc w:val="both"/>
              <w:rPr>
                <w:rFonts w:eastAsia="EUAlbertina_Bold"/>
                <w:sz w:val="20"/>
                <w:szCs w:val="20"/>
                <w:lang w:val="hu-HU"/>
              </w:rPr>
            </w:pPr>
            <w:hyperlink r:id="rId175" w:history="1">
              <w:r w:rsidR="00DA58CC" w:rsidRPr="00BA402E">
                <w:rPr>
                  <w:rStyle w:val="Hiperhivatkozs"/>
                  <w:lang w:val="hu-HU"/>
                </w:rPr>
                <w:t>16/1998</w:t>
              </w:r>
              <w:r w:rsidRPr="00BA402E">
                <w:rPr>
                  <w:rStyle w:val="Hiperhivatkozs"/>
                  <w:lang w:val="hu-HU"/>
                </w:rPr>
                <w:t>.</w:t>
              </w:r>
              <w:r w:rsidR="00DA58CC" w:rsidRPr="00BA402E">
                <w:rPr>
                  <w:rStyle w:val="Hiperhivatkozs"/>
                  <w:lang w:val="hu-HU"/>
                </w:rPr>
                <w:t xml:space="preserve"> (I</w:t>
              </w:r>
              <w:r w:rsidR="00DA58CC" w:rsidRPr="00BA402E">
                <w:rPr>
                  <w:rStyle w:val="Hiperhivatkozs"/>
                  <w:lang w:val="hu-HU"/>
                </w:rPr>
                <w:t>V</w:t>
              </w:r>
              <w:r w:rsidR="00DA58CC" w:rsidRPr="00BA402E">
                <w:rPr>
                  <w:rStyle w:val="Hiperhivatkozs"/>
                  <w:lang w:val="hu-HU"/>
                </w:rPr>
                <w:t>. 3) FV</w:t>
              </w:r>
              <w:r w:rsidR="00DA58CC" w:rsidRPr="00BA402E">
                <w:rPr>
                  <w:rStyle w:val="Hiperhivatkozs"/>
                  <w:lang w:val="hu-HU"/>
                </w:rPr>
                <w:t>M</w:t>
              </w:r>
              <w:r w:rsidR="00DA58CC" w:rsidRPr="00BA402E">
                <w:rPr>
                  <w:rStyle w:val="Hiperhivatkozs"/>
                  <w:lang w:val="hu-HU"/>
                </w:rPr>
                <w:t xml:space="preserve"> re</w:t>
              </w:r>
              <w:r w:rsidR="00DA58CC" w:rsidRPr="00BA402E">
                <w:rPr>
                  <w:rStyle w:val="Hiperhivatkozs"/>
                  <w:lang w:val="hu-HU"/>
                </w:rPr>
                <w:t>n</w:t>
              </w:r>
              <w:r w:rsidR="00DA58CC" w:rsidRPr="00BA402E">
                <w:rPr>
                  <w:rStyle w:val="Hiperhivatkozs"/>
                  <w:lang w:val="hu-HU"/>
                </w:rPr>
                <w:t>delet</w:t>
              </w:r>
              <w:r w:rsidR="00DA58CC" w:rsidRPr="00BA402E">
                <w:rPr>
                  <w:rStyle w:val="Hiperhivatkozs"/>
                  <w:lang w:val="hu-HU"/>
                </w:rPr>
                <w:fldChar w:fldCharType="begin"/>
              </w:r>
              <w:r w:rsidR="00DA58CC" w:rsidRPr="00BA402E">
                <w:rPr>
                  <w:rStyle w:val="Hiperhivatkozs"/>
                  <w:lang w:val="hu-HU"/>
                </w:rPr>
                <w:instrText xml:space="preserve"> XE "16/1998 (IV. 3) FVM rendelet" </w:instrText>
              </w:r>
              <w:r w:rsidR="00DA58CC" w:rsidRPr="00BA402E">
                <w:rPr>
                  <w:rStyle w:val="Hiperhivatkozs"/>
                  <w:lang w:val="hu-HU"/>
                </w:rPr>
                <w:fldChar w:fldCharType="end"/>
              </w:r>
              <w:r w:rsidR="00DA58CC" w:rsidRPr="00BA402E">
                <w:rPr>
                  <w:rStyle w:val="Hiperhivatkozs"/>
                  <w:lang w:val="hu-HU"/>
                </w:rPr>
                <w:fldChar w:fldCharType="begin"/>
              </w:r>
              <w:r w:rsidR="00DA58CC" w:rsidRPr="00BA402E">
                <w:rPr>
                  <w:rStyle w:val="Hiperhivatkozs"/>
                  <w:lang w:val="hu-HU"/>
                </w:rPr>
                <w:instrText xml:space="preserve"> XE "16/1998 (IV. 3) FVM rendelet" </w:instrText>
              </w:r>
              <w:r w:rsidR="00DA58CC" w:rsidRPr="00BA402E">
                <w:rPr>
                  <w:rStyle w:val="Hiperhivatkozs"/>
                  <w:lang w:val="hu-HU"/>
                </w:rPr>
                <w:fldChar w:fldCharType="end"/>
              </w:r>
            </w:hyperlink>
            <w:r w:rsidR="00DA58CC" w:rsidRPr="00BA402E">
              <w:rPr>
                <w:rFonts w:eastAsia="EUAlbertina_Bold"/>
                <w:b/>
                <w:lang w:val="hu-HU"/>
              </w:rPr>
              <w:t xml:space="preserve"> </w:t>
            </w:r>
            <w:r w:rsidR="00DA58CC" w:rsidRPr="00BA402E">
              <w:rPr>
                <w:rFonts w:eastAsia="EUAlbertina_Bold"/>
                <w:sz w:val="20"/>
                <w:szCs w:val="20"/>
                <w:lang w:val="hu-HU"/>
              </w:rPr>
              <w:t xml:space="preserve">a </w:t>
            </w:r>
            <w:r w:rsidR="00DA58CC" w:rsidRPr="00BA402E">
              <w:rPr>
                <w:rFonts w:eastAsia="EUAlbertina_Bold"/>
                <w:b/>
                <w:sz w:val="20"/>
                <w:szCs w:val="20"/>
                <w:lang w:val="hu-HU"/>
              </w:rPr>
              <w:t>vágójuhok</w:t>
            </w:r>
            <w:r w:rsidR="00DA58CC" w:rsidRPr="00BA402E">
              <w:rPr>
                <w:rFonts w:eastAsia="EUAlbertina_Bold"/>
                <w:sz w:val="20"/>
                <w:szCs w:val="20"/>
                <w:lang w:val="hu-HU"/>
              </w:rPr>
              <w:t xml:space="preserve"> vágás utáni minősítéséről és kereskedelmi osztályba sorolásáról</w:t>
            </w:r>
          </w:p>
          <w:p w:rsidR="00B7774C" w:rsidRPr="009543BE" w:rsidRDefault="00B7774C" w:rsidP="00451233">
            <w:pPr>
              <w:jc w:val="both"/>
              <w:rPr>
                <w:rFonts w:eastAsia="EUAlbertina_Bold"/>
                <w:sz w:val="19"/>
                <w:szCs w:val="19"/>
              </w:rPr>
            </w:pPr>
          </w:p>
        </w:tc>
      </w:tr>
      <w:tr w:rsidR="00235EA4" w:rsidRPr="009543BE" w:rsidTr="00553F73">
        <w:tc>
          <w:tcPr>
            <w:tcW w:w="10253" w:type="dxa"/>
          </w:tcPr>
          <w:p w:rsidR="00235EA4" w:rsidRPr="009543BE" w:rsidRDefault="00235EA4" w:rsidP="00235EA4">
            <w:pPr>
              <w:jc w:val="both"/>
              <w:rPr>
                <w:b/>
                <w:sz w:val="20"/>
                <w:szCs w:val="20"/>
              </w:rPr>
            </w:pPr>
            <w:hyperlink r:id="rId176" w:history="1">
              <w:r w:rsidRPr="00AB3784">
                <w:rPr>
                  <w:rStyle w:val="Hiperhivatkozs"/>
                </w:rPr>
                <w:t>24/2005. (III. 23.) FV</w:t>
              </w:r>
              <w:r w:rsidRPr="00AB3784">
                <w:rPr>
                  <w:rStyle w:val="Hiperhivatkozs"/>
                </w:rPr>
                <w:t>M</w:t>
              </w:r>
              <w:r w:rsidRPr="00AB3784">
                <w:rPr>
                  <w:rStyle w:val="Hiperhivatkozs"/>
                </w:rPr>
                <w:t xml:space="preserve"> rendelet</w:t>
              </w:r>
            </w:hyperlink>
            <w:r w:rsidRPr="009543BE">
              <w:rPr>
                <w:b/>
                <w:sz w:val="20"/>
                <w:szCs w:val="20"/>
              </w:rPr>
              <w:t xml:space="preserve"> </w:t>
            </w:r>
            <w:r w:rsidRPr="009543BE">
              <w:rPr>
                <w:sz w:val="20"/>
                <w:szCs w:val="20"/>
              </w:rPr>
              <w:t>a vágóállatok levágásának és feldolgozásának Biztonsági Szabályzatáról</w:t>
            </w:r>
          </w:p>
          <w:p w:rsidR="00235EA4" w:rsidRPr="009543BE" w:rsidRDefault="00235EA4" w:rsidP="00235EA4">
            <w:pPr>
              <w:jc w:val="both"/>
              <w:rPr>
                <w:sz w:val="20"/>
                <w:szCs w:val="20"/>
              </w:rPr>
            </w:pPr>
          </w:p>
        </w:tc>
      </w:tr>
    </w:tbl>
    <w:p w:rsidR="00DA58CC" w:rsidRPr="009543BE" w:rsidRDefault="00BB7935">
      <w:pPr>
        <w:pStyle w:val="Cmsor2"/>
        <w:tabs>
          <w:tab w:val="left" w:pos="0"/>
        </w:tabs>
        <w:autoSpaceDE w:val="0"/>
        <w:rPr>
          <w:rFonts w:ascii="Times New Roman" w:hAnsi="Times New Roman" w:cs="Times New Roman"/>
        </w:rPr>
      </w:pPr>
      <w:bookmarkStart w:id="43" w:name="_Toc183168697"/>
      <w:r>
        <w:rPr>
          <w:rFonts w:ascii="Times New Roman" w:hAnsi="Times New Roman" w:cs="Times New Roman"/>
        </w:rPr>
        <w:t>I.7</w:t>
      </w:r>
      <w:r w:rsidR="003E5BAD" w:rsidRPr="009543BE">
        <w:rPr>
          <w:rFonts w:ascii="Times New Roman" w:hAnsi="Times New Roman" w:cs="Times New Roman"/>
        </w:rPr>
        <w:t xml:space="preserve">. </w:t>
      </w:r>
      <w:r w:rsidR="00DA58CC" w:rsidRPr="009543BE">
        <w:rPr>
          <w:rFonts w:ascii="Times New Roman" w:hAnsi="Times New Roman" w:cs="Times New Roman"/>
        </w:rPr>
        <w:t xml:space="preserve">Élelmiszerhulladék, </w:t>
      </w:r>
      <w:r w:rsidR="008F5C02">
        <w:rPr>
          <w:rFonts w:ascii="Times New Roman" w:hAnsi="Times New Roman" w:cs="Times New Roman"/>
        </w:rPr>
        <w:t xml:space="preserve">élelmiszermentés, </w:t>
      </w:r>
      <w:r w:rsidR="00DA58CC" w:rsidRPr="009543BE">
        <w:rPr>
          <w:rFonts w:ascii="Times New Roman" w:hAnsi="Times New Roman" w:cs="Times New Roman"/>
        </w:rPr>
        <w:t>ártalmatlanítás, megsemmisítés</w:t>
      </w:r>
      <w:bookmarkEnd w:id="43"/>
    </w:p>
    <w:tbl>
      <w:tblPr>
        <w:tblStyle w:val="Elegnstblzat"/>
        <w:tblW w:w="10253" w:type="dxa"/>
        <w:tblLayout w:type="fixed"/>
        <w:tblLook w:val="04A0" w:firstRow="1" w:lastRow="0" w:firstColumn="1" w:lastColumn="0" w:noHBand="0" w:noVBand="1"/>
      </w:tblPr>
      <w:tblGrid>
        <w:gridCol w:w="10253"/>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53" w:type="dxa"/>
          </w:tcPr>
          <w:p w:rsidR="00F30059" w:rsidRPr="00D85ED6" w:rsidRDefault="00DA58CC" w:rsidP="00F30059">
            <w:pPr>
              <w:pStyle w:val="Default"/>
              <w:jc w:val="both"/>
              <w:rPr>
                <w:b/>
                <w:sz w:val="20"/>
                <w:szCs w:val="20"/>
              </w:rPr>
            </w:pPr>
            <w:r w:rsidRPr="009543BE">
              <w:rPr>
                <w:sz w:val="19"/>
                <w:szCs w:val="19"/>
              </w:rPr>
              <w:t xml:space="preserve">AZ EURÓPAI PARLAMENT ÉS A TANÁCS </w:t>
            </w:r>
            <w:r w:rsidRPr="00610106">
              <w:rPr>
                <w:b/>
              </w:rPr>
              <w:t>1069/2009/</w:t>
            </w:r>
            <w:r w:rsidRPr="00610106">
              <w:rPr>
                <w:b/>
              </w:rPr>
              <w:t>E</w:t>
            </w:r>
            <w:r w:rsidRPr="00610106">
              <w:rPr>
                <w:b/>
              </w:rPr>
              <w:t>K</w:t>
            </w:r>
            <w:r w:rsidRPr="00610106">
              <w:rPr>
                <w:b/>
              </w:rPr>
              <w:t xml:space="preserve"> </w:t>
            </w:r>
            <w:r w:rsidRPr="00610106">
              <w:rPr>
                <w:b/>
              </w:rPr>
              <w:t>RENDELETE</w:t>
            </w:r>
            <w:r w:rsidR="00A7038C" w:rsidRPr="009543BE">
              <w:rPr>
                <w:sz w:val="19"/>
                <w:szCs w:val="19"/>
              </w:rPr>
              <w:t xml:space="preserve"> </w:t>
            </w:r>
            <w:r w:rsidRPr="009543BE">
              <w:rPr>
                <w:sz w:val="19"/>
                <w:szCs w:val="19"/>
              </w:rPr>
              <w:t xml:space="preserve">(2009. október 21.) a nem emberi fogyasztásra szánt állati melléktermékekre és a belőlük származó termékekre vonatkozó egészségügyi szabályok megállapításáról és az 1774/2002/EK rendelet hatályon kívül helyezéséről </w:t>
            </w:r>
            <w:r w:rsidRPr="009543BE">
              <w:rPr>
                <w:b/>
                <w:sz w:val="19"/>
                <w:szCs w:val="19"/>
              </w:rPr>
              <w:t>(állati melléktermékekre vonatkozó rendelet)</w:t>
            </w:r>
            <w:r w:rsidR="00A7038C" w:rsidRPr="009543BE">
              <w:rPr>
                <w:sz w:val="19"/>
                <w:szCs w:val="19"/>
              </w:rPr>
              <w:t xml:space="preserve"> </w:t>
            </w:r>
          </w:p>
          <w:p w:rsidR="009D259D" w:rsidRPr="00610106" w:rsidRDefault="00610106" w:rsidP="009D259D">
            <w:pPr>
              <w:jc w:val="both"/>
              <w:rPr>
                <w:rFonts w:cs="Arial"/>
                <w:sz w:val="20"/>
                <w:szCs w:val="20"/>
              </w:rPr>
            </w:pPr>
            <w:hyperlink r:id="rId177" w:history="1">
              <w:r w:rsidRPr="00610106">
                <w:rPr>
                  <w:rStyle w:val="Hiperhivatkozs"/>
                  <w:rFonts w:cs="Arial"/>
                  <w:sz w:val="20"/>
                  <w:szCs w:val="20"/>
                </w:rPr>
                <w:t>https://eur-lex.europa.eu/legal-content/HU/TXT/?uri=celex:32009R1069</w:t>
              </w:r>
            </w:hyperlink>
          </w:p>
          <w:p w:rsidR="00610106" w:rsidRDefault="00610106" w:rsidP="009D259D">
            <w:pPr>
              <w:jc w:val="both"/>
              <w:rPr>
                <w:rFonts w:cs="Arial"/>
                <w:b/>
              </w:rPr>
            </w:pPr>
          </w:p>
          <w:p w:rsidR="0055753A" w:rsidRDefault="009B731B" w:rsidP="0055753A">
            <w:pPr>
              <w:jc w:val="both"/>
              <w:rPr>
                <w:sz w:val="20"/>
                <w:szCs w:val="20"/>
              </w:rPr>
            </w:pPr>
            <w:bookmarkStart w:id="44" w:name="_Hlk87432731"/>
            <w:r w:rsidRPr="009543BE">
              <w:rPr>
                <w:sz w:val="20"/>
                <w:szCs w:val="20"/>
              </w:rPr>
              <w:t xml:space="preserve">A BIZOTTSÁG </w:t>
            </w:r>
            <w:r w:rsidRPr="00A6001D">
              <w:rPr>
                <w:b/>
              </w:rPr>
              <w:t>142/2011/E</w:t>
            </w:r>
            <w:r w:rsidRPr="00A6001D">
              <w:rPr>
                <w:b/>
              </w:rPr>
              <w:t>U</w:t>
            </w:r>
            <w:r w:rsidR="00077D98" w:rsidRPr="00A6001D">
              <w:rPr>
                <w:b/>
              </w:rPr>
              <w:t xml:space="preserve"> </w:t>
            </w:r>
            <w:r w:rsidRPr="00A6001D">
              <w:rPr>
                <w:b/>
              </w:rPr>
              <w:t>R</w:t>
            </w:r>
            <w:r w:rsidRPr="00A6001D">
              <w:rPr>
                <w:b/>
              </w:rPr>
              <w:t>E</w:t>
            </w:r>
            <w:r w:rsidRPr="00A6001D">
              <w:rPr>
                <w:b/>
              </w:rPr>
              <w:t>NDELETE</w:t>
            </w:r>
            <w:r w:rsidR="00090387" w:rsidRPr="009543BE">
              <w:t xml:space="preserve"> </w:t>
            </w:r>
            <w:r w:rsidRPr="009543BE">
              <w:rPr>
                <w:sz w:val="20"/>
                <w:szCs w:val="20"/>
              </w:rPr>
              <w:t xml:space="preserve">(2011. február 25.) a nem emberi fogyasztásra szánt állati melléktermékekre és a belőlük származó termékekre vonatkozó egészségügyi szabályok megállapításáról szóló </w:t>
            </w:r>
            <w:r w:rsidRPr="009543BE">
              <w:rPr>
                <w:b/>
                <w:sz w:val="20"/>
                <w:szCs w:val="20"/>
              </w:rPr>
              <w:t>1069/2009/EK európai parlamenti és tanácsi rendelet végrehajtásáról</w:t>
            </w:r>
            <w:r w:rsidRPr="009543BE">
              <w:rPr>
                <w:sz w:val="20"/>
                <w:szCs w:val="20"/>
              </w:rPr>
              <w:t xml:space="preserve">, valamint a 97/78/EK tanácsi irányelvnek az egyes minták és tételek határon történő állat-egészségügyi ellenőrzése alóli, az irányelv szerinti mentesítése tekintetében történő végrehajtásáról </w:t>
            </w:r>
          </w:p>
          <w:p w:rsidR="001B5E1E" w:rsidRDefault="00610106" w:rsidP="0055621C">
            <w:pPr>
              <w:jc w:val="both"/>
              <w:rPr>
                <w:color w:val="000000"/>
                <w:sz w:val="20"/>
                <w:szCs w:val="20"/>
              </w:rPr>
            </w:pPr>
            <w:hyperlink r:id="rId178" w:history="1">
              <w:r w:rsidRPr="00BB20FE">
                <w:rPr>
                  <w:rStyle w:val="Hiperhivatkozs"/>
                  <w:sz w:val="20"/>
                  <w:szCs w:val="20"/>
                </w:rPr>
                <w:t>https://eur-lex.europa.eu/legal-content</w:t>
              </w:r>
              <w:r w:rsidRPr="00BB20FE">
                <w:rPr>
                  <w:rStyle w:val="Hiperhivatkozs"/>
                  <w:sz w:val="20"/>
                  <w:szCs w:val="20"/>
                </w:rPr>
                <w:t>/</w:t>
              </w:r>
              <w:r w:rsidRPr="00BB20FE">
                <w:rPr>
                  <w:rStyle w:val="Hiperhivatkozs"/>
                  <w:sz w:val="20"/>
                  <w:szCs w:val="20"/>
                </w:rPr>
                <w:t>HU/TXT/?uri=celex:32011R0142</w:t>
              </w:r>
            </w:hyperlink>
            <w:bookmarkEnd w:id="44"/>
          </w:p>
          <w:p w:rsidR="008A5E84" w:rsidRDefault="008A5E84" w:rsidP="0055621C">
            <w:pPr>
              <w:jc w:val="both"/>
              <w:rPr>
                <w:color w:val="000000"/>
                <w:sz w:val="20"/>
                <w:szCs w:val="20"/>
              </w:rPr>
            </w:pPr>
          </w:p>
          <w:p w:rsidR="00C905AA" w:rsidRDefault="00C905AA" w:rsidP="00C905AA">
            <w:pPr>
              <w:jc w:val="both"/>
              <w:rPr>
                <w:sz w:val="20"/>
                <w:szCs w:val="20"/>
              </w:rPr>
            </w:pPr>
            <w:r w:rsidRPr="005B1503">
              <w:rPr>
                <w:sz w:val="20"/>
                <w:szCs w:val="20"/>
              </w:rPr>
              <w:t>Guidance on the implementation of the certification procedures established in Commission Regulation (EU) No 142/2011</w:t>
            </w:r>
          </w:p>
          <w:p w:rsidR="00C905AA" w:rsidRDefault="00C905AA" w:rsidP="00C905AA">
            <w:pPr>
              <w:jc w:val="both"/>
              <w:rPr>
                <w:color w:val="000000"/>
                <w:sz w:val="20"/>
                <w:szCs w:val="20"/>
              </w:rPr>
            </w:pPr>
            <w:hyperlink r:id="rId179" w:history="1">
              <w:r w:rsidRPr="00FE1F98">
                <w:rPr>
                  <w:rStyle w:val="Hiperhivatkozs"/>
                  <w:sz w:val="20"/>
                  <w:szCs w:val="20"/>
                </w:rPr>
                <w:t>https://ec.europa.eu/food/system/files/201</w:t>
              </w:r>
              <w:r w:rsidRPr="00FE1F98">
                <w:rPr>
                  <w:rStyle w:val="Hiperhivatkozs"/>
                  <w:sz w:val="20"/>
                  <w:szCs w:val="20"/>
                </w:rPr>
                <w:t>6</w:t>
              </w:r>
              <w:r w:rsidRPr="00FE1F98">
                <w:rPr>
                  <w:rStyle w:val="Hiperhivatkozs"/>
                  <w:sz w:val="20"/>
                  <w:szCs w:val="20"/>
                </w:rPr>
                <w:t>-10/bi</w:t>
              </w:r>
              <w:r w:rsidRPr="00FE1F98">
                <w:rPr>
                  <w:rStyle w:val="Hiperhivatkozs"/>
                  <w:sz w:val="20"/>
                  <w:szCs w:val="20"/>
                </w:rPr>
                <w:t>p</w:t>
              </w:r>
              <w:r w:rsidRPr="00FE1F98">
                <w:rPr>
                  <w:rStyle w:val="Hiperhivatkozs"/>
                  <w:sz w:val="20"/>
                  <w:szCs w:val="20"/>
                </w:rPr>
                <w:t>s_</w:t>
              </w:r>
              <w:r w:rsidRPr="00FE1F98">
                <w:rPr>
                  <w:rStyle w:val="Hiperhivatkozs"/>
                  <w:sz w:val="20"/>
                  <w:szCs w:val="20"/>
                </w:rPr>
                <w:t>g</w:t>
              </w:r>
              <w:r w:rsidRPr="00FE1F98">
                <w:rPr>
                  <w:rStyle w:val="Hiperhivatkozs"/>
                  <w:sz w:val="20"/>
                  <w:szCs w:val="20"/>
                </w:rPr>
                <w:t>uidance_eu-reg-2011-142.pdf</w:t>
              </w:r>
            </w:hyperlink>
          </w:p>
          <w:p w:rsidR="00C905AA" w:rsidRPr="001E717A" w:rsidRDefault="00C905AA" w:rsidP="0055621C">
            <w:pPr>
              <w:jc w:val="both"/>
              <w:rPr>
                <w:sz w:val="20"/>
                <w:szCs w:val="20"/>
              </w:rPr>
            </w:pPr>
          </w:p>
          <w:p w:rsidR="001E717A" w:rsidRPr="00A9511A" w:rsidRDefault="001E717A" w:rsidP="0055621C">
            <w:pPr>
              <w:jc w:val="both"/>
            </w:pPr>
            <w:hyperlink r:id="rId180" w:history="1">
              <w:r w:rsidRPr="00A9511A">
                <w:rPr>
                  <w:rStyle w:val="Hiperhivatkozs"/>
                </w:rPr>
                <w:t>Animal by-products (europa.eu)</w:t>
              </w:r>
            </w:hyperlink>
          </w:p>
          <w:p w:rsidR="001E717A" w:rsidRPr="008738A1" w:rsidRDefault="001E717A" w:rsidP="0055621C">
            <w:pPr>
              <w:jc w:val="both"/>
              <w:rPr>
                <w:color w:val="000000"/>
                <w:sz w:val="20"/>
                <w:szCs w:val="20"/>
              </w:rPr>
            </w:pPr>
          </w:p>
          <w:p w:rsidR="008738A1" w:rsidRPr="008738A1" w:rsidRDefault="008738A1" w:rsidP="0055621C">
            <w:pPr>
              <w:jc w:val="both"/>
              <w:rPr>
                <w:color w:val="000000"/>
                <w:sz w:val="20"/>
                <w:szCs w:val="20"/>
              </w:rPr>
            </w:pPr>
            <w:r w:rsidRPr="008738A1">
              <w:rPr>
                <w:sz w:val="20"/>
                <w:szCs w:val="20"/>
              </w:rPr>
              <w:t>TECHNICAL SPECIFICATIONS FOR THE FORMAT FOR THE LISTS OF APPROVED OR REGISTERED ESTABLISHMENTS, PLANTS OR OPERATORS HANDLING ANIMAL BY-PRODUCTS INSIDE THE EUROPEAN UNION AND IN THIRD COUNTRIES</w:t>
            </w:r>
          </w:p>
          <w:p w:rsidR="008738A1" w:rsidRPr="008738A1" w:rsidRDefault="008738A1" w:rsidP="0055621C">
            <w:pPr>
              <w:jc w:val="both"/>
              <w:rPr>
                <w:sz w:val="20"/>
                <w:szCs w:val="20"/>
              </w:rPr>
            </w:pPr>
            <w:hyperlink r:id="rId181" w:history="1">
              <w:r w:rsidRPr="008738A1">
                <w:rPr>
                  <w:rStyle w:val="Hiperhivatkozs"/>
                  <w:sz w:val="20"/>
                  <w:szCs w:val="20"/>
                </w:rPr>
                <w:t>animal-products_approved-establishments_abp_tech-specs.pdf (europa.eu)</w:t>
              </w:r>
            </w:hyperlink>
          </w:p>
          <w:p w:rsidR="008738A1" w:rsidRPr="009543BE" w:rsidRDefault="008738A1" w:rsidP="0055621C">
            <w:pPr>
              <w:jc w:val="both"/>
              <w:rPr>
                <w:color w:val="000000"/>
                <w:sz w:val="20"/>
                <w:szCs w:val="20"/>
              </w:rPr>
            </w:pPr>
          </w:p>
        </w:tc>
      </w:tr>
      <w:tr w:rsidR="00DA58CC" w:rsidRPr="009543BE" w:rsidTr="00553F73">
        <w:tc>
          <w:tcPr>
            <w:tcW w:w="10253" w:type="dxa"/>
          </w:tcPr>
          <w:p w:rsidR="00DA58CC" w:rsidRPr="00033EE7" w:rsidRDefault="00395A67" w:rsidP="00033EE7">
            <w:pPr>
              <w:autoSpaceDE w:val="0"/>
              <w:snapToGrid w:val="0"/>
              <w:jc w:val="both"/>
              <w:rPr>
                <w:b/>
                <w:sz w:val="20"/>
                <w:szCs w:val="20"/>
              </w:rPr>
            </w:pPr>
            <w:r w:rsidRPr="009543BE">
              <w:rPr>
                <w:sz w:val="20"/>
                <w:szCs w:val="20"/>
              </w:rPr>
              <w:t xml:space="preserve">A vidékfejlesztési miniszter </w:t>
            </w:r>
            <w:hyperlink r:id="rId182" w:anchor="xcelparam" w:history="1">
              <w:r w:rsidRPr="009543BE">
                <w:rPr>
                  <w:rStyle w:val="Hiperhivatkozs"/>
                </w:rPr>
                <w:t>45/2012. (V</w:t>
              </w:r>
              <w:r w:rsidRPr="009543BE">
                <w:rPr>
                  <w:rStyle w:val="Hiperhivatkozs"/>
                </w:rPr>
                <w:t>.</w:t>
              </w:r>
              <w:r w:rsidRPr="009543BE">
                <w:rPr>
                  <w:rStyle w:val="Hiperhivatkozs"/>
                </w:rPr>
                <w:t xml:space="preserve"> 8.) VM rendelete</w:t>
              </w:r>
            </w:hyperlink>
            <w:r w:rsidRPr="009543BE">
              <w:rPr>
                <w:sz w:val="20"/>
                <w:szCs w:val="20"/>
              </w:rPr>
              <w:t xml:space="preserve"> </w:t>
            </w:r>
            <w:r w:rsidRPr="009543BE">
              <w:rPr>
                <w:b/>
                <w:sz w:val="20"/>
                <w:szCs w:val="20"/>
              </w:rPr>
              <w:t>a nem emberi fogyasztásra szánt állati eredetû melléktermékekre vonatkozó állategészségügyi szabályok megállapításáról</w:t>
            </w:r>
            <w:r w:rsidRPr="009543BE">
              <w:rPr>
                <w:sz w:val="20"/>
                <w:szCs w:val="20"/>
              </w:rPr>
              <w:t xml:space="preserve"> </w:t>
            </w:r>
          </w:p>
        </w:tc>
      </w:tr>
      <w:tr w:rsidR="00DA58CC" w:rsidRPr="009543BE" w:rsidTr="00553F73">
        <w:tc>
          <w:tcPr>
            <w:tcW w:w="10253" w:type="dxa"/>
          </w:tcPr>
          <w:p w:rsidR="00D04971" w:rsidRPr="009543BE" w:rsidRDefault="00D12592" w:rsidP="00D04971">
            <w:pPr>
              <w:jc w:val="both"/>
              <w:rPr>
                <w:bCs/>
              </w:rPr>
            </w:pPr>
            <w:hyperlink r:id="rId183" w:anchor="xcelparam" w:history="1">
              <w:r w:rsidR="00D04971" w:rsidRPr="009543BE">
                <w:rPr>
                  <w:rStyle w:val="Hiperhivatkozs"/>
                  <w:bCs/>
                </w:rPr>
                <w:t>2012. évi CLXXXV. törvény</w:t>
              </w:r>
            </w:hyperlink>
            <w:r w:rsidR="00D04971" w:rsidRPr="009543BE">
              <w:rPr>
                <w:bCs/>
              </w:rPr>
              <w:t xml:space="preserve"> </w:t>
            </w:r>
            <w:r w:rsidR="00D04971" w:rsidRPr="009543BE">
              <w:rPr>
                <w:b/>
                <w:bCs/>
                <w:sz w:val="20"/>
                <w:szCs w:val="20"/>
              </w:rPr>
              <w:t xml:space="preserve">a hulladékról </w:t>
            </w:r>
          </w:p>
          <w:p w:rsidR="00D04971" w:rsidRPr="009543BE" w:rsidRDefault="00D04971" w:rsidP="00B163C1">
            <w:pPr>
              <w:jc w:val="both"/>
              <w:rPr>
                <w:color w:val="000000"/>
                <w:sz w:val="20"/>
                <w:szCs w:val="20"/>
              </w:rPr>
            </w:pPr>
          </w:p>
        </w:tc>
      </w:tr>
      <w:tr w:rsidR="00DA58CC" w:rsidRPr="00152934" w:rsidTr="00553F73">
        <w:tc>
          <w:tcPr>
            <w:tcW w:w="10253" w:type="dxa"/>
          </w:tcPr>
          <w:p w:rsidR="007D6BC0" w:rsidRPr="00152934" w:rsidRDefault="005F2839" w:rsidP="007D6BC0">
            <w:pPr>
              <w:autoSpaceDE w:val="0"/>
              <w:snapToGrid w:val="0"/>
              <w:jc w:val="both"/>
              <w:rPr>
                <w:rFonts w:eastAsia="EUAlbertina_Bold"/>
                <w:sz w:val="19"/>
                <w:szCs w:val="19"/>
              </w:rPr>
            </w:pPr>
            <w:hyperlink r:id="rId184" w:history="1">
              <w:r w:rsidR="007D6BC0" w:rsidRPr="00152934">
                <w:rPr>
                  <w:rStyle w:val="Hiperhivatkozs"/>
                  <w:rFonts w:eastAsia="EUAlbertina_Bold"/>
                </w:rPr>
                <w:t>225/2015. (VIII. 7.) Korm. rendelet</w:t>
              </w:r>
            </w:hyperlink>
            <w:r w:rsidR="007D6BC0" w:rsidRPr="00152934">
              <w:rPr>
                <w:rFonts w:eastAsia="EUAlbertina_Bold"/>
                <w:sz w:val="19"/>
                <w:szCs w:val="19"/>
              </w:rPr>
              <w:t xml:space="preserve"> </w:t>
            </w:r>
            <w:r w:rsidR="007D6BC0" w:rsidRPr="00152934">
              <w:rPr>
                <w:rFonts w:eastAsia="EUAlbertina_Bold"/>
                <w:b/>
                <w:sz w:val="20"/>
                <w:szCs w:val="20"/>
              </w:rPr>
              <w:t>a veszélyes hulladékkal kapcsolatos egyes tevékenységek részletes szabályairól</w:t>
            </w:r>
          </w:p>
          <w:p w:rsidR="00E66976" w:rsidRPr="00152934" w:rsidRDefault="00E66976" w:rsidP="005F2839">
            <w:pPr>
              <w:suppressAutoHyphens w:val="0"/>
              <w:autoSpaceDE w:val="0"/>
              <w:autoSpaceDN w:val="0"/>
              <w:adjustRightInd w:val="0"/>
              <w:jc w:val="both"/>
              <w:rPr>
                <w:rFonts w:eastAsia="EUAlbertina_Bold"/>
                <w:sz w:val="20"/>
                <w:szCs w:val="20"/>
              </w:rPr>
            </w:pPr>
          </w:p>
        </w:tc>
      </w:tr>
      <w:tr w:rsidR="00211C8B" w:rsidRPr="00152934" w:rsidTr="00553F73">
        <w:tc>
          <w:tcPr>
            <w:tcW w:w="10253" w:type="dxa"/>
          </w:tcPr>
          <w:p w:rsidR="00211C8B" w:rsidRPr="00211C8B" w:rsidRDefault="00211C8B" w:rsidP="00211C8B">
            <w:pPr>
              <w:autoSpaceDE w:val="0"/>
              <w:snapToGrid w:val="0"/>
              <w:jc w:val="both"/>
              <w:rPr>
                <w:rFonts w:eastAsia="EUAlbertina_Bold"/>
                <w:b/>
                <w:sz w:val="20"/>
                <w:szCs w:val="20"/>
              </w:rPr>
            </w:pPr>
            <w:r w:rsidRPr="00211C8B">
              <w:rPr>
                <w:rFonts w:eastAsia="EUAlbertina_Bold"/>
                <w:b/>
                <w:sz w:val="20"/>
                <w:szCs w:val="20"/>
              </w:rPr>
              <w:t xml:space="preserve">A Kormány </w:t>
            </w:r>
            <w:hyperlink r:id="rId185" w:history="1">
              <w:r w:rsidRPr="007F1A12">
                <w:rPr>
                  <w:rStyle w:val="Hiperhivatkozs"/>
                  <w:rFonts w:eastAsia="EUAlbertina_Bold"/>
                </w:rPr>
                <w:t>559/2023. (XII. 14.) Korm. rendelete</w:t>
              </w:r>
            </w:hyperlink>
            <w:r w:rsidRPr="00211C8B">
              <w:rPr>
                <w:rFonts w:eastAsia="EUAlbertina_Bold"/>
                <w:b/>
                <w:sz w:val="20"/>
                <w:szCs w:val="20"/>
              </w:rPr>
              <w:t xml:space="preserve"> </w:t>
            </w:r>
            <w:r w:rsidRPr="00033EE7">
              <w:rPr>
                <w:rFonts w:eastAsia="EUAlbertina_Bold"/>
                <w:b/>
                <w:sz w:val="20"/>
                <w:szCs w:val="20"/>
              </w:rPr>
              <w:t>a biológiailag lebomló hulladék képződésének megelőzésére vonatkozó tevékenységekről, a biológiailag lebomló hulladékkal kapcsolatos hulladékgazdálkodási tevékenységek részletes szabályairól és a biohulladékból előállított komposzt osztályozásának szabályairól</w:t>
            </w:r>
          </w:p>
          <w:p w:rsidR="00211C8B" w:rsidRPr="00152934" w:rsidRDefault="00211C8B" w:rsidP="007D6BC0">
            <w:pPr>
              <w:autoSpaceDE w:val="0"/>
              <w:snapToGrid w:val="0"/>
              <w:jc w:val="both"/>
              <w:rPr>
                <w:rFonts w:eastAsia="EUAlbertina_Bold"/>
              </w:rPr>
            </w:pPr>
          </w:p>
        </w:tc>
      </w:tr>
      <w:tr w:rsidR="00FD33D5" w:rsidRPr="009543BE" w:rsidTr="00553F73">
        <w:tc>
          <w:tcPr>
            <w:tcW w:w="10253" w:type="dxa"/>
          </w:tcPr>
          <w:p w:rsidR="00FD33D5" w:rsidRPr="009543BE" w:rsidRDefault="00FD33D5" w:rsidP="00FD33D5">
            <w:pPr>
              <w:jc w:val="both"/>
              <w:rPr>
                <w:b/>
                <w:sz w:val="20"/>
                <w:szCs w:val="20"/>
              </w:rPr>
            </w:pPr>
            <w:r w:rsidRPr="009543BE">
              <w:rPr>
                <w:sz w:val="20"/>
                <w:szCs w:val="20"/>
              </w:rPr>
              <w:t>A vidékfejlesztési miniszter</w:t>
            </w:r>
            <w:r w:rsidRPr="009543BE">
              <w:t xml:space="preserve"> </w:t>
            </w:r>
            <w:hyperlink r:id="rId186" w:anchor="xcelparam" w:history="1">
              <w:r w:rsidRPr="009543BE">
                <w:rPr>
                  <w:rStyle w:val="Hiperhivatkozs"/>
                </w:rPr>
                <w:t>72/2013. (VIII. 27</w:t>
              </w:r>
              <w:r w:rsidRPr="009543BE">
                <w:rPr>
                  <w:rStyle w:val="Hiperhivatkozs"/>
                </w:rPr>
                <w:t>.</w:t>
              </w:r>
              <w:r w:rsidRPr="009543BE">
                <w:rPr>
                  <w:rStyle w:val="Hiperhivatkozs"/>
                </w:rPr>
                <w:t>) VM rendelete</w:t>
              </w:r>
            </w:hyperlink>
            <w:r w:rsidRPr="009543BE">
              <w:t xml:space="preserve"> </w:t>
            </w:r>
            <w:r w:rsidRPr="009543BE">
              <w:rPr>
                <w:b/>
                <w:sz w:val="20"/>
                <w:szCs w:val="20"/>
              </w:rPr>
              <w:t>a hulladékjegyzékről</w:t>
            </w:r>
          </w:p>
          <w:p w:rsidR="00C9048A" w:rsidRPr="009543BE" w:rsidRDefault="00C9048A" w:rsidP="00DF3E02">
            <w:pPr>
              <w:jc w:val="both"/>
            </w:pPr>
          </w:p>
        </w:tc>
      </w:tr>
      <w:tr w:rsidR="00E971AD" w:rsidRPr="009543BE" w:rsidTr="00553F73">
        <w:tc>
          <w:tcPr>
            <w:tcW w:w="10253" w:type="dxa"/>
          </w:tcPr>
          <w:p w:rsidR="00E971AD" w:rsidRPr="007E3AB7" w:rsidRDefault="00E971AD" w:rsidP="00E971AD">
            <w:pPr>
              <w:jc w:val="both"/>
              <w:rPr>
                <w:rFonts w:cs="Arial"/>
                <w:b/>
                <w:bCs/>
                <w:sz w:val="20"/>
                <w:szCs w:val="20"/>
              </w:rPr>
            </w:pPr>
            <w:r w:rsidRPr="007E3AB7">
              <w:rPr>
                <w:rFonts w:cs="Arial"/>
                <w:b/>
                <w:sz w:val="20"/>
                <w:szCs w:val="20"/>
              </w:rPr>
              <w:lastRenderedPageBreak/>
              <w:t>A Bizottság közleménye – Technikai útmutatás a hulladékok osztályozásához</w:t>
            </w:r>
          </w:p>
          <w:p w:rsidR="00E971AD" w:rsidRPr="007E3AB7" w:rsidRDefault="00E971AD" w:rsidP="00E971AD">
            <w:pPr>
              <w:autoSpaceDE w:val="0"/>
              <w:snapToGrid w:val="0"/>
              <w:jc w:val="both"/>
              <w:rPr>
                <w:sz w:val="20"/>
                <w:szCs w:val="20"/>
              </w:rPr>
            </w:pPr>
            <w:hyperlink r:id="rId187" w:history="1">
              <w:r w:rsidRPr="007E3AB7">
                <w:rPr>
                  <w:rStyle w:val="Hiperhivatkozs"/>
                  <w:sz w:val="20"/>
                  <w:szCs w:val="20"/>
                </w:rPr>
                <w:t>http://eur-lex.europa.eu/legal-content/HU/TXT/?uri=uriserv:OJ.C_.2018.124.01.0001.01.HUN&amp;toc=OJ:C:2018:124:TOC</w:t>
              </w:r>
            </w:hyperlink>
          </w:p>
          <w:p w:rsidR="00E971AD" w:rsidRPr="007E3AB7" w:rsidRDefault="00E971AD" w:rsidP="00FD33D5">
            <w:pPr>
              <w:jc w:val="both"/>
              <w:rPr>
                <w:sz w:val="20"/>
                <w:szCs w:val="20"/>
              </w:rPr>
            </w:pPr>
          </w:p>
        </w:tc>
      </w:tr>
      <w:tr w:rsidR="0052627D" w:rsidRPr="009543BE" w:rsidTr="00553F73">
        <w:tc>
          <w:tcPr>
            <w:tcW w:w="10253" w:type="dxa"/>
          </w:tcPr>
          <w:p w:rsidR="0052627D" w:rsidRPr="00E63DDC" w:rsidRDefault="0052627D" w:rsidP="0052627D">
            <w:pPr>
              <w:jc w:val="both"/>
              <w:rPr>
                <w:rFonts w:cs="Arial"/>
                <w:b/>
                <w:sz w:val="20"/>
                <w:szCs w:val="20"/>
              </w:rPr>
            </w:pPr>
            <w:r w:rsidRPr="00E63DDC">
              <w:rPr>
                <w:rFonts w:cs="Arial"/>
                <w:b/>
                <w:sz w:val="20"/>
                <w:szCs w:val="20"/>
              </w:rPr>
              <w:t>A BIZOTTSÁG KÖZLEMÉNYE Az emberi fogyasztásra már nem szánt élelmiszerek takarmányként való felhasználására vonatkozó iránymutatások (2018/C 133/02)</w:t>
            </w:r>
          </w:p>
          <w:p w:rsidR="0052627D" w:rsidRPr="007E3AB7" w:rsidRDefault="0063031A" w:rsidP="00E971AD">
            <w:pPr>
              <w:jc w:val="both"/>
              <w:rPr>
                <w:rFonts w:cs="Arial"/>
                <w:sz w:val="16"/>
                <w:szCs w:val="16"/>
              </w:rPr>
            </w:pPr>
            <w:hyperlink r:id="rId188" w:history="1">
              <w:r w:rsidRPr="007E3AB7">
                <w:rPr>
                  <w:rStyle w:val="Hiperhivatkozs"/>
                  <w:rFonts w:cs="Arial"/>
                  <w:sz w:val="16"/>
                  <w:szCs w:val="16"/>
                </w:rPr>
                <w:t>http://eur-lex.europa.eu/legal-content/HU/TXT/?uri=uriserv:OJ.C_.2018.133.01.0002.01.HUN&amp;toc=OJ:C:2018:133:TOC</w:t>
              </w:r>
            </w:hyperlink>
          </w:p>
          <w:p w:rsidR="0063031A" w:rsidRPr="007E3AB7" w:rsidRDefault="0063031A" w:rsidP="00E971AD">
            <w:pPr>
              <w:jc w:val="both"/>
              <w:rPr>
                <w:rFonts w:cs="Arial"/>
                <w:b/>
                <w:sz w:val="20"/>
                <w:szCs w:val="20"/>
              </w:rPr>
            </w:pPr>
          </w:p>
        </w:tc>
      </w:tr>
      <w:tr w:rsidR="00DA58CC" w:rsidRPr="009543BE" w:rsidTr="00553F73">
        <w:tc>
          <w:tcPr>
            <w:tcW w:w="10253" w:type="dxa"/>
          </w:tcPr>
          <w:p w:rsidR="00DA58CC" w:rsidRPr="00F67432" w:rsidRDefault="004545D9">
            <w:pPr>
              <w:autoSpaceDE w:val="0"/>
              <w:snapToGrid w:val="0"/>
              <w:jc w:val="both"/>
              <w:rPr>
                <w:rFonts w:eastAsia="EUAlbertina_Bold"/>
                <w:sz w:val="20"/>
                <w:szCs w:val="20"/>
              </w:rPr>
            </w:pPr>
            <w:hyperlink r:id="rId189" w:history="1">
              <w:r w:rsidR="00DA58CC" w:rsidRPr="004545D9">
                <w:rPr>
                  <w:rStyle w:val="Hiperhivatkozs"/>
                </w:rPr>
                <w:t>56/1997. (VIII. 14.)</w:t>
              </w:r>
              <w:r w:rsidR="00DA58CC" w:rsidRPr="004545D9">
                <w:rPr>
                  <w:rStyle w:val="Hiperhivatkozs"/>
                </w:rPr>
                <w:t xml:space="preserve"> </w:t>
              </w:r>
              <w:r w:rsidR="00DA58CC" w:rsidRPr="004545D9">
                <w:rPr>
                  <w:rStyle w:val="Hiperhivatkozs"/>
                </w:rPr>
                <w:t>FM-IK</w:t>
              </w:r>
              <w:r w:rsidR="00DA58CC" w:rsidRPr="004545D9">
                <w:rPr>
                  <w:rStyle w:val="Hiperhivatkozs"/>
                </w:rPr>
                <w:t>I</w:t>
              </w:r>
              <w:r w:rsidR="00DA58CC" w:rsidRPr="004545D9">
                <w:rPr>
                  <w:rStyle w:val="Hiperhivatkozs"/>
                </w:rPr>
                <w:t>M</w:t>
              </w:r>
              <w:r w:rsidR="00DA58CC" w:rsidRPr="004545D9">
                <w:rPr>
                  <w:rStyle w:val="Hiperhivatkozs"/>
                </w:rPr>
                <w:t>-NM együttes rendelet</w:t>
              </w:r>
            </w:hyperlink>
            <w:r w:rsidR="00DA58CC" w:rsidRPr="009543BE">
              <w:rPr>
                <w:rFonts w:eastAsia="EUAlbertina_Bold"/>
                <w:b/>
                <w:bCs/>
                <w:sz w:val="19"/>
                <w:szCs w:val="19"/>
              </w:rPr>
              <w:t xml:space="preserve"> </w:t>
            </w:r>
            <w:bookmarkStart w:id="45" w:name="pr29"/>
            <w:bookmarkEnd w:id="45"/>
            <w:r w:rsidR="00DA58CC" w:rsidRPr="00F67432">
              <w:rPr>
                <w:rFonts w:eastAsia="EUAlbertina_Bold"/>
                <w:b/>
                <w:sz w:val="20"/>
                <w:szCs w:val="20"/>
              </w:rPr>
              <w:t>az élelmiszerek megsemmisítésének feltételeiről és módjáról</w:t>
            </w:r>
          </w:p>
          <w:p w:rsidR="00DA58CC" w:rsidRPr="009543BE" w:rsidRDefault="00DA58CC" w:rsidP="007C1102">
            <w:pPr>
              <w:jc w:val="both"/>
            </w:pPr>
          </w:p>
        </w:tc>
      </w:tr>
      <w:tr w:rsidR="00A772ED" w:rsidRPr="009543BE" w:rsidTr="00553F73">
        <w:tc>
          <w:tcPr>
            <w:tcW w:w="10253" w:type="dxa"/>
          </w:tcPr>
          <w:p w:rsidR="00A772ED" w:rsidRPr="009543BE" w:rsidRDefault="00A772ED" w:rsidP="00A772ED">
            <w:pPr>
              <w:autoSpaceDE w:val="0"/>
              <w:snapToGrid w:val="0"/>
              <w:jc w:val="both"/>
              <w:rPr>
                <w:color w:val="000000"/>
                <w:sz w:val="20"/>
                <w:szCs w:val="20"/>
              </w:rPr>
            </w:pPr>
            <w:hyperlink r:id="rId190" w:history="1">
              <w:r w:rsidRPr="009543BE">
                <w:rPr>
                  <w:rStyle w:val="Hiperhivatkozs"/>
                </w:rPr>
                <w:t>66/2006. (IX. 1</w:t>
              </w:r>
              <w:r w:rsidRPr="009543BE">
                <w:rPr>
                  <w:rStyle w:val="Hiperhivatkozs"/>
                </w:rPr>
                <w:t>5</w:t>
              </w:r>
              <w:r w:rsidRPr="009543BE">
                <w:rPr>
                  <w:rStyle w:val="Hiperhivatkozs"/>
                </w:rPr>
                <w:t>.</w:t>
              </w:r>
              <w:r w:rsidRPr="009543BE">
                <w:rPr>
                  <w:rStyle w:val="Hiperhivatkozs"/>
                </w:rPr>
                <w:t>)</w:t>
              </w:r>
              <w:r w:rsidRPr="009543BE">
                <w:rPr>
                  <w:rStyle w:val="Hiperhivatkozs"/>
                </w:rPr>
                <w:t xml:space="preserve"> FVM rendelet</w:t>
              </w:r>
            </w:hyperlink>
            <w:r w:rsidRPr="009543BE">
              <w:rPr>
                <w:b/>
                <w:bCs/>
                <w:color w:val="000000"/>
                <w:sz w:val="20"/>
                <w:szCs w:val="20"/>
              </w:rPr>
              <w:t xml:space="preserve"> </w:t>
            </w:r>
            <w:r w:rsidRPr="006F33A7">
              <w:rPr>
                <w:b/>
                <w:color w:val="000000"/>
                <w:sz w:val="20"/>
                <w:szCs w:val="20"/>
              </w:rPr>
              <w:t>az állati eredet</w:t>
            </w:r>
            <w:r w:rsidRPr="006F33A7">
              <w:rPr>
                <w:rFonts w:eastAsia="TimesNewRoman"/>
                <w:b/>
                <w:color w:val="000000"/>
                <w:sz w:val="20"/>
                <w:szCs w:val="20"/>
              </w:rPr>
              <w:t xml:space="preserve">ű </w:t>
            </w:r>
            <w:r w:rsidRPr="006F33A7">
              <w:rPr>
                <w:b/>
                <w:color w:val="000000"/>
                <w:sz w:val="20"/>
                <w:szCs w:val="20"/>
              </w:rPr>
              <w:t>élelmiszerekre vonatkozó egyes élelmiszerhigiéniai szabályokról</w:t>
            </w:r>
            <w:r w:rsidRPr="009543BE">
              <w:rPr>
                <w:color w:val="000000"/>
                <w:sz w:val="20"/>
                <w:szCs w:val="20"/>
              </w:rPr>
              <w:t xml:space="preserve"> </w:t>
            </w:r>
          </w:p>
          <w:p w:rsidR="00A772ED" w:rsidRPr="009543BE" w:rsidRDefault="00A772ED" w:rsidP="007C1102">
            <w:pPr>
              <w:jc w:val="both"/>
            </w:pPr>
          </w:p>
        </w:tc>
      </w:tr>
      <w:tr w:rsidR="00236A9D" w:rsidRPr="009543BE" w:rsidTr="00553F73">
        <w:tc>
          <w:tcPr>
            <w:tcW w:w="10253" w:type="dxa"/>
          </w:tcPr>
          <w:p w:rsidR="00DD5775" w:rsidRPr="00C64C1F" w:rsidRDefault="00DD5775" w:rsidP="00DD5775">
            <w:pPr>
              <w:autoSpaceDE w:val="0"/>
              <w:snapToGrid w:val="0"/>
              <w:rPr>
                <w:b/>
              </w:rPr>
            </w:pPr>
            <w:r w:rsidRPr="00C64C1F">
              <w:rPr>
                <w:b/>
              </w:rPr>
              <w:t>Élelmiszermentés:</w:t>
            </w:r>
          </w:p>
          <w:p w:rsidR="00DD5775" w:rsidRDefault="00DD5775" w:rsidP="00DD5775">
            <w:pPr>
              <w:autoSpaceDE w:val="0"/>
              <w:snapToGrid w:val="0"/>
            </w:pPr>
          </w:p>
          <w:p w:rsidR="00DD5775" w:rsidRDefault="00DD5775" w:rsidP="00DD5775">
            <w:pPr>
              <w:autoSpaceDE w:val="0"/>
              <w:snapToGrid w:val="0"/>
              <w:rPr>
                <w:b/>
                <w:color w:val="000000"/>
                <w:sz w:val="20"/>
                <w:szCs w:val="20"/>
              </w:rPr>
            </w:pPr>
            <w:hyperlink r:id="rId191" w:history="1">
              <w:r w:rsidRPr="00A06DE2">
                <w:rPr>
                  <w:rStyle w:val="Hiperhivatkozs"/>
                </w:rPr>
                <w:t>2008. évi XLVI. törvény</w:t>
              </w:r>
            </w:hyperlink>
            <w:r w:rsidRPr="00A06DE2">
              <w:rPr>
                <w:b/>
                <w:bCs/>
                <w:color w:val="000000"/>
                <w:sz w:val="20"/>
                <w:szCs w:val="20"/>
              </w:rPr>
              <w:t xml:space="preserve"> </w:t>
            </w:r>
            <w:r w:rsidRPr="00A06DE2">
              <w:rPr>
                <w:b/>
                <w:color w:val="000000"/>
                <w:sz w:val="20"/>
                <w:szCs w:val="20"/>
              </w:rPr>
              <w:t>az élelmiszerláncról és hatósági felügyeletér</w:t>
            </w:r>
            <w:r w:rsidRPr="00A06DE2">
              <w:rPr>
                <w:rFonts w:eastAsia="TimesNewRoman"/>
                <w:b/>
                <w:color w:val="000000"/>
                <w:sz w:val="20"/>
                <w:szCs w:val="20"/>
              </w:rPr>
              <w:t>ő</w:t>
            </w:r>
            <w:r w:rsidRPr="00A06DE2">
              <w:rPr>
                <w:b/>
                <w:color w:val="000000"/>
                <w:sz w:val="20"/>
                <w:szCs w:val="20"/>
              </w:rPr>
              <w:t xml:space="preserve">l </w:t>
            </w:r>
          </w:p>
          <w:p w:rsidR="00DD5775" w:rsidRDefault="00DD5775" w:rsidP="00236A9D">
            <w:pPr>
              <w:tabs>
                <w:tab w:val="left" w:pos="1440"/>
              </w:tabs>
              <w:autoSpaceDE w:val="0"/>
              <w:jc w:val="both"/>
              <w:rPr>
                <w:b/>
                <w:sz w:val="20"/>
                <w:szCs w:val="20"/>
              </w:rPr>
            </w:pPr>
          </w:p>
          <w:p w:rsidR="00DD5775" w:rsidRPr="009543BE" w:rsidRDefault="00DD5775" w:rsidP="00DD5775">
            <w:pPr>
              <w:autoSpaceDE w:val="0"/>
              <w:snapToGrid w:val="0"/>
              <w:rPr>
                <w:sz w:val="20"/>
                <w:szCs w:val="20"/>
              </w:rPr>
            </w:pPr>
            <w:r w:rsidRPr="009543BE">
              <w:rPr>
                <w:sz w:val="20"/>
                <w:szCs w:val="20"/>
              </w:rPr>
              <w:t xml:space="preserve">Az Európai Parlament és a Tanács </w:t>
            </w:r>
            <w:r w:rsidRPr="000247A2">
              <w:rPr>
                <w:b/>
              </w:rPr>
              <w:t>852/2004/EK RENDELETE</w:t>
            </w:r>
            <w:r w:rsidRPr="009543BE">
              <w:rPr>
                <w:b/>
                <w:bCs/>
                <w:sz w:val="20"/>
                <w:szCs w:val="20"/>
              </w:rPr>
              <w:t xml:space="preserve"> </w:t>
            </w:r>
            <w:r w:rsidRPr="00956423">
              <w:rPr>
                <w:b/>
                <w:sz w:val="20"/>
                <w:szCs w:val="20"/>
              </w:rPr>
              <w:t>az élelmiszerhigiéniáról</w:t>
            </w:r>
          </w:p>
          <w:p w:rsidR="00DD5775" w:rsidRDefault="00DD5775" w:rsidP="00DD5775">
            <w:pPr>
              <w:tabs>
                <w:tab w:val="left" w:pos="1440"/>
              </w:tabs>
              <w:autoSpaceDE w:val="0"/>
              <w:jc w:val="both"/>
              <w:rPr>
                <w:sz w:val="20"/>
                <w:szCs w:val="20"/>
              </w:rPr>
            </w:pPr>
            <w:hyperlink r:id="rId192" w:history="1">
              <w:r w:rsidRPr="000247A2">
                <w:rPr>
                  <w:rStyle w:val="Hiperhivatkozs"/>
                  <w:sz w:val="20"/>
                  <w:szCs w:val="20"/>
                </w:rPr>
                <w:t>https://eur-lex.europa.eu/legal-content/HU/TXT/?uri=celex:32004R0852</w:t>
              </w:r>
            </w:hyperlink>
          </w:p>
          <w:p w:rsidR="00DD5775" w:rsidRDefault="00DD5775" w:rsidP="00DD5775">
            <w:pPr>
              <w:tabs>
                <w:tab w:val="left" w:pos="1440"/>
              </w:tabs>
              <w:autoSpaceDE w:val="0"/>
              <w:jc w:val="both"/>
              <w:rPr>
                <w:b/>
                <w:sz w:val="20"/>
                <w:szCs w:val="20"/>
              </w:rPr>
            </w:pPr>
          </w:p>
          <w:p w:rsidR="00DD5775" w:rsidRPr="00B565E0" w:rsidRDefault="00DD5775" w:rsidP="00DD5775">
            <w:pPr>
              <w:suppressAutoHyphens w:val="0"/>
              <w:autoSpaceDE w:val="0"/>
              <w:autoSpaceDN w:val="0"/>
              <w:adjustRightInd w:val="0"/>
              <w:jc w:val="both"/>
              <w:rPr>
                <w:b/>
                <w:sz w:val="20"/>
                <w:szCs w:val="20"/>
              </w:rPr>
            </w:pPr>
            <w:r w:rsidRPr="00B565E0">
              <w:rPr>
                <w:b/>
                <w:sz w:val="20"/>
                <w:szCs w:val="20"/>
              </w:rPr>
              <w:t xml:space="preserve">A Kormány </w:t>
            </w:r>
            <w:hyperlink r:id="rId193" w:history="1">
              <w:r w:rsidRPr="00C905AA">
                <w:rPr>
                  <w:rStyle w:val="Hiperhivatkozs"/>
                </w:rPr>
                <w:t>72/2022. (III. 2.) K</w:t>
              </w:r>
              <w:r w:rsidRPr="00C905AA">
                <w:rPr>
                  <w:rStyle w:val="Hiperhivatkozs"/>
                </w:rPr>
                <w:t>o</w:t>
              </w:r>
              <w:r w:rsidRPr="00C905AA">
                <w:rPr>
                  <w:rStyle w:val="Hiperhivatkozs"/>
                </w:rPr>
                <w:t>r</w:t>
              </w:r>
              <w:r w:rsidRPr="00C905AA">
                <w:rPr>
                  <w:rStyle w:val="Hiperhivatkozs"/>
                </w:rPr>
                <w:t>m. rendelete</w:t>
              </w:r>
            </w:hyperlink>
            <w:r w:rsidRPr="00B565E0">
              <w:rPr>
                <w:b/>
                <w:sz w:val="20"/>
                <w:szCs w:val="20"/>
              </w:rPr>
              <w:t xml:space="preserve"> az élelmiszermentésről</w:t>
            </w:r>
          </w:p>
          <w:p w:rsidR="00C414EA" w:rsidRDefault="00C414EA" w:rsidP="00DD5775">
            <w:pPr>
              <w:suppressAutoHyphens w:val="0"/>
              <w:autoSpaceDE w:val="0"/>
              <w:autoSpaceDN w:val="0"/>
              <w:adjustRightInd w:val="0"/>
              <w:jc w:val="both"/>
              <w:rPr>
                <w:rFonts w:eastAsia="EUAlbertina"/>
                <w:color w:val="000000"/>
                <w:sz w:val="20"/>
                <w:szCs w:val="20"/>
                <w:lang/>
              </w:rPr>
            </w:pPr>
          </w:p>
          <w:p w:rsidR="00F060D9" w:rsidRPr="004F7BCB" w:rsidRDefault="00F060D9" w:rsidP="00F060D9">
            <w:pPr>
              <w:autoSpaceDE w:val="0"/>
              <w:autoSpaceDN w:val="0"/>
              <w:rPr>
                <w:b/>
                <w:sz w:val="20"/>
                <w:szCs w:val="20"/>
                <w:lang w:eastAsia="hu-HU"/>
              </w:rPr>
            </w:pPr>
            <w:r w:rsidRPr="004F7BCB">
              <w:rPr>
                <w:b/>
                <w:sz w:val="20"/>
                <w:szCs w:val="20"/>
              </w:rPr>
              <w:t>Útmutató élelmiszer adományozásához élelmiszerfeldolgozó és -forgalmazó vállalatok részére</w:t>
            </w:r>
          </w:p>
          <w:p w:rsidR="00F060D9" w:rsidRPr="004F7BCB" w:rsidRDefault="00F060D9" w:rsidP="00F060D9">
            <w:pPr>
              <w:tabs>
                <w:tab w:val="left" w:pos="1440"/>
              </w:tabs>
              <w:autoSpaceDE w:val="0"/>
              <w:jc w:val="both"/>
              <w:rPr>
                <w:sz w:val="20"/>
                <w:szCs w:val="20"/>
              </w:rPr>
            </w:pPr>
            <w:hyperlink r:id="rId194" w:history="1">
              <w:r w:rsidRPr="004F7BCB">
                <w:rPr>
                  <w:rStyle w:val="Hiperhivatkozs"/>
                  <w:sz w:val="20"/>
                  <w:szCs w:val="20"/>
                </w:rPr>
                <w:t>https://food.ec.europa.eu/system/files/2021-07/fw_lib_</w:t>
              </w:r>
              <w:r w:rsidRPr="004F7BCB">
                <w:rPr>
                  <w:rStyle w:val="Hiperhivatkozs"/>
                  <w:sz w:val="20"/>
                  <w:szCs w:val="20"/>
                </w:rPr>
                <w:t>g</w:t>
              </w:r>
              <w:r w:rsidRPr="004F7BCB">
                <w:rPr>
                  <w:rStyle w:val="Hiperhivatkozs"/>
                  <w:sz w:val="20"/>
                  <w:szCs w:val="20"/>
                </w:rPr>
                <w:t>fd_hun_guide_food-proc-retail-sect_hun.pdf</w:t>
              </w:r>
            </w:hyperlink>
          </w:p>
          <w:p w:rsidR="00F060D9" w:rsidRDefault="00F060D9" w:rsidP="00F060D9">
            <w:pPr>
              <w:tabs>
                <w:tab w:val="left" w:pos="1440"/>
              </w:tabs>
              <w:autoSpaceDE w:val="0"/>
              <w:jc w:val="both"/>
              <w:rPr>
                <w:b/>
                <w:sz w:val="20"/>
                <w:szCs w:val="20"/>
              </w:rPr>
            </w:pPr>
          </w:p>
          <w:p w:rsidR="00FE1F98" w:rsidRDefault="00FE1F98" w:rsidP="00F060D9">
            <w:pPr>
              <w:tabs>
                <w:tab w:val="left" w:pos="1440"/>
              </w:tabs>
              <w:autoSpaceDE w:val="0"/>
              <w:jc w:val="both"/>
              <w:rPr>
                <w:sz w:val="20"/>
                <w:szCs w:val="20"/>
              </w:rPr>
            </w:pPr>
            <w:r w:rsidRPr="00E00C38">
              <w:rPr>
                <w:b/>
                <w:sz w:val="20"/>
                <w:szCs w:val="20"/>
              </w:rPr>
              <w:t>Élelmiszer-pazarlás</w:t>
            </w:r>
            <w:r w:rsidRPr="00E00C38">
              <w:rPr>
                <w:sz w:val="20"/>
                <w:szCs w:val="20"/>
              </w:rPr>
              <w:t xml:space="preserve"> </w:t>
            </w:r>
          </w:p>
          <w:p w:rsidR="00094F91" w:rsidRDefault="00094F91" w:rsidP="00236A9D">
            <w:pPr>
              <w:tabs>
                <w:tab w:val="left" w:pos="1440"/>
              </w:tabs>
              <w:autoSpaceDE w:val="0"/>
              <w:jc w:val="both"/>
            </w:pPr>
            <w:hyperlink r:id="rId195" w:history="1">
              <w:r>
                <w:rPr>
                  <w:rStyle w:val="Hiperhivatkozs"/>
                </w:rPr>
                <w:t>Food Waste (europa.eu)</w:t>
              </w:r>
            </w:hyperlink>
          </w:p>
          <w:p w:rsidR="00094F91" w:rsidRPr="009543BE" w:rsidRDefault="00094F91" w:rsidP="00236A9D">
            <w:pPr>
              <w:tabs>
                <w:tab w:val="left" w:pos="1440"/>
              </w:tabs>
              <w:autoSpaceDE w:val="0"/>
              <w:jc w:val="both"/>
              <w:rPr>
                <w:rFonts w:eastAsia="EUAlbertina"/>
                <w:color w:val="000000"/>
                <w:sz w:val="20"/>
                <w:szCs w:val="20"/>
                <w:lang/>
              </w:rPr>
            </w:pPr>
          </w:p>
          <w:p w:rsidR="002C1AE5" w:rsidRDefault="002C1AE5" w:rsidP="002C1AE5">
            <w:pPr>
              <w:suppressAutoHyphens w:val="0"/>
              <w:autoSpaceDE w:val="0"/>
              <w:autoSpaceDN w:val="0"/>
              <w:adjustRightInd w:val="0"/>
              <w:jc w:val="both"/>
              <w:rPr>
                <w:b/>
                <w:sz w:val="20"/>
                <w:szCs w:val="20"/>
              </w:rPr>
            </w:pPr>
            <w:r w:rsidRPr="00B975E6">
              <w:rPr>
                <w:b/>
                <w:sz w:val="20"/>
                <w:szCs w:val="20"/>
              </w:rPr>
              <w:t>Útmutatókat készített a Nébih az élelmiszerpazarlás mérsékléséért</w:t>
            </w:r>
          </w:p>
          <w:p w:rsidR="002C1AE5" w:rsidRPr="00CA4360" w:rsidRDefault="002C1AE5" w:rsidP="002C1AE5">
            <w:pPr>
              <w:suppressAutoHyphens w:val="0"/>
              <w:autoSpaceDE w:val="0"/>
              <w:autoSpaceDN w:val="0"/>
              <w:adjustRightInd w:val="0"/>
              <w:jc w:val="both"/>
              <w:rPr>
                <w:sz w:val="20"/>
                <w:szCs w:val="20"/>
              </w:rPr>
            </w:pPr>
            <w:hyperlink r:id="rId196" w:history="1">
              <w:r w:rsidRPr="00CA4360">
                <w:rPr>
                  <w:rStyle w:val="Hiperhivatkozs"/>
                  <w:sz w:val="20"/>
                  <w:szCs w:val="20"/>
                </w:rPr>
                <w:t>https://portal.nebih.gov.hu/-/utmutatokat-k</w:t>
              </w:r>
              <w:r w:rsidRPr="00CA4360">
                <w:rPr>
                  <w:rStyle w:val="Hiperhivatkozs"/>
                  <w:sz w:val="20"/>
                  <w:szCs w:val="20"/>
                </w:rPr>
                <w:t>e</w:t>
              </w:r>
              <w:r w:rsidRPr="00CA4360">
                <w:rPr>
                  <w:rStyle w:val="Hiperhivatkozs"/>
                  <w:sz w:val="20"/>
                  <w:szCs w:val="20"/>
                </w:rPr>
                <w:t>s</w:t>
              </w:r>
              <w:r w:rsidRPr="00CA4360">
                <w:rPr>
                  <w:rStyle w:val="Hiperhivatkozs"/>
                  <w:sz w:val="20"/>
                  <w:szCs w:val="20"/>
                </w:rPr>
                <w:t>z</w:t>
              </w:r>
              <w:r w:rsidRPr="00CA4360">
                <w:rPr>
                  <w:rStyle w:val="Hiperhivatkozs"/>
                  <w:sz w:val="20"/>
                  <w:szCs w:val="20"/>
                </w:rPr>
                <w:t>i</w:t>
              </w:r>
              <w:r w:rsidRPr="00CA4360">
                <w:rPr>
                  <w:rStyle w:val="Hiperhivatkozs"/>
                  <w:sz w:val="20"/>
                  <w:szCs w:val="20"/>
                </w:rPr>
                <w:t>te</w:t>
              </w:r>
              <w:r w:rsidRPr="00CA4360">
                <w:rPr>
                  <w:rStyle w:val="Hiperhivatkozs"/>
                  <w:sz w:val="20"/>
                  <w:szCs w:val="20"/>
                </w:rPr>
                <w:t>t</w:t>
              </w:r>
              <w:r w:rsidRPr="00CA4360">
                <w:rPr>
                  <w:rStyle w:val="Hiperhivatkozs"/>
                  <w:sz w:val="20"/>
                  <w:szCs w:val="20"/>
                </w:rPr>
                <w:t>t-a-nebih-az-elelmiszerpazarlas-mersekleseert</w:t>
              </w:r>
            </w:hyperlink>
          </w:p>
          <w:p w:rsidR="002C1AE5" w:rsidRDefault="00CA6C69" w:rsidP="00017655">
            <w:pPr>
              <w:suppressAutoHyphens w:val="0"/>
              <w:autoSpaceDE w:val="0"/>
              <w:autoSpaceDN w:val="0"/>
              <w:adjustRightInd w:val="0"/>
              <w:jc w:val="both"/>
              <w:rPr>
                <w:rFonts w:eastAsia="EUAlbertina"/>
                <w:color w:val="000000"/>
                <w:sz w:val="20"/>
                <w:szCs w:val="20"/>
                <w:lang/>
              </w:rPr>
            </w:pPr>
            <w:hyperlink r:id="rId197" w:history="1">
              <w:r w:rsidRPr="00624061">
                <w:rPr>
                  <w:rStyle w:val="Hiperhivatkozs"/>
                  <w:rFonts w:eastAsia="EUAlbertina"/>
                  <w:sz w:val="20"/>
                  <w:szCs w:val="20"/>
                  <w:lang/>
                </w:rPr>
                <w:t>https://portal.nebih.gov.hu/-/ujabb-termekekkel-bovi</w:t>
              </w:r>
              <w:r w:rsidRPr="00624061">
                <w:rPr>
                  <w:rStyle w:val="Hiperhivatkozs"/>
                  <w:rFonts w:eastAsia="EUAlbertina"/>
                  <w:sz w:val="20"/>
                  <w:szCs w:val="20"/>
                  <w:lang/>
                </w:rPr>
                <w:t>t</w:t>
              </w:r>
              <w:r w:rsidRPr="00624061">
                <w:rPr>
                  <w:rStyle w:val="Hiperhivatkozs"/>
                  <w:rFonts w:eastAsia="EUAlbertina"/>
                  <w:sz w:val="20"/>
                  <w:szCs w:val="20"/>
                  <w:lang/>
                </w:rPr>
                <w:t>ette-nepszeru-lejarati-utmutatojat-a-nebih</w:t>
              </w:r>
            </w:hyperlink>
          </w:p>
          <w:p w:rsidR="00CA6C69" w:rsidRDefault="00CA6C69" w:rsidP="00017655">
            <w:pPr>
              <w:suppressAutoHyphens w:val="0"/>
              <w:autoSpaceDE w:val="0"/>
              <w:autoSpaceDN w:val="0"/>
              <w:adjustRightInd w:val="0"/>
              <w:jc w:val="both"/>
              <w:rPr>
                <w:rFonts w:eastAsia="EUAlbertina"/>
                <w:color w:val="000000"/>
                <w:sz w:val="20"/>
                <w:szCs w:val="20"/>
                <w:lang/>
              </w:rPr>
            </w:pPr>
          </w:p>
          <w:p w:rsidR="00CA6C69" w:rsidRPr="00CA6C69" w:rsidRDefault="00CA6C69" w:rsidP="00017655">
            <w:pPr>
              <w:suppressAutoHyphens w:val="0"/>
              <w:autoSpaceDE w:val="0"/>
              <w:autoSpaceDN w:val="0"/>
              <w:adjustRightInd w:val="0"/>
              <w:jc w:val="both"/>
              <w:rPr>
                <w:b/>
                <w:sz w:val="20"/>
                <w:szCs w:val="20"/>
              </w:rPr>
            </w:pPr>
            <w:r w:rsidRPr="00CA6C69">
              <w:rPr>
                <w:b/>
                <w:sz w:val="20"/>
                <w:szCs w:val="20"/>
              </w:rPr>
              <w:t>Maradék nélkül program</w:t>
            </w:r>
          </w:p>
          <w:p w:rsidR="00CA6C69" w:rsidRDefault="00CA6C69" w:rsidP="00017655">
            <w:pPr>
              <w:suppressAutoHyphens w:val="0"/>
              <w:autoSpaceDE w:val="0"/>
              <w:autoSpaceDN w:val="0"/>
              <w:adjustRightInd w:val="0"/>
              <w:jc w:val="both"/>
              <w:rPr>
                <w:rFonts w:eastAsia="EUAlbertina"/>
                <w:color w:val="000000"/>
                <w:sz w:val="20"/>
                <w:szCs w:val="20"/>
                <w:lang/>
              </w:rPr>
            </w:pPr>
            <w:hyperlink r:id="rId198" w:history="1">
              <w:r w:rsidRPr="00EC5D5D">
                <w:rPr>
                  <w:rStyle w:val="Hiperhivatkozs"/>
                  <w:rFonts w:eastAsia="EUAlbertina"/>
                  <w:sz w:val="20"/>
                  <w:szCs w:val="20"/>
                  <w:lang/>
                </w:rPr>
                <w:t>https://maradeknelkul.hu/</w:t>
              </w:r>
            </w:hyperlink>
          </w:p>
          <w:p w:rsidR="00CA6C69" w:rsidRDefault="00CA6C69" w:rsidP="00017655">
            <w:pPr>
              <w:suppressAutoHyphens w:val="0"/>
              <w:autoSpaceDE w:val="0"/>
              <w:autoSpaceDN w:val="0"/>
              <w:adjustRightInd w:val="0"/>
              <w:jc w:val="both"/>
              <w:rPr>
                <w:rFonts w:eastAsia="EUAlbertina"/>
                <w:color w:val="000000"/>
                <w:sz w:val="20"/>
                <w:szCs w:val="20"/>
                <w:lang/>
              </w:rPr>
            </w:pPr>
          </w:p>
          <w:p w:rsidR="00DD5775" w:rsidRPr="007D7010" w:rsidRDefault="00DD5775" w:rsidP="00DD5775">
            <w:pPr>
              <w:jc w:val="both"/>
              <w:rPr>
                <w:rFonts w:cs="Arial"/>
                <w:sz w:val="20"/>
                <w:szCs w:val="20"/>
              </w:rPr>
            </w:pPr>
            <w:r w:rsidRPr="007D7010">
              <w:rPr>
                <w:rStyle w:val="Kiemels2"/>
                <w:sz w:val="20"/>
                <w:szCs w:val="20"/>
              </w:rPr>
              <w:t>A BIZOTTSÁG KÖZLEMÉNYE – Az Európai Unió élelmiszer-adományozási iránymutatása</w:t>
            </w:r>
          </w:p>
          <w:p w:rsidR="00DD5775" w:rsidRPr="007D7010" w:rsidRDefault="00DD5775" w:rsidP="00DD5775">
            <w:pPr>
              <w:suppressAutoHyphens w:val="0"/>
              <w:autoSpaceDE w:val="0"/>
              <w:autoSpaceDN w:val="0"/>
              <w:adjustRightInd w:val="0"/>
              <w:rPr>
                <w:rFonts w:eastAsia="EUAlbertina"/>
                <w:color w:val="000000"/>
                <w:sz w:val="16"/>
                <w:szCs w:val="16"/>
                <w:lang/>
              </w:rPr>
            </w:pPr>
            <w:hyperlink r:id="rId199" w:history="1">
              <w:r w:rsidRPr="007D7010">
                <w:rPr>
                  <w:rStyle w:val="Hiperhivatkozs"/>
                  <w:rFonts w:eastAsia="EUAlbertina"/>
                  <w:sz w:val="16"/>
                  <w:szCs w:val="16"/>
                  <w:lang/>
                </w:rPr>
                <w:t>http://eur-lex.europa.eu/legal-content/HU/TXT/?u</w:t>
              </w:r>
              <w:r w:rsidRPr="007D7010">
                <w:rPr>
                  <w:rStyle w:val="Hiperhivatkozs"/>
                  <w:rFonts w:eastAsia="EUAlbertina"/>
                  <w:sz w:val="16"/>
                  <w:szCs w:val="16"/>
                  <w:lang/>
                </w:rPr>
                <w:t>r</w:t>
              </w:r>
              <w:r w:rsidRPr="007D7010">
                <w:rPr>
                  <w:rStyle w:val="Hiperhivatkozs"/>
                  <w:rFonts w:eastAsia="EUAlbertina"/>
                  <w:sz w:val="16"/>
                  <w:szCs w:val="16"/>
                  <w:lang/>
                </w:rPr>
                <w:t>i=uriserv:OJ.C</w:t>
              </w:r>
              <w:r w:rsidRPr="007D7010">
                <w:rPr>
                  <w:rStyle w:val="Hiperhivatkozs"/>
                  <w:rFonts w:eastAsia="EUAlbertina"/>
                  <w:sz w:val="16"/>
                  <w:szCs w:val="16"/>
                  <w:lang/>
                </w:rPr>
                <w:t>_</w:t>
              </w:r>
              <w:r w:rsidRPr="007D7010">
                <w:rPr>
                  <w:rStyle w:val="Hiperhivatkozs"/>
                  <w:rFonts w:eastAsia="EUAlbertina"/>
                  <w:sz w:val="16"/>
                  <w:szCs w:val="16"/>
                  <w:lang/>
                </w:rPr>
                <w:t>.2017.</w:t>
              </w:r>
              <w:r w:rsidRPr="007D7010">
                <w:rPr>
                  <w:rStyle w:val="Hiperhivatkozs"/>
                  <w:rFonts w:eastAsia="EUAlbertina"/>
                  <w:sz w:val="16"/>
                  <w:szCs w:val="16"/>
                  <w:lang/>
                </w:rPr>
                <w:t>3</w:t>
              </w:r>
              <w:r w:rsidRPr="007D7010">
                <w:rPr>
                  <w:rStyle w:val="Hiperhivatkozs"/>
                  <w:rFonts w:eastAsia="EUAlbertina"/>
                  <w:sz w:val="16"/>
                  <w:szCs w:val="16"/>
                  <w:lang/>
                </w:rPr>
                <w:t>61.01.0001.01.HUN&amp;toc=OJ:C:2017:361:TOC#ntr62-C_2017361HU.01000101-E0062</w:t>
              </w:r>
            </w:hyperlink>
          </w:p>
          <w:p w:rsidR="00DD5775" w:rsidRDefault="00DD5775" w:rsidP="00DD5775">
            <w:pPr>
              <w:suppressAutoHyphens w:val="0"/>
              <w:autoSpaceDE w:val="0"/>
              <w:autoSpaceDN w:val="0"/>
              <w:adjustRightInd w:val="0"/>
              <w:rPr>
                <w:rFonts w:eastAsia="EUAlbertina"/>
                <w:b/>
                <w:color w:val="000000"/>
                <w:sz w:val="20"/>
                <w:szCs w:val="20"/>
                <w:lang/>
              </w:rPr>
            </w:pPr>
          </w:p>
          <w:p w:rsidR="00DD5775" w:rsidRPr="00C0084D" w:rsidRDefault="00DD5775" w:rsidP="00DD5775">
            <w:pPr>
              <w:jc w:val="both"/>
              <w:rPr>
                <w:rStyle w:val="Kiemels2"/>
                <w:sz w:val="20"/>
                <w:szCs w:val="20"/>
              </w:rPr>
            </w:pPr>
            <w:r w:rsidRPr="009417BA">
              <w:rPr>
                <w:rStyle w:val="Kiemels2"/>
                <w:sz w:val="20"/>
                <w:szCs w:val="20"/>
              </w:rPr>
              <w:t>A BIZOTTSÁG KÖZLEMÉNYE az élelmiszer-kiskereskedelmi tevékenységek, köztük az élelmiszer-adományozás számára az élelmiszerbiztonság-irányítási rendszerekre vonatkozóan nyújtott iránymutatásról 2020/C 199/01</w:t>
            </w:r>
          </w:p>
          <w:p w:rsidR="00DD5775" w:rsidRPr="00C0084D" w:rsidRDefault="00DD5775" w:rsidP="00DD5775">
            <w:pPr>
              <w:suppressAutoHyphens w:val="0"/>
              <w:autoSpaceDE w:val="0"/>
              <w:autoSpaceDN w:val="0"/>
              <w:adjustRightInd w:val="0"/>
              <w:rPr>
                <w:rFonts w:eastAsia="EUAlbertina"/>
                <w:color w:val="000000"/>
                <w:sz w:val="20"/>
                <w:szCs w:val="20"/>
                <w:lang/>
              </w:rPr>
            </w:pPr>
            <w:hyperlink r:id="rId200" w:history="1">
              <w:r w:rsidRPr="00C0084D">
                <w:rPr>
                  <w:rStyle w:val="Hiperhivatkozs"/>
                  <w:rFonts w:eastAsia="EUAlbertina"/>
                  <w:sz w:val="20"/>
                  <w:szCs w:val="20"/>
                  <w:lang/>
                </w:rPr>
                <w:t>https://eur-lex.europa.eu/legal-content/HU/TXT/?uri</w:t>
              </w:r>
              <w:r w:rsidRPr="00C0084D">
                <w:rPr>
                  <w:rStyle w:val="Hiperhivatkozs"/>
                  <w:rFonts w:eastAsia="EUAlbertina"/>
                  <w:sz w:val="20"/>
                  <w:szCs w:val="20"/>
                  <w:lang/>
                </w:rPr>
                <w:t>=</w:t>
              </w:r>
              <w:r w:rsidRPr="00C0084D">
                <w:rPr>
                  <w:rStyle w:val="Hiperhivatkozs"/>
                  <w:rFonts w:eastAsia="EUAlbertina"/>
                  <w:sz w:val="20"/>
                  <w:szCs w:val="20"/>
                  <w:lang/>
                </w:rPr>
                <w:t>u</w:t>
              </w:r>
              <w:r w:rsidRPr="00C0084D">
                <w:rPr>
                  <w:rStyle w:val="Hiperhivatkozs"/>
                  <w:rFonts w:eastAsia="EUAlbertina"/>
                  <w:sz w:val="20"/>
                  <w:szCs w:val="20"/>
                  <w:lang/>
                </w:rPr>
                <w:t>riserv:OJ.C_</w:t>
              </w:r>
              <w:r w:rsidRPr="00C0084D">
                <w:rPr>
                  <w:rStyle w:val="Hiperhivatkozs"/>
                  <w:rFonts w:eastAsia="EUAlbertina"/>
                  <w:sz w:val="20"/>
                  <w:szCs w:val="20"/>
                  <w:lang/>
                </w:rPr>
                <w:t>.</w:t>
              </w:r>
              <w:r w:rsidRPr="00C0084D">
                <w:rPr>
                  <w:rStyle w:val="Hiperhivatkozs"/>
                  <w:rFonts w:eastAsia="EUAlbertina"/>
                  <w:sz w:val="20"/>
                  <w:szCs w:val="20"/>
                  <w:lang/>
                </w:rPr>
                <w:t>2</w:t>
              </w:r>
              <w:r w:rsidRPr="00C0084D">
                <w:rPr>
                  <w:rStyle w:val="Hiperhivatkozs"/>
                  <w:rFonts w:eastAsia="EUAlbertina"/>
                  <w:sz w:val="20"/>
                  <w:szCs w:val="20"/>
                  <w:lang/>
                </w:rPr>
                <w:t>0</w:t>
              </w:r>
              <w:r w:rsidRPr="00C0084D">
                <w:rPr>
                  <w:rStyle w:val="Hiperhivatkozs"/>
                  <w:rFonts w:eastAsia="EUAlbertina"/>
                  <w:sz w:val="20"/>
                  <w:szCs w:val="20"/>
                  <w:lang/>
                </w:rPr>
                <w:t>20.199.01.0001.01.HUN&amp;toc=OJ:C:2020:199:TOC</w:t>
              </w:r>
            </w:hyperlink>
          </w:p>
          <w:p w:rsidR="00DE5F21" w:rsidRPr="00DE5F21" w:rsidRDefault="00DE5F21" w:rsidP="00B065D5">
            <w:pPr>
              <w:jc w:val="both"/>
              <w:rPr>
                <w:sz w:val="20"/>
                <w:szCs w:val="20"/>
              </w:rPr>
            </w:pPr>
            <w:r w:rsidRPr="00DE5F21">
              <w:rPr>
                <w:rStyle w:val="Kiemels2"/>
                <w:sz w:val="20"/>
                <w:szCs w:val="20"/>
              </w:rPr>
              <w:t>Attention:</w:t>
            </w:r>
            <w:r w:rsidRPr="00DE5F21">
              <w:rPr>
                <w:sz w:val="20"/>
                <w:szCs w:val="20"/>
              </w:rPr>
              <w:t xml:space="preserve"> Due to the adoption of </w:t>
            </w:r>
            <w:hyperlink r:id="rId201" w:history="1">
              <w:r w:rsidRPr="00DE5F21">
                <w:rPr>
                  <w:rStyle w:val="Hiperhivatkozs"/>
                  <w:sz w:val="20"/>
                  <w:szCs w:val="20"/>
                </w:rPr>
                <w:t>Regulation (EU) 2021/1374</w:t>
              </w:r>
            </w:hyperlink>
            <w:r w:rsidRPr="00DE5F21">
              <w:rPr>
                <w:sz w:val="20"/>
                <w:szCs w:val="20"/>
              </w:rPr>
              <w:t>, the guidance on freezing at retail in Section 5.4 is outdated. For the purpose of food donation, freezing of meat is allowed at any retail establishment under the conditions laid down in that Regulation</w:t>
            </w:r>
          </w:p>
          <w:p w:rsidR="00DE5F21" w:rsidRPr="009543BE" w:rsidRDefault="00DE5F21" w:rsidP="00B065D5">
            <w:pPr>
              <w:jc w:val="both"/>
              <w:rPr>
                <w:rFonts w:eastAsia="EUAlbertina"/>
                <w:color w:val="000000"/>
                <w:sz w:val="20"/>
                <w:szCs w:val="20"/>
                <w:lang/>
              </w:rPr>
            </w:pPr>
          </w:p>
        </w:tc>
      </w:tr>
      <w:tr w:rsidR="00E9775F" w:rsidRPr="009543BE" w:rsidTr="00553F73">
        <w:tc>
          <w:tcPr>
            <w:tcW w:w="10253" w:type="dxa"/>
          </w:tcPr>
          <w:p w:rsidR="00BD3865" w:rsidRPr="00380BA7" w:rsidRDefault="00BD3865" w:rsidP="00BD3865">
            <w:pPr>
              <w:suppressAutoHyphens w:val="0"/>
              <w:spacing w:before="100" w:beforeAutospacing="1" w:after="100" w:afterAutospacing="1" w:line="270" w:lineRule="atLeast"/>
              <w:rPr>
                <w:color w:val="555555"/>
                <w:sz w:val="18"/>
                <w:szCs w:val="18"/>
              </w:rPr>
            </w:pPr>
            <w:hyperlink r:id="rId202" w:tgtFrame="_blank" w:history="1">
              <w:r w:rsidRPr="00380BA7">
                <w:rPr>
                  <w:rStyle w:val="Hiperhivatkozs"/>
                  <w:color w:val="1E5678"/>
                  <w:sz w:val="18"/>
                  <w:szCs w:val="18"/>
                </w:rPr>
                <w:t>EFSA - Hazard analysis approaches for certa</w:t>
              </w:r>
              <w:r w:rsidRPr="00380BA7">
                <w:rPr>
                  <w:rStyle w:val="Hiperhivatkozs"/>
                  <w:color w:val="1E5678"/>
                  <w:sz w:val="18"/>
                  <w:szCs w:val="18"/>
                </w:rPr>
                <w:t>i</w:t>
              </w:r>
              <w:r w:rsidRPr="00380BA7">
                <w:rPr>
                  <w:rStyle w:val="Hiperhivatkozs"/>
                  <w:color w:val="1E5678"/>
                  <w:sz w:val="18"/>
                  <w:szCs w:val="18"/>
                </w:rPr>
                <w:t xml:space="preserve">n small </w:t>
              </w:r>
              <w:r w:rsidRPr="00380BA7">
                <w:rPr>
                  <w:rStyle w:val="Hiperhivatkozs"/>
                  <w:color w:val="1E5678"/>
                  <w:sz w:val="18"/>
                  <w:szCs w:val="18"/>
                </w:rPr>
                <w:t>r</w:t>
              </w:r>
              <w:r w:rsidRPr="00380BA7">
                <w:rPr>
                  <w:rStyle w:val="Hiperhivatkozs"/>
                  <w:color w:val="1E5678"/>
                  <w:sz w:val="18"/>
                  <w:szCs w:val="18"/>
                </w:rPr>
                <w:t>etail es</w:t>
              </w:r>
              <w:r w:rsidRPr="00380BA7">
                <w:rPr>
                  <w:rStyle w:val="Hiperhivatkozs"/>
                  <w:color w:val="1E5678"/>
                  <w:sz w:val="18"/>
                  <w:szCs w:val="18"/>
                </w:rPr>
                <w:t>t</w:t>
              </w:r>
              <w:r w:rsidRPr="00380BA7">
                <w:rPr>
                  <w:rStyle w:val="Hiperhivatkozs"/>
                  <w:color w:val="1E5678"/>
                  <w:sz w:val="18"/>
                  <w:szCs w:val="18"/>
                </w:rPr>
                <w:t>ablis</w:t>
              </w:r>
              <w:r w:rsidRPr="00380BA7">
                <w:rPr>
                  <w:rStyle w:val="Hiperhivatkozs"/>
                  <w:color w:val="1E5678"/>
                  <w:sz w:val="18"/>
                  <w:szCs w:val="18"/>
                </w:rPr>
                <w:t>h</w:t>
              </w:r>
              <w:r w:rsidRPr="00380BA7">
                <w:rPr>
                  <w:rStyle w:val="Hiperhivatkozs"/>
                  <w:color w:val="1E5678"/>
                  <w:sz w:val="18"/>
                  <w:szCs w:val="18"/>
                </w:rPr>
                <w:t>ments in view of the application of their food safety management systems</w:t>
              </w:r>
            </w:hyperlink>
          </w:p>
          <w:p w:rsidR="00BD3865" w:rsidRPr="00380BA7" w:rsidRDefault="00BD3865" w:rsidP="00BD3865">
            <w:pPr>
              <w:pageBreakBefore/>
              <w:rPr>
                <w:color w:val="555555"/>
                <w:sz w:val="18"/>
                <w:szCs w:val="18"/>
              </w:rPr>
            </w:pPr>
            <w:hyperlink r:id="rId203" w:tgtFrame="_blank" w:history="1">
              <w:r w:rsidRPr="00380BA7">
                <w:rPr>
                  <w:rStyle w:val="Hiperhivatkozs"/>
                  <w:color w:val="1E5678"/>
                  <w:sz w:val="18"/>
                  <w:szCs w:val="18"/>
                </w:rPr>
                <w:t xml:space="preserve">EFSA - Hazard analysis approaches </w:t>
              </w:r>
              <w:r w:rsidRPr="00380BA7">
                <w:rPr>
                  <w:rStyle w:val="Hiperhivatkozs"/>
                  <w:color w:val="1E5678"/>
                  <w:sz w:val="18"/>
                  <w:szCs w:val="18"/>
                </w:rPr>
                <w:t>f</w:t>
              </w:r>
              <w:r w:rsidRPr="00380BA7">
                <w:rPr>
                  <w:rStyle w:val="Hiperhivatkozs"/>
                  <w:color w:val="1E5678"/>
                  <w:sz w:val="18"/>
                  <w:szCs w:val="18"/>
                </w:rPr>
                <w:t>or certai</w:t>
              </w:r>
              <w:r w:rsidRPr="00380BA7">
                <w:rPr>
                  <w:rStyle w:val="Hiperhivatkozs"/>
                  <w:color w:val="1E5678"/>
                  <w:sz w:val="18"/>
                  <w:szCs w:val="18"/>
                </w:rPr>
                <w:t>n</w:t>
              </w:r>
              <w:r w:rsidRPr="00380BA7">
                <w:rPr>
                  <w:rStyle w:val="Hiperhivatkozs"/>
                  <w:color w:val="1E5678"/>
                  <w:sz w:val="18"/>
                  <w:szCs w:val="18"/>
                </w:rPr>
                <w:t xml:space="preserve"> small retail e</w:t>
              </w:r>
              <w:r w:rsidRPr="00380BA7">
                <w:rPr>
                  <w:rStyle w:val="Hiperhivatkozs"/>
                  <w:color w:val="1E5678"/>
                  <w:sz w:val="18"/>
                  <w:szCs w:val="18"/>
                </w:rPr>
                <w:t>s</w:t>
              </w:r>
              <w:r w:rsidRPr="00380BA7">
                <w:rPr>
                  <w:rStyle w:val="Hiperhivatkozs"/>
                  <w:color w:val="1E5678"/>
                  <w:sz w:val="18"/>
                  <w:szCs w:val="18"/>
                </w:rPr>
                <w:t>ta</w:t>
              </w:r>
              <w:r w:rsidRPr="00380BA7">
                <w:rPr>
                  <w:rStyle w:val="Hiperhivatkozs"/>
                  <w:color w:val="1E5678"/>
                  <w:sz w:val="18"/>
                  <w:szCs w:val="18"/>
                </w:rPr>
                <w:t>b</w:t>
              </w:r>
              <w:r w:rsidRPr="00380BA7">
                <w:rPr>
                  <w:rStyle w:val="Hiperhivatkozs"/>
                  <w:color w:val="1E5678"/>
                  <w:sz w:val="18"/>
                  <w:szCs w:val="18"/>
                </w:rPr>
                <w:t>l</w:t>
              </w:r>
              <w:r w:rsidRPr="00380BA7">
                <w:rPr>
                  <w:rStyle w:val="Hiperhivatkozs"/>
                  <w:color w:val="1E5678"/>
                  <w:sz w:val="18"/>
                  <w:szCs w:val="18"/>
                </w:rPr>
                <w:t>i</w:t>
              </w:r>
              <w:r w:rsidRPr="00380BA7">
                <w:rPr>
                  <w:rStyle w:val="Hiperhivatkozs"/>
                  <w:color w:val="1E5678"/>
                  <w:sz w:val="18"/>
                  <w:szCs w:val="18"/>
                </w:rPr>
                <w:t>shments and food donations: second scientific opinion</w:t>
              </w:r>
            </w:hyperlink>
          </w:p>
          <w:p w:rsidR="00BD3865" w:rsidRPr="007D7010" w:rsidRDefault="00BD3865" w:rsidP="00BD3865">
            <w:pPr>
              <w:pageBreakBefore/>
              <w:rPr>
                <w:rFonts w:eastAsia="EUAlbertina"/>
                <w:b/>
                <w:color w:val="000000"/>
                <w:sz w:val="20"/>
                <w:szCs w:val="20"/>
                <w:lang/>
              </w:rPr>
            </w:pPr>
          </w:p>
        </w:tc>
      </w:tr>
      <w:tr w:rsidR="000F433A" w:rsidRPr="009543BE" w:rsidTr="00553F73">
        <w:tc>
          <w:tcPr>
            <w:tcW w:w="10253" w:type="dxa"/>
          </w:tcPr>
          <w:p w:rsidR="000F433A" w:rsidRPr="00E00C38" w:rsidRDefault="000F433A" w:rsidP="000F433A">
            <w:pPr>
              <w:suppressAutoHyphens w:val="0"/>
              <w:autoSpaceDE w:val="0"/>
              <w:autoSpaceDN w:val="0"/>
              <w:adjustRightInd w:val="0"/>
              <w:jc w:val="both"/>
              <w:rPr>
                <w:sz w:val="20"/>
                <w:szCs w:val="20"/>
              </w:rPr>
            </w:pPr>
            <w:r w:rsidRPr="00E00C38">
              <w:rPr>
                <w:b/>
                <w:sz w:val="20"/>
                <w:szCs w:val="20"/>
              </w:rPr>
              <w:t>A Régiók Európai Bizottsága véleménye – Élelmiszer-pazarlás</w:t>
            </w:r>
            <w:r w:rsidRPr="00E00C38">
              <w:rPr>
                <w:sz w:val="20"/>
                <w:szCs w:val="20"/>
              </w:rPr>
              <w:t xml:space="preserve"> (2017/C 017/06)</w:t>
            </w:r>
          </w:p>
          <w:p w:rsidR="000F433A" w:rsidRPr="00E00C38" w:rsidRDefault="000F433A" w:rsidP="000F433A">
            <w:pPr>
              <w:tabs>
                <w:tab w:val="left" w:pos="1440"/>
              </w:tabs>
              <w:autoSpaceDE w:val="0"/>
              <w:jc w:val="both"/>
              <w:rPr>
                <w:rFonts w:eastAsia="EUAlbertina"/>
                <w:color w:val="000000"/>
                <w:sz w:val="20"/>
                <w:szCs w:val="20"/>
                <w:lang/>
              </w:rPr>
            </w:pPr>
            <w:hyperlink r:id="rId204" w:history="1">
              <w:r w:rsidRPr="00E00C38">
                <w:rPr>
                  <w:rStyle w:val="Hiperhivatkozs"/>
                  <w:rFonts w:eastAsia="EUAlbertina"/>
                  <w:sz w:val="20"/>
                  <w:szCs w:val="20"/>
                  <w:lang/>
                </w:rPr>
                <w:t>http://eur-lex.europa.eu/legal-content/HU</w:t>
              </w:r>
              <w:r w:rsidRPr="00E00C38">
                <w:rPr>
                  <w:rStyle w:val="Hiperhivatkozs"/>
                  <w:rFonts w:eastAsia="EUAlbertina"/>
                  <w:sz w:val="20"/>
                  <w:szCs w:val="20"/>
                  <w:lang/>
                </w:rPr>
                <w:t>/</w:t>
              </w:r>
              <w:r w:rsidRPr="00E00C38">
                <w:rPr>
                  <w:rStyle w:val="Hiperhivatkozs"/>
                  <w:rFonts w:eastAsia="EUAlbertina"/>
                  <w:sz w:val="20"/>
                  <w:szCs w:val="20"/>
                  <w:lang/>
                </w:rPr>
                <w:t>TXT/?uri=uriserv:OJ.C_</w:t>
              </w:r>
              <w:r w:rsidRPr="00E00C38">
                <w:rPr>
                  <w:rStyle w:val="Hiperhivatkozs"/>
                  <w:rFonts w:eastAsia="EUAlbertina"/>
                  <w:sz w:val="20"/>
                  <w:szCs w:val="20"/>
                  <w:lang/>
                </w:rPr>
                <w:t>.</w:t>
              </w:r>
              <w:r w:rsidRPr="00E00C38">
                <w:rPr>
                  <w:rStyle w:val="Hiperhivatkozs"/>
                  <w:rFonts w:eastAsia="EUAlbertina"/>
                  <w:sz w:val="20"/>
                  <w:szCs w:val="20"/>
                  <w:lang/>
                </w:rPr>
                <w:t>2017.017.01.0028.01.HUN&amp;toc=OJ:C:2017:017:TOC</w:t>
              </w:r>
            </w:hyperlink>
          </w:p>
          <w:p w:rsidR="000F433A" w:rsidRPr="00E00C38" w:rsidRDefault="000F433A" w:rsidP="000F433A">
            <w:pPr>
              <w:tabs>
                <w:tab w:val="left" w:pos="1440"/>
              </w:tabs>
              <w:autoSpaceDE w:val="0"/>
              <w:jc w:val="both"/>
              <w:rPr>
                <w:rFonts w:eastAsia="EUAlbertina"/>
                <w:color w:val="000000"/>
                <w:sz w:val="20"/>
                <w:szCs w:val="20"/>
                <w:lang/>
              </w:rPr>
            </w:pPr>
          </w:p>
          <w:p w:rsidR="000F433A" w:rsidRPr="00E00C38" w:rsidRDefault="000F433A" w:rsidP="000F433A">
            <w:pPr>
              <w:suppressAutoHyphens w:val="0"/>
              <w:autoSpaceDE w:val="0"/>
              <w:autoSpaceDN w:val="0"/>
              <w:adjustRightInd w:val="0"/>
              <w:jc w:val="both"/>
              <w:rPr>
                <w:sz w:val="20"/>
                <w:szCs w:val="20"/>
              </w:rPr>
            </w:pPr>
            <w:r w:rsidRPr="00E00C38">
              <w:rPr>
                <w:sz w:val="20"/>
                <w:szCs w:val="20"/>
              </w:rPr>
              <w:lastRenderedPageBreak/>
              <w:t>34/2016. sz. különjelentés: „Az élelmiszer-pazarlás elleni küzdelem: az Európai Uniónak alkalma nyílik az élelmiszer-ellátási lánc erőforrás-hatékonyságának javítására” (2017/C 18/08)</w:t>
            </w:r>
          </w:p>
          <w:p w:rsidR="000F433A" w:rsidRDefault="000F433A" w:rsidP="000F433A">
            <w:pPr>
              <w:suppressAutoHyphens w:val="0"/>
              <w:autoSpaceDE w:val="0"/>
              <w:autoSpaceDN w:val="0"/>
              <w:adjustRightInd w:val="0"/>
              <w:jc w:val="both"/>
              <w:rPr>
                <w:rFonts w:eastAsia="EUAlbertina"/>
                <w:color w:val="000000"/>
                <w:sz w:val="20"/>
                <w:szCs w:val="20"/>
                <w:lang/>
              </w:rPr>
            </w:pPr>
            <w:r w:rsidRPr="00E00C38">
              <w:rPr>
                <w:rFonts w:eastAsia="EUAlbertina"/>
                <w:color w:val="000000"/>
                <w:sz w:val="20"/>
                <w:szCs w:val="20"/>
                <w:lang/>
              </w:rPr>
              <w:t>A jelentés elolvasható vagy letölthető a Számvevőszék weboldalán</w:t>
            </w:r>
            <w:r w:rsidRPr="00484BD8">
              <w:rPr>
                <w:rFonts w:eastAsia="EUAlbertina"/>
                <w:color w:val="000000"/>
                <w:sz w:val="20"/>
                <w:szCs w:val="20"/>
                <w:lang/>
              </w:rPr>
              <w:t xml:space="preserve">: </w:t>
            </w:r>
            <w:hyperlink r:id="rId205" w:history="1">
              <w:r w:rsidRPr="00B77241">
                <w:rPr>
                  <w:rStyle w:val="Hiperhivatkozs"/>
                  <w:rFonts w:eastAsia="EUAlbertina"/>
                  <w:sz w:val="20"/>
                  <w:szCs w:val="20"/>
                  <w:lang/>
                </w:rPr>
                <w:t>http://eca.e</w:t>
              </w:r>
              <w:r w:rsidRPr="00B77241">
                <w:rPr>
                  <w:rStyle w:val="Hiperhivatkozs"/>
                  <w:rFonts w:eastAsia="EUAlbertina"/>
                  <w:sz w:val="20"/>
                  <w:szCs w:val="20"/>
                  <w:lang/>
                </w:rPr>
                <w:t>u</w:t>
              </w:r>
              <w:r w:rsidRPr="00B77241">
                <w:rPr>
                  <w:rStyle w:val="Hiperhivatkozs"/>
                  <w:rFonts w:eastAsia="EUAlbertina"/>
                  <w:sz w:val="20"/>
                  <w:szCs w:val="20"/>
                  <w:lang/>
                </w:rPr>
                <w:t>ropa.eu</w:t>
              </w:r>
            </w:hyperlink>
            <w:r w:rsidRPr="00484BD8">
              <w:rPr>
                <w:rFonts w:eastAsia="EUAlbertina"/>
                <w:color w:val="000000"/>
                <w:sz w:val="20"/>
                <w:szCs w:val="20"/>
                <w:lang/>
              </w:rPr>
              <w:t xml:space="preserve">, vagy az EU-Könyvesbolt weboldalán: </w:t>
            </w:r>
            <w:hyperlink r:id="rId206" w:history="1">
              <w:r w:rsidRPr="00B77241">
                <w:rPr>
                  <w:rStyle w:val="Hiperhivatkozs"/>
                  <w:rFonts w:eastAsia="EUAlbertina"/>
                  <w:sz w:val="20"/>
                  <w:szCs w:val="20"/>
                  <w:lang/>
                </w:rPr>
                <w:t>https://bookshop.europa.eu</w:t>
              </w:r>
            </w:hyperlink>
            <w:r w:rsidRPr="00484BD8">
              <w:rPr>
                <w:rFonts w:eastAsia="EUAlbertina"/>
                <w:color w:val="000000"/>
                <w:sz w:val="20"/>
                <w:szCs w:val="20"/>
                <w:lang/>
              </w:rPr>
              <w:t>.</w:t>
            </w:r>
          </w:p>
          <w:p w:rsidR="000F433A" w:rsidRDefault="000F433A" w:rsidP="000F433A">
            <w:pPr>
              <w:suppressAutoHyphens w:val="0"/>
              <w:autoSpaceDE w:val="0"/>
              <w:autoSpaceDN w:val="0"/>
              <w:adjustRightInd w:val="0"/>
              <w:rPr>
                <w:rFonts w:eastAsia="EUAlbertina"/>
                <w:color w:val="000000"/>
                <w:sz w:val="20"/>
                <w:szCs w:val="20"/>
                <w:lang/>
              </w:rPr>
            </w:pPr>
          </w:p>
          <w:p w:rsidR="000F433A" w:rsidRDefault="000F433A" w:rsidP="000F433A">
            <w:pPr>
              <w:suppressAutoHyphens w:val="0"/>
              <w:autoSpaceDE w:val="0"/>
              <w:autoSpaceDN w:val="0"/>
              <w:adjustRightInd w:val="0"/>
              <w:jc w:val="both"/>
              <w:rPr>
                <w:sz w:val="20"/>
                <w:szCs w:val="20"/>
              </w:rPr>
            </w:pPr>
            <w:r w:rsidRPr="00972E10">
              <w:rPr>
                <w:sz w:val="20"/>
                <w:szCs w:val="20"/>
              </w:rPr>
              <w:t>Az Európai Parlament 2017. május 16-i állásfoglalása az élelmiszer-pazarlás csökkentésére és az élelmiszer-biztonság javítására irányuló erőforrás-hatékonysági kezdeményezésről (2016/2223(INI))</w:t>
            </w:r>
          </w:p>
          <w:p w:rsidR="000F433A" w:rsidRPr="00380BA7" w:rsidRDefault="000F433A" w:rsidP="000F433A">
            <w:pPr>
              <w:suppressAutoHyphens w:val="0"/>
              <w:autoSpaceDE w:val="0"/>
              <w:autoSpaceDN w:val="0"/>
              <w:adjustRightInd w:val="0"/>
              <w:jc w:val="both"/>
              <w:rPr>
                <w:color w:val="555555"/>
                <w:sz w:val="18"/>
                <w:szCs w:val="18"/>
              </w:rPr>
            </w:pPr>
            <w:hyperlink r:id="rId207" w:history="1">
              <w:r w:rsidRPr="00B81B6F">
                <w:rPr>
                  <w:rStyle w:val="Hiperhivatkozs"/>
                  <w:rFonts w:eastAsia="EUAlbertina"/>
                  <w:sz w:val="20"/>
                  <w:szCs w:val="20"/>
                  <w:lang/>
                </w:rPr>
                <w:t>https://eur-lex.europa.eu/legal-content/HU/TXT/</w:t>
              </w:r>
              <w:r w:rsidRPr="00B81B6F">
                <w:rPr>
                  <w:rStyle w:val="Hiperhivatkozs"/>
                  <w:rFonts w:eastAsia="EUAlbertina"/>
                  <w:sz w:val="20"/>
                  <w:szCs w:val="20"/>
                  <w:lang/>
                </w:rPr>
                <w:t>?</w:t>
              </w:r>
              <w:r w:rsidRPr="00B81B6F">
                <w:rPr>
                  <w:rStyle w:val="Hiperhivatkozs"/>
                  <w:rFonts w:eastAsia="EUAlbertina"/>
                  <w:sz w:val="20"/>
                  <w:szCs w:val="20"/>
                  <w:lang/>
                </w:rPr>
                <w:t>uri=uriserv:OJ.C_.201</w:t>
              </w:r>
              <w:r w:rsidRPr="00B81B6F">
                <w:rPr>
                  <w:rStyle w:val="Hiperhivatkozs"/>
                  <w:rFonts w:eastAsia="EUAlbertina"/>
                  <w:sz w:val="20"/>
                  <w:szCs w:val="20"/>
                  <w:lang/>
                </w:rPr>
                <w:t>8</w:t>
              </w:r>
              <w:r w:rsidRPr="00B81B6F">
                <w:rPr>
                  <w:rStyle w:val="Hiperhivatkozs"/>
                  <w:rFonts w:eastAsia="EUAlbertina"/>
                  <w:sz w:val="20"/>
                  <w:szCs w:val="20"/>
                  <w:lang/>
                </w:rPr>
                <w:t>.307.01.0025.01.HUN&amp;toc=OJ:C:2018:307:TOC</w:t>
              </w:r>
            </w:hyperlink>
          </w:p>
        </w:tc>
      </w:tr>
      <w:tr w:rsidR="00AB6D3D" w:rsidRPr="009543BE" w:rsidTr="00553F73">
        <w:tc>
          <w:tcPr>
            <w:tcW w:w="10253" w:type="dxa"/>
          </w:tcPr>
          <w:p w:rsidR="00AB6D3D" w:rsidRPr="00AB6D3D" w:rsidRDefault="00AB6D3D" w:rsidP="00AB6D3D">
            <w:pPr>
              <w:jc w:val="both"/>
              <w:rPr>
                <w:rStyle w:val="Kiemels2"/>
                <w:sz w:val="20"/>
                <w:szCs w:val="20"/>
              </w:rPr>
            </w:pPr>
            <w:r w:rsidRPr="004A5A6F">
              <w:rPr>
                <w:rStyle w:val="Kiemels2"/>
                <w:sz w:val="20"/>
                <w:szCs w:val="20"/>
              </w:rPr>
              <w:lastRenderedPageBreak/>
              <w:t>Market study on date marking and other information provided on food labels and food waste prevention</w:t>
            </w:r>
            <w:r w:rsidRPr="00AB6D3D">
              <w:rPr>
                <w:rStyle w:val="Kiemels2"/>
                <w:sz w:val="20"/>
                <w:szCs w:val="20"/>
              </w:rPr>
              <w:t xml:space="preserve"> </w:t>
            </w:r>
          </w:p>
          <w:p w:rsidR="00AB6D3D" w:rsidRDefault="00AB6D3D" w:rsidP="00E9775F">
            <w:pPr>
              <w:jc w:val="both"/>
              <w:rPr>
                <w:rStyle w:val="Kiemels2"/>
                <w:sz w:val="20"/>
                <w:szCs w:val="20"/>
              </w:rPr>
            </w:pPr>
            <w:hyperlink r:id="rId208" w:history="1">
              <w:r w:rsidRPr="00127D61">
                <w:rPr>
                  <w:rStyle w:val="Hiperhivatkozs"/>
                  <w:sz w:val="20"/>
                  <w:szCs w:val="20"/>
                </w:rPr>
                <w:t>https://publications.europa.eu/en/publication-deta</w:t>
              </w:r>
              <w:r w:rsidRPr="00127D61">
                <w:rPr>
                  <w:rStyle w:val="Hiperhivatkozs"/>
                  <w:sz w:val="20"/>
                  <w:szCs w:val="20"/>
                </w:rPr>
                <w:t>i</w:t>
              </w:r>
              <w:r w:rsidRPr="00127D61">
                <w:rPr>
                  <w:rStyle w:val="Hiperhivatkozs"/>
                  <w:sz w:val="20"/>
                  <w:szCs w:val="20"/>
                </w:rPr>
                <w:t>l</w:t>
              </w:r>
              <w:r w:rsidRPr="00127D61">
                <w:rPr>
                  <w:rStyle w:val="Hiperhivatkozs"/>
                  <w:sz w:val="20"/>
                  <w:szCs w:val="20"/>
                </w:rPr>
                <w:t>/</w:t>
              </w:r>
              <w:r w:rsidRPr="00127D61">
                <w:rPr>
                  <w:rStyle w:val="Hiperhivatkozs"/>
                  <w:sz w:val="20"/>
                  <w:szCs w:val="20"/>
                </w:rPr>
                <w:t>-</w:t>
              </w:r>
              <w:r w:rsidRPr="00127D61">
                <w:rPr>
                  <w:rStyle w:val="Hiperhivatkozs"/>
                  <w:sz w:val="20"/>
                  <w:szCs w:val="20"/>
                </w:rPr>
                <w:t>/pu</w:t>
              </w:r>
              <w:r w:rsidRPr="00127D61">
                <w:rPr>
                  <w:rStyle w:val="Hiperhivatkozs"/>
                  <w:sz w:val="20"/>
                  <w:szCs w:val="20"/>
                </w:rPr>
                <w:t>b</w:t>
              </w:r>
              <w:r w:rsidRPr="00127D61">
                <w:rPr>
                  <w:rStyle w:val="Hiperhivatkozs"/>
                  <w:sz w:val="20"/>
                  <w:szCs w:val="20"/>
                </w:rPr>
                <w:t>lication/e7be006f-0d55-11e8-966a-01aa75ed71a1/language-en</w:t>
              </w:r>
            </w:hyperlink>
          </w:p>
          <w:p w:rsidR="004C664E" w:rsidRPr="007D7010" w:rsidRDefault="004C664E" w:rsidP="004F7BCB">
            <w:pPr>
              <w:jc w:val="both"/>
              <w:rPr>
                <w:rStyle w:val="Kiemels2"/>
                <w:sz w:val="20"/>
                <w:szCs w:val="20"/>
              </w:rPr>
            </w:pPr>
          </w:p>
        </w:tc>
      </w:tr>
    </w:tbl>
    <w:p w:rsidR="00DA58CC" w:rsidRPr="009543BE" w:rsidRDefault="00BB7935">
      <w:pPr>
        <w:pStyle w:val="Cmsor2"/>
        <w:tabs>
          <w:tab w:val="left" w:pos="0"/>
        </w:tabs>
        <w:rPr>
          <w:rFonts w:ascii="Times New Roman" w:hAnsi="Times New Roman" w:cs="Times New Roman"/>
        </w:rPr>
      </w:pPr>
      <w:bookmarkStart w:id="46" w:name="_Toc183168698"/>
      <w:r>
        <w:rPr>
          <w:rFonts w:ascii="Times New Roman" w:hAnsi="Times New Roman" w:cs="Times New Roman"/>
        </w:rPr>
        <w:t>I.8</w:t>
      </w:r>
      <w:r w:rsidR="00F34E4D" w:rsidRPr="009543BE">
        <w:rPr>
          <w:rFonts w:ascii="Times New Roman" w:hAnsi="Times New Roman" w:cs="Times New Roman"/>
        </w:rPr>
        <w:t xml:space="preserve">. </w:t>
      </w:r>
      <w:r w:rsidR="00DA58CC" w:rsidRPr="009543BE">
        <w:rPr>
          <w:rFonts w:ascii="Times New Roman" w:hAnsi="Times New Roman" w:cs="Times New Roman"/>
        </w:rPr>
        <w:t>Élelmiszer-kereskedelem</w:t>
      </w:r>
      <w:bookmarkEnd w:id="46"/>
    </w:p>
    <w:tbl>
      <w:tblPr>
        <w:tblStyle w:val="Elegnstblzat"/>
        <w:tblW w:w="10247" w:type="dxa"/>
        <w:tblLayout w:type="fixed"/>
        <w:tblLook w:val="04A0" w:firstRow="1" w:lastRow="0" w:firstColumn="1" w:lastColumn="0" w:noHBand="0" w:noVBand="1"/>
      </w:tblPr>
      <w:tblGrid>
        <w:gridCol w:w="10247"/>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47" w:type="dxa"/>
          </w:tcPr>
          <w:p w:rsidR="009431CB" w:rsidRPr="00BA402E" w:rsidRDefault="00DA58CC" w:rsidP="00FC7475">
            <w:pPr>
              <w:pStyle w:val="Szvegtrzs"/>
              <w:autoSpaceDE w:val="0"/>
              <w:snapToGrid w:val="0"/>
              <w:jc w:val="both"/>
              <w:rPr>
                <w:bCs/>
                <w:sz w:val="20"/>
                <w:szCs w:val="20"/>
                <w:lang w:val="hu-HU"/>
              </w:rPr>
            </w:pPr>
            <w:hyperlink r:id="rId209" w:history="1">
              <w:r w:rsidRPr="00BA402E">
                <w:rPr>
                  <w:rStyle w:val="Hiperhivatkozs"/>
                  <w:lang w:val="hu-HU"/>
                </w:rPr>
                <w:t>2005. évi CL</w:t>
              </w:r>
              <w:r w:rsidRPr="00BA402E">
                <w:rPr>
                  <w:rStyle w:val="Hiperhivatkozs"/>
                  <w:lang w:val="hu-HU"/>
                </w:rPr>
                <w:t>X</w:t>
              </w:r>
              <w:r w:rsidRPr="00BA402E">
                <w:rPr>
                  <w:rStyle w:val="Hiperhivatkozs"/>
                  <w:lang w:val="hu-HU"/>
                </w:rPr>
                <w:t>I</w:t>
              </w:r>
              <w:r w:rsidRPr="00BA402E">
                <w:rPr>
                  <w:rStyle w:val="Hiperhivatkozs"/>
                  <w:lang w:val="hu-HU"/>
                </w:rPr>
                <w:t>V. törvény</w:t>
              </w:r>
            </w:hyperlink>
            <w:r w:rsidRPr="00BA402E">
              <w:rPr>
                <w:b/>
                <w:bCs/>
                <w:sz w:val="20"/>
                <w:szCs w:val="20"/>
                <w:lang w:val="hu-HU"/>
              </w:rPr>
              <w:t xml:space="preserve"> </w:t>
            </w:r>
            <w:r w:rsidRPr="00BA402E">
              <w:rPr>
                <w:bCs/>
                <w:sz w:val="20"/>
                <w:szCs w:val="20"/>
                <w:lang w:val="hu-HU"/>
              </w:rPr>
              <w:t>a kereskedelemr</w:t>
            </w:r>
            <w:r w:rsidRPr="00BA402E">
              <w:rPr>
                <w:rFonts w:eastAsia="TimesNewRoman"/>
                <w:bCs/>
                <w:sz w:val="20"/>
                <w:szCs w:val="20"/>
                <w:lang w:val="hu-HU"/>
              </w:rPr>
              <w:t>ő</w:t>
            </w:r>
            <w:r w:rsidRPr="00BA402E">
              <w:rPr>
                <w:bCs/>
                <w:sz w:val="20"/>
                <w:szCs w:val="20"/>
                <w:lang w:val="hu-HU"/>
              </w:rPr>
              <w:t>l</w:t>
            </w:r>
          </w:p>
          <w:p w:rsidR="00321AE8" w:rsidRPr="00EA0C43" w:rsidRDefault="00321AE8" w:rsidP="00321AE8">
            <w:pPr>
              <w:jc w:val="both"/>
              <w:rPr>
                <w:bCs/>
                <w:sz w:val="20"/>
                <w:szCs w:val="20"/>
              </w:rPr>
            </w:pPr>
            <w:r w:rsidRPr="00EA0C43">
              <w:rPr>
                <w:bCs/>
                <w:sz w:val="20"/>
                <w:szCs w:val="20"/>
              </w:rPr>
              <w:t>Az Alkotmánybíróság 14/2024. (VII. 8.) AB határozata</w:t>
            </w:r>
          </w:p>
          <w:p w:rsidR="00D4603D" w:rsidRPr="00EA0C43" w:rsidRDefault="00321AE8" w:rsidP="00321AE8">
            <w:pPr>
              <w:jc w:val="both"/>
              <w:rPr>
                <w:bCs/>
                <w:sz w:val="20"/>
                <w:szCs w:val="20"/>
              </w:rPr>
            </w:pPr>
            <w:r w:rsidRPr="00EA0C43">
              <w:rPr>
                <w:bCs/>
                <w:sz w:val="20"/>
                <w:szCs w:val="20"/>
              </w:rPr>
              <w:t>a kereskedelemről szóló 2005. évi CLXIV. törvény 7/B. § (1) és (2) bekezdésének „ , üdítő- és gyümölcsital,</w:t>
            </w:r>
            <w:r w:rsidR="00E1676F" w:rsidRPr="00EA0C43">
              <w:rPr>
                <w:bCs/>
                <w:sz w:val="20"/>
                <w:szCs w:val="20"/>
              </w:rPr>
              <w:t xml:space="preserve"> </w:t>
            </w:r>
            <w:r w:rsidRPr="00EA0C43">
              <w:rPr>
                <w:bCs/>
                <w:sz w:val="20"/>
                <w:szCs w:val="20"/>
              </w:rPr>
              <w:t>gyümölcslé és gyümölcsnektár, valamint ásványvíz és szikvíz (szódavíz)” szövegrészének, valamint</w:t>
            </w:r>
            <w:r w:rsidR="00E1676F" w:rsidRPr="00EA0C43">
              <w:rPr>
                <w:bCs/>
                <w:sz w:val="20"/>
                <w:szCs w:val="20"/>
              </w:rPr>
              <w:t xml:space="preserve"> </w:t>
            </w:r>
            <w:r w:rsidRPr="00EA0C43">
              <w:rPr>
                <w:bCs/>
                <w:sz w:val="20"/>
                <w:szCs w:val="20"/>
              </w:rPr>
              <w:t>(8) bekezdésének b) pontja alaptörvény-ellenességének megállapításáról, megsemmisítéséről és</w:t>
            </w:r>
            <w:r w:rsidR="00E1676F" w:rsidRPr="00EA0C43">
              <w:rPr>
                <w:bCs/>
                <w:sz w:val="20"/>
                <w:szCs w:val="20"/>
              </w:rPr>
              <w:t xml:space="preserve"> </w:t>
            </w:r>
            <w:r w:rsidRPr="00EA0C43">
              <w:rPr>
                <w:bCs/>
                <w:sz w:val="20"/>
                <w:szCs w:val="20"/>
              </w:rPr>
              <w:t>alkalmazásának kizárásáról</w:t>
            </w:r>
          </w:p>
          <w:p w:rsidR="00E1676F" w:rsidRPr="00E1676F" w:rsidRDefault="00E1676F" w:rsidP="00321AE8">
            <w:pPr>
              <w:jc w:val="both"/>
              <w:rPr>
                <w:bCs/>
                <w:sz w:val="20"/>
                <w:szCs w:val="20"/>
              </w:rPr>
            </w:pPr>
            <w:hyperlink r:id="rId210" w:history="1">
              <w:r w:rsidRPr="00E1676F">
                <w:rPr>
                  <w:rStyle w:val="Hiperhivatkozs"/>
                  <w:bCs/>
                  <w:sz w:val="20"/>
                  <w:szCs w:val="20"/>
                </w:rPr>
                <w:t>https://magyarkozlony.hu/dokumentumok/d3f99fa03573b140eea0adf18aedcad777559f8d/megtekintes</w:t>
              </w:r>
            </w:hyperlink>
          </w:p>
          <w:p w:rsidR="00E1676F" w:rsidRDefault="00E1676F" w:rsidP="00321AE8">
            <w:pPr>
              <w:jc w:val="both"/>
              <w:rPr>
                <w:b/>
                <w:bCs/>
                <w:sz w:val="20"/>
                <w:szCs w:val="20"/>
              </w:rPr>
            </w:pPr>
          </w:p>
          <w:p w:rsidR="00E1676F" w:rsidRPr="009543BE" w:rsidRDefault="00E1676F" w:rsidP="00321AE8">
            <w:pPr>
              <w:jc w:val="both"/>
              <w:rPr>
                <w:b/>
                <w:bCs/>
                <w:sz w:val="20"/>
                <w:szCs w:val="20"/>
              </w:rPr>
            </w:pPr>
          </w:p>
        </w:tc>
      </w:tr>
      <w:tr w:rsidR="00DA58CC" w:rsidRPr="009543BE" w:rsidTr="00553F73">
        <w:tc>
          <w:tcPr>
            <w:tcW w:w="10247" w:type="dxa"/>
          </w:tcPr>
          <w:p w:rsidR="00DA58CC" w:rsidRPr="009543BE" w:rsidRDefault="004545D9">
            <w:pPr>
              <w:tabs>
                <w:tab w:val="left" w:pos="720"/>
              </w:tabs>
              <w:autoSpaceDE w:val="0"/>
              <w:jc w:val="both"/>
              <w:rPr>
                <w:b/>
                <w:bCs/>
                <w:sz w:val="20"/>
                <w:szCs w:val="20"/>
              </w:rPr>
            </w:pPr>
            <w:hyperlink r:id="rId211" w:history="1">
              <w:r w:rsidR="00DA58CC" w:rsidRPr="004545D9">
                <w:rPr>
                  <w:rStyle w:val="Hiperhivatkozs"/>
                </w:rPr>
                <w:t>2009. évi XCV. törvény</w:t>
              </w:r>
            </w:hyperlink>
            <w:r w:rsidR="00DA58CC" w:rsidRPr="009543BE">
              <w:rPr>
                <w:b/>
                <w:sz w:val="20"/>
                <w:szCs w:val="20"/>
              </w:rPr>
              <w:t xml:space="preserve"> </w:t>
            </w:r>
            <w:r w:rsidR="00DA58CC" w:rsidRPr="009543BE">
              <w:rPr>
                <w:sz w:val="20"/>
                <w:szCs w:val="20"/>
              </w:rPr>
              <w:t xml:space="preserve">a mezőgazdasági és élelmiszeripari termékek vonatkozásában a beszállítókkal szemben alkalmazott tisztességtelen forgalmazói magatartás tilalmáról </w:t>
            </w:r>
          </w:p>
          <w:p w:rsidR="007D72B6" w:rsidRPr="00F0333F" w:rsidRDefault="007D72B6" w:rsidP="007D72B6">
            <w:pPr>
              <w:jc w:val="both"/>
              <w:rPr>
                <w:sz w:val="20"/>
                <w:szCs w:val="20"/>
              </w:rPr>
            </w:pPr>
            <w:r w:rsidRPr="00F0333F">
              <w:rPr>
                <w:sz w:val="20"/>
                <w:szCs w:val="20"/>
                <w:highlight w:val="red"/>
              </w:rPr>
              <w:t>Módosítása: 2024. évi L. törvény egyes közigazgatási tárgyú törvények módosításáról</w:t>
            </w:r>
          </w:p>
          <w:p w:rsidR="00DA58CC" w:rsidRPr="009543BE" w:rsidRDefault="00DA58CC" w:rsidP="00B163C1">
            <w:pPr>
              <w:jc w:val="both"/>
              <w:rPr>
                <w:b/>
                <w:bCs/>
                <w:sz w:val="20"/>
                <w:szCs w:val="20"/>
              </w:rPr>
            </w:pPr>
          </w:p>
        </w:tc>
      </w:tr>
      <w:bookmarkStart w:id="47" w:name="pr1"/>
      <w:tr w:rsidR="00DA58CC" w:rsidRPr="009543BE" w:rsidTr="00553F73">
        <w:tc>
          <w:tcPr>
            <w:tcW w:w="10247" w:type="dxa"/>
          </w:tcPr>
          <w:p w:rsidR="000C4AB6" w:rsidRPr="009543BE" w:rsidRDefault="004545D9" w:rsidP="000C4AB6">
            <w:pPr>
              <w:autoSpaceDE w:val="0"/>
              <w:snapToGrid w:val="0"/>
              <w:rPr>
                <w:bCs/>
                <w:sz w:val="20"/>
                <w:szCs w:val="20"/>
              </w:rPr>
            </w:pPr>
            <w:r>
              <w:fldChar w:fldCharType="begin"/>
            </w:r>
            <w:r>
              <w:instrText xml:space="preserve"> HYPERLINK "https://net.jogtar.hu/jogszabaly?docid=A0900055.KOR&amp;celpara=&amp;searchUrl=/jogszabaly-kereso%3Fsorszam%3D55%26para%3D%26tipus%3D%26evszam%3D2009" </w:instrText>
            </w:r>
            <w:r>
              <w:fldChar w:fldCharType="separate"/>
            </w:r>
            <w:r w:rsidR="000C4AB6" w:rsidRPr="004545D9">
              <w:rPr>
                <w:rStyle w:val="Hiperhivatkozs"/>
              </w:rPr>
              <w:t>55/2009. (III.</w:t>
            </w:r>
            <w:r w:rsidR="000C4AB6" w:rsidRPr="004545D9">
              <w:rPr>
                <w:rStyle w:val="Hiperhivatkozs"/>
              </w:rPr>
              <w:t xml:space="preserve"> </w:t>
            </w:r>
            <w:r w:rsidR="000C4AB6" w:rsidRPr="004545D9">
              <w:rPr>
                <w:rStyle w:val="Hiperhivatkozs"/>
              </w:rPr>
              <w:t>1</w:t>
            </w:r>
            <w:r w:rsidR="000C4AB6" w:rsidRPr="004545D9">
              <w:rPr>
                <w:rStyle w:val="Hiperhivatkozs"/>
              </w:rPr>
              <w:t>3</w:t>
            </w:r>
            <w:r w:rsidR="000C4AB6" w:rsidRPr="004545D9">
              <w:rPr>
                <w:rStyle w:val="Hiperhivatkozs"/>
              </w:rPr>
              <w:t>.</w:t>
            </w:r>
            <w:r w:rsidR="000C4AB6" w:rsidRPr="004545D9">
              <w:rPr>
                <w:rStyle w:val="Hiperhivatkozs"/>
              </w:rPr>
              <w:t>) Kormányrendelet</w:t>
            </w:r>
            <w:bookmarkEnd w:id="47"/>
            <w:r>
              <w:fldChar w:fldCharType="end"/>
            </w:r>
            <w:r w:rsidR="000C4AB6" w:rsidRPr="009543BE">
              <w:rPr>
                <w:b/>
                <w:bCs/>
                <w:sz w:val="20"/>
                <w:szCs w:val="20"/>
              </w:rPr>
              <w:t xml:space="preserve"> </w:t>
            </w:r>
            <w:bookmarkStart w:id="48" w:name="pr2"/>
            <w:r w:rsidR="000C4AB6" w:rsidRPr="009543BE">
              <w:rPr>
                <w:bCs/>
                <w:sz w:val="20"/>
                <w:szCs w:val="20"/>
              </w:rPr>
              <w:t>a vásárokról, a piacokról, és a bevásárlóközpontokról</w:t>
            </w:r>
            <w:bookmarkEnd w:id="48"/>
          </w:p>
          <w:p w:rsidR="00E375D7" w:rsidRPr="00B33D8A" w:rsidRDefault="00E375D7" w:rsidP="00E375D7">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DF716B" w:rsidRPr="009543BE" w:rsidRDefault="00DF716B" w:rsidP="00FE7296">
            <w:pPr>
              <w:jc w:val="both"/>
              <w:rPr>
                <w:b/>
                <w:sz w:val="20"/>
                <w:szCs w:val="20"/>
              </w:rPr>
            </w:pPr>
          </w:p>
        </w:tc>
      </w:tr>
      <w:tr w:rsidR="00DA58CC" w:rsidRPr="009543BE" w:rsidTr="00553F73">
        <w:tc>
          <w:tcPr>
            <w:tcW w:w="10247" w:type="dxa"/>
          </w:tcPr>
          <w:p w:rsidR="000C4AB6" w:rsidRDefault="000C4AB6" w:rsidP="000C4AB6">
            <w:pPr>
              <w:autoSpaceDE w:val="0"/>
              <w:snapToGrid w:val="0"/>
              <w:rPr>
                <w:sz w:val="20"/>
                <w:szCs w:val="20"/>
              </w:rPr>
            </w:pPr>
            <w:hyperlink r:id="rId212" w:history="1">
              <w:r w:rsidRPr="009543BE">
                <w:rPr>
                  <w:rStyle w:val="Hiperhivatkozs"/>
                </w:rPr>
                <w:t>210/2009. (IX</w:t>
              </w:r>
              <w:r w:rsidRPr="009543BE">
                <w:rPr>
                  <w:rStyle w:val="Hiperhivatkozs"/>
                </w:rPr>
                <w:t>.</w:t>
              </w:r>
              <w:r w:rsidRPr="009543BE">
                <w:rPr>
                  <w:rStyle w:val="Hiperhivatkozs"/>
                </w:rPr>
                <w:t xml:space="preserve"> </w:t>
              </w:r>
              <w:r w:rsidRPr="009543BE">
                <w:rPr>
                  <w:rStyle w:val="Hiperhivatkozs"/>
                </w:rPr>
                <w:t>2</w:t>
              </w:r>
              <w:r w:rsidRPr="009543BE">
                <w:rPr>
                  <w:rStyle w:val="Hiperhivatkozs"/>
                </w:rPr>
                <w:t>9</w:t>
              </w:r>
              <w:r w:rsidRPr="009543BE">
                <w:rPr>
                  <w:rStyle w:val="Hiperhivatkozs"/>
                </w:rPr>
                <w:t>.</w:t>
              </w:r>
              <w:r w:rsidRPr="009543BE">
                <w:rPr>
                  <w:rStyle w:val="Hiperhivatkozs"/>
                </w:rPr>
                <w:t xml:space="preserve">) </w:t>
              </w:r>
              <w:r w:rsidRPr="009543BE">
                <w:rPr>
                  <w:rStyle w:val="Hiperhivatkozs"/>
                </w:rPr>
                <w:t>K</w:t>
              </w:r>
              <w:r w:rsidRPr="009543BE">
                <w:rPr>
                  <w:rStyle w:val="Hiperhivatkozs"/>
                </w:rPr>
                <w:t>o</w:t>
              </w:r>
              <w:r w:rsidRPr="009543BE">
                <w:rPr>
                  <w:rStyle w:val="Hiperhivatkozs"/>
                </w:rPr>
                <w:t>r</w:t>
              </w:r>
              <w:r w:rsidRPr="009543BE">
                <w:rPr>
                  <w:rStyle w:val="Hiperhivatkozs"/>
                </w:rPr>
                <w:t>m</w:t>
              </w:r>
              <w:r w:rsidRPr="009543BE">
                <w:rPr>
                  <w:rStyle w:val="Hiperhivatkozs"/>
                </w:rPr>
                <w:t>ányrendelet</w:t>
              </w:r>
            </w:hyperlink>
            <w:r w:rsidRPr="009543BE">
              <w:rPr>
                <w:sz w:val="20"/>
                <w:szCs w:val="20"/>
              </w:rPr>
              <w:t xml:space="preserve"> </w:t>
            </w:r>
            <w:r w:rsidRPr="00906829">
              <w:rPr>
                <w:b/>
                <w:sz w:val="20"/>
                <w:szCs w:val="20"/>
              </w:rPr>
              <w:t>a kereskedelmi tevékenységek végzésének feltételeiről</w:t>
            </w:r>
          </w:p>
          <w:p w:rsidR="007D2391" w:rsidRPr="009543BE" w:rsidRDefault="007D2391" w:rsidP="00FE7296">
            <w:pPr>
              <w:jc w:val="both"/>
            </w:pPr>
          </w:p>
        </w:tc>
      </w:tr>
      <w:tr w:rsidR="00690665" w:rsidRPr="009543BE" w:rsidTr="00553F73">
        <w:tc>
          <w:tcPr>
            <w:tcW w:w="10247" w:type="dxa"/>
          </w:tcPr>
          <w:p w:rsidR="00AF4B3F" w:rsidRDefault="004F3FFF" w:rsidP="004F3FFF">
            <w:pPr>
              <w:suppressAutoHyphens w:val="0"/>
              <w:autoSpaceDE w:val="0"/>
              <w:autoSpaceDN w:val="0"/>
              <w:adjustRightInd w:val="0"/>
              <w:jc w:val="both"/>
              <w:rPr>
                <w:b/>
                <w:sz w:val="20"/>
                <w:szCs w:val="20"/>
              </w:rPr>
            </w:pPr>
            <w:r w:rsidRPr="009543BE">
              <w:rPr>
                <w:b/>
                <w:sz w:val="20"/>
                <w:szCs w:val="20"/>
              </w:rPr>
              <w:t xml:space="preserve">A vidékfejlesztési miniszter </w:t>
            </w:r>
            <w:hyperlink r:id="rId213" w:history="1">
              <w:r w:rsidRPr="004545D9">
                <w:rPr>
                  <w:rStyle w:val="Hiperhivatkozs"/>
                </w:rPr>
                <w:t>3/2010. (VII. 5.) VM rendelete</w:t>
              </w:r>
            </w:hyperlink>
            <w:r w:rsidRPr="009543BE">
              <w:rPr>
                <w:b/>
                <w:sz w:val="20"/>
                <w:szCs w:val="20"/>
              </w:rPr>
              <w:t xml:space="preserve"> az élelmiszer-előállítással és -forgalmazással kapcsolatos adatszolgáltatásról és nyomonkövethetőségről</w:t>
            </w:r>
          </w:p>
          <w:p w:rsidR="00690665" w:rsidRPr="009543BE" w:rsidRDefault="00690665" w:rsidP="00186451">
            <w:pPr>
              <w:jc w:val="both"/>
              <w:rPr>
                <w:sz w:val="20"/>
                <w:szCs w:val="20"/>
              </w:rPr>
            </w:pPr>
          </w:p>
        </w:tc>
      </w:tr>
      <w:tr w:rsidR="002E2C57" w:rsidRPr="009543BE" w:rsidTr="00553F73">
        <w:tc>
          <w:tcPr>
            <w:tcW w:w="10247" w:type="dxa"/>
          </w:tcPr>
          <w:p w:rsidR="0009190B" w:rsidRPr="007D7010" w:rsidRDefault="002E2C57" w:rsidP="00EA639C">
            <w:pPr>
              <w:pStyle w:val="doc-ti"/>
              <w:jc w:val="both"/>
              <w:rPr>
                <w:rStyle w:val="Kiemels2"/>
                <w:sz w:val="20"/>
                <w:szCs w:val="20"/>
              </w:rPr>
            </w:pPr>
            <w:hyperlink r:id="rId214" w:history="1">
              <w:r w:rsidRPr="00833D2C">
                <w:rPr>
                  <w:rStyle w:val="Hiperhivatkozs"/>
                  <w:b/>
                </w:rPr>
                <w:t>ÚTMU</w:t>
              </w:r>
              <w:r w:rsidRPr="00833D2C">
                <w:rPr>
                  <w:rStyle w:val="Hiperhivatkozs"/>
                  <w:b/>
                </w:rPr>
                <w:t>T</w:t>
              </w:r>
              <w:r w:rsidRPr="00833D2C">
                <w:rPr>
                  <w:rStyle w:val="Hiperhivatkozs"/>
                  <w:b/>
                </w:rPr>
                <w:t>A</w:t>
              </w:r>
              <w:r w:rsidRPr="00833D2C">
                <w:rPr>
                  <w:rStyle w:val="Hiperhivatkozs"/>
                  <w:b/>
                </w:rPr>
                <w:t>T</w:t>
              </w:r>
              <w:r w:rsidRPr="00833D2C">
                <w:rPr>
                  <w:rStyle w:val="Hiperhivatkozs"/>
                  <w:b/>
                </w:rPr>
                <w:t>Ó</w:t>
              </w:r>
            </w:hyperlink>
            <w:r w:rsidRPr="00833D2C">
              <w:rPr>
                <w:b/>
              </w:rPr>
              <w:t xml:space="preserve"> A KISKERESKEDELMI ÉLELMISZER-FORGALMAZÁS JÓ HIGIÉNIAI GYAKORLATÁHOZ</w:t>
            </w:r>
            <w:r w:rsidRPr="007B785F">
              <w:rPr>
                <w:b/>
              </w:rPr>
              <w:t xml:space="preserve"> </w:t>
            </w:r>
          </w:p>
        </w:tc>
      </w:tr>
      <w:tr w:rsidR="00560346" w:rsidRPr="009543BE" w:rsidTr="00553F73">
        <w:tc>
          <w:tcPr>
            <w:tcW w:w="10247" w:type="dxa"/>
          </w:tcPr>
          <w:p w:rsidR="00560346" w:rsidRPr="00833D2C" w:rsidRDefault="00560346" w:rsidP="00EA639C">
            <w:pPr>
              <w:pStyle w:val="doc-ti"/>
              <w:jc w:val="both"/>
              <w:rPr>
                <w:b/>
              </w:rPr>
            </w:pPr>
            <w:r w:rsidRPr="00454176">
              <w:rPr>
                <w:b/>
                <w:color w:val="212529"/>
                <w:sz w:val="20"/>
                <w:szCs w:val="20"/>
              </w:rPr>
              <w:t>A NÉBIH a</w:t>
            </w:r>
            <w:r w:rsidRPr="00454176">
              <w:rPr>
                <w:b/>
                <w:sz w:val="20"/>
                <w:szCs w:val="20"/>
              </w:rPr>
              <w:t>z élelmiszerek online vásárlásával kapcsolatos tanácsok témájú útmutatója a következő linken érhető el: </w:t>
            </w:r>
            <w:r w:rsidRPr="00454176">
              <w:rPr>
                <w:b/>
                <w:color w:val="212529"/>
                <w:sz w:val="20"/>
                <w:szCs w:val="20"/>
              </w:rPr>
              <w:br/>
            </w:r>
            <w:hyperlink r:id="rId215" w:tgtFrame="_blank" w:history="1">
              <w:r w:rsidRPr="00454176">
                <w:rPr>
                  <w:rStyle w:val="Hiperhivatkozs"/>
                  <w:color w:val="3D7600"/>
                  <w:sz w:val="20"/>
                  <w:szCs w:val="20"/>
                </w:rPr>
                <w:t>https://portal.nebih.gov.hu/documents/10182/1166172/Nebih_online_elelmiszer_vasarlas_utmutato.pdf/</w:t>
              </w:r>
            </w:hyperlink>
            <w:r w:rsidRPr="00454176">
              <w:rPr>
                <w:color w:val="212529"/>
                <w:sz w:val="20"/>
                <w:szCs w:val="20"/>
              </w:rPr>
              <w:br/>
            </w:r>
          </w:p>
        </w:tc>
      </w:tr>
      <w:tr w:rsidR="000F1683" w:rsidRPr="009543BE" w:rsidTr="00553F73">
        <w:tc>
          <w:tcPr>
            <w:tcW w:w="10247" w:type="dxa"/>
          </w:tcPr>
          <w:p w:rsidR="00E95D21" w:rsidRPr="006416E5" w:rsidRDefault="000F1683" w:rsidP="00E95D21">
            <w:pPr>
              <w:pStyle w:val="doc-ti"/>
              <w:jc w:val="both"/>
              <w:rPr>
                <w:b/>
                <w:color w:val="212529"/>
                <w:sz w:val="20"/>
                <w:szCs w:val="20"/>
              </w:rPr>
            </w:pPr>
            <w:r w:rsidRPr="006416E5">
              <w:rPr>
                <w:sz w:val="20"/>
                <w:szCs w:val="20"/>
              </w:rPr>
              <w:t>JELENTÉS Az elektronikus kereskedelem hazai ellenőrzését végző szervezetek ellenőrzési tevékenységének ellenőrzése</w:t>
            </w:r>
            <w:r w:rsidR="00C226DE" w:rsidRPr="006416E5">
              <w:rPr>
                <w:sz w:val="20"/>
                <w:szCs w:val="20"/>
              </w:rPr>
              <w:t xml:space="preserve"> </w:t>
            </w:r>
            <w:hyperlink r:id="rId216" w:history="1">
              <w:r w:rsidR="00C226DE" w:rsidRPr="006416E5">
                <w:rPr>
                  <w:rStyle w:val="Hiperhivatkozs"/>
                  <w:sz w:val="20"/>
                  <w:szCs w:val="20"/>
                </w:rPr>
                <w:t>22051.pdf (aszhirportal.hu)</w:t>
              </w:r>
            </w:hyperlink>
          </w:p>
        </w:tc>
      </w:tr>
      <w:tr w:rsidR="00CB3837" w:rsidRPr="009543BE" w:rsidTr="00553F73">
        <w:tc>
          <w:tcPr>
            <w:tcW w:w="10247" w:type="dxa"/>
          </w:tcPr>
          <w:p w:rsidR="00CB3837" w:rsidRPr="00A06DE2" w:rsidRDefault="00CB3837" w:rsidP="00CB3837">
            <w:pPr>
              <w:jc w:val="both"/>
              <w:rPr>
                <w:rFonts w:cs="Arial"/>
                <w:bCs/>
                <w:sz w:val="20"/>
                <w:szCs w:val="20"/>
              </w:rPr>
            </w:pPr>
            <w:hyperlink r:id="rId217" w:history="1">
              <w:r w:rsidRPr="00A06DE2">
                <w:rPr>
                  <w:rStyle w:val="Hiperhivatkozs"/>
                  <w:rFonts w:cs="Arial"/>
                  <w:bCs/>
                </w:rPr>
                <w:t>2001. évi CVII</w:t>
              </w:r>
              <w:r w:rsidRPr="00A06DE2">
                <w:rPr>
                  <w:rStyle w:val="Hiperhivatkozs"/>
                  <w:rFonts w:cs="Arial"/>
                  <w:bCs/>
                </w:rPr>
                <w:t>I</w:t>
              </w:r>
              <w:r w:rsidRPr="00A06DE2">
                <w:rPr>
                  <w:rStyle w:val="Hiperhivatkozs"/>
                  <w:rFonts w:cs="Arial"/>
                  <w:bCs/>
                </w:rPr>
                <w:t>. törv</w:t>
              </w:r>
              <w:r w:rsidRPr="00A06DE2">
                <w:rPr>
                  <w:rStyle w:val="Hiperhivatkozs"/>
                  <w:rFonts w:cs="Arial"/>
                  <w:bCs/>
                </w:rPr>
                <w:t>é</w:t>
              </w:r>
              <w:r w:rsidRPr="00A06DE2">
                <w:rPr>
                  <w:rStyle w:val="Hiperhivatkozs"/>
                  <w:rFonts w:cs="Arial"/>
                  <w:bCs/>
                </w:rPr>
                <w:t>ny</w:t>
              </w:r>
            </w:hyperlink>
            <w:r w:rsidRPr="00A06DE2">
              <w:rPr>
                <w:rFonts w:cs="Arial"/>
                <w:b/>
                <w:bCs/>
                <w:sz w:val="20"/>
                <w:szCs w:val="20"/>
              </w:rPr>
              <w:t xml:space="preserve"> </w:t>
            </w:r>
            <w:r w:rsidRPr="00A06DE2">
              <w:rPr>
                <w:rFonts w:cs="Arial"/>
                <w:bCs/>
                <w:sz w:val="20"/>
                <w:szCs w:val="20"/>
              </w:rPr>
              <w:t>az elektronikus kereskedelmi szolgáltatások, valamint az információs társadalommal összefüggő szolgáltatások egyes kérdéseiről</w:t>
            </w:r>
          </w:p>
          <w:p w:rsidR="00CB3837" w:rsidRPr="00A06DE2" w:rsidRDefault="00CB3837" w:rsidP="00E535CD">
            <w:pPr>
              <w:suppressAutoHyphens w:val="0"/>
              <w:autoSpaceDE w:val="0"/>
              <w:autoSpaceDN w:val="0"/>
              <w:adjustRightInd w:val="0"/>
              <w:jc w:val="both"/>
              <w:rPr>
                <w:sz w:val="20"/>
                <w:szCs w:val="20"/>
              </w:rPr>
            </w:pPr>
          </w:p>
          <w:p w:rsidR="00CB3837" w:rsidRPr="00CB3837" w:rsidRDefault="00CB3837" w:rsidP="00CB3837">
            <w:pPr>
              <w:jc w:val="both"/>
              <w:rPr>
                <w:sz w:val="20"/>
                <w:szCs w:val="20"/>
              </w:rPr>
            </w:pPr>
            <w:hyperlink r:id="rId218" w:history="1">
              <w:r w:rsidRPr="00A06DE2">
                <w:rPr>
                  <w:rStyle w:val="Hiperhivatkozs"/>
                </w:rPr>
                <w:t>45/2014. (II. 26.) Ko</w:t>
              </w:r>
              <w:r w:rsidRPr="00A06DE2">
                <w:rPr>
                  <w:rStyle w:val="Hiperhivatkozs"/>
                </w:rPr>
                <w:t>r</w:t>
              </w:r>
              <w:r w:rsidRPr="00A06DE2">
                <w:rPr>
                  <w:rStyle w:val="Hiperhivatkozs"/>
                </w:rPr>
                <w:t>m. re</w:t>
              </w:r>
              <w:r w:rsidRPr="00A06DE2">
                <w:rPr>
                  <w:rStyle w:val="Hiperhivatkozs"/>
                </w:rPr>
                <w:t>n</w:t>
              </w:r>
              <w:r w:rsidRPr="00A06DE2">
                <w:rPr>
                  <w:rStyle w:val="Hiperhivatkozs"/>
                </w:rPr>
                <w:t>delet</w:t>
              </w:r>
            </w:hyperlink>
            <w:r w:rsidRPr="00A06DE2">
              <w:rPr>
                <w:sz w:val="20"/>
                <w:szCs w:val="20"/>
              </w:rPr>
              <w:t xml:space="preserve"> a fogyasztó és a vállalkozás közötti szerződések részletes szabályairól</w:t>
            </w:r>
          </w:p>
          <w:p w:rsidR="00CB3837" w:rsidRPr="009543BE" w:rsidRDefault="00CB3837" w:rsidP="00E535CD">
            <w:pPr>
              <w:suppressAutoHyphens w:val="0"/>
              <w:autoSpaceDE w:val="0"/>
              <w:autoSpaceDN w:val="0"/>
              <w:adjustRightInd w:val="0"/>
              <w:jc w:val="both"/>
              <w:rPr>
                <w:sz w:val="20"/>
                <w:szCs w:val="20"/>
              </w:rPr>
            </w:pPr>
          </w:p>
        </w:tc>
      </w:tr>
      <w:tr w:rsidR="009B398F" w:rsidRPr="009543BE" w:rsidTr="00553F73">
        <w:tc>
          <w:tcPr>
            <w:tcW w:w="10247" w:type="dxa"/>
          </w:tcPr>
          <w:p w:rsidR="00B92B3E" w:rsidRPr="0009190B" w:rsidRDefault="00B92B3E" w:rsidP="00B92B3E">
            <w:pPr>
              <w:suppressAutoHyphens w:val="0"/>
              <w:autoSpaceDE w:val="0"/>
              <w:autoSpaceDN w:val="0"/>
              <w:adjustRightInd w:val="0"/>
              <w:jc w:val="both"/>
            </w:pPr>
            <w:hyperlink r:id="rId219" w:history="1">
              <w:r w:rsidRPr="0009190B">
                <w:rPr>
                  <w:rStyle w:val="Hiperhivatkozs"/>
                </w:rPr>
                <w:t>https://ekaer.nav.</w:t>
              </w:r>
              <w:r w:rsidRPr="0009190B">
                <w:rPr>
                  <w:rStyle w:val="Hiperhivatkozs"/>
                </w:rPr>
                <w:t>g</w:t>
              </w:r>
              <w:r w:rsidRPr="0009190B">
                <w:rPr>
                  <w:rStyle w:val="Hiperhivatkozs"/>
                </w:rPr>
                <w:t>ov.hu/</w:t>
              </w:r>
            </w:hyperlink>
          </w:p>
          <w:p w:rsidR="009B398F" w:rsidRDefault="009B398F" w:rsidP="009B398F">
            <w:pPr>
              <w:suppressAutoHyphens w:val="0"/>
              <w:autoSpaceDE w:val="0"/>
              <w:autoSpaceDN w:val="0"/>
              <w:adjustRightInd w:val="0"/>
              <w:jc w:val="both"/>
              <w:rPr>
                <w:sz w:val="20"/>
                <w:szCs w:val="20"/>
              </w:rPr>
            </w:pPr>
          </w:p>
          <w:p w:rsidR="00851F20" w:rsidRPr="00FE7296" w:rsidRDefault="00851F20" w:rsidP="00851F20">
            <w:pPr>
              <w:jc w:val="both"/>
              <w:rPr>
                <w:rFonts w:cs="Arial"/>
                <w:b/>
                <w:sz w:val="20"/>
                <w:szCs w:val="20"/>
              </w:rPr>
            </w:pPr>
            <w:r w:rsidRPr="00FE7296">
              <w:rPr>
                <w:rFonts w:cs="Arial"/>
                <w:sz w:val="20"/>
                <w:szCs w:val="20"/>
              </w:rPr>
              <w:lastRenderedPageBreak/>
              <w:t xml:space="preserve">A pénzügyminiszter </w:t>
            </w:r>
            <w:hyperlink r:id="rId220" w:history="1">
              <w:r w:rsidRPr="00FE7296">
                <w:rPr>
                  <w:rStyle w:val="Hiperhivatkozs"/>
                  <w:rFonts w:cs="Arial"/>
                </w:rPr>
                <w:t>13/2020. (XII. 23</w:t>
              </w:r>
              <w:r w:rsidRPr="00FE7296">
                <w:rPr>
                  <w:rStyle w:val="Hiperhivatkozs"/>
                  <w:rFonts w:cs="Arial"/>
                </w:rPr>
                <w:t>.</w:t>
              </w:r>
              <w:r w:rsidRPr="00FE7296">
                <w:rPr>
                  <w:rStyle w:val="Hiperhivatkozs"/>
                  <w:rFonts w:cs="Arial"/>
                </w:rPr>
                <w:t xml:space="preserve">) </w:t>
              </w:r>
              <w:r w:rsidRPr="00FE7296">
                <w:rPr>
                  <w:rStyle w:val="Hiperhivatkozs"/>
                  <w:rFonts w:cs="Arial"/>
                </w:rPr>
                <w:t>P</w:t>
              </w:r>
              <w:r w:rsidRPr="00FE7296">
                <w:rPr>
                  <w:rStyle w:val="Hiperhivatkozs"/>
                  <w:rFonts w:cs="Arial"/>
                </w:rPr>
                <w:t>M rendelete</w:t>
              </w:r>
            </w:hyperlink>
            <w:r w:rsidRPr="00FE7296">
              <w:rPr>
                <w:rFonts w:cs="Arial"/>
                <w:sz w:val="20"/>
                <w:szCs w:val="20"/>
              </w:rPr>
              <w:t xml:space="preserve"> </w:t>
            </w:r>
            <w:r w:rsidRPr="00FE7296">
              <w:rPr>
                <w:rFonts w:cs="Arial"/>
                <w:b/>
                <w:sz w:val="20"/>
                <w:szCs w:val="20"/>
              </w:rPr>
              <w:t>az Elektronikus Közúti Áruforgalom Ellenőrző Rendszer működéséről</w:t>
            </w:r>
          </w:p>
          <w:p w:rsidR="00851F20" w:rsidRPr="00FE7296" w:rsidRDefault="00851F20" w:rsidP="00A84A9B">
            <w:pPr>
              <w:jc w:val="both"/>
              <w:rPr>
                <w:rFonts w:cs="Arial"/>
                <w:b/>
                <w:sz w:val="20"/>
                <w:szCs w:val="20"/>
              </w:rPr>
            </w:pPr>
          </w:p>
          <w:p w:rsidR="009B398F" w:rsidRPr="00FE7296" w:rsidRDefault="009B398F" w:rsidP="009B398F">
            <w:pPr>
              <w:jc w:val="both"/>
              <w:rPr>
                <w:rFonts w:cs="Arial"/>
                <w:b/>
                <w:bCs/>
                <w:sz w:val="20"/>
                <w:szCs w:val="20"/>
              </w:rPr>
            </w:pPr>
            <w:r w:rsidRPr="00FE7296">
              <w:rPr>
                <w:rFonts w:cs="Arial"/>
                <w:bCs/>
                <w:sz w:val="20"/>
                <w:szCs w:val="20"/>
              </w:rPr>
              <w:t xml:space="preserve">A nemzetgazdasági miniszter </w:t>
            </w:r>
            <w:hyperlink r:id="rId221" w:anchor="xcelparam" w:history="1">
              <w:r w:rsidRPr="00FE7296">
                <w:rPr>
                  <w:rStyle w:val="Hiperhivatkozs"/>
                  <w:rFonts w:cs="Arial"/>
                  <w:bCs/>
                </w:rPr>
                <w:t xml:space="preserve">51/2014. (XII. </w:t>
              </w:r>
              <w:r w:rsidRPr="00FE7296">
                <w:rPr>
                  <w:rStyle w:val="Hiperhivatkozs"/>
                  <w:rFonts w:cs="Arial"/>
                  <w:bCs/>
                </w:rPr>
                <w:t>3</w:t>
              </w:r>
              <w:r w:rsidRPr="00FE7296">
                <w:rPr>
                  <w:rStyle w:val="Hiperhivatkozs"/>
                  <w:rFonts w:cs="Arial"/>
                  <w:bCs/>
                </w:rPr>
                <w:t>1</w:t>
              </w:r>
              <w:r w:rsidRPr="00FE7296">
                <w:rPr>
                  <w:rStyle w:val="Hiperhivatkozs"/>
                  <w:rFonts w:cs="Arial"/>
                  <w:bCs/>
                </w:rPr>
                <w:t>.</w:t>
              </w:r>
              <w:r w:rsidRPr="00FE7296">
                <w:rPr>
                  <w:rStyle w:val="Hiperhivatkozs"/>
                  <w:rFonts w:cs="Arial"/>
                  <w:bCs/>
                </w:rPr>
                <w:t>) N</w:t>
              </w:r>
              <w:r w:rsidRPr="00FE7296">
                <w:rPr>
                  <w:rStyle w:val="Hiperhivatkozs"/>
                  <w:rFonts w:cs="Arial"/>
                  <w:bCs/>
                </w:rPr>
                <w:t>G</w:t>
              </w:r>
              <w:r w:rsidRPr="00FE7296">
                <w:rPr>
                  <w:rStyle w:val="Hiperhivatkozs"/>
                  <w:rFonts w:cs="Arial"/>
                  <w:bCs/>
                </w:rPr>
                <w:t>M</w:t>
              </w:r>
              <w:r w:rsidRPr="00FE7296">
                <w:rPr>
                  <w:rStyle w:val="Hiperhivatkozs"/>
                  <w:rFonts w:cs="Arial"/>
                  <w:bCs/>
                </w:rPr>
                <w:t xml:space="preserve"> </w:t>
              </w:r>
              <w:r w:rsidRPr="00FE7296">
                <w:rPr>
                  <w:rStyle w:val="Hiperhivatkozs"/>
                  <w:rFonts w:cs="Arial"/>
                  <w:bCs/>
                </w:rPr>
                <w:t>rendelete</w:t>
              </w:r>
            </w:hyperlink>
            <w:r w:rsidRPr="00FE7296">
              <w:rPr>
                <w:rFonts w:cs="Arial"/>
                <w:bCs/>
                <w:sz w:val="20"/>
                <w:szCs w:val="20"/>
              </w:rPr>
              <w:t xml:space="preserve"> </w:t>
            </w:r>
            <w:r w:rsidRPr="00FE7296">
              <w:rPr>
                <w:rFonts w:cs="Arial"/>
                <w:b/>
                <w:bCs/>
                <w:sz w:val="20"/>
                <w:szCs w:val="20"/>
              </w:rPr>
              <w:t>az Elektronikus Közúti Áruforgalom Ellenőrző Rendszer működésével összefüggésben a kockázatos termékek meghatározásáról</w:t>
            </w:r>
          </w:p>
          <w:p w:rsidR="009B398F" w:rsidRPr="009543BE" w:rsidRDefault="009B398F" w:rsidP="00FE7296">
            <w:pPr>
              <w:jc w:val="both"/>
              <w:rPr>
                <w:sz w:val="20"/>
                <w:szCs w:val="20"/>
              </w:rPr>
            </w:pPr>
          </w:p>
        </w:tc>
      </w:tr>
      <w:tr w:rsidR="007D47F4" w:rsidRPr="009543BE" w:rsidTr="00553F73">
        <w:tc>
          <w:tcPr>
            <w:tcW w:w="10247" w:type="dxa"/>
          </w:tcPr>
          <w:p w:rsidR="007D47F4" w:rsidRPr="009543BE" w:rsidRDefault="007D47F4" w:rsidP="007D47F4">
            <w:pPr>
              <w:autoSpaceDE w:val="0"/>
              <w:snapToGrid w:val="0"/>
              <w:jc w:val="both"/>
              <w:rPr>
                <w:i/>
                <w:iCs/>
                <w:color w:val="000000"/>
                <w:sz w:val="20"/>
                <w:szCs w:val="20"/>
              </w:rPr>
            </w:pPr>
            <w:hyperlink r:id="rId222" w:history="1">
              <w:r w:rsidRPr="009543BE">
                <w:rPr>
                  <w:rStyle w:val="Hiperhivatkozs"/>
                </w:rPr>
                <w:t>68/2007. (VII. 26.) FVM-EüM-SZMM</w:t>
              </w:r>
              <w:r w:rsidRPr="009543BE">
                <w:rPr>
                  <w:rStyle w:val="Hiperhivatkozs"/>
                </w:rPr>
                <w:t xml:space="preserve"> </w:t>
              </w:r>
              <w:r w:rsidRPr="009543BE">
                <w:rPr>
                  <w:rStyle w:val="Hiperhivatkozs"/>
                </w:rPr>
                <w:t>rendelet</w:t>
              </w:r>
            </w:hyperlink>
            <w:r w:rsidRPr="009543BE">
              <w:rPr>
                <w:b/>
                <w:bCs/>
                <w:color w:val="000000"/>
                <w:sz w:val="20"/>
                <w:szCs w:val="20"/>
              </w:rPr>
              <w:t xml:space="preserve"> </w:t>
            </w:r>
            <w:r w:rsidRPr="009543BE">
              <w:rPr>
                <w:sz w:val="20"/>
                <w:szCs w:val="20"/>
              </w:rPr>
              <w:t>az élelmiszer-előállítás és forgalomba hozatal egyes élelmiszer-higiéniai feltételeiről és az élelmiszerek hatósági ellenőrzéséről</w:t>
            </w:r>
            <w:r w:rsidRPr="009543BE">
              <w:rPr>
                <w:i/>
                <w:iCs/>
                <w:color w:val="000000"/>
                <w:sz w:val="20"/>
                <w:szCs w:val="20"/>
              </w:rPr>
              <w:t xml:space="preserve"> </w:t>
            </w:r>
          </w:p>
          <w:p w:rsidR="007D47F4" w:rsidRPr="009543BE" w:rsidRDefault="007D47F4" w:rsidP="007C1102">
            <w:pPr>
              <w:jc w:val="both"/>
            </w:pPr>
          </w:p>
        </w:tc>
      </w:tr>
      <w:tr w:rsidR="00C7020A" w:rsidRPr="009543BE" w:rsidTr="00553F73">
        <w:tc>
          <w:tcPr>
            <w:tcW w:w="10247" w:type="dxa"/>
          </w:tcPr>
          <w:p w:rsidR="00CE04FC" w:rsidRPr="009543BE" w:rsidRDefault="00CE04FC" w:rsidP="00CE04FC">
            <w:pPr>
              <w:autoSpaceDE w:val="0"/>
              <w:snapToGrid w:val="0"/>
              <w:jc w:val="both"/>
              <w:rPr>
                <w:sz w:val="20"/>
                <w:szCs w:val="20"/>
              </w:rPr>
            </w:pPr>
            <w:hyperlink r:id="rId223" w:anchor="xcelparam" w:history="1">
              <w:r w:rsidRPr="009543BE">
                <w:rPr>
                  <w:rStyle w:val="Hiperhivatkozs"/>
                </w:rPr>
                <w:t>102/2009. (V. 11.) K</w:t>
              </w:r>
              <w:r w:rsidRPr="009543BE">
                <w:rPr>
                  <w:rStyle w:val="Hiperhivatkozs"/>
                </w:rPr>
                <w:t>o</w:t>
              </w:r>
              <w:r w:rsidRPr="009543BE">
                <w:rPr>
                  <w:rStyle w:val="Hiperhivatkozs"/>
                </w:rPr>
                <w:t>r</w:t>
              </w:r>
              <w:r w:rsidRPr="009543BE">
                <w:rPr>
                  <w:rStyle w:val="Hiperhivatkozs"/>
                </w:rPr>
                <w:t>m. rendelet</w:t>
              </w:r>
            </w:hyperlink>
            <w:r w:rsidRPr="009543BE">
              <w:rPr>
                <w:sz w:val="20"/>
                <w:szCs w:val="20"/>
              </w:rPr>
              <w:t xml:space="preserve"> </w:t>
            </w:r>
            <w:r w:rsidRPr="006C4372">
              <w:rPr>
                <w:b/>
                <w:sz w:val="20"/>
                <w:szCs w:val="20"/>
              </w:rPr>
              <w:t>az áruk és egyes szolgáltatások szabad áramlásának biztosításával összefüggésben egyes európai uniós jogi aktusokban előírt bejelentési, értesítési, tájékoztatási és jelentéstételi kötelezettségek teljesítéséről</w:t>
            </w:r>
          </w:p>
          <w:p w:rsidR="00AB5431" w:rsidRDefault="00AB5431" w:rsidP="00C7020A">
            <w:pPr>
              <w:autoSpaceDE w:val="0"/>
              <w:snapToGrid w:val="0"/>
              <w:jc w:val="both"/>
              <w:rPr>
                <w:sz w:val="20"/>
                <w:szCs w:val="20"/>
              </w:rPr>
            </w:pPr>
          </w:p>
          <w:p w:rsidR="00EB7DF9" w:rsidRDefault="00EB7DF9" w:rsidP="00EB7DF9">
            <w:pPr>
              <w:jc w:val="both"/>
              <w:rPr>
                <w:rFonts w:cs="Arial"/>
                <w:b/>
                <w:bCs/>
                <w:sz w:val="20"/>
                <w:szCs w:val="20"/>
              </w:rPr>
            </w:pPr>
            <w:bookmarkStart w:id="49" w:name="_Hlk67463475"/>
            <w:r w:rsidRPr="00833D2C">
              <w:rPr>
                <w:rFonts w:cs="Arial"/>
                <w:bCs/>
                <w:sz w:val="20"/>
                <w:szCs w:val="20"/>
              </w:rPr>
              <w:t xml:space="preserve">AZ EURÓPAI PARLAMENT ÉS A TANÁCS (EU) </w:t>
            </w:r>
            <w:hyperlink r:id="rId224" w:history="1">
              <w:r w:rsidRPr="00B270AA">
                <w:rPr>
                  <w:rStyle w:val="Hiperhivatkozs"/>
                  <w:rFonts w:cs="Arial"/>
                  <w:bCs/>
                </w:rPr>
                <w:t xml:space="preserve">2019/515 </w:t>
              </w:r>
              <w:r w:rsidRPr="00B270AA">
                <w:rPr>
                  <w:rStyle w:val="Hiperhivatkozs"/>
                  <w:rFonts w:cs="Arial"/>
                  <w:bCs/>
                </w:rPr>
                <w:t>R</w:t>
              </w:r>
              <w:r w:rsidRPr="00B270AA">
                <w:rPr>
                  <w:rStyle w:val="Hiperhivatkozs"/>
                  <w:rFonts w:cs="Arial"/>
                  <w:bCs/>
                </w:rPr>
                <w:t>ENDELETE</w:t>
              </w:r>
            </w:hyperlink>
            <w:r w:rsidRPr="00833D2C">
              <w:rPr>
                <w:rFonts w:cs="Arial"/>
                <w:bCs/>
                <w:sz w:val="20"/>
                <w:szCs w:val="20"/>
              </w:rPr>
              <w:t xml:space="preserve"> (2019. március 19.) </w:t>
            </w:r>
            <w:r w:rsidRPr="00833D2C">
              <w:rPr>
                <w:rFonts w:cs="Arial"/>
                <w:b/>
                <w:bCs/>
                <w:sz w:val="20"/>
                <w:szCs w:val="20"/>
              </w:rPr>
              <w:t xml:space="preserve">a valamely másik tagállamban jogszerűen forgalmazott áruk kölcsönös elismeréséről és a 764/2008/EK rendelet hatályon kívül </w:t>
            </w:r>
            <w:r w:rsidRPr="00285454">
              <w:rPr>
                <w:rFonts w:cs="Arial"/>
                <w:b/>
                <w:bCs/>
                <w:sz w:val="20"/>
                <w:szCs w:val="20"/>
              </w:rPr>
              <w:t xml:space="preserve">helyezéséről </w:t>
            </w:r>
          </w:p>
          <w:p w:rsidR="00E95D21" w:rsidRDefault="00E95D21" w:rsidP="00E95D21">
            <w:pPr>
              <w:jc w:val="both"/>
              <w:rPr>
                <w:rFonts w:cs="Arial"/>
                <w:sz w:val="20"/>
                <w:szCs w:val="20"/>
              </w:rPr>
            </w:pPr>
            <w:r w:rsidRPr="00186451">
              <w:rPr>
                <w:rFonts w:cs="Arial"/>
                <w:sz w:val="20"/>
                <w:szCs w:val="20"/>
              </w:rPr>
              <w:t xml:space="preserve">A BIZOTTSÁG (EU) </w:t>
            </w:r>
            <w:hyperlink r:id="rId225" w:history="1">
              <w:r w:rsidRPr="00B270AA">
                <w:rPr>
                  <w:rStyle w:val="Hiperhivatkozs"/>
                  <w:rFonts w:cs="Arial"/>
                </w:rPr>
                <w:t>2020/1668 VÉGREH</w:t>
              </w:r>
              <w:r w:rsidRPr="00B270AA">
                <w:rPr>
                  <w:rStyle w:val="Hiperhivatkozs"/>
                  <w:rFonts w:cs="Arial"/>
                </w:rPr>
                <w:t>A</w:t>
              </w:r>
              <w:r w:rsidRPr="00B270AA">
                <w:rPr>
                  <w:rStyle w:val="Hiperhivatkozs"/>
                  <w:rFonts w:cs="Arial"/>
                </w:rPr>
                <w:t>JTÁSI RENDELETE</w:t>
              </w:r>
            </w:hyperlink>
            <w:r w:rsidRPr="00186451">
              <w:rPr>
                <w:rFonts w:cs="Arial"/>
                <w:sz w:val="20"/>
                <w:szCs w:val="20"/>
              </w:rPr>
              <w:t xml:space="preserve"> (2020. november 10.) </w:t>
            </w:r>
            <w:r w:rsidRPr="00E929D1">
              <w:rPr>
                <w:rFonts w:cs="Arial"/>
                <w:b/>
                <w:sz w:val="20"/>
                <w:szCs w:val="20"/>
              </w:rPr>
              <w:t>a valamely másik tagállamban jogszerűen forgalmazott áruk kölcsönös elismeréséről szóló (EU) 2019/515 európai parlamenti és tanácsi rendelet alkalmazásában használandó információs és kommunikációs rendszer részleteinek és funkcióinak meghatározásáról</w:t>
            </w:r>
          </w:p>
          <w:p w:rsidR="00B270AA" w:rsidRDefault="008030A6" w:rsidP="008030A6">
            <w:pPr>
              <w:suppressAutoHyphens w:val="0"/>
              <w:spacing w:before="100" w:beforeAutospacing="1" w:after="100" w:afterAutospacing="1"/>
              <w:jc w:val="both"/>
              <w:rPr>
                <w:sz w:val="20"/>
                <w:szCs w:val="20"/>
                <w:lang w:eastAsia="hu-HU"/>
              </w:rPr>
            </w:pPr>
            <w:r w:rsidRPr="00B424F2">
              <w:rPr>
                <w:b/>
                <w:sz w:val="20"/>
                <w:szCs w:val="20"/>
                <w:lang w:eastAsia="hu-HU"/>
              </w:rPr>
              <w:t>Bizottság közleménye</w:t>
            </w:r>
            <w:r w:rsidRPr="00B424F2">
              <w:rPr>
                <w:sz w:val="20"/>
                <w:szCs w:val="20"/>
                <w:lang w:eastAsia="hu-HU"/>
              </w:rPr>
              <w:t xml:space="preserve"> Útmutató a valamely másik tagállamban jogszerűen forgalmazott áruk kölcsönös elismeréséről szóló (EU) 2019/515 európai parlamenti és tanácsi rendelet alkalmazásához (EGT-vonatkozású szöveg) 2021/C 100/02 C/2021/1455</w:t>
            </w:r>
          </w:p>
          <w:p w:rsidR="008030A6" w:rsidRPr="003D7BC3" w:rsidRDefault="008030A6" w:rsidP="008030A6">
            <w:pPr>
              <w:suppressAutoHyphens w:val="0"/>
              <w:spacing w:before="100" w:beforeAutospacing="1" w:after="100" w:afterAutospacing="1"/>
              <w:jc w:val="both"/>
              <w:rPr>
                <w:sz w:val="16"/>
                <w:szCs w:val="16"/>
                <w:lang w:eastAsia="hu-HU"/>
              </w:rPr>
            </w:pPr>
            <w:hyperlink r:id="rId226" w:history="1">
              <w:r w:rsidRPr="003D7BC3">
                <w:rPr>
                  <w:rStyle w:val="Hiperhivatkozs"/>
                  <w:sz w:val="16"/>
                  <w:szCs w:val="16"/>
                  <w:lang w:eastAsia="hu-HU"/>
                </w:rPr>
                <w:t>https://eur-lex.europa.eu/legal-content/HU/TXT/?uri=uriserv</w:t>
              </w:r>
              <w:r w:rsidRPr="003D7BC3">
                <w:rPr>
                  <w:rStyle w:val="Hiperhivatkozs"/>
                  <w:sz w:val="16"/>
                  <w:szCs w:val="16"/>
                  <w:lang w:eastAsia="hu-HU"/>
                </w:rPr>
                <w:t>%</w:t>
              </w:r>
              <w:r w:rsidRPr="003D7BC3">
                <w:rPr>
                  <w:rStyle w:val="Hiperhivatkozs"/>
                  <w:sz w:val="16"/>
                  <w:szCs w:val="16"/>
                  <w:lang w:eastAsia="hu-HU"/>
                </w:rPr>
                <w:t>3AOJ</w:t>
              </w:r>
              <w:r w:rsidRPr="003D7BC3">
                <w:rPr>
                  <w:rStyle w:val="Hiperhivatkozs"/>
                  <w:sz w:val="16"/>
                  <w:szCs w:val="16"/>
                  <w:lang w:eastAsia="hu-HU"/>
                </w:rPr>
                <w:t>.</w:t>
              </w:r>
              <w:r w:rsidRPr="003D7BC3">
                <w:rPr>
                  <w:rStyle w:val="Hiperhivatkozs"/>
                  <w:sz w:val="16"/>
                  <w:szCs w:val="16"/>
                  <w:lang w:eastAsia="hu-HU"/>
                </w:rPr>
                <w:t>C_.2021.100.01.0016.01.HUN&amp;toc=OJ%3AC%3A2021%3A100%3ATOC</w:t>
              </w:r>
            </w:hyperlink>
          </w:p>
          <w:p w:rsidR="00B37F8E" w:rsidRPr="00B37F8E" w:rsidRDefault="00B37F8E" w:rsidP="00B37F8E">
            <w:pPr>
              <w:suppressAutoHyphens w:val="0"/>
              <w:autoSpaceDE w:val="0"/>
              <w:autoSpaceDN w:val="0"/>
              <w:adjustRightInd w:val="0"/>
              <w:spacing w:before="200" w:after="200"/>
              <w:jc w:val="both"/>
              <w:rPr>
                <w:b/>
                <w:color w:val="000000"/>
                <w:sz w:val="20"/>
                <w:szCs w:val="20"/>
              </w:rPr>
            </w:pPr>
            <w:r w:rsidRPr="003D7BC3">
              <w:rPr>
                <w:b/>
                <w:color w:val="000000"/>
                <w:sz w:val="20"/>
                <w:szCs w:val="20"/>
              </w:rPr>
              <w:t>A BIZOTTSÁG KÖZLEMÉNYE A termékekre vonatkozó uniós szabályozásról szóló 2022. évi útmutató (A kék útmutató) (2022/C 247/01)</w:t>
            </w:r>
          </w:p>
          <w:p w:rsidR="00B37F8E" w:rsidRDefault="00B37F8E" w:rsidP="00B37F8E">
            <w:pPr>
              <w:jc w:val="both"/>
              <w:rPr>
                <w:sz w:val="16"/>
                <w:szCs w:val="16"/>
              </w:rPr>
            </w:pPr>
            <w:hyperlink r:id="rId227" w:history="1">
              <w:r w:rsidRPr="00B37F8E">
                <w:rPr>
                  <w:rStyle w:val="Hiperhivatkozs"/>
                  <w:sz w:val="16"/>
                  <w:szCs w:val="16"/>
                </w:rPr>
                <w:t>https://eur-lex.europa.eu/legal-content/HU/TXT/?uri=uriserv</w:t>
              </w:r>
              <w:r w:rsidRPr="00B37F8E">
                <w:rPr>
                  <w:rStyle w:val="Hiperhivatkozs"/>
                  <w:sz w:val="16"/>
                  <w:szCs w:val="16"/>
                </w:rPr>
                <w:t>%</w:t>
              </w:r>
              <w:r w:rsidRPr="00B37F8E">
                <w:rPr>
                  <w:rStyle w:val="Hiperhivatkozs"/>
                  <w:sz w:val="16"/>
                  <w:szCs w:val="16"/>
                </w:rPr>
                <w:t>3AOJ.C_.2022.247.01.0001.01.HUN&amp;toc=OJ%3AC%3A2022%3A247%3ATOC</w:t>
              </w:r>
            </w:hyperlink>
          </w:p>
          <w:p w:rsidR="00E95D21" w:rsidRPr="00B37F8E" w:rsidRDefault="00E95D21" w:rsidP="00B37F8E">
            <w:pPr>
              <w:jc w:val="both"/>
              <w:rPr>
                <w:sz w:val="16"/>
                <w:szCs w:val="16"/>
              </w:rPr>
            </w:pPr>
          </w:p>
          <w:p w:rsidR="00BA5996" w:rsidRDefault="00700144" w:rsidP="00E535CD">
            <w:pPr>
              <w:suppressAutoHyphens w:val="0"/>
              <w:autoSpaceDE w:val="0"/>
              <w:autoSpaceDN w:val="0"/>
              <w:adjustRightInd w:val="0"/>
              <w:jc w:val="both"/>
              <w:rPr>
                <w:sz w:val="20"/>
                <w:szCs w:val="20"/>
              </w:rPr>
            </w:pPr>
            <w:hyperlink r:id="rId228" w:history="1">
              <w:r>
                <w:rPr>
                  <w:rStyle w:val="Hiperhivatkozs"/>
                </w:rPr>
                <w:t>Információ - Termékinfor</w:t>
              </w:r>
              <w:r>
                <w:rPr>
                  <w:rStyle w:val="Hiperhivatkozs"/>
                </w:rPr>
                <w:t>m</w:t>
              </w:r>
              <w:r>
                <w:rPr>
                  <w:rStyle w:val="Hiperhivatkozs"/>
                </w:rPr>
                <w:t>á</w:t>
              </w:r>
              <w:r>
                <w:rPr>
                  <w:rStyle w:val="Hiperhivatkozs"/>
                </w:rPr>
                <w:t>ció</w:t>
              </w:r>
              <w:r>
                <w:rPr>
                  <w:rStyle w:val="Hiperhivatkozs"/>
                </w:rPr>
                <w:t>s</w:t>
              </w:r>
              <w:r>
                <w:rPr>
                  <w:rStyle w:val="Hiperhivatkozs"/>
                </w:rPr>
                <w:t xml:space="preserve"> Pont (termekpont.hu)</w:t>
              </w:r>
            </w:hyperlink>
          </w:p>
          <w:p w:rsidR="00BA5996" w:rsidRDefault="00BA5996" w:rsidP="00E535CD">
            <w:pPr>
              <w:suppressAutoHyphens w:val="0"/>
              <w:autoSpaceDE w:val="0"/>
              <w:autoSpaceDN w:val="0"/>
              <w:adjustRightInd w:val="0"/>
              <w:jc w:val="both"/>
            </w:pPr>
            <w:hyperlink r:id="rId229" w:history="1">
              <w:r>
                <w:rPr>
                  <w:rStyle w:val="Hiperhivatkozs"/>
                </w:rPr>
                <w:t xml:space="preserve">DocsRoom - Európai </w:t>
              </w:r>
              <w:r>
                <w:rPr>
                  <w:rStyle w:val="Hiperhivatkozs"/>
                </w:rPr>
                <w:t>B</w:t>
              </w:r>
              <w:r>
                <w:rPr>
                  <w:rStyle w:val="Hiperhivatkozs"/>
                </w:rPr>
                <w:t>i</w:t>
              </w:r>
              <w:r>
                <w:rPr>
                  <w:rStyle w:val="Hiperhivatkozs"/>
                </w:rPr>
                <w:t>zo</w:t>
              </w:r>
              <w:r>
                <w:rPr>
                  <w:rStyle w:val="Hiperhivatkozs"/>
                </w:rPr>
                <w:t>t</w:t>
              </w:r>
              <w:r>
                <w:rPr>
                  <w:rStyle w:val="Hiperhivatkozs"/>
                </w:rPr>
                <w:t>tság (europa.eu)</w:t>
              </w:r>
            </w:hyperlink>
          </w:p>
          <w:bookmarkEnd w:id="49"/>
          <w:p w:rsidR="0008064B" w:rsidRPr="00B424F2" w:rsidRDefault="0008064B" w:rsidP="0008064B">
            <w:pPr>
              <w:suppressAutoHyphens w:val="0"/>
              <w:spacing w:before="100" w:beforeAutospacing="1" w:after="100" w:afterAutospacing="1"/>
              <w:jc w:val="both"/>
              <w:rPr>
                <w:sz w:val="20"/>
                <w:szCs w:val="20"/>
                <w:lang w:eastAsia="hu-HU"/>
              </w:rPr>
            </w:pPr>
            <w:r w:rsidRPr="00B424F2">
              <w:rPr>
                <w:b/>
                <w:sz w:val="20"/>
                <w:szCs w:val="20"/>
                <w:lang w:eastAsia="hu-HU"/>
              </w:rPr>
              <w:t>A Bizottság közleménye</w:t>
            </w:r>
            <w:r w:rsidRPr="00B424F2">
              <w:rPr>
                <w:sz w:val="20"/>
                <w:szCs w:val="20"/>
                <w:lang w:eastAsia="hu-HU"/>
              </w:rPr>
              <w:t xml:space="preserve"> Iránymutatás az Európai Unió működéséről szóló szerződés (EUMSZ) 34–36. cikkének alkalmazásáról (EGT-vonatkozású szöveg) 2021/C 100/03</w:t>
            </w:r>
          </w:p>
          <w:p w:rsidR="0008064B" w:rsidRDefault="0008064B" w:rsidP="0008064B">
            <w:pPr>
              <w:suppressAutoHyphens w:val="0"/>
              <w:spacing w:before="100" w:beforeAutospacing="1" w:after="100" w:afterAutospacing="1"/>
              <w:jc w:val="both"/>
              <w:rPr>
                <w:sz w:val="16"/>
                <w:szCs w:val="16"/>
                <w:lang w:eastAsia="hu-HU"/>
              </w:rPr>
            </w:pPr>
            <w:hyperlink r:id="rId230" w:history="1">
              <w:r w:rsidRPr="0060791B">
                <w:rPr>
                  <w:rStyle w:val="Hiperhivatkozs"/>
                  <w:sz w:val="16"/>
                  <w:szCs w:val="16"/>
                  <w:lang w:eastAsia="hu-HU"/>
                </w:rPr>
                <w:t>https://eur-lex.europa.eu/legal-content/HU/TXT/?uri=uriserv</w:t>
              </w:r>
              <w:r w:rsidRPr="0060791B">
                <w:rPr>
                  <w:rStyle w:val="Hiperhivatkozs"/>
                  <w:sz w:val="16"/>
                  <w:szCs w:val="16"/>
                  <w:lang w:eastAsia="hu-HU"/>
                </w:rPr>
                <w:t>%</w:t>
              </w:r>
              <w:r w:rsidRPr="0060791B">
                <w:rPr>
                  <w:rStyle w:val="Hiperhivatkozs"/>
                  <w:sz w:val="16"/>
                  <w:szCs w:val="16"/>
                  <w:lang w:eastAsia="hu-HU"/>
                </w:rPr>
                <w:t>3AOJ.C_.202</w:t>
              </w:r>
              <w:r w:rsidRPr="0060791B">
                <w:rPr>
                  <w:rStyle w:val="Hiperhivatkozs"/>
                  <w:sz w:val="16"/>
                  <w:szCs w:val="16"/>
                  <w:lang w:eastAsia="hu-HU"/>
                </w:rPr>
                <w:t>1</w:t>
              </w:r>
              <w:r w:rsidRPr="0060791B">
                <w:rPr>
                  <w:rStyle w:val="Hiperhivatkozs"/>
                  <w:sz w:val="16"/>
                  <w:szCs w:val="16"/>
                  <w:lang w:eastAsia="hu-HU"/>
                </w:rPr>
                <w:t>.100.01.0038.01.HUN&amp;toc=OJ%3AC%3A2021%3A100%3ATOC</w:t>
              </w:r>
            </w:hyperlink>
          </w:p>
          <w:p w:rsidR="00A41555" w:rsidRDefault="00A41555" w:rsidP="0008064B">
            <w:pPr>
              <w:suppressAutoHyphens w:val="0"/>
              <w:spacing w:before="100" w:beforeAutospacing="1" w:after="100" w:afterAutospacing="1"/>
              <w:jc w:val="both"/>
              <w:rPr>
                <w:sz w:val="16"/>
                <w:szCs w:val="16"/>
                <w:lang w:eastAsia="hu-HU"/>
              </w:rPr>
            </w:pPr>
            <w:r w:rsidRPr="00536CB4">
              <w:rPr>
                <w:b/>
                <w:sz w:val="20"/>
                <w:szCs w:val="20"/>
                <w:lang w:eastAsia="hu-HU"/>
              </w:rPr>
              <w:t>Képzés az érintett szervezetek számára</w:t>
            </w:r>
            <w:r w:rsidR="001E3CC4" w:rsidRPr="00536CB4">
              <w:rPr>
                <w:b/>
                <w:sz w:val="20"/>
                <w:szCs w:val="20"/>
                <w:lang w:eastAsia="hu-HU"/>
              </w:rPr>
              <w:t xml:space="preserve"> </w:t>
            </w:r>
            <w:hyperlink r:id="rId231" w:history="1">
              <w:r w:rsidRPr="00536CB4">
                <w:rPr>
                  <w:rStyle w:val="Hiperhivatkozs"/>
                </w:rPr>
                <w:t>kepzes - Termék</w:t>
              </w:r>
              <w:r w:rsidRPr="00536CB4">
                <w:rPr>
                  <w:rStyle w:val="Hiperhivatkozs"/>
                </w:rPr>
                <w:t>i</w:t>
              </w:r>
              <w:r w:rsidRPr="00536CB4">
                <w:rPr>
                  <w:rStyle w:val="Hiperhivatkozs"/>
                </w:rPr>
                <w:t>nform</w:t>
              </w:r>
              <w:r w:rsidRPr="00536CB4">
                <w:rPr>
                  <w:rStyle w:val="Hiperhivatkozs"/>
                </w:rPr>
                <w:t>á</w:t>
              </w:r>
              <w:r w:rsidRPr="00536CB4">
                <w:rPr>
                  <w:rStyle w:val="Hiperhivatkozs"/>
                </w:rPr>
                <w:t>c</w:t>
              </w:r>
              <w:r w:rsidRPr="00536CB4">
                <w:rPr>
                  <w:rStyle w:val="Hiperhivatkozs"/>
                </w:rPr>
                <w:t>i</w:t>
              </w:r>
              <w:r w:rsidRPr="00536CB4">
                <w:rPr>
                  <w:rStyle w:val="Hiperhivatkozs"/>
                </w:rPr>
                <w:t>ós Pont (termekpont.hu)</w:t>
              </w:r>
            </w:hyperlink>
          </w:p>
          <w:p w:rsidR="00CE04FC" w:rsidRPr="00833D2C" w:rsidRDefault="00CE04FC" w:rsidP="00CE04FC">
            <w:pPr>
              <w:jc w:val="both"/>
              <w:rPr>
                <w:rFonts w:cs="Arial"/>
                <w:b/>
                <w:bCs/>
                <w:sz w:val="20"/>
                <w:szCs w:val="20"/>
              </w:rPr>
            </w:pPr>
            <w:r w:rsidRPr="00833D2C">
              <w:rPr>
                <w:rFonts w:cs="Arial"/>
                <w:b/>
                <w:bCs/>
                <w:sz w:val="20"/>
                <w:szCs w:val="20"/>
              </w:rPr>
              <w:t xml:space="preserve">A BIZOTTSÁG 2013/461/EU AJÁNLÁSA (2013. szeptember 17.) a SOLVIT működését meghatározó elvekről </w:t>
            </w:r>
          </w:p>
          <w:p w:rsidR="00CE04FC" w:rsidRDefault="00CE04FC" w:rsidP="00FE1007">
            <w:pPr>
              <w:autoSpaceDE w:val="0"/>
              <w:snapToGrid w:val="0"/>
              <w:jc w:val="both"/>
              <w:rPr>
                <w:sz w:val="20"/>
                <w:szCs w:val="20"/>
              </w:rPr>
            </w:pPr>
            <w:hyperlink r:id="rId232" w:history="1">
              <w:r w:rsidRPr="00833D2C">
                <w:rPr>
                  <w:rStyle w:val="Hiperhivatkozs"/>
                  <w:sz w:val="20"/>
                  <w:szCs w:val="20"/>
                </w:rPr>
                <w:t>https://eur-lex.europa.eu/legal-content/HU/TX</w:t>
              </w:r>
              <w:r w:rsidRPr="00833D2C">
                <w:rPr>
                  <w:rStyle w:val="Hiperhivatkozs"/>
                  <w:sz w:val="20"/>
                  <w:szCs w:val="20"/>
                </w:rPr>
                <w:t>T</w:t>
              </w:r>
              <w:r w:rsidRPr="00833D2C">
                <w:rPr>
                  <w:rStyle w:val="Hiperhivatkozs"/>
                  <w:sz w:val="20"/>
                  <w:szCs w:val="20"/>
                </w:rPr>
                <w:t>/</w:t>
              </w:r>
              <w:r w:rsidRPr="00833D2C">
                <w:rPr>
                  <w:rStyle w:val="Hiperhivatkozs"/>
                  <w:sz w:val="20"/>
                  <w:szCs w:val="20"/>
                </w:rPr>
                <w:t>?qid=1558784737132&amp;uri=CELEX:32013H0461</w:t>
              </w:r>
            </w:hyperlink>
          </w:p>
          <w:p w:rsidR="00760A75" w:rsidRPr="00833D2C" w:rsidRDefault="00760A75" w:rsidP="00FE1007">
            <w:pPr>
              <w:autoSpaceDE w:val="0"/>
              <w:snapToGrid w:val="0"/>
              <w:jc w:val="both"/>
              <w:rPr>
                <w:sz w:val="20"/>
                <w:szCs w:val="20"/>
              </w:rPr>
            </w:pPr>
          </w:p>
          <w:p w:rsidR="00CE04FC" w:rsidRPr="00833D2C" w:rsidRDefault="001A3001" w:rsidP="00FE1007">
            <w:pPr>
              <w:autoSpaceDE w:val="0"/>
              <w:snapToGrid w:val="0"/>
              <w:jc w:val="both"/>
              <w:rPr>
                <w:sz w:val="20"/>
                <w:szCs w:val="20"/>
              </w:rPr>
            </w:pPr>
            <w:hyperlink r:id="rId233" w:history="1">
              <w:r w:rsidRPr="00833D2C">
                <w:rPr>
                  <w:rStyle w:val="Hiperhivatkozs"/>
                  <w:sz w:val="20"/>
                  <w:szCs w:val="20"/>
                </w:rPr>
                <w:t>http://ec.europa.eu/solvit/</w:t>
              </w:r>
              <w:r w:rsidRPr="00833D2C">
                <w:rPr>
                  <w:rStyle w:val="Hiperhivatkozs"/>
                  <w:sz w:val="20"/>
                  <w:szCs w:val="20"/>
                </w:rPr>
                <w:t>c</w:t>
              </w:r>
              <w:r w:rsidRPr="00833D2C">
                <w:rPr>
                  <w:rStyle w:val="Hiperhivatkozs"/>
                  <w:sz w:val="20"/>
                  <w:szCs w:val="20"/>
                </w:rPr>
                <w:t>o</w:t>
              </w:r>
              <w:r w:rsidRPr="00833D2C">
                <w:rPr>
                  <w:rStyle w:val="Hiperhivatkozs"/>
                  <w:sz w:val="20"/>
                  <w:szCs w:val="20"/>
                </w:rPr>
                <w:t>nta</w:t>
              </w:r>
              <w:r w:rsidRPr="00833D2C">
                <w:rPr>
                  <w:rStyle w:val="Hiperhivatkozs"/>
                  <w:sz w:val="20"/>
                  <w:szCs w:val="20"/>
                </w:rPr>
                <w:t>c</w:t>
              </w:r>
              <w:r w:rsidRPr="00833D2C">
                <w:rPr>
                  <w:rStyle w:val="Hiperhivatkozs"/>
                  <w:sz w:val="20"/>
                  <w:szCs w:val="20"/>
                </w:rPr>
                <w:t>t</w:t>
              </w:r>
              <w:r w:rsidRPr="00833D2C">
                <w:rPr>
                  <w:rStyle w:val="Hiperhivatkozs"/>
                  <w:sz w:val="20"/>
                  <w:szCs w:val="20"/>
                </w:rPr>
                <w:t>/</w:t>
              </w:r>
              <w:r w:rsidRPr="00833D2C">
                <w:rPr>
                  <w:rStyle w:val="Hiperhivatkozs"/>
                  <w:sz w:val="20"/>
                  <w:szCs w:val="20"/>
                </w:rPr>
                <w:t>index_</w:t>
              </w:r>
              <w:r w:rsidRPr="00833D2C">
                <w:rPr>
                  <w:rStyle w:val="Hiperhivatkozs"/>
                  <w:sz w:val="20"/>
                  <w:szCs w:val="20"/>
                </w:rPr>
                <w:t>h</w:t>
              </w:r>
              <w:r w:rsidRPr="00833D2C">
                <w:rPr>
                  <w:rStyle w:val="Hiperhivatkozs"/>
                  <w:sz w:val="20"/>
                  <w:szCs w:val="20"/>
                </w:rPr>
                <w:t>u.htm#hu</w:t>
              </w:r>
            </w:hyperlink>
          </w:p>
          <w:p w:rsidR="001A3001" w:rsidRPr="00833D2C" w:rsidRDefault="001A3001" w:rsidP="00FE1007">
            <w:pPr>
              <w:autoSpaceDE w:val="0"/>
              <w:snapToGrid w:val="0"/>
              <w:jc w:val="both"/>
            </w:pPr>
          </w:p>
          <w:p w:rsidR="00CE04FC" w:rsidRPr="00833D2C" w:rsidRDefault="00CE04FC" w:rsidP="00CE04FC">
            <w:pPr>
              <w:jc w:val="both"/>
              <w:rPr>
                <w:rFonts w:cs="Arial"/>
                <w:b/>
                <w:bCs/>
                <w:sz w:val="20"/>
                <w:szCs w:val="20"/>
              </w:rPr>
            </w:pPr>
            <w:r w:rsidRPr="00833D2C">
              <w:rPr>
                <w:rFonts w:cs="Arial"/>
                <w:b/>
                <w:bCs/>
                <w:sz w:val="20"/>
                <w:szCs w:val="20"/>
              </w:rPr>
              <w:t xml:space="preserve">AZ EURÓPAI PARLAMENT ÉS A TANÁCS (EU) </w:t>
            </w:r>
            <w:hyperlink r:id="rId234" w:history="1">
              <w:r w:rsidRPr="007272E8">
                <w:rPr>
                  <w:rStyle w:val="Hiperhivatkozs"/>
                  <w:rFonts w:cs="Arial"/>
                  <w:bCs/>
                </w:rPr>
                <w:t xml:space="preserve">2018/1724 </w:t>
              </w:r>
              <w:r w:rsidRPr="007272E8">
                <w:rPr>
                  <w:rStyle w:val="Hiperhivatkozs"/>
                  <w:rFonts w:cs="Arial"/>
                  <w:bCs/>
                </w:rPr>
                <w:t>R</w:t>
              </w:r>
              <w:r w:rsidRPr="007272E8">
                <w:rPr>
                  <w:rStyle w:val="Hiperhivatkozs"/>
                  <w:rFonts w:cs="Arial"/>
                  <w:bCs/>
                </w:rPr>
                <w:t>ENDELETE</w:t>
              </w:r>
            </w:hyperlink>
            <w:r w:rsidRPr="00833D2C">
              <w:rPr>
                <w:rFonts w:cs="Arial"/>
                <w:b/>
                <w:bCs/>
                <w:sz w:val="20"/>
                <w:szCs w:val="20"/>
              </w:rPr>
              <w:t xml:space="preserve"> (2018. október 2.) az információkhoz, eljárásokhoz, valamint segítségnyújtó és problémamegoldó szolgáltatásokhoz hozzáférést biztosító egységes digitális kapu létrehozásáról, továbbá az 1024/2012/EU rendelet módosításáról</w:t>
            </w:r>
          </w:p>
          <w:p w:rsidR="00CE04FC" w:rsidRDefault="00CE04FC" w:rsidP="00CE04FC">
            <w:pPr>
              <w:jc w:val="both"/>
              <w:rPr>
                <w:sz w:val="20"/>
                <w:szCs w:val="20"/>
              </w:rPr>
            </w:pPr>
          </w:p>
          <w:p w:rsidR="00732D79" w:rsidRDefault="00732D79" w:rsidP="00CE04FC">
            <w:pPr>
              <w:jc w:val="both"/>
              <w:rPr>
                <w:sz w:val="20"/>
                <w:szCs w:val="20"/>
              </w:rPr>
            </w:pPr>
            <w:hyperlink r:id="rId235" w:history="1">
              <w:r w:rsidRPr="005F6C0D">
                <w:rPr>
                  <w:rStyle w:val="Hiperhivatkozs"/>
                  <w:sz w:val="20"/>
                  <w:szCs w:val="20"/>
                </w:rPr>
                <w:t>https://europa.eu/european-union/conta</w:t>
              </w:r>
              <w:r w:rsidRPr="005F6C0D">
                <w:rPr>
                  <w:rStyle w:val="Hiperhivatkozs"/>
                  <w:sz w:val="20"/>
                  <w:szCs w:val="20"/>
                </w:rPr>
                <w:t>c</w:t>
              </w:r>
              <w:r w:rsidRPr="005F6C0D">
                <w:rPr>
                  <w:rStyle w:val="Hiperhivatkozs"/>
                  <w:sz w:val="20"/>
                  <w:szCs w:val="20"/>
                </w:rPr>
                <w:t>t/mee</w:t>
              </w:r>
              <w:r w:rsidRPr="005F6C0D">
                <w:rPr>
                  <w:rStyle w:val="Hiperhivatkozs"/>
                  <w:sz w:val="20"/>
                  <w:szCs w:val="20"/>
                </w:rPr>
                <w:t>t</w:t>
              </w:r>
              <w:r w:rsidRPr="005F6C0D">
                <w:rPr>
                  <w:rStyle w:val="Hiperhivatkozs"/>
                  <w:sz w:val="20"/>
                  <w:szCs w:val="20"/>
                </w:rPr>
                <w:t>-</w:t>
              </w:r>
              <w:r w:rsidRPr="005F6C0D">
                <w:rPr>
                  <w:rStyle w:val="Hiperhivatkozs"/>
                  <w:sz w:val="20"/>
                  <w:szCs w:val="20"/>
                </w:rPr>
                <w:t>u</w:t>
              </w:r>
              <w:r w:rsidRPr="005F6C0D">
                <w:rPr>
                  <w:rStyle w:val="Hiperhivatkozs"/>
                  <w:sz w:val="20"/>
                  <w:szCs w:val="20"/>
                </w:rPr>
                <w:t>s/hu</w:t>
              </w:r>
              <w:r w:rsidRPr="005F6C0D">
                <w:rPr>
                  <w:rStyle w:val="Hiperhivatkozs"/>
                  <w:sz w:val="20"/>
                  <w:szCs w:val="20"/>
                </w:rPr>
                <w:t>n</w:t>
              </w:r>
              <w:r w:rsidRPr="005F6C0D">
                <w:rPr>
                  <w:rStyle w:val="Hiperhivatkozs"/>
                  <w:sz w:val="20"/>
                  <w:szCs w:val="20"/>
                </w:rPr>
                <w:t>gary_hu</w:t>
              </w:r>
            </w:hyperlink>
          </w:p>
          <w:p w:rsidR="00732D79" w:rsidRDefault="00732D79" w:rsidP="00CE04FC">
            <w:pPr>
              <w:jc w:val="both"/>
              <w:rPr>
                <w:sz w:val="20"/>
                <w:szCs w:val="20"/>
              </w:rPr>
            </w:pPr>
          </w:p>
          <w:p w:rsidR="001B2BC7" w:rsidRDefault="001B2BC7" w:rsidP="00CE04FC">
            <w:pPr>
              <w:jc w:val="both"/>
            </w:pPr>
            <w:hyperlink r:id="rId236" w:history="1">
              <w:r>
                <w:rPr>
                  <w:rStyle w:val="Hiperhivatkozs"/>
                </w:rPr>
                <w:t>FSE-Mutual_Recognition-April2021.pdf (f</w:t>
              </w:r>
              <w:r>
                <w:rPr>
                  <w:rStyle w:val="Hiperhivatkozs"/>
                </w:rPr>
                <w:t>o</w:t>
              </w:r>
              <w:r>
                <w:rPr>
                  <w:rStyle w:val="Hiperhivatkozs"/>
                </w:rPr>
                <w:t>odsupplementseurope.org)</w:t>
              </w:r>
            </w:hyperlink>
          </w:p>
          <w:p w:rsidR="001B2BC7" w:rsidRPr="009543BE" w:rsidRDefault="001B2BC7" w:rsidP="00CE04FC">
            <w:pPr>
              <w:jc w:val="both"/>
              <w:rPr>
                <w:sz w:val="20"/>
                <w:szCs w:val="20"/>
              </w:rPr>
            </w:pPr>
          </w:p>
        </w:tc>
      </w:tr>
      <w:tr w:rsidR="005602B2" w:rsidRPr="009543BE" w:rsidTr="00553F73">
        <w:tc>
          <w:tcPr>
            <w:tcW w:w="10247" w:type="dxa"/>
          </w:tcPr>
          <w:p w:rsidR="005602B2" w:rsidRPr="009543BE" w:rsidRDefault="005602B2" w:rsidP="005602B2">
            <w:pPr>
              <w:jc w:val="both"/>
              <w:rPr>
                <w:b/>
                <w:bCs/>
                <w:sz w:val="20"/>
                <w:szCs w:val="20"/>
              </w:rPr>
            </w:pPr>
            <w:r w:rsidRPr="009543BE">
              <w:rPr>
                <w:bCs/>
                <w:sz w:val="20"/>
                <w:szCs w:val="20"/>
              </w:rPr>
              <w:lastRenderedPageBreak/>
              <w:t xml:space="preserve">A vidékfejlesztési miniszter </w:t>
            </w:r>
            <w:hyperlink r:id="rId237" w:anchor="xcelparam" w:history="1">
              <w:r w:rsidRPr="009543BE">
                <w:rPr>
                  <w:rStyle w:val="Hiperhivatkozs"/>
                  <w:bCs/>
                </w:rPr>
                <w:t>51/2012. (</w:t>
              </w:r>
              <w:r w:rsidRPr="009543BE">
                <w:rPr>
                  <w:rStyle w:val="Hiperhivatkozs"/>
                  <w:bCs/>
                </w:rPr>
                <w:t>V</w:t>
              </w:r>
              <w:r w:rsidRPr="009543BE">
                <w:rPr>
                  <w:rStyle w:val="Hiperhivatkozs"/>
                  <w:bCs/>
                </w:rPr>
                <w:t>I. 8.) VM</w:t>
              </w:r>
              <w:r w:rsidRPr="009543BE">
                <w:rPr>
                  <w:rStyle w:val="Hiperhivatkozs"/>
                  <w:bCs/>
                </w:rPr>
                <w:t xml:space="preserve"> </w:t>
              </w:r>
              <w:r w:rsidRPr="009543BE">
                <w:rPr>
                  <w:rStyle w:val="Hiperhivatkozs"/>
                  <w:bCs/>
                </w:rPr>
                <w:t>rendelete</w:t>
              </w:r>
            </w:hyperlink>
            <w:r w:rsidRPr="009543BE">
              <w:rPr>
                <w:bCs/>
                <w:sz w:val="20"/>
                <w:szCs w:val="20"/>
              </w:rPr>
              <w:t xml:space="preserve"> </w:t>
            </w:r>
            <w:r w:rsidRPr="009543BE">
              <w:rPr>
                <w:b/>
                <w:bCs/>
                <w:sz w:val="20"/>
                <w:szCs w:val="20"/>
              </w:rPr>
              <w:t>a helyi termelői piacokon történő árusítás élelmiszer-biztonsági feltételeiről</w:t>
            </w:r>
          </w:p>
          <w:p w:rsidR="005602B2" w:rsidRPr="009543BE" w:rsidRDefault="005602B2" w:rsidP="00C7020A">
            <w:pPr>
              <w:suppressAutoHyphens w:val="0"/>
              <w:autoSpaceDE w:val="0"/>
              <w:autoSpaceDN w:val="0"/>
              <w:adjustRightInd w:val="0"/>
              <w:jc w:val="both"/>
              <w:rPr>
                <w:color w:val="000000"/>
                <w:sz w:val="20"/>
                <w:szCs w:val="20"/>
              </w:rPr>
            </w:pPr>
          </w:p>
        </w:tc>
      </w:tr>
      <w:tr w:rsidR="00690665" w:rsidRPr="009543BE" w:rsidTr="00553F73">
        <w:tc>
          <w:tcPr>
            <w:tcW w:w="10247" w:type="dxa"/>
          </w:tcPr>
          <w:p w:rsidR="00690665" w:rsidRPr="009543BE" w:rsidRDefault="00690665">
            <w:pPr>
              <w:autoSpaceDE w:val="0"/>
              <w:snapToGrid w:val="0"/>
              <w:rPr>
                <w:sz w:val="20"/>
                <w:szCs w:val="20"/>
              </w:rPr>
            </w:pPr>
            <w:hyperlink r:id="rId238" w:history="1">
              <w:r w:rsidRPr="009543BE">
                <w:rPr>
                  <w:rStyle w:val="Hiperhivatkozs"/>
                </w:rPr>
                <w:t>59/1999. (XI. 26.) Eü</w:t>
              </w:r>
              <w:r w:rsidRPr="009543BE">
                <w:rPr>
                  <w:rStyle w:val="Hiperhivatkozs"/>
                </w:rPr>
                <w:t>M</w:t>
              </w:r>
              <w:r w:rsidRPr="009543BE">
                <w:rPr>
                  <w:rStyle w:val="Hiperhivatkozs"/>
                </w:rPr>
                <w:t xml:space="preserve"> ren</w:t>
              </w:r>
              <w:r w:rsidRPr="009543BE">
                <w:rPr>
                  <w:rStyle w:val="Hiperhivatkozs"/>
                </w:rPr>
                <w:t>d</w:t>
              </w:r>
              <w:r w:rsidRPr="009543BE">
                <w:rPr>
                  <w:rStyle w:val="Hiperhivatkozs"/>
                </w:rPr>
                <w:t>elet</w:t>
              </w:r>
            </w:hyperlink>
            <w:r w:rsidRPr="009543BE">
              <w:rPr>
                <w:sz w:val="20"/>
                <w:szCs w:val="20"/>
              </w:rPr>
              <w:t xml:space="preserve"> a vásári, piaci és vásárcsarnoki árusítás közegészségügyi szabályairól</w:t>
            </w:r>
          </w:p>
          <w:p w:rsidR="00690665" w:rsidRPr="009543BE" w:rsidRDefault="00690665" w:rsidP="00DC626E">
            <w:pPr>
              <w:jc w:val="both"/>
              <w:rPr>
                <w:b/>
                <w:bCs/>
                <w:sz w:val="20"/>
                <w:szCs w:val="20"/>
              </w:rPr>
            </w:pPr>
          </w:p>
        </w:tc>
      </w:tr>
      <w:tr w:rsidR="00690665" w:rsidRPr="009543BE" w:rsidTr="00553F73">
        <w:tc>
          <w:tcPr>
            <w:tcW w:w="10247" w:type="dxa"/>
          </w:tcPr>
          <w:p w:rsidR="0096769A" w:rsidRDefault="0096769A" w:rsidP="00BE2F31">
            <w:pPr>
              <w:suppressAutoHyphens w:val="0"/>
              <w:autoSpaceDE w:val="0"/>
              <w:autoSpaceDN w:val="0"/>
              <w:adjustRightInd w:val="0"/>
              <w:jc w:val="both"/>
              <w:rPr>
                <w:b/>
                <w:sz w:val="20"/>
                <w:szCs w:val="20"/>
              </w:rPr>
            </w:pPr>
            <w:r w:rsidRPr="00083DE0">
              <w:rPr>
                <w:b/>
                <w:sz w:val="20"/>
                <w:szCs w:val="20"/>
              </w:rPr>
              <w:t xml:space="preserve">Az innovációért és technológiáért felelős miniszter </w:t>
            </w:r>
            <w:hyperlink r:id="rId239" w:history="1">
              <w:r w:rsidRPr="00083DE0">
                <w:rPr>
                  <w:rStyle w:val="Hiperhivatkozs"/>
                </w:rPr>
                <w:t>34/2021. (VII. 2</w:t>
              </w:r>
              <w:r w:rsidRPr="00083DE0">
                <w:rPr>
                  <w:rStyle w:val="Hiperhivatkozs"/>
                </w:rPr>
                <w:t>6</w:t>
              </w:r>
              <w:r w:rsidRPr="00083DE0">
                <w:rPr>
                  <w:rStyle w:val="Hiperhivatkozs"/>
                </w:rPr>
                <w:t>.) ITM rendelete</w:t>
              </w:r>
            </w:hyperlink>
            <w:r w:rsidRPr="00083DE0">
              <w:rPr>
                <w:b/>
                <w:sz w:val="20"/>
                <w:szCs w:val="20"/>
              </w:rPr>
              <w:t xml:space="preserve"> egyes ipari és kereskedelmi tevékenységek gyakorlásához szükséges képesítésekről, valamint egyes műszaki szabályozási tárgyú miniszteri rendeletek módosításáról</w:t>
            </w:r>
          </w:p>
          <w:p w:rsidR="00690665" w:rsidRPr="009543BE" w:rsidRDefault="00690665" w:rsidP="003806F8">
            <w:pPr>
              <w:jc w:val="both"/>
            </w:pPr>
          </w:p>
        </w:tc>
      </w:tr>
      <w:tr w:rsidR="00690665" w:rsidRPr="009543BE" w:rsidTr="00553F73">
        <w:tc>
          <w:tcPr>
            <w:tcW w:w="10247" w:type="dxa"/>
          </w:tcPr>
          <w:p w:rsidR="00690665" w:rsidRPr="009543BE" w:rsidRDefault="00690665">
            <w:pPr>
              <w:autoSpaceDE w:val="0"/>
              <w:snapToGrid w:val="0"/>
              <w:jc w:val="both"/>
              <w:rPr>
                <w:sz w:val="20"/>
                <w:szCs w:val="20"/>
              </w:rPr>
            </w:pPr>
            <w:hyperlink r:id="rId240" w:history="1">
              <w:r w:rsidRPr="009543BE">
                <w:rPr>
                  <w:rStyle w:val="Hiperhivatkozs"/>
                </w:rPr>
                <w:t>4/2009. (I. 30.) NFGM–SZMM eg</w:t>
              </w:r>
              <w:r w:rsidRPr="009543BE">
                <w:rPr>
                  <w:rStyle w:val="Hiperhivatkozs"/>
                </w:rPr>
                <w:t>y</w:t>
              </w:r>
              <w:r w:rsidRPr="009543BE">
                <w:rPr>
                  <w:rStyle w:val="Hiperhivatkozs"/>
                </w:rPr>
                <w:t>üttes rendelet</w:t>
              </w:r>
            </w:hyperlink>
            <w:r w:rsidRPr="009543BE">
              <w:rPr>
                <w:b/>
                <w:sz w:val="20"/>
                <w:szCs w:val="20"/>
              </w:rPr>
              <w:t xml:space="preserve"> </w:t>
            </w:r>
            <w:r w:rsidRPr="009543BE">
              <w:rPr>
                <w:sz w:val="20"/>
                <w:szCs w:val="20"/>
              </w:rPr>
              <w:t>a termékek eladási ára és egységára, továbbá a szolgáltatások díja feltüntetésének részletes szabályairól</w:t>
            </w:r>
          </w:p>
          <w:p w:rsidR="00506EBC" w:rsidRPr="009543BE" w:rsidRDefault="00506EBC" w:rsidP="00FE7296">
            <w:pPr>
              <w:jc w:val="both"/>
            </w:pPr>
          </w:p>
        </w:tc>
      </w:tr>
      <w:tr w:rsidR="003454B9" w:rsidRPr="009543BE" w:rsidTr="00553F73">
        <w:tc>
          <w:tcPr>
            <w:tcW w:w="10247" w:type="dxa"/>
          </w:tcPr>
          <w:p w:rsidR="003454B9" w:rsidRPr="003454B9" w:rsidRDefault="003454B9" w:rsidP="003454B9">
            <w:pPr>
              <w:autoSpaceDE w:val="0"/>
              <w:snapToGrid w:val="0"/>
              <w:jc w:val="both"/>
              <w:rPr>
                <w:sz w:val="20"/>
                <w:szCs w:val="20"/>
              </w:rPr>
            </w:pPr>
            <w:hyperlink r:id="rId241" w:history="1">
              <w:r w:rsidRPr="003454B9">
                <w:rPr>
                  <w:rStyle w:val="Hiperhivatkozs"/>
                </w:rPr>
                <w:t>2/2008. (I. 8.) EüM re</w:t>
              </w:r>
              <w:r w:rsidRPr="003454B9">
                <w:rPr>
                  <w:rStyle w:val="Hiperhivatkozs"/>
                </w:rPr>
                <w:t>n</w:t>
              </w:r>
              <w:r w:rsidRPr="003454B9">
                <w:rPr>
                  <w:rStyle w:val="Hiperhivatkozs"/>
                </w:rPr>
                <w:t>d</w:t>
              </w:r>
              <w:r w:rsidRPr="003454B9">
                <w:rPr>
                  <w:rStyle w:val="Hiperhivatkozs"/>
                </w:rPr>
                <w:t>elet</w:t>
              </w:r>
            </w:hyperlink>
            <w:r>
              <w:rPr>
                <w:sz w:val="20"/>
                <w:szCs w:val="20"/>
              </w:rPr>
              <w:t xml:space="preserve"> </w:t>
            </w:r>
            <w:r w:rsidRPr="003454B9">
              <w:rPr>
                <w:b/>
                <w:sz w:val="20"/>
                <w:szCs w:val="20"/>
              </w:rPr>
              <w:t>a gyógyszertárban forgalmazható, valamint kötelezően készletben tartandó termékekről</w:t>
            </w:r>
          </w:p>
          <w:p w:rsidR="003454B9" w:rsidRPr="009543BE" w:rsidRDefault="003454B9">
            <w:pPr>
              <w:autoSpaceDE w:val="0"/>
              <w:snapToGrid w:val="0"/>
              <w:jc w:val="both"/>
            </w:pPr>
          </w:p>
        </w:tc>
      </w:tr>
      <w:tr w:rsidR="00F96358" w:rsidRPr="009543BE" w:rsidTr="00553F73">
        <w:tc>
          <w:tcPr>
            <w:tcW w:w="10247" w:type="dxa"/>
          </w:tcPr>
          <w:p w:rsidR="00B75FC0" w:rsidRDefault="00B75FC0" w:rsidP="0011277B">
            <w:pPr>
              <w:jc w:val="both"/>
              <w:rPr>
                <w:rFonts w:cs="Arial"/>
                <w:bCs/>
                <w:sz w:val="20"/>
                <w:szCs w:val="20"/>
              </w:rPr>
            </w:pPr>
            <w:r w:rsidRPr="00B75FC0">
              <w:rPr>
                <w:rFonts w:cs="Arial"/>
                <w:bCs/>
                <w:sz w:val="20"/>
                <w:szCs w:val="20"/>
              </w:rPr>
              <w:t xml:space="preserve">A nemzetgazdasági miniszter </w:t>
            </w:r>
            <w:hyperlink r:id="rId242" w:history="1">
              <w:r w:rsidRPr="002840F5">
                <w:rPr>
                  <w:rStyle w:val="Hiperhivatkozs"/>
                  <w:rFonts w:cs="Arial"/>
                  <w:bCs/>
                </w:rPr>
                <w:t>31/2016. (IX. 2.</w:t>
              </w:r>
              <w:r w:rsidRPr="002840F5">
                <w:rPr>
                  <w:rStyle w:val="Hiperhivatkozs"/>
                  <w:rFonts w:cs="Arial"/>
                  <w:bCs/>
                </w:rPr>
                <w:t>)</w:t>
              </w:r>
              <w:r w:rsidRPr="002840F5">
                <w:rPr>
                  <w:rStyle w:val="Hiperhivatkozs"/>
                  <w:rFonts w:cs="Arial"/>
                  <w:bCs/>
                </w:rPr>
                <w:t xml:space="preserve"> </w:t>
              </w:r>
              <w:r w:rsidRPr="002840F5">
                <w:rPr>
                  <w:rStyle w:val="Hiperhivatkozs"/>
                  <w:rFonts w:cs="Arial"/>
                  <w:bCs/>
                </w:rPr>
                <w:t>N</w:t>
              </w:r>
              <w:r w:rsidRPr="002840F5">
                <w:rPr>
                  <w:rStyle w:val="Hiperhivatkozs"/>
                  <w:rFonts w:cs="Arial"/>
                  <w:bCs/>
                </w:rPr>
                <w:t>GM rendelete</w:t>
              </w:r>
            </w:hyperlink>
            <w:r w:rsidRPr="00B75FC0">
              <w:rPr>
                <w:rFonts w:cs="Arial"/>
                <w:bCs/>
                <w:sz w:val="20"/>
                <w:szCs w:val="20"/>
              </w:rPr>
              <w:t xml:space="preserve"> </w:t>
            </w:r>
            <w:r w:rsidRPr="004C3506">
              <w:rPr>
                <w:rFonts w:cs="Arial"/>
                <w:bCs/>
                <w:sz w:val="20"/>
                <w:szCs w:val="20"/>
              </w:rPr>
              <w:t xml:space="preserve">az élelmiszer-értékesítést kezelőszemélyzet nélkül végző automaták műszaki követelményeiről, az automaták üzemeltetéséről és szervizeléséről, valamint az automatákban rögzített adatoknak az állami adó- és vámhatóság felé történő szolgáltatásáról </w:t>
            </w:r>
          </w:p>
          <w:p w:rsidR="0011277B" w:rsidRDefault="0011277B" w:rsidP="007E3AB7">
            <w:pPr>
              <w:jc w:val="both"/>
            </w:pPr>
          </w:p>
          <w:p w:rsidR="00DD50E6" w:rsidRPr="00DD50E6" w:rsidRDefault="00DD50E6" w:rsidP="007E3AB7">
            <w:pPr>
              <w:jc w:val="both"/>
              <w:rPr>
                <w:sz w:val="20"/>
                <w:szCs w:val="20"/>
              </w:rPr>
            </w:pPr>
            <w:hyperlink r:id="rId243" w:history="1">
              <w:r w:rsidRPr="00DD50E6">
                <w:rPr>
                  <w:rStyle w:val="Hiperhivatkozs"/>
                  <w:sz w:val="20"/>
                  <w:szCs w:val="20"/>
                </w:rPr>
                <w:t>https://www.miasz.hu/</w:t>
              </w:r>
            </w:hyperlink>
          </w:p>
          <w:p w:rsidR="00DD50E6" w:rsidRPr="009543BE" w:rsidRDefault="00DD50E6" w:rsidP="007E3AB7">
            <w:pPr>
              <w:jc w:val="both"/>
            </w:pPr>
          </w:p>
        </w:tc>
      </w:tr>
      <w:tr w:rsidR="00690665" w:rsidRPr="009543BE" w:rsidTr="00553F73">
        <w:tc>
          <w:tcPr>
            <w:tcW w:w="10247" w:type="dxa"/>
          </w:tcPr>
          <w:p w:rsidR="004B6A63" w:rsidRPr="009543BE" w:rsidRDefault="00CE2EF3" w:rsidP="004B6A63">
            <w:pPr>
              <w:pStyle w:val="Default"/>
              <w:jc w:val="both"/>
              <w:rPr>
                <w:rFonts w:ascii="Times New Roman" w:eastAsia="Times New Roman" w:hAnsi="Times New Roman"/>
                <w:color w:val="auto"/>
                <w:sz w:val="20"/>
                <w:szCs w:val="20"/>
                <w:lang w:eastAsia="ar-SA"/>
              </w:rPr>
            </w:pPr>
            <w:hyperlink r:id="rId244" w:anchor="xcelparam" w:history="1">
              <w:r w:rsidR="004B6A63" w:rsidRPr="009543BE">
                <w:rPr>
                  <w:rStyle w:val="Hiperhivatkozs"/>
                  <w:rFonts w:ascii="Times New Roman" w:hAnsi="Times New Roman"/>
                  <w:bCs/>
                  <w:lang w:eastAsia="hu-HU"/>
                </w:rPr>
                <w:t>2003. évi XX</w:t>
              </w:r>
              <w:r w:rsidR="004B6A63" w:rsidRPr="009543BE">
                <w:rPr>
                  <w:rStyle w:val="Hiperhivatkozs"/>
                  <w:rFonts w:ascii="Times New Roman" w:hAnsi="Times New Roman"/>
                  <w:bCs/>
                  <w:lang w:eastAsia="hu-HU"/>
                </w:rPr>
                <w:t>X</w:t>
              </w:r>
              <w:r w:rsidR="004B6A63" w:rsidRPr="009543BE">
                <w:rPr>
                  <w:rStyle w:val="Hiperhivatkozs"/>
                  <w:rFonts w:ascii="Times New Roman" w:hAnsi="Times New Roman"/>
                  <w:bCs/>
                  <w:lang w:eastAsia="hu-HU"/>
                </w:rPr>
                <w:t>II</w:t>
              </w:r>
              <w:r w:rsidR="004B6A63" w:rsidRPr="009543BE">
                <w:rPr>
                  <w:rStyle w:val="Hiperhivatkozs"/>
                  <w:rFonts w:ascii="Times New Roman" w:hAnsi="Times New Roman"/>
                  <w:bCs/>
                  <w:lang w:eastAsia="hu-HU"/>
                </w:rPr>
                <w:t>.</w:t>
              </w:r>
              <w:r w:rsidR="004B6A63" w:rsidRPr="009543BE">
                <w:rPr>
                  <w:rStyle w:val="Hiperhivatkozs"/>
                  <w:rFonts w:ascii="Times New Roman" w:hAnsi="Times New Roman"/>
                  <w:bCs/>
                  <w:lang w:eastAsia="hu-HU"/>
                </w:rPr>
                <w:t xml:space="preserve"> t</w:t>
              </w:r>
              <w:r w:rsidR="004B6A63" w:rsidRPr="009543BE">
                <w:rPr>
                  <w:rStyle w:val="Hiperhivatkozs"/>
                  <w:rFonts w:ascii="Times New Roman" w:hAnsi="Times New Roman"/>
                  <w:bCs/>
                  <w:lang w:eastAsia="hu-HU"/>
                </w:rPr>
                <w:t>ö</w:t>
              </w:r>
              <w:r w:rsidR="004B6A63" w:rsidRPr="009543BE">
                <w:rPr>
                  <w:rStyle w:val="Hiperhivatkozs"/>
                  <w:rFonts w:ascii="Times New Roman" w:hAnsi="Times New Roman"/>
                  <w:bCs/>
                  <w:lang w:eastAsia="hu-HU"/>
                </w:rPr>
                <w:t>rv</w:t>
              </w:r>
              <w:r w:rsidR="004B6A63" w:rsidRPr="009543BE">
                <w:rPr>
                  <w:rStyle w:val="Hiperhivatkozs"/>
                  <w:rFonts w:ascii="Times New Roman" w:hAnsi="Times New Roman"/>
                  <w:bCs/>
                  <w:lang w:eastAsia="hu-HU"/>
                </w:rPr>
                <w:t>é</w:t>
              </w:r>
              <w:r w:rsidR="004B6A63" w:rsidRPr="009543BE">
                <w:rPr>
                  <w:rStyle w:val="Hiperhivatkozs"/>
                  <w:rFonts w:ascii="Times New Roman" w:hAnsi="Times New Roman"/>
                  <w:bCs/>
                  <w:lang w:eastAsia="hu-HU"/>
                </w:rPr>
                <w:t>ny</w:t>
              </w:r>
            </w:hyperlink>
            <w:r w:rsidR="004B6A63" w:rsidRPr="009543BE">
              <w:rPr>
                <w:rFonts w:ascii="Times New Roman" w:hAnsi="Times New Roman"/>
                <w:bCs/>
                <w:sz w:val="20"/>
                <w:szCs w:val="20"/>
                <w:lang w:eastAsia="hu-HU"/>
              </w:rPr>
              <w:t xml:space="preserve"> </w:t>
            </w:r>
            <w:r w:rsidR="004B6A63" w:rsidRPr="009543BE">
              <w:rPr>
                <w:rFonts w:ascii="Times New Roman" w:eastAsia="Times New Roman" w:hAnsi="Times New Roman"/>
                <w:color w:val="auto"/>
                <w:sz w:val="20"/>
                <w:szCs w:val="20"/>
                <w:lang w:eastAsia="ar-SA"/>
              </w:rPr>
              <w:t>a Washingtonban, 1973. március 3. napján elfogadott, a veszélyeztetett vadon élő állat- és növényfajok nemzetközi kereskedelméről szóló egyezmény kihirdetéséről</w:t>
            </w:r>
          </w:p>
          <w:p w:rsidR="004B6A63" w:rsidRPr="009543BE" w:rsidRDefault="004B6A63" w:rsidP="00C7456A">
            <w:pPr>
              <w:pStyle w:val="Default"/>
              <w:jc w:val="both"/>
              <w:rPr>
                <w:rFonts w:ascii="Times New Roman" w:hAnsi="Times New Roman"/>
                <w:bCs/>
                <w:sz w:val="20"/>
                <w:szCs w:val="20"/>
                <w:lang w:eastAsia="hu-HU"/>
              </w:rPr>
            </w:pPr>
          </w:p>
          <w:p w:rsidR="00842AC4" w:rsidRPr="00BA402E" w:rsidRDefault="00C7456A" w:rsidP="00D65C56">
            <w:pPr>
              <w:pStyle w:val="Szvegtrzs"/>
              <w:autoSpaceDE w:val="0"/>
              <w:snapToGrid w:val="0"/>
              <w:jc w:val="both"/>
              <w:rPr>
                <w:bCs/>
                <w:sz w:val="20"/>
                <w:szCs w:val="20"/>
                <w:lang w:val="hu-HU" w:eastAsia="hu-HU"/>
              </w:rPr>
            </w:pPr>
            <w:r w:rsidRPr="00BA402E">
              <w:rPr>
                <w:bCs/>
                <w:sz w:val="20"/>
                <w:szCs w:val="20"/>
                <w:lang w:val="hu-HU" w:eastAsia="hu-HU"/>
              </w:rPr>
              <w:t xml:space="preserve">A TANÁCS </w:t>
            </w:r>
            <w:hyperlink r:id="rId245" w:history="1">
              <w:r w:rsidRPr="007272E8">
                <w:rPr>
                  <w:rStyle w:val="Hiperhivatkozs"/>
                  <w:bCs/>
                  <w:lang w:val="hu-HU" w:eastAsia="hu-HU"/>
                </w:rPr>
                <w:t>338/97/EK R</w:t>
              </w:r>
              <w:r w:rsidRPr="007272E8">
                <w:rPr>
                  <w:rStyle w:val="Hiperhivatkozs"/>
                  <w:bCs/>
                  <w:lang w:val="hu-HU" w:eastAsia="hu-HU"/>
                </w:rPr>
                <w:t>E</w:t>
              </w:r>
              <w:r w:rsidRPr="007272E8">
                <w:rPr>
                  <w:rStyle w:val="Hiperhivatkozs"/>
                  <w:bCs/>
                  <w:lang w:val="hu-HU" w:eastAsia="hu-HU"/>
                </w:rPr>
                <w:t>ND</w:t>
              </w:r>
              <w:r w:rsidRPr="007272E8">
                <w:rPr>
                  <w:rStyle w:val="Hiperhivatkozs"/>
                  <w:bCs/>
                  <w:lang w:val="hu-HU" w:eastAsia="hu-HU"/>
                </w:rPr>
                <w:t>E</w:t>
              </w:r>
              <w:r w:rsidRPr="007272E8">
                <w:rPr>
                  <w:rStyle w:val="Hiperhivatkozs"/>
                  <w:bCs/>
                  <w:lang w:val="hu-HU" w:eastAsia="hu-HU"/>
                </w:rPr>
                <w:t>L</w:t>
              </w:r>
              <w:r w:rsidRPr="007272E8">
                <w:rPr>
                  <w:rStyle w:val="Hiperhivatkozs"/>
                  <w:bCs/>
                  <w:lang w:val="hu-HU" w:eastAsia="hu-HU"/>
                </w:rPr>
                <w:t>ETE</w:t>
              </w:r>
            </w:hyperlink>
            <w:r w:rsidR="00BD64BA" w:rsidRPr="00BA402E">
              <w:rPr>
                <w:bCs/>
                <w:sz w:val="20"/>
                <w:szCs w:val="20"/>
                <w:lang w:val="hu-HU" w:eastAsia="hu-HU"/>
              </w:rPr>
              <w:t xml:space="preserve"> </w:t>
            </w:r>
            <w:r w:rsidRPr="00BA402E">
              <w:rPr>
                <w:bCs/>
                <w:sz w:val="20"/>
                <w:szCs w:val="20"/>
                <w:lang w:val="hu-HU" w:eastAsia="hu-HU"/>
              </w:rPr>
              <w:t xml:space="preserve">(1996. december 9.) </w:t>
            </w:r>
            <w:r w:rsidRPr="00BA402E">
              <w:rPr>
                <w:b/>
                <w:bCs/>
                <w:sz w:val="20"/>
                <w:szCs w:val="20"/>
                <w:lang w:val="hu-HU" w:eastAsia="hu-HU"/>
              </w:rPr>
              <w:t>a vadon élő állat- és növényfajok számára kereskedelmük szabályozá</w:t>
            </w:r>
            <w:r w:rsidR="00BD64BA" w:rsidRPr="00BA402E">
              <w:rPr>
                <w:b/>
                <w:bCs/>
                <w:sz w:val="20"/>
                <w:szCs w:val="20"/>
                <w:lang w:val="hu-HU" w:eastAsia="hu-HU"/>
              </w:rPr>
              <w:t>sa által biztosított védelemről</w:t>
            </w:r>
            <w:r w:rsidR="00842AC4" w:rsidRPr="00BA402E">
              <w:rPr>
                <w:b/>
                <w:bCs/>
                <w:sz w:val="20"/>
                <w:szCs w:val="20"/>
                <w:lang w:val="hu-HU" w:eastAsia="hu-HU"/>
              </w:rPr>
              <w:t xml:space="preserve"> </w:t>
            </w:r>
          </w:p>
          <w:p w:rsidR="00842AC4" w:rsidRPr="00BA402E" w:rsidRDefault="00E4509E" w:rsidP="00842AC4">
            <w:pPr>
              <w:pStyle w:val="Szvegtrzs"/>
              <w:autoSpaceDE w:val="0"/>
              <w:snapToGrid w:val="0"/>
              <w:jc w:val="both"/>
              <w:rPr>
                <w:b/>
                <w:sz w:val="20"/>
                <w:szCs w:val="20"/>
                <w:lang w:val="hu-HU"/>
              </w:rPr>
            </w:pPr>
            <w:r w:rsidRPr="00BA402E">
              <w:rPr>
                <w:sz w:val="20"/>
                <w:szCs w:val="20"/>
                <w:lang w:val="hu-HU"/>
              </w:rPr>
              <w:t xml:space="preserve">A BIZOTTSÁG </w:t>
            </w:r>
            <w:hyperlink r:id="rId246" w:history="1">
              <w:r w:rsidRPr="007272E8">
                <w:rPr>
                  <w:rStyle w:val="Hiperhivatkozs"/>
                  <w:lang w:val="hu-HU"/>
                </w:rPr>
                <w:t>792/2012/EU VÉ</w:t>
              </w:r>
              <w:r w:rsidRPr="007272E8">
                <w:rPr>
                  <w:rStyle w:val="Hiperhivatkozs"/>
                  <w:lang w:val="hu-HU"/>
                </w:rPr>
                <w:t>G</w:t>
              </w:r>
              <w:r w:rsidRPr="007272E8">
                <w:rPr>
                  <w:rStyle w:val="Hiperhivatkozs"/>
                  <w:lang w:val="hu-HU"/>
                </w:rPr>
                <w:t>REH</w:t>
              </w:r>
              <w:r w:rsidRPr="007272E8">
                <w:rPr>
                  <w:rStyle w:val="Hiperhivatkozs"/>
                  <w:lang w:val="hu-HU"/>
                </w:rPr>
                <w:t>A</w:t>
              </w:r>
              <w:r w:rsidRPr="007272E8">
                <w:rPr>
                  <w:rStyle w:val="Hiperhivatkozs"/>
                  <w:lang w:val="hu-HU"/>
                </w:rPr>
                <w:t>J</w:t>
              </w:r>
              <w:r w:rsidRPr="007272E8">
                <w:rPr>
                  <w:rStyle w:val="Hiperhivatkozs"/>
                  <w:lang w:val="hu-HU"/>
                </w:rPr>
                <w:t>TÁ</w:t>
              </w:r>
              <w:r w:rsidRPr="007272E8">
                <w:rPr>
                  <w:rStyle w:val="Hiperhivatkozs"/>
                  <w:lang w:val="hu-HU"/>
                </w:rPr>
                <w:t>S</w:t>
              </w:r>
              <w:r w:rsidRPr="007272E8">
                <w:rPr>
                  <w:rStyle w:val="Hiperhivatkozs"/>
                  <w:lang w:val="hu-HU"/>
                </w:rPr>
                <w:t>I RENDELETE</w:t>
              </w:r>
            </w:hyperlink>
            <w:r w:rsidRPr="00BA402E">
              <w:rPr>
                <w:sz w:val="20"/>
                <w:szCs w:val="20"/>
                <w:lang w:val="hu-HU"/>
              </w:rPr>
              <w:t xml:space="preserve"> (2012. augusztus 23.) a vadon élő állat- és növényfajok számára kereskedelmük szabályozása által biztosított védelemről szóló 338/97/EK tanácsi rendeletben előírt engedélyek, bizonyítványok és más okmányok mintáira vonatkozó szabályok megállapításáról és a 865/2006/EK bizottsági rendelet módosításáról</w:t>
            </w:r>
            <w:r w:rsidR="008D6067" w:rsidRPr="00BA402E">
              <w:rPr>
                <w:sz w:val="20"/>
                <w:szCs w:val="20"/>
                <w:lang w:val="hu-HU"/>
              </w:rPr>
              <w:t xml:space="preserve"> </w:t>
            </w:r>
          </w:p>
          <w:p w:rsidR="005961E5" w:rsidRDefault="00C7456A" w:rsidP="005961E5">
            <w:pPr>
              <w:jc w:val="both"/>
              <w:rPr>
                <w:bCs/>
                <w:sz w:val="20"/>
                <w:szCs w:val="20"/>
                <w:lang w:eastAsia="hu-HU"/>
              </w:rPr>
            </w:pPr>
            <w:r w:rsidRPr="009543BE">
              <w:rPr>
                <w:bCs/>
                <w:sz w:val="20"/>
                <w:szCs w:val="20"/>
                <w:lang w:eastAsia="hu-HU"/>
              </w:rPr>
              <w:t xml:space="preserve">A BIZOTTSÁG </w:t>
            </w:r>
            <w:hyperlink r:id="rId247" w:history="1">
              <w:r w:rsidRPr="007272E8">
                <w:rPr>
                  <w:rStyle w:val="Hiperhivatkozs"/>
                  <w:bCs/>
                  <w:lang w:eastAsia="hu-HU"/>
                </w:rPr>
                <w:t>865/2006/E</w:t>
              </w:r>
              <w:r w:rsidRPr="007272E8">
                <w:rPr>
                  <w:rStyle w:val="Hiperhivatkozs"/>
                  <w:bCs/>
                  <w:lang w:eastAsia="hu-HU"/>
                </w:rPr>
                <w:t>K</w:t>
              </w:r>
              <w:r w:rsidRPr="007272E8">
                <w:rPr>
                  <w:rStyle w:val="Hiperhivatkozs"/>
                  <w:bCs/>
                  <w:lang w:eastAsia="hu-HU"/>
                </w:rPr>
                <w:t xml:space="preserve"> R</w:t>
              </w:r>
              <w:r w:rsidRPr="007272E8">
                <w:rPr>
                  <w:rStyle w:val="Hiperhivatkozs"/>
                  <w:bCs/>
                  <w:lang w:eastAsia="hu-HU"/>
                </w:rPr>
                <w:t>E</w:t>
              </w:r>
              <w:r w:rsidRPr="007272E8">
                <w:rPr>
                  <w:rStyle w:val="Hiperhivatkozs"/>
                  <w:bCs/>
                  <w:lang w:eastAsia="hu-HU"/>
                </w:rPr>
                <w:t>N</w:t>
              </w:r>
              <w:r w:rsidRPr="007272E8">
                <w:rPr>
                  <w:rStyle w:val="Hiperhivatkozs"/>
                  <w:bCs/>
                  <w:lang w:eastAsia="hu-HU"/>
                </w:rPr>
                <w:t>D</w:t>
              </w:r>
              <w:r w:rsidRPr="007272E8">
                <w:rPr>
                  <w:rStyle w:val="Hiperhivatkozs"/>
                  <w:bCs/>
                  <w:lang w:eastAsia="hu-HU"/>
                </w:rPr>
                <w:t>ELETE</w:t>
              </w:r>
            </w:hyperlink>
            <w:r w:rsidR="0064427D" w:rsidRPr="009543BE">
              <w:rPr>
                <w:bCs/>
                <w:sz w:val="20"/>
                <w:szCs w:val="20"/>
                <w:lang w:eastAsia="hu-HU"/>
              </w:rPr>
              <w:t xml:space="preserve"> </w:t>
            </w:r>
            <w:r w:rsidRPr="009543BE">
              <w:rPr>
                <w:bCs/>
                <w:sz w:val="20"/>
                <w:szCs w:val="20"/>
                <w:lang w:eastAsia="hu-HU"/>
              </w:rPr>
              <w:t>(2006. május 4.) a vadon élő állat- és növényfajok számára kereskedelmük szabályozása által biztosított védelemről szóló 338/97/EK tanácsi rendelet végrehajtására vonatkozó részletes szabályok megállapításáról</w:t>
            </w:r>
            <w:r w:rsidR="0064427D" w:rsidRPr="009543BE">
              <w:rPr>
                <w:bCs/>
                <w:sz w:val="20"/>
                <w:szCs w:val="20"/>
                <w:lang w:eastAsia="hu-HU"/>
              </w:rPr>
              <w:t xml:space="preserve"> </w:t>
            </w:r>
          </w:p>
          <w:p w:rsidR="005D2F75" w:rsidRPr="00FB7745" w:rsidRDefault="005D2F75" w:rsidP="005961E5">
            <w:pPr>
              <w:jc w:val="both"/>
              <w:rPr>
                <w:b/>
                <w:color w:val="000000"/>
                <w:sz w:val="20"/>
                <w:szCs w:val="20"/>
              </w:rPr>
            </w:pPr>
          </w:p>
          <w:p w:rsidR="00056D39" w:rsidRPr="00056D39" w:rsidRDefault="00056D39" w:rsidP="00056D39">
            <w:pPr>
              <w:jc w:val="both"/>
              <w:rPr>
                <w:rFonts w:cs="Arial"/>
                <w:sz w:val="20"/>
                <w:szCs w:val="20"/>
              </w:rPr>
            </w:pPr>
            <w:r w:rsidRPr="00FF758A">
              <w:rPr>
                <w:rFonts w:cs="Arial"/>
                <w:sz w:val="20"/>
                <w:szCs w:val="20"/>
              </w:rPr>
              <w:t xml:space="preserve">A BIZOTTSÁG (EU) </w:t>
            </w:r>
            <w:hyperlink r:id="rId248" w:history="1">
              <w:r w:rsidRPr="007272E8">
                <w:rPr>
                  <w:rStyle w:val="Hiperhivatkozs"/>
                  <w:rFonts w:cs="Arial"/>
                </w:rPr>
                <w:t>2019/1587 VÉGREHAJ</w:t>
              </w:r>
              <w:r w:rsidRPr="007272E8">
                <w:rPr>
                  <w:rStyle w:val="Hiperhivatkozs"/>
                  <w:rFonts w:cs="Arial"/>
                </w:rPr>
                <w:t>T</w:t>
              </w:r>
              <w:r w:rsidRPr="007272E8">
                <w:rPr>
                  <w:rStyle w:val="Hiperhivatkozs"/>
                  <w:rFonts w:cs="Arial"/>
                </w:rPr>
                <w:t>Á</w:t>
              </w:r>
              <w:r w:rsidRPr="007272E8">
                <w:rPr>
                  <w:rStyle w:val="Hiperhivatkozs"/>
                  <w:rFonts w:cs="Arial"/>
                </w:rPr>
                <w:t>S</w:t>
              </w:r>
              <w:r w:rsidRPr="007272E8">
                <w:rPr>
                  <w:rStyle w:val="Hiperhivatkozs"/>
                  <w:rFonts w:cs="Arial"/>
                </w:rPr>
                <w:t>I RENDELETE</w:t>
              </w:r>
            </w:hyperlink>
            <w:r w:rsidRPr="00FF758A">
              <w:rPr>
                <w:rFonts w:cs="Arial"/>
                <w:sz w:val="20"/>
                <w:szCs w:val="20"/>
              </w:rPr>
              <w:t xml:space="preserve"> (2019. szeptember 24.) egyes vadon élő állat- és növényfajok példányai Unióba történő behozatalának a vadon élő állat- és növényfajok számára kereskedelmük szabályozása által biztosított védelemről szóló 338/97/EK tanácsi rendeletben foglaltak szerinti tilalmáról</w:t>
            </w:r>
          </w:p>
          <w:p w:rsidR="006D16A4" w:rsidRDefault="006D16A4" w:rsidP="00C7456A">
            <w:pPr>
              <w:suppressAutoHyphens w:val="0"/>
              <w:autoSpaceDE w:val="0"/>
              <w:autoSpaceDN w:val="0"/>
              <w:adjustRightInd w:val="0"/>
              <w:jc w:val="both"/>
              <w:rPr>
                <w:bCs/>
                <w:sz w:val="20"/>
                <w:szCs w:val="20"/>
              </w:rPr>
            </w:pPr>
          </w:p>
          <w:p w:rsidR="008E6A5F" w:rsidRPr="008E6A5F" w:rsidRDefault="008E6A5F" w:rsidP="008E6A5F">
            <w:pPr>
              <w:suppressAutoHyphens w:val="0"/>
              <w:autoSpaceDE w:val="0"/>
              <w:autoSpaceDN w:val="0"/>
              <w:adjustRightInd w:val="0"/>
              <w:jc w:val="both"/>
              <w:rPr>
                <w:rFonts w:cs="Arial"/>
                <w:b/>
                <w:sz w:val="20"/>
                <w:szCs w:val="20"/>
              </w:rPr>
            </w:pPr>
            <w:r w:rsidRPr="007C1102">
              <w:rPr>
                <w:rFonts w:cs="Arial"/>
                <w:b/>
                <w:sz w:val="20"/>
                <w:szCs w:val="20"/>
              </w:rPr>
              <w:t>The European Union and Trade in Wild Fauna and Flora</w:t>
            </w:r>
          </w:p>
          <w:p w:rsidR="008E6A5F" w:rsidRDefault="008E6A5F" w:rsidP="00C7456A">
            <w:pPr>
              <w:suppressAutoHyphens w:val="0"/>
              <w:autoSpaceDE w:val="0"/>
              <w:autoSpaceDN w:val="0"/>
              <w:adjustRightInd w:val="0"/>
              <w:jc w:val="both"/>
              <w:rPr>
                <w:bCs/>
                <w:sz w:val="20"/>
                <w:szCs w:val="20"/>
              </w:rPr>
            </w:pPr>
            <w:hyperlink r:id="rId249" w:history="1">
              <w:r w:rsidRPr="005F59F6">
                <w:rPr>
                  <w:rStyle w:val="Hiperhivatkozs"/>
                  <w:bCs/>
                  <w:sz w:val="20"/>
                  <w:szCs w:val="20"/>
                </w:rPr>
                <w:t>http://ec.europa.eu/environ</w:t>
              </w:r>
              <w:r w:rsidRPr="005F59F6">
                <w:rPr>
                  <w:rStyle w:val="Hiperhivatkozs"/>
                  <w:bCs/>
                  <w:sz w:val="20"/>
                  <w:szCs w:val="20"/>
                </w:rPr>
                <w:t>m</w:t>
              </w:r>
              <w:r w:rsidRPr="005F59F6">
                <w:rPr>
                  <w:rStyle w:val="Hiperhivatkozs"/>
                  <w:bCs/>
                  <w:sz w:val="20"/>
                  <w:szCs w:val="20"/>
                </w:rPr>
                <w:t>ent/cit</w:t>
              </w:r>
              <w:r w:rsidRPr="005F59F6">
                <w:rPr>
                  <w:rStyle w:val="Hiperhivatkozs"/>
                  <w:bCs/>
                  <w:sz w:val="20"/>
                  <w:szCs w:val="20"/>
                </w:rPr>
                <w:t>e</w:t>
              </w:r>
              <w:r w:rsidRPr="005F59F6">
                <w:rPr>
                  <w:rStyle w:val="Hiperhivatkozs"/>
                  <w:bCs/>
                  <w:sz w:val="20"/>
                  <w:szCs w:val="20"/>
                </w:rPr>
                <w:t>s</w:t>
              </w:r>
              <w:r w:rsidRPr="005F59F6">
                <w:rPr>
                  <w:rStyle w:val="Hiperhivatkozs"/>
                  <w:bCs/>
                  <w:sz w:val="20"/>
                  <w:szCs w:val="20"/>
                </w:rPr>
                <w:t>/</w:t>
              </w:r>
              <w:r w:rsidRPr="005F59F6">
                <w:rPr>
                  <w:rStyle w:val="Hiperhivatkozs"/>
                  <w:bCs/>
                  <w:sz w:val="20"/>
                  <w:szCs w:val="20"/>
                </w:rPr>
                <w:t>legislation_en.htm</w:t>
              </w:r>
            </w:hyperlink>
          </w:p>
          <w:p w:rsidR="008E6A5F" w:rsidRPr="009543BE" w:rsidRDefault="008E6A5F" w:rsidP="00C7456A">
            <w:pPr>
              <w:suppressAutoHyphens w:val="0"/>
              <w:autoSpaceDE w:val="0"/>
              <w:autoSpaceDN w:val="0"/>
              <w:adjustRightInd w:val="0"/>
              <w:jc w:val="both"/>
              <w:rPr>
                <w:bCs/>
                <w:sz w:val="20"/>
                <w:szCs w:val="20"/>
              </w:rPr>
            </w:pPr>
          </w:p>
          <w:p w:rsidR="00690665" w:rsidRDefault="00690665">
            <w:pPr>
              <w:autoSpaceDE w:val="0"/>
              <w:snapToGrid w:val="0"/>
              <w:jc w:val="both"/>
              <w:rPr>
                <w:rFonts w:eastAsia="EUAlbertina"/>
                <w:color w:val="000000"/>
                <w:sz w:val="20"/>
                <w:szCs w:val="20"/>
              </w:rPr>
            </w:pPr>
            <w:r w:rsidRPr="009543BE">
              <w:rPr>
                <w:sz w:val="20"/>
                <w:szCs w:val="20"/>
              </w:rPr>
              <w:t xml:space="preserve">Az Európai Parlament és a Tanács </w:t>
            </w:r>
            <w:hyperlink r:id="rId250" w:history="1">
              <w:r w:rsidRPr="007272E8">
                <w:rPr>
                  <w:rStyle w:val="Hiperhivatkozs"/>
                </w:rPr>
                <w:t>1007/2009/E</w:t>
              </w:r>
              <w:r w:rsidRPr="007272E8">
                <w:rPr>
                  <w:rStyle w:val="Hiperhivatkozs"/>
                </w:rPr>
                <w:t>K</w:t>
              </w:r>
              <w:r w:rsidRPr="007272E8">
                <w:rPr>
                  <w:rStyle w:val="Hiperhivatkozs"/>
                </w:rPr>
                <w:t xml:space="preserve"> </w:t>
              </w:r>
              <w:r w:rsidR="006A7F3A" w:rsidRPr="007272E8">
                <w:rPr>
                  <w:rStyle w:val="Hiperhivatkozs"/>
                </w:rPr>
                <w:t>R</w:t>
              </w:r>
              <w:r w:rsidR="006A7F3A" w:rsidRPr="007272E8">
                <w:rPr>
                  <w:rStyle w:val="Hiperhivatkozs"/>
                </w:rPr>
                <w:t>E</w:t>
              </w:r>
              <w:r w:rsidR="006A7F3A" w:rsidRPr="007272E8">
                <w:rPr>
                  <w:rStyle w:val="Hiperhivatkozs"/>
                </w:rPr>
                <w:t>N</w:t>
              </w:r>
              <w:r w:rsidR="006A7F3A" w:rsidRPr="007272E8">
                <w:rPr>
                  <w:rStyle w:val="Hiperhivatkozs"/>
                </w:rPr>
                <w:t>D</w:t>
              </w:r>
              <w:r w:rsidR="006A7F3A" w:rsidRPr="007272E8">
                <w:rPr>
                  <w:rStyle w:val="Hiperhivatkozs"/>
                </w:rPr>
                <w:t>E</w:t>
              </w:r>
              <w:r w:rsidR="006A7F3A" w:rsidRPr="007272E8">
                <w:rPr>
                  <w:rStyle w:val="Hiperhivatkozs"/>
                </w:rPr>
                <w:t>LETE</w:t>
              </w:r>
            </w:hyperlink>
            <w:r w:rsidRPr="009543BE">
              <w:rPr>
                <w:sz w:val="20"/>
                <w:szCs w:val="20"/>
              </w:rPr>
              <w:t xml:space="preserve"> </w:t>
            </w:r>
            <w:r w:rsidRPr="009543BE">
              <w:rPr>
                <w:rFonts w:eastAsia="EUAlbertina"/>
                <w:color w:val="000000"/>
                <w:sz w:val="20"/>
                <w:szCs w:val="20"/>
              </w:rPr>
              <w:t>(2009. szeptember 16.) a fókatermékek kereskedelméről</w:t>
            </w:r>
            <w:r w:rsidR="006D16A4">
              <w:rPr>
                <w:rFonts w:eastAsia="EUAlbertina"/>
                <w:color w:val="000000"/>
                <w:sz w:val="20"/>
                <w:szCs w:val="20"/>
              </w:rPr>
              <w:t xml:space="preserve"> </w:t>
            </w:r>
          </w:p>
          <w:p w:rsidR="00C87433" w:rsidRPr="008A5538" w:rsidRDefault="00C87433" w:rsidP="00C87433">
            <w:pPr>
              <w:suppressAutoHyphens w:val="0"/>
              <w:autoSpaceDE w:val="0"/>
              <w:autoSpaceDN w:val="0"/>
              <w:adjustRightInd w:val="0"/>
              <w:spacing w:before="200" w:after="109"/>
              <w:jc w:val="both"/>
              <w:rPr>
                <w:bCs/>
                <w:sz w:val="20"/>
                <w:szCs w:val="20"/>
              </w:rPr>
            </w:pPr>
            <w:hyperlink r:id="rId251" w:history="1">
              <w:r w:rsidRPr="008A5538">
                <w:rPr>
                  <w:rStyle w:val="Hiperhivatkozs"/>
                  <w:bCs/>
                  <w:sz w:val="20"/>
                  <w:szCs w:val="20"/>
                </w:rPr>
                <w:t>TECHNIKAI ÚTM</w:t>
              </w:r>
              <w:r w:rsidRPr="008A5538">
                <w:rPr>
                  <w:rStyle w:val="Hiperhivatkozs"/>
                  <w:bCs/>
                  <w:sz w:val="20"/>
                  <w:szCs w:val="20"/>
                </w:rPr>
                <w:t>U</w:t>
              </w:r>
              <w:r w:rsidRPr="008A5538">
                <w:rPr>
                  <w:rStyle w:val="Hiperhivatkozs"/>
                  <w:bCs/>
                  <w:sz w:val="20"/>
                  <w:szCs w:val="20"/>
                </w:rPr>
                <w:t>TATÓ</w:t>
              </w:r>
              <w:r w:rsidRPr="008A5538">
                <w:rPr>
                  <w:rStyle w:val="Hiperhivatkozs"/>
                  <w:bCs/>
                  <w:sz w:val="20"/>
                  <w:szCs w:val="20"/>
                </w:rPr>
                <w:t xml:space="preserve"> </w:t>
              </w:r>
              <w:r w:rsidRPr="008A5538">
                <w:rPr>
                  <w:rStyle w:val="Hiperhivatkozs"/>
                  <w:bCs/>
                  <w:sz w:val="20"/>
                  <w:szCs w:val="20"/>
                </w:rPr>
                <w:t>JEGYZÉK</w:t>
              </w:r>
            </w:hyperlink>
            <w:r w:rsidRPr="008A5538">
              <w:rPr>
                <w:bCs/>
                <w:sz w:val="20"/>
                <w:szCs w:val="20"/>
              </w:rPr>
              <w:t xml:space="preserve"> </w:t>
            </w:r>
            <w:r w:rsidR="00B04576" w:rsidRPr="008A5538">
              <w:rPr>
                <w:bCs/>
                <w:sz w:val="20"/>
                <w:szCs w:val="20"/>
              </w:rPr>
              <w:t xml:space="preserve">a kombinált nómenklatúra azon kódjainak indikatív listájának meghatározására, amelyek a tiltott fókatermékekre vonatkozhatnak </w:t>
            </w:r>
            <w:r w:rsidRPr="008A5538">
              <w:rPr>
                <w:bCs/>
                <w:sz w:val="20"/>
                <w:szCs w:val="20"/>
              </w:rPr>
              <w:t>Közzététel a fókatermékek kereskedelméről szóló, 2009. szeptember 16-i 1007/2009/EK európai par</w:t>
            </w:r>
            <w:r w:rsidR="00DB7E4E" w:rsidRPr="008A5538">
              <w:rPr>
                <w:bCs/>
                <w:sz w:val="20"/>
                <w:szCs w:val="20"/>
              </w:rPr>
              <w:t xml:space="preserve">lamenti és tanácsi rendelet </w:t>
            </w:r>
            <w:r w:rsidRPr="008A5538">
              <w:rPr>
                <w:bCs/>
                <w:sz w:val="20"/>
                <w:szCs w:val="20"/>
              </w:rPr>
              <w:t xml:space="preserve">3. cikke (3) bekezdésének megfelelően </w:t>
            </w:r>
          </w:p>
          <w:p w:rsidR="00807CA2" w:rsidRDefault="00807CA2" w:rsidP="00807CA2">
            <w:pPr>
              <w:jc w:val="both"/>
              <w:rPr>
                <w:rFonts w:cs="Arial"/>
                <w:sz w:val="20"/>
                <w:szCs w:val="20"/>
              </w:rPr>
            </w:pPr>
            <w:r w:rsidRPr="008A5538">
              <w:rPr>
                <w:rFonts w:cs="Arial"/>
                <w:sz w:val="20"/>
                <w:szCs w:val="20"/>
              </w:rPr>
              <w:lastRenderedPageBreak/>
              <w:t xml:space="preserve">A BIZOTTSÁG (EU) </w:t>
            </w:r>
            <w:hyperlink r:id="rId252" w:history="1">
              <w:r w:rsidRPr="007272E8">
                <w:rPr>
                  <w:rStyle w:val="Hiperhivatkozs"/>
                  <w:rFonts w:cs="Arial"/>
                </w:rPr>
                <w:t>2015/1850 VÉGREHAJ</w:t>
              </w:r>
              <w:r w:rsidRPr="007272E8">
                <w:rPr>
                  <w:rStyle w:val="Hiperhivatkozs"/>
                  <w:rFonts w:cs="Arial"/>
                </w:rPr>
                <w:t>T</w:t>
              </w:r>
              <w:r w:rsidRPr="007272E8">
                <w:rPr>
                  <w:rStyle w:val="Hiperhivatkozs"/>
                  <w:rFonts w:cs="Arial"/>
                </w:rPr>
                <w:t>Á</w:t>
              </w:r>
              <w:r w:rsidRPr="007272E8">
                <w:rPr>
                  <w:rStyle w:val="Hiperhivatkozs"/>
                  <w:rFonts w:cs="Arial"/>
                </w:rPr>
                <w:t>S</w:t>
              </w:r>
              <w:r w:rsidRPr="007272E8">
                <w:rPr>
                  <w:rStyle w:val="Hiperhivatkozs"/>
                  <w:rFonts w:cs="Arial"/>
                </w:rPr>
                <w:t>I RENDELETE</w:t>
              </w:r>
            </w:hyperlink>
            <w:r w:rsidRPr="008A5538">
              <w:rPr>
                <w:rFonts w:cs="Arial"/>
                <w:sz w:val="20"/>
                <w:szCs w:val="20"/>
              </w:rPr>
              <w:t xml:space="preserve"> (2015. október 13.) a fókatermékek kereskedelméről szóló 1007/2009/EK európai parlamenti és tanácsi rendelet végrehajtására vonatkozó részletes szabályok megállapításáról </w:t>
            </w:r>
          </w:p>
          <w:p w:rsidR="00807CA2" w:rsidRPr="00DF2087" w:rsidRDefault="00807CA2" w:rsidP="008F1C12">
            <w:pPr>
              <w:suppressAutoHyphens w:val="0"/>
              <w:autoSpaceDE w:val="0"/>
              <w:autoSpaceDN w:val="0"/>
              <w:adjustRightInd w:val="0"/>
              <w:jc w:val="both"/>
              <w:rPr>
                <w:i/>
              </w:rPr>
            </w:pPr>
          </w:p>
          <w:p w:rsidR="00426FCE" w:rsidRPr="009543BE" w:rsidRDefault="00CE2EF3" w:rsidP="008F1C12">
            <w:pPr>
              <w:suppressAutoHyphens w:val="0"/>
              <w:autoSpaceDE w:val="0"/>
              <w:autoSpaceDN w:val="0"/>
              <w:adjustRightInd w:val="0"/>
              <w:jc w:val="both"/>
              <w:rPr>
                <w:sz w:val="20"/>
                <w:szCs w:val="20"/>
              </w:rPr>
            </w:pPr>
            <w:hyperlink r:id="rId253" w:anchor="xcelparam" w:history="1">
              <w:r w:rsidR="00426FCE" w:rsidRPr="009543BE">
                <w:rPr>
                  <w:rStyle w:val="Hiperhivatkozs"/>
                </w:rPr>
                <w:t xml:space="preserve">292/2008. (XII. </w:t>
              </w:r>
              <w:r w:rsidR="00426FCE" w:rsidRPr="009543BE">
                <w:rPr>
                  <w:rStyle w:val="Hiperhivatkozs"/>
                </w:rPr>
                <w:t>1</w:t>
              </w:r>
              <w:r w:rsidR="00426FCE" w:rsidRPr="009543BE">
                <w:rPr>
                  <w:rStyle w:val="Hiperhivatkozs"/>
                </w:rPr>
                <w:t>0</w:t>
              </w:r>
              <w:r w:rsidR="00426FCE" w:rsidRPr="009543BE">
                <w:rPr>
                  <w:rStyle w:val="Hiperhivatkozs"/>
                </w:rPr>
                <w:t>.</w:t>
              </w:r>
              <w:r w:rsidR="00426FCE" w:rsidRPr="009543BE">
                <w:rPr>
                  <w:rStyle w:val="Hiperhivatkozs"/>
                </w:rPr>
                <w:t xml:space="preserve">) </w:t>
              </w:r>
              <w:r w:rsidR="00426FCE" w:rsidRPr="009543BE">
                <w:rPr>
                  <w:rStyle w:val="Hiperhivatkozs"/>
                </w:rPr>
                <w:t>K</w:t>
              </w:r>
              <w:r w:rsidR="00426FCE" w:rsidRPr="009543BE">
                <w:rPr>
                  <w:rStyle w:val="Hiperhivatkozs"/>
                </w:rPr>
                <w:t>o</w:t>
              </w:r>
              <w:r w:rsidR="00426FCE" w:rsidRPr="009543BE">
                <w:rPr>
                  <w:rStyle w:val="Hiperhivatkozs"/>
                </w:rPr>
                <w:t>r</w:t>
              </w:r>
              <w:r w:rsidR="00426FCE" w:rsidRPr="009543BE">
                <w:rPr>
                  <w:rStyle w:val="Hiperhivatkozs"/>
                </w:rPr>
                <w:t>m</w:t>
              </w:r>
              <w:r w:rsidR="00426FCE" w:rsidRPr="009543BE">
                <w:rPr>
                  <w:rStyle w:val="Hiperhivatkozs"/>
                </w:rPr>
                <w:t>. rendelet</w:t>
              </w:r>
            </w:hyperlink>
            <w:r w:rsidR="008F1C12" w:rsidRPr="009543BE">
              <w:rPr>
                <w:sz w:val="20"/>
                <w:szCs w:val="20"/>
              </w:rPr>
              <w:t xml:space="preserve"> </w:t>
            </w:r>
            <w:r w:rsidR="00426FCE" w:rsidRPr="009543BE">
              <w:rPr>
                <w:sz w:val="20"/>
                <w:szCs w:val="20"/>
              </w:rPr>
              <w:t>a veszélyeztetett vadon élő állat- és növényfajok nemzetközi kereskedelmét szabályozó nemzetközi és európai közösségi jogi aktusok végrehajtásának egyes szabályairól</w:t>
            </w:r>
          </w:p>
          <w:p w:rsidR="00096667" w:rsidRPr="009543BE" w:rsidRDefault="00096667" w:rsidP="00682D01">
            <w:pPr>
              <w:jc w:val="both"/>
              <w:rPr>
                <w:sz w:val="20"/>
                <w:szCs w:val="20"/>
              </w:rPr>
            </w:pPr>
          </w:p>
        </w:tc>
      </w:tr>
      <w:tr w:rsidR="00276E9E" w:rsidRPr="009543BE" w:rsidTr="00553F73">
        <w:tc>
          <w:tcPr>
            <w:tcW w:w="10247" w:type="dxa"/>
          </w:tcPr>
          <w:p w:rsidR="00276E9E" w:rsidRPr="009543BE" w:rsidRDefault="00CE2EF3" w:rsidP="00276E9E">
            <w:pPr>
              <w:suppressAutoHyphens w:val="0"/>
              <w:autoSpaceDE w:val="0"/>
              <w:autoSpaceDN w:val="0"/>
              <w:adjustRightInd w:val="0"/>
              <w:jc w:val="both"/>
              <w:rPr>
                <w:sz w:val="20"/>
                <w:szCs w:val="20"/>
              </w:rPr>
            </w:pPr>
            <w:hyperlink r:id="rId254" w:anchor="xcelparam" w:history="1">
              <w:r w:rsidR="00276E9E" w:rsidRPr="009543BE">
                <w:rPr>
                  <w:rStyle w:val="Hiperhivatkozs"/>
                </w:rPr>
                <w:t xml:space="preserve">13/2001. (V. 9.) </w:t>
              </w:r>
              <w:r w:rsidR="00276E9E" w:rsidRPr="009543BE">
                <w:rPr>
                  <w:rStyle w:val="Hiperhivatkozs"/>
                </w:rPr>
                <w:t>K</w:t>
              </w:r>
              <w:r w:rsidR="00276E9E" w:rsidRPr="009543BE">
                <w:rPr>
                  <w:rStyle w:val="Hiperhivatkozs"/>
                </w:rPr>
                <w:t>ö</w:t>
              </w:r>
              <w:r w:rsidR="00276E9E" w:rsidRPr="009543BE">
                <w:rPr>
                  <w:rStyle w:val="Hiperhivatkozs"/>
                </w:rPr>
                <w:t>M</w:t>
              </w:r>
              <w:r w:rsidR="00276E9E" w:rsidRPr="009543BE">
                <w:rPr>
                  <w:rStyle w:val="Hiperhivatkozs"/>
                </w:rPr>
                <w:t xml:space="preserve"> re</w:t>
              </w:r>
              <w:r w:rsidR="00276E9E" w:rsidRPr="009543BE">
                <w:rPr>
                  <w:rStyle w:val="Hiperhivatkozs"/>
                </w:rPr>
                <w:t>n</w:t>
              </w:r>
              <w:r w:rsidR="00276E9E" w:rsidRPr="009543BE">
                <w:rPr>
                  <w:rStyle w:val="Hiperhivatkozs"/>
                </w:rPr>
                <w:t>delet</w:t>
              </w:r>
            </w:hyperlink>
            <w:r w:rsidRPr="009543BE">
              <w:rPr>
                <w:sz w:val="20"/>
                <w:szCs w:val="20"/>
              </w:rPr>
              <w:t xml:space="preserve"> </w:t>
            </w:r>
            <w:r w:rsidR="00276E9E" w:rsidRPr="009543BE">
              <w:rPr>
                <w:sz w:val="20"/>
                <w:szCs w:val="20"/>
              </w:rPr>
              <w:t>a védett és a fokozottan védett növény- és állatfajokról, a fokozottan védett barlangok köréről, valamint az Európai Közösségben természetvédelmi szempontból jelentős növény- és állatfajok közzétételéről</w:t>
            </w:r>
          </w:p>
          <w:p w:rsidR="00276E9E" w:rsidRPr="009543BE" w:rsidRDefault="00276E9E" w:rsidP="00AD4906">
            <w:pPr>
              <w:jc w:val="both"/>
              <w:rPr>
                <w:bCs/>
                <w:lang w:eastAsia="hu-HU"/>
              </w:rPr>
            </w:pPr>
          </w:p>
        </w:tc>
      </w:tr>
      <w:tr w:rsidR="00690665" w:rsidRPr="009543BE" w:rsidTr="00553F73">
        <w:tc>
          <w:tcPr>
            <w:tcW w:w="10247" w:type="dxa"/>
          </w:tcPr>
          <w:p w:rsidR="00690665" w:rsidRPr="009543BE" w:rsidRDefault="00C86A92" w:rsidP="00B04D50">
            <w:pPr>
              <w:jc w:val="both"/>
              <w:rPr>
                <w:sz w:val="20"/>
                <w:szCs w:val="20"/>
              </w:rPr>
            </w:pPr>
            <w:hyperlink r:id="rId255" w:history="1">
              <w:r w:rsidR="00690665" w:rsidRPr="00C86A92">
                <w:rPr>
                  <w:rStyle w:val="Hiperhivatkozs"/>
                </w:rPr>
                <w:t>25/1989. (III. 17</w:t>
              </w:r>
              <w:r w:rsidR="00690665" w:rsidRPr="00C86A92">
                <w:rPr>
                  <w:rStyle w:val="Hiperhivatkozs"/>
                </w:rPr>
                <w:t>.</w:t>
              </w:r>
              <w:r w:rsidR="00690665" w:rsidRPr="00C86A92">
                <w:rPr>
                  <w:rStyle w:val="Hiperhivatkozs"/>
                </w:rPr>
                <w:t>)</w:t>
              </w:r>
              <w:r w:rsidR="00690665" w:rsidRPr="00C86A92">
                <w:rPr>
                  <w:rStyle w:val="Hiperhivatkozs"/>
                </w:rPr>
                <w:t xml:space="preserve"> </w:t>
              </w:r>
              <w:r w:rsidR="00690665" w:rsidRPr="00C86A92">
                <w:rPr>
                  <w:rStyle w:val="Hiperhivatkozs"/>
                </w:rPr>
                <w:t>M</w:t>
              </w:r>
              <w:r w:rsidR="00690665" w:rsidRPr="00C86A92">
                <w:rPr>
                  <w:rStyle w:val="Hiperhivatkozs"/>
                </w:rPr>
                <w:t>T</w:t>
              </w:r>
              <w:r w:rsidR="00690665" w:rsidRPr="00C86A92">
                <w:rPr>
                  <w:rStyle w:val="Hiperhivatkozs"/>
                </w:rPr>
                <w:t xml:space="preserve"> r</w:t>
              </w:r>
              <w:r w:rsidR="00690665" w:rsidRPr="00C86A92">
                <w:rPr>
                  <w:rStyle w:val="Hiperhivatkozs"/>
                </w:rPr>
                <w:t>e</w:t>
              </w:r>
              <w:r w:rsidR="00690665" w:rsidRPr="00C86A92">
                <w:rPr>
                  <w:rStyle w:val="Hiperhivatkozs"/>
                </w:rPr>
                <w:t>ndelet</w:t>
              </w:r>
            </w:hyperlink>
            <w:r w:rsidR="00690665" w:rsidRPr="009543BE">
              <w:t xml:space="preserve"> </w:t>
            </w:r>
            <w:r w:rsidR="00690665" w:rsidRPr="009543BE">
              <w:rPr>
                <w:sz w:val="20"/>
                <w:szCs w:val="20"/>
              </w:rPr>
              <w:t>a gyorsan romló élelmiszerek nemzetközi szállításáról és az ilyen szállításhoz használt különleges szállítóeszközökről szóló, Genfben, 1970. szeptember 1. napján kelt Európai Megállapodás kihirdetéséről</w:t>
            </w:r>
          </w:p>
          <w:p w:rsidR="00690665" w:rsidRPr="009543BE" w:rsidRDefault="00690665">
            <w:pPr>
              <w:autoSpaceDE w:val="0"/>
              <w:snapToGrid w:val="0"/>
              <w:jc w:val="both"/>
              <w:rPr>
                <w:sz w:val="20"/>
                <w:szCs w:val="20"/>
              </w:rPr>
            </w:pPr>
          </w:p>
        </w:tc>
      </w:tr>
      <w:tr w:rsidR="0074491E" w:rsidRPr="009543BE" w:rsidTr="00553F73">
        <w:tc>
          <w:tcPr>
            <w:tcW w:w="10247" w:type="dxa"/>
          </w:tcPr>
          <w:p w:rsidR="0074491E" w:rsidRDefault="0074491E" w:rsidP="00B04D50">
            <w:pPr>
              <w:jc w:val="both"/>
              <w:rPr>
                <w:color w:val="000000"/>
                <w:sz w:val="20"/>
                <w:szCs w:val="20"/>
              </w:rPr>
            </w:pPr>
            <w:r w:rsidRPr="001A7C9E">
              <w:rPr>
                <w:color w:val="000000"/>
                <w:sz w:val="20"/>
                <w:szCs w:val="20"/>
              </w:rPr>
              <w:t xml:space="preserve">A </w:t>
            </w:r>
            <w:r w:rsidRPr="006D03A6">
              <w:rPr>
                <w:color w:val="000000"/>
                <w:sz w:val="20"/>
                <w:szCs w:val="20"/>
              </w:rPr>
              <w:t xml:space="preserve">TANÁCS </w:t>
            </w:r>
            <w:hyperlink r:id="rId256" w:history="1">
              <w:r w:rsidRPr="007272E8">
                <w:rPr>
                  <w:rStyle w:val="Hiperhivatkozs"/>
                </w:rPr>
                <w:t>515/97/EK REN</w:t>
              </w:r>
              <w:r w:rsidRPr="007272E8">
                <w:rPr>
                  <w:rStyle w:val="Hiperhivatkozs"/>
                </w:rPr>
                <w:t>D</w:t>
              </w:r>
              <w:r w:rsidRPr="007272E8">
                <w:rPr>
                  <w:rStyle w:val="Hiperhivatkozs"/>
                </w:rPr>
                <w:t>E</w:t>
              </w:r>
              <w:r w:rsidRPr="007272E8">
                <w:rPr>
                  <w:rStyle w:val="Hiperhivatkozs"/>
                </w:rPr>
                <w:t>L</w:t>
              </w:r>
              <w:r w:rsidRPr="007272E8">
                <w:rPr>
                  <w:rStyle w:val="Hiperhivatkozs"/>
                </w:rPr>
                <w:t>ETE</w:t>
              </w:r>
            </w:hyperlink>
            <w:r w:rsidRPr="006D03A6">
              <w:rPr>
                <w:color w:val="000000"/>
                <w:sz w:val="20"/>
                <w:szCs w:val="20"/>
              </w:rPr>
              <w:t xml:space="preserve"> (1997. március 13.) a tagállamok közigazgatási hatóságai közötti kölcsönös segítségnyújtásról, valamint a vám- és mezőgazdasági jogszabályok helyes alkalmazásának biztosítása érdekében e hatóságok és a Bizottság együttműködéséről</w:t>
            </w:r>
            <w:r w:rsidR="009637A0">
              <w:rPr>
                <w:color w:val="000000"/>
                <w:sz w:val="20"/>
                <w:szCs w:val="20"/>
              </w:rPr>
              <w:t xml:space="preserve"> </w:t>
            </w:r>
          </w:p>
          <w:p w:rsidR="0074491E" w:rsidRDefault="0074491E" w:rsidP="00B04D50">
            <w:pPr>
              <w:jc w:val="both"/>
            </w:pPr>
          </w:p>
        </w:tc>
      </w:tr>
      <w:tr w:rsidR="002E76D5" w:rsidRPr="009543BE" w:rsidTr="00553F73">
        <w:tc>
          <w:tcPr>
            <w:tcW w:w="10247" w:type="dxa"/>
          </w:tcPr>
          <w:p w:rsidR="002E76D5" w:rsidRDefault="002E76D5" w:rsidP="002E76D5">
            <w:pPr>
              <w:autoSpaceDE w:val="0"/>
              <w:snapToGrid w:val="0"/>
              <w:jc w:val="both"/>
              <w:rPr>
                <w:b/>
                <w:sz w:val="20"/>
                <w:szCs w:val="20"/>
              </w:rPr>
            </w:pPr>
            <w:r w:rsidRPr="009543BE">
              <w:rPr>
                <w:sz w:val="20"/>
                <w:szCs w:val="20"/>
              </w:rPr>
              <w:t xml:space="preserve">A TANÁCS </w:t>
            </w:r>
            <w:hyperlink r:id="rId257" w:history="1">
              <w:r w:rsidRPr="007272E8">
                <w:rPr>
                  <w:rStyle w:val="Hiperhivatkozs"/>
                </w:rPr>
                <w:t>2658/87/EGK</w:t>
              </w:r>
              <w:r w:rsidRPr="007272E8">
                <w:rPr>
                  <w:rStyle w:val="Hiperhivatkozs"/>
                </w:rPr>
                <w:t xml:space="preserve"> </w:t>
              </w:r>
              <w:r w:rsidRPr="007272E8">
                <w:rPr>
                  <w:rStyle w:val="Hiperhivatkozs"/>
                </w:rPr>
                <w:t>REN</w:t>
              </w:r>
              <w:r w:rsidRPr="007272E8">
                <w:rPr>
                  <w:rStyle w:val="Hiperhivatkozs"/>
                </w:rPr>
                <w:t>D</w:t>
              </w:r>
              <w:r w:rsidRPr="007272E8">
                <w:rPr>
                  <w:rStyle w:val="Hiperhivatkozs"/>
                </w:rPr>
                <w:t>ELETE</w:t>
              </w:r>
            </w:hyperlink>
            <w:r w:rsidRPr="009543BE">
              <w:rPr>
                <w:sz w:val="20"/>
                <w:szCs w:val="20"/>
              </w:rPr>
              <w:t xml:space="preserve"> (1987. július 23.) </w:t>
            </w:r>
            <w:r w:rsidRPr="009818B2">
              <w:rPr>
                <w:b/>
                <w:sz w:val="20"/>
                <w:szCs w:val="20"/>
              </w:rPr>
              <w:t xml:space="preserve">a vám- és a statisztikai nómenklatúráról, valamint a Közös Vámtarifáról </w:t>
            </w:r>
          </w:p>
          <w:p w:rsidR="00406AE2" w:rsidRDefault="00406AE2" w:rsidP="002E76D5">
            <w:pPr>
              <w:autoSpaceDE w:val="0"/>
              <w:snapToGrid w:val="0"/>
              <w:jc w:val="both"/>
              <w:rPr>
                <w:b/>
                <w:sz w:val="20"/>
                <w:szCs w:val="20"/>
              </w:rPr>
            </w:pPr>
          </w:p>
          <w:p w:rsidR="00005E7A" w:rsidRPr="00005E7A" w:rsidRDefault="00005E7A" w:rsidP="00005E7A">
            <w:pPr>
              <w:jc w:val="both"/>
              <w:rPr>
                <w:rFonts w:cs="Arial"/>
                <w:bCs/>
                <w:sz w:val="20"/>
                <w:szCs w:val="20"/>
              </w:rPr>
            </w:pPr>
            <w:r w:rsidRPr="00005E7A">
              <w:rPr>
                <w:rFonts w:cs="Arial"/>
                <w:bCs/>
                <w:sz w:val="20"/>
                <w:szCs w:val="20"/>
              </w:rPr>
              <w:t>The Combined Nomenclature</w:t>
            </w:r>
          </w:p>
          <w:p w:rsidR="00005E7A" w:rsidRDefault="00005E7A" w:rsidP="00352DD7">
            <w:pPr>
              <w:suppressAutoHyphens w:val="0"/>
              <w:autoSpaceDE w:val="0"/>
              <w:autoSpaceDN w:val="0"/>
              <w:adjustRightInd w:val="0"/>
              <w:jc w:val="both"/>
              <w:rPr>
                <w:sz w:val="20"/>
                <w:szCs w:val="20"/>
              </w:rPr>
            </w:pPr>
            <w:hyperlink r:id="rId258" w:history="1">
              <w:r w:rsidRPr="004F0C57">
                <w:rPr>
                  <w:rStyle w:val="Hiperhivatkozs"/>
                  <w:sz w:val="20"/>
                  <w:szCs w:val="20"/>
                </w:rPr>
                <w:t>https://ec.europa.eu/taxati</w:t>
              </w:r>
              <w:r w:rsidRPr="004F0C57">
                <w:rPr>
                  <w:rStyle w:val="Hiperhivatkozs"/>
                  <w:sz w:val="20"/>
                  <w:szCs w:val="20"/>
                </w:rPr>
                <w:t>o</w:t>
              </w:r>
              <w:r w:rsidRPr="004F0C57">
                <w:rPr>
                  <w:rStyle w:val="Hiperhivatkozs"/>
                  <w:sz w:val="20"/>
                  <w:szCs w:val="20"/>
                </w:rPr>
                <w:t>n_customs/bus</w:t>
              </w:r>
              <w:r w:rsidRPr="004F0C57">
                <w:rPr>
                  <w:rStyle w:val="Hiperhivatkozs"/>
                  <w:sz w:val="20"/>
                  <w:szCs w:val="20"/>
                </w:rPr>
                <w:t>i</w:t>
              </w:r>
              <w:r w:rsidRPr="004F0C57">
                <w:rPr>
                  <w:rStyle w:val="Hiperhivatkozs"/>
                  <w:sz w:val="20"/>
                  <w:szCs w:val="20"/>
                </w:rPr>
                <w:t>ness</w:t>
              </w:r>
              <w:r w:rsidRPr="004F0C57">
                <w:rPr>
                  <w:rStyle w:val="Hiperhivatkozs"/>
                  <w:sz w:val="20"/>
                  <w:szCs w:val="20"/>
                </w:rPr>
                <w:t>/</w:t>
              </w:r>
              <w:r w:rsidRPr="004F0C57">
                <w:rPr>
                  <w:rStyle w:val="Hiperhivatkozs"/>
                  <w:sz w:val="20"/>
                  <w:szCs w:val="20"/>
                </w:rPr>
                <w:t>calculation</w:t>
              </w:r>
              <w:r w:rsidRPr="004F0C57">
                <w:rPr>
                  <w:rStyle w:val="Hiperhivatkozs"/>
                  <w:sz w:val="20"/>
                  <w:szCs w:val="20"/>
                </w:rPr>
                <w:t>-</w:t>
              </w:r>
              <w:r w:rsidRPr="004F0C57">
                <w:rPr>
                  <w:rStyle w:val="Hiperhivatkozs"/>
                  <w:sz w:val="20"/>
                  <w:szCs w:val="20"/>
                </w:rPr>
                <w:t>cu</w:t>
              </w:r>
              <w:r w:rsidRPr="004F0C57">
                <w:rPr>
                  <w:rStyle w:val="Hiperhivatkozs"/>
                  <w:sz w:val="20"/>
                  <w:szCs w:val="20"/>
                </w:rPr>
                <w:t>s</w:t>
              </w:r>
              <w:r w:rsidRPr="004F0C57">
                <w:rPr>
                  <w:rStyle w:val="Hiperhivatkozs"/>
                  <w:sz w:val="20"/>
                  <w:szCs w:val="20"/>
                </w:rPr>
                <w:t>t</w:t>
              </w:r>
              <w:r w:rsidRPr="004F0C57">
                <w:rPr>
                  <w:rStyle w:val="Hiperhivatkozs"/>
                  <w:sz w:val="20"/>
                  <w:szCs w:val="20"/>
                </w:rPr>
                <w:t>o</w:t>
              </w:r>
              <w:r w:rsidRPr="004F0C57">
                <w:rPr>
                  <w:rStyle w:val="Hiperhivatkozs"/>
                  <w:sz w:val="20"/>
                  <w:szCs w:val="20"/>
                </w:rPr>
                <w:t>ms-duties/what-is-common-customs-tariff/combined-nomenclature_en</w:t>
              </w:r>
            </w:hyperlink>
          </w:p>
          <w:p w:rsidR="00005E7A" w:rsidRDefault="00005E7A" w:rsidP="00352DD7">
            <w:pPr>
              <w:suppressAutoHyphens w:val="0"/>
              <w:autoSpaceDE w:val="0"/>
              <w:autoSpaceDN w:val="0"/>
              <w:adjustRightInd w:val="0"/>
              <w:jc w:val="both"/>
              <w:rPr>
                <w:sz w:val="20"/>
                <w:szCs w:val="20"/>
              </w:rPr>
            </w:pPr>
          </w:p>
          <w:p w:rsidR="00123A1F" w:rsidRDefault="00123A1F" w:rsidP="00352DD7">
            <w:pPr>
              <w:suppressAutoHyphens w:val="0"/>
              <w:autoSpaceDE w:val="0"/>
              <w:autoSpaceDN w:val="0"/>
              <w:adjustRightInd w:val="0"/>
              <w:jc w:val="both"/>
              <w:rPr>
                <w:sz w:val="20"/>
                <w:szCs w:val="20"/>
              </w:rPr>
            </w:pPr>
            <w:hyperlink r:id="rId259" w:history="1">
              <w:r w:rsidRPr="00BE4CC5">
                <w:rPr>
                  <w:rStyle w:val="Hiperhivatkozs"/>
                  <w:sz w:val="20"/>
                  <w:szCs w:val="20"/>
                </w:rPr>
                <w:t>https://eur-lex.europa.eu/legal-content/HU/TXT/?uri=CELEX%3A02019XC0329%2802%29-20240119</w:t>
              </w:r>
            </w:hyperlink>
          </w:p>
          <w:p w:rsidR="00123A1F" w:rsidRDefault="00123A1F" w:rsidP="00352DD7">
            <w:pPr>
              <w:suppressAutoHyphens w:val="0"/>
              <w:autoSpaceDE w:val="0"/>
              <w:autoSpaceDN w:val="0"/>
              <w:adjustRightInd w:val="0"/>
              <w:jc w:val="both"/>
              <w:rPr>
                <w:sz w:val="20"/>
                <w:szCs w:val="20"/>
              </w:rPr>
            </w:pPr>
          </w:p>
          <w:p w:rsidR="00B946C8" w:rsidRPr="00CD70D5" w:rsidRDefault="00B946C8" w:rsidP="00B946C8">
            <w:pPr>
              <w:suppressAutoHyphens w:val="0"/>
              <w:autoSpaceDE w:val="0"/>
              <w:autoSpaceDN w:val="0"/>
              <w:adjustRightInd w:val="0"/>
              <w:jc w:val="both"/>
              <w:rPr>
                <w:b/>
                <w:sz w:val="20"/>
                <w:szCs w:val="20"/>
              </w:rPr>
            </w:pPr>
            <w:r w:rsidRPr="00CD70D5">
              <w:rPr>
                <w:b/>
                <w:sz w:val="20"/>
                <w:szCs w:val="20"/>
              </w:rPr>
              <w:t>VTSZ Keresés:</w:t>
            </w:r>
          </w:p>
          <w:p w:rsidR="00B946C8" w:rsidRDefault="00B946C8" w:rsidP="00B946C8">
            <w:pPr>
              <w:jc w:val="both"/>
              <w:rPr>
                <w:b/>
                <w:sz w:val="20"/>
                <w:szCs w:val="20"/>
              </w:rPr>
            </w:pPr>
            <w:hyperlink r:id="rId260" w:history="1">
              <w:r w:rsidRPr="00FB324E">
                <w:rPr>
                  <w:rStyle w:val="Hiperhivatkozs"/>
                  <w:b/>
                  <w:sz w:val="20"/>
                  <w:szCs w:val="20"/>
                </w:rPr>
                <w:t>https://www.holaszamla.hu/vtsz</w:t>
              </w:r>
            </w:hyperlink>
          </w:p>
          <w:p w:rsidR="00B946C8" w:rsidRPr="009543BE" w:rsidRDefault="00B946C8" w:rsidP="00352DD7">
            <w:pPr>
              <w:suppressAutoHyphens w:val="0"/>
              <w:autoSpaceDE w:val="0"/>
              <w:autoSpaceDN w:val="0"/>
              <w:adjustRightInd w:val="0"/>
              <w:jc w:val="both"/>
              <w:rPr>
                <w:sz w:val="20"/>
                <w:szCs w:val="20"/>
              </w:rPr>
            </w:pPr>
          </w:p>
        </w:tc>
      </w:tr>
      <w:tr w:rsidR="00AC7B15" w:rsidRPr="009543BE" w:rsidTr="00553F73">
        <w:tc>
          <w:tcPr>
            <w:tcW w:w="10247" w:type="dxa"/>
          </w:tcPr>
          <w:p w:rsidR="000A0B62" w:rsidRDefault="009C72CA" w:rsidP="00553F73">
            <w:pPr>
              <w:suppressAutoHyphens w:val="0"/>
              <w:autoSpaceDE w:val="0"/>
              <w:autoSpaceDN w:val="0"/>
              <w:adjustRightInd w:val="0"/>
              <w:jc w:val="both"/>
              <w:rPr>
                <w:i/>
                <w:sz w:val="19"/>
                <w:szCs w:val="19"/>
                <w:lang w:eastAsia="hu-HU"/>
              </w:rPr>
            </w:pPr>
            <w:r w:rsidRPr="00B55937">
              <w:rPr>
                <w:sz w:val="20"/>
                <w:szCs w:val="20"/>
              </w:rPr>
              <w:t xml:space="preserve">AZ EURÓPAI PARLAMENT ÉS A TANÁCS </w:t>
            </w:r>
            <w:hyperlink r:id="rId261" w:history="1">
              <w:r w:rsidRPr="007272E8">
                <w:rPr>
                  <w:rStyle w:val="Hiperhivatkozs"/>
                </w:rPr>
                <w:t xml:space="preserve">952/2013/EU </w:t>
              </w:r>
              <w:r w:rsidRPr="007272E8">
                <w:rPr>
                  <w:rStyle w:val="Hiperhivatkozs"/>
                </w:rPr>
                <w:t>R</w:t>
              </w:r>
              <w:r w:rsidRPr="007272E8">
                <w:rPr>
                  <w:rStyle w:val="Hiperhivatkozs"/>
                </w:rPr>
                <w:t>ENDELETE</w:t>
              </w:r>
            </w:hyperlink>
            <w:r w:rsidRPr="00B55937">
              <w:rPr>
                <w:sz w:val="20"/>
                <w:szCs w:val="20"/>
              </w:rPr>
              <w:t xml:space="preserve"> (2013. október 9.) </w:t>
            </w:r>
            <w:r w:rsidRPr="00B55937">
              <w:rPr>
                <w:b/>
                <w:sz w:val="20"/>
                <w:szCs w:val="20"/>
              </w:rPr>
              <w:t>az Uniós Vámkódex létrehozásáról</w:t>
            </w:r>
          </w:p>
          <w:p w:rsidR="00D114B9" w:rsidRDefault="00D114B9" w:rsidP="00D114B9">
            <w:pPr>
              <w:suppressAutoHyphens w:val="0"/>
              <w:autoSpaceDE w:val="0"/>
              <w:autoSpaceDN w:val="0"/>
              <w:adjustRightInd w:val="0"/>
              <w:jc w:val="both"/>
              <w:rPr>
                <w:sz w:val="20"/>
                <w:szCs w:val="20"/>
              </w:rPr>
            </w:pPr>
            <w:r w:rsidRPr="00D114B9">
              <w:rPr>
                <w:sz w:val="20"/>
                <w:szCs w:val="20"/>
              </w:rPr>
              <w:t xml:space="preserve">A BIZOTTSÁG (EU) </w:t>
            </w:r>
            <w:hyperlink r:id="rId262" w:history="1">
              <w:r w:rsidRPr="007272E8">
                <w:rPr>
                  <w:rStyle w:val="Hiperhivatkozs"/>
                </w:rPr>
                <w:t>2015/2446 FELHATALMAZ</w:t>
              </w:r>
              <w:r w:rsidRPr="007272E8">
                <w:rPr>
                  <w:rStyle w:val="Hiperhivatkozs"/>
                </w:rPr>
                <w:t>Á</w:t>
              </w:r>
              <w:r w:rsidRPr="007272E8">
                <w:rPr>
                  <w:rStyle w:val="Hiperhivatkozs"/>
                </w:rPr>
                <w:t>SON ALAPULÓ RENDELETE</w:t>
              </w:r>
            </w:hyperlink>
            <w:r>
              <w:rPr>
                <w:sz w:val="20"/>
                <w:szCs w:val="20"/>
              </w:rPr>
              <w:t xml:space="preserve"> </w:t>
            </w:r>
            <w:r w:rsidRPr="00D114B9">
              <w:rPr>
                <w:sz w:val="20"/>
                <w:szCs w:val="20"/>
              </w:rPr>
              <w:t>(2015. július 28.)</w:t>
            </w:r>
            <w:r>
              <w:rPr>
                <w:sz w:val="20"/>
                <w:szCs w:val="20"/>
              </w:rPr>
              <w:t xml:space="preserve"> </w:t>
            </w:r>
            <w:r w:rsidRPr="00D114B9">
              <w:rPr>
                <w:sz w:val="20"/>
                <w:szCs w:val="20"/>
              </w:rPr>
              <w:t>a 952/2013/EU európai parlamenti és tanácsi rendeletnek az Uniós Vámkódex egyes rendelkezéseire vonatkozó részletes szabályok tekintetében történő kiegészítéséről</w:t>
            </w:r>
          </w:p>
          <w:p w:rsidR="00637209" w:rsidRPr="00D114B9" w:rsidRDefault="00637209" w:rsidP="00D114B9">
            <w:pPr>
              <w:suppressAutoHyphens w:val="0"/>
              <w:autoSpaceDE w:val="0"/>
              <w:autoSpaceDN w:val="0"/>
              <w:adjustRightInd w:val="0"/>
              <w:jc w:val="both"/>
              <w:rPr>
                <w:sz w:val="20"/>
                <w:szCs w:val="20"/>
              </w:rPr>
            </w:pPr>
          </w:p>
          <w:p w:rsidR="00C86A92" w:rsidRDefault="009C2784" w:rsidP="007272E8">
            <w:pPr>
              <w:jc w:val="both"/>
              <w:rPr>
                <w:b/>
                <w:sz w:val="20"/>
                <w:szCs w:val="20"/>
              </w:rPr>
            </w:pPr>
            <w:r w:rsidRPr="00B55937">
              <w:rPr>
                <w:rFonts w:cs="Arial"/>
                <w:sz w:val="20"/>
                <w:szCs w:val="20"/>
              </w:rPr>
              <w:t>A BIZOTTSÁG (EU)</w:t>
            </w:r>
            <w:r w:rsidRPr="00B55937">
              <w:rPr>
                <w:rFonts w:cs="Arial"/>
              </w:rPr>
              <w:t xml:space="preserve"> </w:t>
            </w:r>
            <w:hyperlink r:id="rId263" w:history="1">
              <w:r w:rsidRPr="007272E8">
                <w:rPr>
                  <w:rStyle w:val="Hiperhivatkozs"/>
                  <w:rFonts w:cs="Arial"/>
                </w:rPr>
                <w:t>2015/2447 VÉGREHAJT</w:t>
              </w:r>
              <w:r w:rsidRPr="007272E8">
                <w:rPr>
                  <w:rStyle w:val="Hiperhivatkozs"/>
                  <w:rFonts w:cs="Arial"/>
                </w:rPr>
                <w:t>Á</w:t>
              </w:r>
              <w:r w:rsidRPr="007272E8">
                <w:rPr>
                  <w:rStyle w:val="Hiperhivatkozs"/>
                  <w:rFonts w:cs="Arial"/>
                </w:rPr>
                <w:t>SI RENDELETE</w:t>
              </w:r>
            </w:hyperlink>
            <w:r w:rsidRPr="005E3E63">
              <w:rPr>
                <w:rFonts w:cs="Arial"/>
                <w:b/>
              </w:rPr>
              <w:t xml:space="preserve"> </w:t>
            </w:r>
            <w:r w:rsidRPr="00B55937">
              <w:rPr>
                <w:rFonts w:cs="Arial"/>
                <w:sz w:val="20"/>
                <w:szCs w:val="20"/>
              </w:rPr>
              <w:t>(2015. november 24.)</w:t>
            </w:r>
            <w:r w:rsidRPr="00B55937">
              <w:rPr>
                <w:rFonts w:cs="Arial"/>
              </w:rPr>
              <w:t xml:space="preserve"> </w:t>
            </w:r>
            <w:r w:rsidRPr="00B55937">
              <w:rPr>
                <w:rFonts w:cs="Arial"/>
                <w:sz w:val="20"/>
                <w:szCs w:val="20"/>
              </w:rPr>
              <w:t>az Uniós Vámkódex létrehozásáról szóló 952/2013/EU európai parlamenti és tanácsi rendelet egyes rendelkezéseinek végrehajtására vonatkozó részletes szabályok megállapításáról</w:t>
            </w:r>
          </w:p>
          <w:p w:rsidR="00CD70D5" w:rsidRPr="009543BE" w:rsidRDefault="00CD70D5" w:rsidP="00B946C8">
            <w:pPr>
              <w:jc w:val="both"/>
              <w:rPr>
                <w:b/>
                <w:sz w:val="20"/>
                <w:szCs w:val="20"/>
              </w:rPr>
            </w:pPr>
          </w:p>
        </w:tc>
      </w:tr>
      <w:tr w:rsidR="006570C1" w:rsidRPr="009543BE" w:rsidTr="00553F73">
        <w:tc>
          <w:tcPr>
            <w:tcW w:w="10247" w:type="dxa"/>
          </w:tcPr>
          <w:p w:rsidR="006570C1" w:rsidRDefault="006570C1" w:rsidP="006570C1">
            <w:pPr>
              <w:jc w:val="both"/>
              <w:rPr>
                <w:rStyle w:val="Kiemels2"/>
                <w:sz w:val="20"/>
                <w:szCs w:val="20"/>
              </w:rPr>
            </w:pPr>
            <w:r w:rsidRPr="004A5A6F">
              <w:rPr>
                <w:rStyle w:val="Kiemels2"/>
                <w:sz w:val="20"/>
                <w:szCs w:val="20"/>
              </w:rPr>
              <w:t>P8_TA(2016)0250 Az élelmiszer-ellátási láncban alkalmazott tisztességtelen kereskedelmi gyakorlatok Az Európai Parlament 2016. június 7-i állásfoglalása a tisztességtelen kereskedelmi gyakorlatokról az élelmiszer-ellátási láncban (2015/2065(INI)) (2018/C 086/05)</w:t>
            </w:r>
          </w:p>
          <w:p w:rsidR="006570C1" w:rsidRDefault="006570C1" w:rsidP="006570C1">
            <w:pPr>
              <w:jc w:val="both"/>
              <w:rPr>
                <w:rStyle w:val="Kiemels2"/>
                <w:sz w:val="20"/>
                <w:szCs w:val="20"/>
              </w:rPr>
            </w:pPr>
            <w:hyperlink r:id="rId264" w:history="1">
              <w:r w:rsidRPr="00796378">
                <w:rPr>
                  <w:rStyle w:val="Hiperhivatkozs"/>
                  <w:sz w:val="20"/>
                  <w:szCs w:val="20"/>
                </w:rPr>
                <w:t>http://eur-lex.europa.eu/legal-content/HU/TXT/?uri=uriserv:OJ.C</w:t>
              </w:r>
              <w:r w:rsidRPr="00796378">
                <w:rPr>
                  <w:rStyle w:val="Hiperhivatkozs"/>
                  <w:sz w:val="20"/>
                  <w:szCs w:val="20"/>
                </w:rPr>
                <w:t>_</w:t>
              </w:r>
              <w:r w:rsidRPr="00796378">
                <w:rPr>
                  <w:rStyle w:val="Hiperhivatkozs"/>
                  <w:sz w:val="20"/>
                  <w:szCs w:val="20"/>
                </w:rPr>
                <w:t>.2018.086.01.0040.01.HUN&amp;toc=OJ:C:2018:086:TOC</w:t>
              </w:r>
            </w:hyperlink>
          </w:p>
          <w:p w:rsidR="006570C1" w:rsidRPr="007D7010" w:rsidRDefault="006570C1" w:rsidP="00380302">
            <w:pPr>
              <w:jc w:val="both"/>
              <w:rPr>
                <w:rStyle w:val="Kiemels2"/>
                <w:sz w:val="20"/>
                <w:szCs w:val="20"/>
              </w:rPr>
            </w:pPr>
          </w:p>
        </w:tc>
      </w:tr>
      <w:tr w:rsidR="00B27BDB" w:rsidRPr="009543BE" w:rsidTr="00553F73">
        <w:tc>
          <w:tcPr>
            <w:tcW w:w="10247" w:type="dxa"/>
          </w:tcPr>
          <w:p w:rsidR="00B27BDB" w:rsidRPr="00C90AD2" w:rsidRDefault="00B27BDB" w:rsidP="00B27BDB">
            <w:pPr>
              <w:jc w:val="both"/>
              <w:rPr>
                <w:rStyle w:val="Kiemels2"/>
                <w:sz w:val="20"/>
                <w:szCs w:val="20"/>
              </w:rPr>
            </w:pPr>
            <w:r w:rsidRPr="00C90AD2">
              <w:rPr>
                <w:rStyle w:val="Kiemels2"/>
                <w:sz w:val="20"/>
                <w:szCs w:val="20"/>
              </w:rPr>
              <w:t>Overview report Official Controls on Internet Sales of Food in EU Member States</w:t>
            </w:r>
          </w:p>
          <w:p w:rsidR="0003198F" w:rsidRPr="004A04EA" w:rsidRDefault="0003198F" w:rsidP="0003198F">
            <w:pPr>
              <w:jc w:val="both"/>
              <w:rPr>
                <w:rFonts w:cs="Arial"/>
                <w:bCs/>
                <w:sz w:val="18"/>
                <w:szCs w:val="18"/>
              </w:rPr>
            </w:pPr>
            <w:r w:rsidRPr="00C90AD2">
              <w:rPr>
                <w:rFonts w:cs="Arial"/>
                <w:bCs/>
                <w:sz w:val="18"/>
                <w:szCs w:val="18"/>
              </w:rPr>
              <w:t>AZ UNIÓS TAGÁLLAMOKBAN AZ ÉLELMISZEREK INTERNETEN TÖRTÉNŐ ÉRTÉKESÍTÉSÉNEK HATÓSÁGI ELLENŐRZÉSÉVEL KAPCSOLATBAN, 2017-BEN VÉGZETT TÉNYFELTÁRÓ UTAKRÓL SZÓLÓ ÁTTEKINTŐ JELENTÉS</w:t>
            </w:r>
          </w:p>
          <w:p w:rsidR="00B27BDB" w:rsidRDefault="00B27BDB" w:rsidP="006570C1">
            <w:pPr>
              <w:jc w:val="both"/>
              <w:rPr>
                <w:rStyle w:val="Kiemels2"/>
                <w:sz w:val="20"/>
                <w:szCs w:val="20"/>
              </w:rPr>
            </w:pPr>
            <w:hyperlink r:id="rId265" w:history="1">
              <w:r w:rsidRPr="00A9043F">
                <w:rPr>
                  <w:rStyle w:val="Hiperhivatkozs"/>
                  <w:sz w:val="20"/>
                  <w:szCs w:val="20"/>
                </w:rPr>
                <w:t>http://ec.europa.eu/food/audits-analysi</w:t>
              </w:r>
              <w:r w:rsidRPr="00A9043F">
                <w:rPr>
                  <w:rStyle w:val="Hiperhivatkozs"/>
                  <w:sz w:val="20"/>
                  <w:szCs w:val="20"/>
                </w:rPr>
                <w:t>s</w:t>
              </w:r>
              <w:r w:rsidRPr="00A9043F">
                <w:rPr>
                  <w:rStyle w:val="Hiperhivatkozs"/>
                  <w:sz w:val="20"/>
                  <w:szCs w:val="20"/>
                </w:rPr>
                <w:t>/o</w:t>
              </w:r>
              <w:r w:rsidRPr="00A9043F">
                <w:rPr>
                  <w:rStyle w:val="Hiperhivatkozs"/>
                  <w:sz w:val="20"/>
                  <w:szCs w:val="20"/>
                </w:rPr>
                <w:t>v</w:t>
              </w:r>
              <w:r w:rsidRPr="00A9043F">
                <w:rPr>
                  <w:rStyle w:val="Hiperhivatkozs"/>
                  <w:sz w:val="20"/>
                  <w:szCs w:val="20"/>
                </w:rPr>
                <w:t>erview_repor</w:t>
              </w:r>
              <w:r w:rsidRPr="00A9043F">
                <w:rPr>
                  <w:rStyle w:val="Hiperhivatkozs"/>
                  <w:sz w:val="20"/>
                  <w:szCs w:val="20"/>
                </w:rPr>
                <w:t>t</w:t>
              </w:r>
              <w:r w:rsidRPr="00A9043F">
                <w:rPr>
                  <w:rStyle w:val="Hiperhivatkozs"/>
                  <w:sz w:val="20"/>
                  <w:szCs w:val="20"/>
                </w:rPr>
                <w:t>s/details.cfm?rep_id=127</w:t>
              </w:r>
            </w:hyperlink>
          </w:p>
          <w:p w:rsidR="00B27BDB" w:rsidRPr="004A5A6F" w:rsidRDefault="00B27BDB" w:rsidP="006570C1">
            <w:pPr>
              <w:jc w:val="both"/>
              <w:rPr>
                <w:rStyle w:val="Kiemels2"/>
                <w:sz w:val="20"/>
                <w:szCs w:val="20"/>
              </w:rPr>
            </w:pPr>
          </w:p>
        </w:tc>
      </w:tr>
      <w:tr w:rsidR="00FD1F1B" w:rsidRPr="009543BE" w:rsidTr="00553F73">
        <w:tc>
          <w:tcPr>
            <w:tcW w:w="10247" w:type="dxa"/>
          </w:tcPr>
          <w:p w:rsidR="00FD1F1B" w:rsidRDefault="00FD1F1B" w:rsidP="00FD1F1B">
            <w:pPr>
              <w:autoSpaceDE w:val="0"/>
              <w:snapToGrid w:val="0"/>
              <w:jc w:val="both"/>
              <w:rPr>
                <w:smallCaps/>
                <w:color w:val="000000"/>
              </w:rPr>
            </w:pPr>
            <w:r w:rsidRPr="00685A1E">
              <w:rPr>
                <w:smallCaps/>
                <w:color w:val="000000"/>
                <w:lang w:val="mt-MT"/>
              </w:rPr>
              <w:t>helyes higiéniai gyakorla</w:t>
            </w:r>
            <w:r w:rsidRPr="00685A1E">
              <w:rPr>
                <w:smallCaps/>
                <w:color w:val="000000"/>
                <w:lang w:val="mt-MT"/>
              </w:rPr>
              <w:t>t</w:t>
            </w:r>
            <w:r w:rsidRPr="00685A1E">
              <w:rPr>
                <w:smallCaps/>
                <w:color w:val="000000"/>
                <w:lang w:val="mt-MT"/>
              </w:rPr>
              <w:t>o</w:t>
            </w:r>
            <w:r w:rsidRPr="00685A1E">
              <w:rPr>
                <w:smallCaps/>
                <w:color w:val="000000"/>
                <w:lang w:val="mt-MT"/>
              </w:rPr>
              <w:t>k</w:t>
            </w:r>
            <w:r w:rsidRPr="00685A1E">
              <w:rPr>
                <w:smallCaps/>
                <w:color w:val="000000"/>
                <w:lang w:val="mt-MT"/>
              </w:rPr>
              <w:t xml:space="preserve"> közösségi útmut</w:t>
            </w:r>
            <w:r w:rsidRPr="00685A1E">
              <w:rPr>
                <w:smallCaps/>
                <w:color w:val="000000"/>
                <w:lang w:val="mt-MT"/>
              </w:rPr>
              <w:t>a</w:t>
            </w:r>
            <w:r w:rsidRPr="00685A1E">
              <w:rPr>
                <w:smallCaps/>
                <w:color w:val="000000"/>
                <w:lang w:val="mt-MT"/>
              </w:rPr>
              <w:t>tója</w:t>
            </w:r>
            <w:r w:rsidRPr="009543BE">
              <w:rPr>
                <w:smallCaps/>
                <w:color w:val="000000"/>
                <w:lang w:val="mt-MT"/>
              </w:rPr>
              <w:t xml:space="preserve"> az európai uniós nagykereskedelmi piacok üzemeltetői számára </w:t>
            </w:r>
            <w:r w:rsidRPr="009543BE">
              <w:rPr>
                <w:smallCaps/>
                <w:color w:val="000000"/>
                <w:sz w:val="20"/>
                <w:szCs w:val="20"/>
                <w:lang w:val="mt-MT"/>
              </w:rPr>
              <w:t>(2009. november)</w:t>
            </w:r>
          </w:p>
          <w:p w:rsidR="00FD1F1B" w:rsidRDefault="00FD1F1B" w:rsidP="00FD1F1B">
            <w:pPr>
              <w:autoSpaceDE w:val="0"/>
              <w:snapToGrid w:val="0"/>
              <w:jc w:val="both"/>
              <w:rPr>
                <w:smallCaps/>
                <w:color w:val="000000"/>
                <w:sz w:val="18"/>
                <w:szCs w:val="18"/>
              </w:rPr>
            </w:pPr>
            <w:hyperlink r:id="rId266" w:history="1">
              <w:r w:rsidRPr="00B118B4">
                <w:rPr>
                  <w:rStyle w:val="Hiperhivatkozs"/>
                  <w:smallCaps/>
                  <w:sz w:val="18"/>
                  <w:szCs w:val="18"/>
                </w:rPr>
                <w:t>https://ec.europa.eu/food/system</w:t>
              </w:r>
              <w:r w:rsidRPr="00B118B4">
                <w:rPr>
                  <w:rStyle w:val="Hiperhivatkozs"/>
                  <w:smallCaps/>
                  <w:sz w:val="18"/>
                  <w:szCs w:val="18"/>
                </w:rPr>
                <w:t>/</w:t>
              </w:r>
              <w:r w:rsidRPr="00B118B4">
                <w:rPr>
                  <w:rStyle w:val="Hiperhivatkozs"/>
                  <w:smallCaps/>
                  <w:sz w:val="18"/>
                  <w:szCs w:val="18"/>
                </w:rPr>
                <w:t>files/2016-10/</w:t>
              </w:r>
              <w:r w:rsidRPr="00B118B4">
                <w:rPr>
                  <w:rStyle w:val="Hiperhivatkozs"/>
                  <w:smallCaps/>
                  <w:sz w:val="18"/>
                  <w:szCs w:val="18"/>
                </w:rPr>
                <w:t>b</w:t>
              </w:r>
              <w:r w:rsidRPr="00B118B4">
                <w:rPr>
                  <w:rStyle w:val="Hiperhivatkozs"/>
                  <w:smallCaps/>
                  <w:sz w:val="18"/>
                  <w:szCs w:val="18"/>
                </w:rPr>
                <w:t>ios</w:t>
              </w:r>
              <w:r w:rsidRPr="00B118B4">
                <w:rPr>
                  <w:rStyle w:val="Hiperhivatkozs"/>
                  <w:smallCaps/>
                  <w:sz w:val="18"/>
                  <w:szCs w:val="18"/>
                </w:rPr>
                <w:t>a</w:t>
              </w:r>
              <w:r w:rsidRPr="00B118B4">
                <w:rPr>
                  <w:rStyle w:val="Hiperhivatkozs"/>
                  <w:smallCaps/>
                  <w:sz w:val="18"/>
                  <w:szCs w:val="18"/>
                </w:rPr>
                <w:t>fe</w:t>
              </w:r>
              <w:r w:rsidRPr="00B118B4">
                <w:rPr>
                  <w:rStyle w:val="Hiperhivatkozs"/>
                  <w:smallCaps/>
                  <w:sz w:val="18"/>
                  <w:szCs w:val="18"/>
                </w:rPr>
                <w:t>t</w:t>
              </w:r>
              <w:r w:rsidRPr="00B118B4">
                <w:rPr>
                  <w:rStyle w:val="Hiperhivatkozs"/>
                  <w:smallCaps/>
                  <w:sz w:val="18"/>
                  <w:szCs w:val="18"/>
                </w:rPr>
                <w:t>y_f</w:t>
              </w:r>
              <w:r w:rsidRPr="00B118B4">
                <w:rPr>
                  <w:rStyle w:val="Hiperhivatkozs"/>
                  <w:smallCaps/>
                  <w:sz w:val="18"/>
                  <w:szCs w:val="18"/>
                </w:rPr>
                <w:t>h</w:t>
              </w:r>
              <w:r w:rsidRPr="00B118B4">
                <w:rPr>
                  <w:rStyle w:val="Hiperhivatkozs"/>
                  <w:smallCaps/>
                  <w:sz w:val="18"/>
                  <w:szCs w:val="18"/>
                </w:rPr>
                <w:t>_legis_guidance_wholesale-guide_en.pdf</w:t>
              </w:r>
            </w:hyperlink>
          </w:p>
          <w:p w:rsidR="00FD1F1B" w:rsidRPr="00C90AD2" w:rsidRDefault="00FD1F1B" w:rsidP="00B27BDB">
            <w:pPr>
              <w:jc w:val="both"/>
              <w:rPr>
                <w:rStyle w:val="Kiemels2"/>
                <w:sz w:val="20"/>
                <w:szCs w:val="20"/>
              </w:rPr>
            </w:pPr>
          </w:p>
        </w:tc>
      </w:tr>
      <w:tr w:rsidR="00AD3900" w:rsidRPr="009543BE" w:rsidTr="00553F73">
        <w:tc>
          <w:tcPr>
            <w:tcW w:w="10247" w:type="dxa"/>
          </w:tcPr>
          <w:p w:rsidR="00AD3900" w:rsidRPr="00AD3900" w:rsidRDefault="00AD3900" w:rsidP="00AD3900">
            <w:pPr>
              <w:jc w:val="both"/>
              <w:rPr>
                <w:rStyle w:val="Kiemels2"/>
                <w:sz w:val="20"/>
                <w:szCs w:val="20"/>
              </w:rPr>
            </w:pPr>
            <w:r w:rsidRPr="00A75AE8">
              <w:rPr>
                <w:rStyle w:val="Kiemels2"/>
                <w:sz w:val="20"/>
                <w:szCs w:val="20"/>
              </w:rPr>
              <w:lastRenderedPageBreak/>
              <w:t>Exporting from the EU, importing into the EU - all you need to know</w:t>
            </w:r>
          </w:p>
          <w:p w:rsidR="00AD3900" w:rsidRPr="00AD3900" w:rsidRDefault="00AD3900" w:rsidP="00AD3900">
            <w:pPr>
              <w:jc w:val="both"/>
              <w:rPr>
                <w:rStyle w:val="Hiperhivatkozs"/>
                <w:sz w:val="20"/>
                <w:szCs w:val="20"/>
              </w:rPr>
            </w:pPr>
            <w:hyperlink r:id="rId267" w:history="1">
              <w:r w:rsidRPr="00AD3900">
                <w:rPr>
                  <w:rStyle w:val="Hiperhivatkozs"/>
                  <w:sz w:val="20"/>
                  <w:szCs w:val="20"/>
                </w:rPr>
                <w:t>https://trade.ec.europa.eu/acc</w:t>
              </w:r>
              <w:r w:rsidRPr="00AD3900">
                <w:rPr>
                  <w:rStyle w:val="Hiperhivatkozs"/>
                  <w:sz w:val="20"/>
                  <w:szCs w:val="20"/>
                </w:rPr>
                <w:t>e</w:t>
              </w:r>
              <w:r w:rsidRPr="00AD3900">
                <w:rPr>
                  <w:rStyle w:val="Hiperhivatkozs"/>
                  <w:sz w:val="20"/>
                  <w:szCs w:val="20"/>
                </w:rPr>
                <w:t>ss-to-m</w:t>
              </w:r>
              <w:r w:rsidRPr="00AD3900">
                <w:rPr>
                  <w:rStyle w:val="Hiperhivatkozs"/>
                  <w:sz w:val="20"/>
                  <w:szCs w:val="20"/>
                </w:rPr>
                <w:t>a</w:t>
              </w:r>
              <w:r w:rsidRPr="00AD3900">
                <w:rPr>
                  <w:rStyle w:val="Hiperhivatkozs"/>
                  <w:sz w:val="20"/>
                  <w:szCs w:val="20"/>
                </w:rPr>
                <w:t>rkets/en/content/</w:t>
              </w:r>
            </w:hyperlink>
          </w:p>
          <w:p w:rsidR="00AD3900" w:rsidRPr="00C90AD2" w:rsidRDefault="00AD3900" w:rsidP="00B27BDB">
            <w:pPr>
              <w:jc w:val="both"/>
              <w:rPr>
                <w:rStyle w:val="Kiemels2"/>
                <w:sz w:val="20"/>
                <w:szCs w:val="20"/>
              </w:rPr>
            </w:pPr>
          </w:p>
        </w:tc>
      </w:tr>
    </w:tbl>
    <w:p w:rsidR="00DA58CC" w:rsidRPr="009543BE" w:rsidRDefault="00DA58CC">
      <w:pPr>
        <w:autoSpaceDE w:val="0"/>
      </w:pPr>
    </w:p>
    <w:p w:rsidR="00C81573" w:rsidRPr="009543BE" w:rsidRDefault="00BB7935" w:rsidP="00C81573">
      <w:pPr>
        <w:pStyle w:val="Cmsor2"/>
        <w:tabs>
          <w:tab w:val="left" w:pos="0"/>
        </w:tabs>
        <w:rPr>
          <w:rFonts w:ascii="Times New Roman" w:hAnsi="Times New Roman" w:cs="Times New Roman"/>
        </w:rPr>
      </w:pPr>
      <w:bookmarkStart w:id="50" w:name="_Toc183168699"/>
      <w:r>
        <w:rPr>
          <w:rFonts w:ascii="Times New Roman" w:hAnsi="Times New Roman" w:cs="Times New Roman"/>
        </w:rPr>
        <w:t>I.9</w:t>
      </w:r>
      <w:r w:rsidR="00D622BC" w:rsidRPr="009543BE">
        <w:rPr>
          <w:rFonts w:ascii="Times New Roman" w:hAnsi="Times New Roman" w:cs="Times New Roman"/>
        </w:rPr>
        <w:t xml:space="preserve">. </w:t>
      </w:r>
      <w:r w:rsidR="00C81573" w:rsidRPr="009543BE">
        <w:rPr>
          <w:rFonts w:ascii="Times New Roman" w:hAnsi="Times New Roman" w:cs="Times New Roman"/>
        </w:rPr>
        <w:t>Hatósági szervezetrendszer</w:t>
      </w:r>
      <w:bookmarkEnd w:id="50"/>
    </w:p>
    <w:tbl>
      <w:tblPr>
        <w:tblStyle w:val="Elegnstblzat"/>
        <w:tblW w:w="10236" w:type="dxa"/>
        <w:tblLayout w:type="fixed"/>
        <w:tblLook w:val="04A0" w:firstRow="1" w:lastRow="0" w:firstColumn="1" w:lastColumn="0" w:noHBand="0" w:noVBand="1"/>
      </w:tblPr>
      <w:tblGrid>
        <w:gridCol w:w="10236"/>
      </w:tblGrid>
      <w:tr w:rsidR="007F5668"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8D1B84" w:rsidRPr="003D7BC3" w:rsidRDefault="00AB7B9B" w:rsidP="008D1B84">
            <w:pPr>
              <w:jc w:val="both"/>
              <w:rPr>
                <w:rFonts w:cs="Arial"/>
                <w:b/>
                <w:sz w:val="20"/>
                <w:szCs w:val="20"/>
              </w:rPr>
            </w:pPr>
            <w:hyperlink r:id="rId268" w:history="1">
              <w:r w:rsidR="008D1B84" w:rsidRPr="003D7BC3">
                <w:rPr>
                  <w:rStyle w:val="Hiperhivatkozs"/>
                  <w:rFonts w:cs="Arial"/>
                </w:rPr>
                <w:t>2022. évi II. törv</w:t>
              </w:r>
              <w:r w:rsidR="008D1B84" w:rsidRPr="003D7BC3">
                <w:rPr>
                  <w:rStyle w:val="Hiperhivatkozs"/>
                  <w:rFonts w:cs="Arial"/>
                </w:rPr>
                <w:t>é</w:t>
              </w:r>
              <w:r w:rsidR="008D1B84" w:rsidRPr="003D7BC3">
                <w:rPr>
                  <w:rStyle w:val="Hiperhivatkozs"/>
                  <w:rFonts w:cs="Arial"/>
                </w:rPr>
                <w:t>ny</w:t>
              </w:r>
            </w:hyperlink>
            <w:r w:rsidR="008D1B84" w:rsidRPr="003D7BC3">
              <w:rPr>
                <w:rFonts w:cs="Arial"/>
              </w:rPr>
              <w:t xml:space="preserve"> </w:t>
            </w:r>
            <w:r w:rsidR="008D1B84" w:rsidRPr="003D7BC3">
              <w:rPr>
                <w:rFonts w:cs="Arial"/>
                <w:b/>
                <w:sz w:val="20"/>
                <w:szCs w:val="20"/>
              </w:rPr>
              <w:t>Magyarország minisztériumainak felsorolásáról</w:t>
            </w:r>
          </w:p>
          <w:p w:rsidR="007F5668" w:rsidRPr="003D7BC3" w:rsidRDefault="007F5668" w:rsidP="00BC1F65">
            <w:pPr>
              <w:jc w:val="both"/>
              <w:rPr>
                <w:rFonts w:cs="Arial"/>
              </w:rPr>
            </w:pPr>
          </w:p>
        </w:tc>
      </w:tr>
      <w:tr w:rsidR="00C81573" w:rsidRPr="009543BE" w:rsidTr="00553F73">
        <w:tc>
          <w:tcPr>
            <w:tcW w:w="10236" w:type="dxa"/>
          </w:tcPr>
          <w:p w:rsidR="00C81573" w:rsidRPr="003D7BC3" w:rsidRDefault="00C86A92" w:rsidP="00C81573">
            <w:pPr>
              <w:jc w:val="both"/>
              <w:rPr>
                <w:sz w:val="20"/>
                <w:szCs w:val="20"/>
              </w:rPr>
            </w:pPr>
            <w:hyperlink r:id="rId269" w:history="1">
              <w:r w:rsidR="00C81573" w:rsidRPr="003D7BC3">
                <w:rPr>
                  <w:rStyle w:val="Hiperhivatkozs"/>
                </w:rPr>
                <w:t>2010. évi X</w:t>
              </w:r>
              <w:r w:rsidR="00C81573" w:rsidRPr="003D7BC3">
                <w:rPr>
                  <w:rStyle w:val="Hiperhivatkozs"/>
                </w:rPr>
                <w:t>L</w:t>
              </w:r>
              <w:r w:rsidR="00C81573" w:rsidRPr="003D7BC3">
                <w:rPr>
                  <w:rStyle w:val="Hiperhivatkozs"/>
                </w:rPr>
                <w:t>I</w:t>
              </w:r>
              <w:r w:rsidR="00C81573" w:rsidRPr="003D7BC3">
                <w:rPr>
                  <w:rStyle w:val="Hiperhivatkozs"/>
                </w:rPr>
                <w:t>II</w:t>
              </w:r>
              <w:r w:rsidR="00C81573" w:rsidRPr="003D7BC3">
                <w:rPr>
                  <w:rStyle w:val="Hiperhivatkozs"/>
                </w:rPr>
                <w:t>.</w:t>
              </w:r>
              <w:r w:rsidR="00C81573" w:rsidRPr="003D7BC3">
                <w:rPr>
                  <w:rStyle w:val="Hiperhivatkozs"/>
                </w:rPr>
                <w:t xml:space="preserve"> tör</w:t>
              </w:r>
              <w:r w:rsidR="00C81573" w:rsidRPr="003D7BC3">
                <w:rPr>
                  <w:rStyle w:val="Hiperhivatkozs"/>
                </w:rPr>
                <w:t>v</w:t>
              </w:r>
              <w:r w:rsidR="00C81573" w:rsidRPr="003D7BC3">
                <w:rPr>
                  <w:rStyle w:val="Hiperhivatkozs"/>
                </w:rPr>
                <w:t>ény</w:t>
              </w:r>
            </w:hyperlink>
            <w:r w:rsidR="00C81573" w:rsidRPr="003D7BC3">
              <w:t xml:space="preserve"> </w:t>
            </w:r>
            <w:r w:rsidR="00C81573" w:rsidRPr="003D7BC3">
              <w:rPr>
                <w:sz w:val="20"/>
                <w:szCs w:val="20"/>
              </w:rPr>
              <w:t>a központi államigazgatási szervekről, valamint a Kormány tagjai és az államtitkárok jogállásáról</w:t>
            </w:r>
          </w:p>
          <w:p w:rsidR="00C81573" w:rsidRPr="003D7BC3" w:rsidRDefault="00C81573" w:rsidP="00524307">
            <w:pPr>
              <w:jc w:val="both"/>
              <w:rPr>
                <w:sz w:val="20"/>
                <w:szCs w:val="20"/>
              </w:rPr>
            </w:pPr>
          </w:p>
        </w:tc>
      </w:tr>
      <w:tr w:rsidR="00F00A36" w:rsidRPr="009543BE" w:rsidTr="00553F73">
        <w:tc>
          <w:tcPr>
            <w:tcW w:w="10236" w:type="dxa"/>
          </w:tcPr>
          <w:p w:rsidR="00F00A36" w:rsidRPr="003D7BC3" w:rsidRDefault="00451233" w:rsidP="00F00A36">
            <w:pPr>
              <w:jc w:val="both"/>
              <w:rPr>
                <w:rFonts w:cs="Arial"/>
              </w:rPr>
            </w:pPr>
            <w:hyperlink r:id="rId270" w:history="1">
              <w:r w:rsidR="00F00A36" w:rsidRPr="003D7BC3">
                <w:rPr>
                  <w:rStyle w:val="Hiperhivatkozs"/>
                  <w:rFonts w:cs="Arial"/>
                </w:rPr>
                <w:t>2018. évi C</w:t>
              </w:r>
              <w:r w:rsidR="00F00A36" w:rsidRPr="003D7BC3">
                <w:rPr>
                  <w:rStyle w:val="Hiperhivatkozs"/>
                  <w:rFonts w:cs="Arial"/>
                </w:rPr>
                <w:t>X</w:t>
              </w:r>
              <w:r w:rsidR="00F00A36" w:rsidRPr="003D7BC3">
                <w:rPr>
                  <w:rStyle w:val="Hiperhivatkozs"/>
                  <w:rFonts w:cs="Arial"/>
                </w:rPr>
                <w:t>XV. tö</w:t>
              </w:r>
              <w:r w:rsidR="00F00A36" w:rsidRPr="003D7BC3">
                <w:rPr>
                  <w:rStyle w:val="Hiperhivatkozs"/>
                  <w:rFonts w:cs="Arial"/>
                </w:rPr>
                <w:t>r</w:t>
              </w:r>
              <w:r w:rsidR="00F00A36" w:rsidRPr="003D7BC3">
                <w:rPr>
                  <w:rStyle w:val="Hiperhivatkozs"/>
                  <w:rFonts w:cs="Arial"/>
                </w:rPr>
                <w:t>v</w:t>
              </w:r>
              <w:r w:rsidR="00F00A36" w:rsidRPr="003D7BC3">
                <w:rPr>
                  <w:rStyle w:val="Hiperhivatkozs"/>
                  <w:rFonts w:cs="Arial"/>
                </w:rPr>
                <w:t>ény</w:t>
              </w:r>
            </w:hyperlink>
            <w:r w:rsidR="00F00A36" w:rsidRPr="003D7BC3">
              <w:rPr>
                <w:rFonts w:cs="Arial"/>
              </w:rPr>
              <w:t xml:space="preserve"> </w:t>
            </w:r>
            <w:r w:rsidR="00F00A36" w:rsidRPr="003D7BC3">
              <w:rPr>
                <w:rFonts w:cs="Arial"/>
                <w:b/>
                <w:sz w:val="20"/>
                <w:szCs w:val="20"/>
              </w:rPr>
              <w:t>a kormányzati igazgatásról</w:t>
            </w:r>
          </w:p>
          <w:p w:rsidR="005F3266" w:rsidRPr="003D7BC3" w:rsidRDefault="005F3266" w:rsidP="00AF5ACE">
            <w:pPr>
              <w:jc w:val="both"/>
            </w:pPr>
          </w:p>
        </w:tc>
      </w:tr>
      <w:tr w:rsidR="00C81573" w:rsidRPr="009543BE" w:rsidTr="00553F73">
        <w:tc>
          <w:tcPr>
            <w:tcW w:w="10236" w:type="dxa"/>
          </w:tcPr>
          <w:p w:rsidR="00A76163" w:rsidRPr="003D7BC3" w:rsidRDefault="00895A5E" w:rsidP="0062455B">
            <w:pPr>
              <w:jc w:val="both"/>
              <w:rPr>
                <w:rFonts w:cs="Arial"/>
                <w:b/>
                <w:sz w:val="20"/>
                <w:szCs w:val="20"/>
              </w:rPr>
            </w:pPr>
            <w:hyperlink r:id="rId271" w:history="1">
              <w:r w:rsidR="00A76163" w:rsidRPr="003D7BC3">
                <w:rPr>
                  <w:rStyle w:val="Hiperhivatkozs"/>
                </w:rPr>
                <w:t>A Kormány 182/2022. (V. 24</w:t>
              </w:r>
              <w:r w:rsidR="00A76163" w:rsidRPr="003D7BC3">
                <w:rPr>
                  <w:rStyle w:val="Hiperhivatkozs"/>
                </w:rPr>
                <w:t>.</w:t>
              </w:r>
              <w:r w:rsidR="00A76163" w:rsidRPr="003D7BC3">
                <w:rPr>
                  <w:rStyle w:val="Hiperhivatkozs"/>
                </w:rPr>
                <w:t>) K</w:t>
              </w:r>
              <w:r w:rsidR="00A76163" w:rsidRPr="003D7BC3">
                <w:rPr>
                  <w:rStyle w:val="Hiperhivatkozs"/>
                </w:rPr>
                <w:t>o</w:t>
              </w:r>
              <w:r w:rsidR="00A76163" w:rsidRPr="003D7BC3">
                <w:rPr>
                  <w:rStyle w:val="Hiperhivatkozs"/>
                </w:rPr>
                <w:t>rm. rendelete</w:t>
              </w:r>
            </w:hyperlink>
            <w:r w:rsidR="00A76163" w:rsidRPr="003D7BC3">
              <w:t xml:space="preserve"> </w:t>
            </w:r>
            <w:r w:rsidR="00A76163" w:rsidRPr="003D7BC3">
              <w:rPr>
                <w:rFonts w:cs="Arial"/>
                <w:b/>
                <w:sz w:val="20"/>
                <w:szCs w:val="20"/>
              </w:rPr>
              <w:t>a</w:t>
            </w:r>
            <w:r w:rsidR="00A76163" w:rsidRPr="003D7BC3">
              <w:rPr>
                <w:b/>
                <w:sz w:val="20"/>
                <w:szCs w:val="20"/>
              </w:rPr>
              <w:t xml:space="preserve"> Kormány tagjainak feladat- és hatásköréről</w:t>
            </w:r>
          </w:p>
          <w:p w:rsidR="004D35F0" w:rsidRPr="00B33D8A" w:rsidRDefault="004D35F0" w:rsidP="004D35F0">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A76163" w:rsidRPr="003D7BC3" w:rsidRDefault="00A76163" w:rsidP="005B1503">
            <w:pPr>
              <w:jc w:val="both"/>
              <w:rPr>
                <w:sz w:val="20"/>
                <w:szCs w:val="20"/>
              </w:rPr>
            </w:pPr>
          </w:p>
        </w:tc>
      </w:tr>
      <w:tr w:rsidR="00C81573" w:rsidRPr="009543BE" w:rsidTr="00553F73">
        <w:tc>
          <w:tcPr>
            <w:tcW w:w="10236" w:type="dxa"/>
          </w:tcPr>
          <w:p w:rsidR="00AE469D" w:rsidRPr="00624061" w:rsidRDefault="00F25DC8" w:rsidP="00F25DC8">
            <w:pPr>
              <w:pStyle w:val="oj-doc-ti"/>
              <w:jc w:val="both"/>
              <w:rPr>
                <w:sz w:val="20"/>
                <w:szCs w:val="20"/>
              </w:rPr>
            </w:pPr>
            <w:bookmarkStart w:id="51" w:name="_Hlk177546341"/>
            <w:r w:rsidRPr="004D3522">
              <w:rPr>
                <w:b/>
                <w:sz w:val="20"/>
                <w:szCs w:val="20"/>
              </w:rPr>
              <w:t>Az agrárminiszter 1/2023. (VI. 30.) AM utasítása az Agrárminisztérium Szervezeti és Működési Szabályzatáról</w:t>
            </w:r>
            <w:r w:rsidR="000C6F55">
              <w:rPr>
                <w:b/>
                <w:sz w:val="20"/>
                <w:szCs w:val="20"/>
              </w:rPr>
              <w:t xml:space="preserve"> </w:t>
            </w:r>
            <w:hyperlink r:id="rId272" w:history="1">
              <w:r w:rsidR="00AE469D" w:rsidRPr="00624061">
                <w:rPr>
                  <w:rStyle w:val="Hiperhivatkozs"/>
                  <w:sz w:val="20"/>
                  <w:szCs w:val="20"/>
                </w:rPr>
                <w:t>1/2023. (VI. 30.) AM utasítás - Nem</w:t>
              </w:r>
              <w:r w:rsidR="00AE469D" w:rsidRPr="00624061">
                <w:rPr>
                  <w:rStyle w:val="Hiperhivatkozs"/>
                  <w:sz w:val="20"/>
                  <w:szCs w:val="20"/>
                </w:rPr>
                <w:t>z</w:t>
              </w:r>
              <w:r w:rsidR="00AE469D" w:rsidRPr="00624061">
                <w:rPr>
                  <w:rStyle w:val="Hiperhivatkozs"/>
                  <w:sz w:val="20"/>
                  <w:szCs w:val="20"/>
                </w:rPr>
                <w:t>e</w:t>
              </w:r>
              <w:r w:rsidR="00AE469D" w:rsidRPr="00624061">
                <w:rPr>
                  <w:rStyle w:val="Hiperhivatkozs"/>
                  <w:sz w:val="20"/>
                  <w:szCs w:val="20"/>
                </w:rPr>
                <w:t>ti Jogszabálytár (njt.hu)</w:t>
              </w:r>
            </w:hyperlink>
          </w:p>
          <w:bookmarkEnd w:id="51"/>
          <w:p w:rsidR="00B76F9A" w:rsidRPr="00B76F9A" w:rsidRDefault="00B76F9A" w:rsidP="00B76F9A">
            <w:pPr>
              <w:jc w:val="both"/>
              <w:rPr>
                <w:rFonts w:cs="Arial"/>
                <w:b/>
                <w:sz w:val="20"/>
                <w:szCs w:val="20"/>
              </w:rPr>
            </w:pPr>
            <w:r w:rsidRPr="00B76F9A">
              <w:rPr>
                <w:rFonts w:cs="Arial"/>
                <w:sz w:val="20"/>
                <w:szCs w:val="20"/>
              </w:rPr>
              <w:t xml:space="preserve">Az agrárminiszter </w:t>
            </w:r>
            <w:hyperlink r:id="rId273" w:history="1">
              <w:r w:rsidRPr="00312D0E">
                <w:rPr>
                  <w:rStyle w:val="Hiperhivatkozs"/>
                  <w:rFonts w:cs="Arial"/>
                </w:rPr>
                <w:t xml:space="preserve">7/2018. (XII. 21.) AM </w:t>
              </w:r>
              <w:r w:rsidRPr="00312D0E">
                <w:rPr>
                  <w:rStyle w:val="Hiperhivatkozs"/>
                  <w:rFonts w:cs="Arial"/>
                </w:rPr>
                <w:t>u</w:t>
              </w:r>
              <w:r w:rsidRPr="00312D0E">
                <w:rPr>
                  <w:rStyle w:val="Hiperhivatkozs"/>
                  <w:rFonts w:cs="Arial"/>
                </w:rPr>
                <w:t>tasítása</w:t>
              </w:r>
            </w:hyperlink>
            <w:r w:rsidRPr="00B76F9A">
              <w:rPr>
                <w:rFonts w:cs="Arial"/>
                <w:sz w:val="20"/>
                <w:szCs w:val="20"/>
              </w:rPr>
              <w:t xml:space="preserve"> </w:t>
            </w:r>
            <w:r w:rsidRPr="00451233">
              <w:rPr>
                <w:rFonts w:cs="Arial"/>
                <w:b/>
                <w:sz w:val="20"/>
                <w:szCs w:val="20"/>
              </w:rPr>
              <w:t>az ellenőrzések nyilvántartásáról</w:t>
            </w:r>
          </w:p>
          <w:p w:rsidR="00D83DC0" w:rsidRPr="009543BE" w:rsidRDefault="00061914" w:rsidP="004732AF">
            <w:pPr>
              <w:pStyle w:val="oj-doc-ti"/>
              <w:jc w:val="both"/>
              <w:rPr>
                <w:sz w:val="20"/>
                <w:szCs w:val="20"/>
              </w:rPr>
            </w:pPr>
            <w:bookmarkStart w:id="52" w:name="_Hlk147475109"/>
            <w:r w:rsidRPr="00061914">
              <w:rPr>
                <w:rFonts w:cs="Arial"/>
                <w:bCs/>
                <w:sz w:val="20"/>
                <w:szCs w:val="20"/>
                <w:lang w:eastAsia="ar-SA"/>
              </w:rPr>
              <w:t xml:space="preserve">Az agrárminiszter </w:t>
            </w:r>
            <w:hyperlink r:id="rId274" w:history="1">
              <w:r w:rsidRPr="00D83DC0">
                <w:rPr>
                  <w:rStyle w:val="Hiperhivatkozs"/>
                  <w:rFonts w:cs="Arial"/>
                  <w:bCs/>
                  <w:lang w:eastAsia="ar-SA"/>
                </w:rPr>
                <w:t>3/2023. (X. 5.) AM utasítása</w:t>
              </w:r>
            </w:hyperlink>
            <w:r w:rsidRPr="00061914">
              <w:rPr>
                <w:rFonts w:cs="Arial"/>
                <w:bCs/>
                <w:sz w:val="20"/>
                <w:szCs w:val="20"/>
                <w:lang w:eastAsia="ar-SA"/>
              </w:rPr>
              <w:t xml:space="preserve"> </w:t>
            </w:r>
            <w:r w:rsidRPr="00D77553">
              <w:rPr>
                <w:rFonts w:cs="Arial"/>
                <w:bCs/>
                <w:sz w:val="20"/>
                <w:szCs w:val="20"/>
                <w:lang w:eastAsia="ar-SA"/>
              </w:rPr>
              <w:t>az agrárminiszter vezetése, irányítása alá tartozó szervek kormányügyeleti rendszerben teljesítendő jelentési kötelezettsége rendjéről, valamint a kormányzati intézkedést igénylő rendkívüli események jegyzékéről</w:t>
            </w:r>
            <w:bookmarkEnd w:id="52"/>
          </w:p>
        </w:tc>
      </w:tr>
      <w:tr w:rsidR="00C81573" w:rsidRPr="009543BE" w:rsidTr="00553F73">
        <w:tc>
          <w:tcPr>
            <w:tcW w:w="10236" w:type="dxa"/>
          </w:tcPr>
          <w:p w:rsidR="00523A6C" w:rsidRPr="009543BE" w:rsidRDefault="00523A6C" w:rsidP="00523A6C">
            <w:pPr>
              <w:jc w:val="both"/>
              <w:rPr>
                <w:b/>
                <w:sz w:val="20"/>
                <w:szCs w:val="20"/>
              </w:rPr>
            </w:pPr>
            <w:hyperlink r:id="rId275" w:anchor="xcelparam" w:history="1">
              <w:r w:rsidRPr="009543BE">
                <w:rPr>
                  <w:rStyle w:val="Hiperhivatkozs"/>
                </w:rPr>
                <w:t>2012. évi XC</w:t>
              </w:r>
              <w:r w:rsidRPr="009543BE">
                <w:rPr>
                  <w:rStyle w:val="Hiperhivatkozs"/>
                </w:rPr>
                <w:t>I</w:t>
              </w:r>
              <w:r w:rsidRPr="009543BE">
                <w:rPr>
                  <w:rStyle w:val="Hiperhivatkozs"/>
                </w:rPr>
                <w:t>II. tö</w:t>
              </w:r>
              <w:r w:rsidRPr="009543BE">
                <w:rPr>
                  <w:rStyle w:val="Hiperhivatkozs"/>
                </w:rPr>
                <w:t>r</w:t>
              </w:r>
              <w:r w:rsidRPr="009543BE">
                <w:rPr>
                  <w:rStyle w:val="Hiperhivatkozs"/>
                </w:rPr>
                <w:t>vény</w:t>
              </w:r>
            </w:hyperlink>
            <w:r w:rsidRPr="009543BE">
              <w:rPr>
                <w:b/>
                <w:sz w:val="20"/>
                <w:szCs w:val="20"/>
              </w:rPr>
              <w:t xml:space="preserve"> a járások kialakításáról, </w:t>
            </w:r>
            <w:r w:rsidRPr="009543BE">
              <w:rPr>
                <w:sz w:val="20"/>
                <w:szCs w:val="20"/>
              </w:rPr>
              <w:t xml:space="preserve">valamint egyes ezzel összefüggõ törvények módosításáról </w:t>
            </w:r>
          </w:p>
          <w:p w:rsidR="00523A6C" w:rsidRDefault="00523A6C" w:rsidP="008E4FF3">
            <w:pPr>
              <w:suppressAutoHyphens w:val="0"/>
              <w:autoSpaceDE w:val="0"/>
              <w:autoSpaceDN w:val="0"/>
              <w:adjustRightInd w:val="0"/>
              <w:jc w:val="both"/>
              <w:rPr>
                <w:rFonts w:eastAsia="Lucida Sans Unicode"/>
                <w:bCs/>
                <w:strike/>
                <w:highlight w:val="red"/>
                <w:lang w:eastAsia="hu-HU"/>
              </w:rPr>
            </w:pPr>
          </w:p>
          <w:bookmarkStart w:id="53" w:name="_Hlk123718090"/>
          <w:p w:rsidR="00523A6C" w:rsidRDefault="00150017" w:rsidP="00523A6C">
            <w:pPr>
              <w:jc w:val="both"/>
              <w:rPr>
                <w:sz w:val="20"/>
                <w:szCs w:val="20"/>
              </w:rPr>
            </w:pPr>
            <w:r w:rsidRPr="0084123F">
              <w:fldChar w:fldCharType="begin"/>
            </w:r>
            <w:r w:rsidRPr="0084123F">
              <w:instrText xml:space="preserve"> HYPERLINK "https://net.jogtar.hu/jogszabaly?docid=A2200022.TV&amp;searchUrl=/jogszabaly-kereso?sorszam%3Dxxii%26para%3D%26tipus%3D%26evszam%3D2022" </w:instrText>
            </w:r>
            <w:r w:rsidRPr="0084123F">
              <w:fldChar w:fldCharType="separate"/>
            </w:r>
            <w:r w:rsidR="00523A6C" w:rsidRPr="0084123F">
              <w:rPr>
                <w:rStyle w:val="Hiperhivatkozs"/>
              </w:rPr>
              <w:t>2022. évi XX</w:t>
            </w:r>
            <w:r w:rsidR="00523A6C" w:rsidRPr="0084123F">
              <w:rPr>
                <w:rStyle w:val="Hiperhivatkozs"/>
              </w:rPr>
              <w:t>I</w:t>
            </w:r>
            <w:r w:rsidR="00523A6C" w:rsidRPr="0084123F">
              <w:rPr>
                <w:rStyle w:val="Hiperhivatkozs"/>
              </w:rPr>
              <w:t xml:space="preserve">I. </w:t>
            </w:r>
            <w:r w:rsidR="00523A6C" w:rsidRPr="0084123F">
              <w:rPr>
                <w:rStyle w:val="Hiperhivatkozs"/>
              </w:rPr>
              <w:t>t</w:t>
            </w:r>
            <w:r w:rsidR="00523A6C" w:rsidRPr="0084123F">
              <w:rPr>
                <w:rStyle w:val="Hiperhivatkozs"/>
              </w:rPr>
              <w:t>ö</w:t>
            </w:r>
            <w:r w:rsidR="00523A6C" w:rsidRPr="0084123F">
              <w:rPr>
                <w:rStyle w:val="Hiperhivatkozs"/>
              </w:rPr>
              <w:t>rvény</w:t>
            </w:r>
            <w:r w:rsidRPr="0084123F">
              <w:fldChar w:fldCharType="end"/>
            </w:r>
            <w:r w:rsidR="00523A6C" w:rsidRPr="0084123F">
              <w:rPr>
                <w:sz w:val="20"/>
                <w:szCs w:val="20"/>
              </w:rPr>
              <w:t xml:space="preserve"> </w:t>
            </w:r>
            <w:r w:rsidR="00523A6C" w:rsidRPr="0084123F">
              <w:rPr>
                <w:b/>
                <w:sz w:val="20"/>
                <w:szCs w:val="20"/>
              </w:rPr>
              <w:t xml:space="preserve">a területi közigazgatás működésével kapcsolatos egyes kérdésekről, </w:t>
            </w:r>
            <w:r w:rsidR="00523A6C" w:rsidRPr="0084123F">
              <w:rPr>
                <w:sz w:val="20"/>
                <w:szCs w:val="20"/>
              </w:rPr>
              <w:t>valamint egyes törvényeknek az Alaptörvény tizenegyedik módosításával összefüggő módosításáról</w:t>
            </w:r>
            <w:hyperlink r:id="rId276" w:anchor="lbj0idce3f" w:history="1">
              <w:r w:rsidR="00523A6C" w:rsidRPr="0084123F">
                <w:rPr>
                  <w:sz w:val="20"/>
                  <w:szCs w:val="20"/>
                </w:rPr>
                <w:t> </w:t>
              </w:r>
            </w:hyperlink>
          </w:p>
          <w:p w:rsidR="00DD50E6" w:rsidRPr="0084123F" w:rsidRDefault="00DD50E6" w:rsidP="00523A6C">
            <w:pPr>
              <w:jc w:val="both"/>
              <w:rPr>
                <w:sz w:val="20"/>
                <w:szCs w:val="20"/>
              </w:rPr>
            </w:pPr>
          </w:p>
          <w:p w:rsidR="00E45D82" w:rsidRPr="00060C98" w:rsidRDefault="00060C98" w:rsidP="00937093">
            <w:pPr>
              <w:jc w:val="both"/>
              <w:rPr>
                <w:rFonts w:cs="Arial"/>
                <w:sz w:val="20"/>
                <w:szCs w:val="20"/>
              </w:rPr>
            </w:pPr>
            <w:bookmarkStart w:id="54" w:name="_Hlk122856969"/>
            <w:r w:rsidRPr="0084123F">
              <w:rPr>
                <w:b/>
                <w:sz w:val="20"/>
                <w:szCs w:val="20"/>
              </w:rPr>
              <w:t xml:space="preserve">A Kormány </w:t>
            </w:r>
            <w:hyperlink r:id="rId277" w:history="1">
              <w:r w:rsidRPr="0084123F">
                <w:rPr>
                  <w:rStyle w:val="Hiperhivatkozs"/>
                </w:rPr>
                <w:t>568/2022. (XII. 23.) Ko</w:t>
              </w:r>
              <w:r w:rsidRPr="0084123F">
                <w:rPr>
                  <w:rStyle w:val="Hiperhivatkozs"/>
                </w:rPr>
                <w:t>r</w:t>
              </w:r>
              <w:r w:rsidRPr="0084123F">
                <w:rPr>
                  <w:rStyle w:val="Hiperhivatkozs"/>
                </w:rPr>
                <w:t>m.</w:t>
              </w:r>
              <w:r w:rsidRPr="0084123F">
                <w:rPr>
                  <w:rStyle w:val="Hiperhivatkozs"/>
                </w:rPr>
                <w:t xml:space="preserve"> </w:t>
              </w:r>
              <w:r w:rsidRPr="0084123F">
                <w:rPr>
                  <w:rStyle w:val="Hiperhivatkozs"/>
                </w:rPr>
                <w:t>rendelete</w:t>
              </w:r>
            </w:hyperlink>
            <w:r w:rsidRPr="0084123F">
              <w:rPr>
                <w:b/>
                <w:sz w:val="20"/>
                <w:szCs w:val="20"/>
              </w:rPr>
              <w:t xml:space="preserve"> a fővárosi és vármegyei kormányhivatalokról, valamint a járási (fővárosi kerületi) hivatalokról </w:t>
            </w:r>
            <w:r w:rsidRPr="0084123F">
              <w:rPr>
                <w:b/>
                <w:sz w:val="20"/>
                <w:szCs w:val="20"/>
              </w:rPr>
              <w:br/>
            </w:r>
            <w:bookmarkEnd w:id="53"/>
          </w:p>
          <w:bookmarkEnd w:id="54"/>
          <w:p w:rsidR="00AD174F" w:rsidRDefault="00AD174F" w:rsidP="00AD174F">
            <w:pPr>
              <w:suppressAutoHyphens w:val="0"/>
              <w:autoSpaceDE w:val="0"/>
              <w:autoSpaceDN w:val="0"/>
              <w:adjustRightInd w:val="0"/>
              <w:jc w:val="both"/>
              <w:rPr>
                <w:rFonts w:cs="Arial"/>
                <w:sz w:val="20"/>
                <w:szCs w:val="20"/>
              </w:rPr>
            </w:pPr>
            <w:r w:rsidRPr="00B163C1">
              <w:rPr>
                <w:rFonts w:cs="Arial"/>
                <w:sz w:val="20"/>
                <w:szCs w:val="20"/>
              </w:rPr>
              <w:t xml:space="preserve">A közigazgatási és igazságügyi miniszter </w:t>
            </w:r>
            <w:hyperlink r:id="rId278" w:anchor="xcelparam" w:history="1">
              <w:r w:rsidRPr="00B163C1">
                <w:rPr>
                  <w:rStyle w:val="Hiperhivatkozs"/>
                  <w:rFonts w:cs="Arial"/>
                </w:rPr>
                <w:t>39/2013. (XII. 3</w:t>
              </w:r>
              <w:r w:rsidRPr="00B163C1">
                <w:rPr>
                  <w:rStyle w:val="Hiperhivatkozs"/>
                  <w:rFonts w:cs="Arial"/>
                </w:rPr>
                <w:t>0</w:t>
              </w:r>
              <w:r w:rsidRPr="00B163C1">
                <w:rPr>
                  <w:rStyle w:val="Hiperhivatkozs"/>
                  <w:rFonts w:cs="Arial"/>
                </w:rPr>
                <w:t xml:space="preserve">.) </w:t>
              </w:r>
              <w:r w:rsidRPr="00B163C1">
                <w:rPr>
                  <w:rStyle w:val="Hiperhivatkozs"/>
                  <w:rFonts w:cs="Arial"/>
                </w:rPr>
                <w:t>K</w:t>
              </w:r>
              <w:r w:rsidRPr="00B163C1">
                <w:rPr>
                  <w:rStyle w:val="Hiperhivatkozs"/>
                  <w:rFonts w:cs="Arial"/>
                </w:rPr>
                <w:t>I</w:t>
              </w:r>
              <w:r w:rsidRPr="00B163C1">
                <w:rPr>
                  <w:rStyle w:val="Hiperhivatkozs"/>
                  <w:rFonts w:cs="Arial"/>
                </w:rPr>
                <w:t>M rendelete</w:t>
              </w:r>
            </w:hyperlink>
            <w:r w:rsidRPr="00B163C1">
              <w:rPr>
                <w:rFonts w:cs="Arial"/>
                <w:sz w:val="20"/>
                <w:szCs w:val="20"/>
              </w:rPr>
              <w:t xml:space="preserve"> a kormányablakok személyi és technikai feltételeiről</w:t>
            </w:r>
          </w:p>
          <w:p w:rsidR="00AD174F" w:rsidRDefault="00AD174F" w:rsidP="00465300">
            <w:pPr>
              <w:suppressAutoHyphens w:val="0"/>
              <w:autoSpaceDE w:val="0"/>
              <w:autoSpaceDN w:val="0"/>
              <w:adjustRightInd w:val="0"/>
              <w:jc w:val="both"/>
              <w:rPr>
                <w:sz w:val="20"/>
                <w:szCs w:val="20"/>
              </w:rPr>
            </w:pPr>
          </w:p>
          <w:p w:rsidR="00823096" w:rsidRPr="00823096" w:rsidRDefault="00823096" w:rsidP="00823096">
            <w:pPr>
              <w:jc w:val="both"/>
              <w:rPr>
                <w:b/>
                <w:sz w:val="20"/>
                <w:szCs w:val="20"/>
              </w:rPr>
            </w:pPr>
            <w:hyperlink r:id="rId279" w:history="1">
              <w:r w:rsidRPr="00823096">
                <w:rPr>
                  <w:rStyle w:val="Hiperhivatkozs"/>
                </w:rPr>
                <w:t>515/2013. (XII. 30.) Korm</w:t>
              </w:r>
              <w:r w:rsidRPr="00823096">
                <w:rPr>
                  <w:rStyle w:val="Hiperhivatkozs"/>
                </w:rPr>
                <w:t>.</w:t>
              </w:r>
              <w:r w:rsidRPr="00823096">
                <w:rPr>
                  <w:rStyle w:val="Hiperhivatkozs"/>
                </w:rPr>
                <w:t xml:space="preserve"> rendelet</w:t>
              </w:r>
            </w:hyperlink>
            <w:r>
              <w:rPr>
                <w:b/>
                <w:sz w:val="20"/>
                <w:szCs w:val="20"/>
              </w:rPr>
              <w:t xml:space="preserve"> </w:t>
            </w:r>
            <w:r w:rsidRPr="00823096">
              <w:rPr>
                <w:b/>
                <w:sz w:val="20"/>
                <w:szCs w:val="20"/>
              </w:rPr>
              <w:t>a kormányablakokról</w:t>
            </w:r>
          </w:p>
          <w:p w:rsidR="00823096" w:rsidRPr="009543BE" w:rsidRDefault="00823096" w:rsidP="00465300">
            <w:pPr>
              <w:suppressAutoHyphens w:val="0"/>
              <w:autoSpaceDE w:val="0"/>
              <w:autoSpaceDN w:val="0"/>
              <w:adjustRightInd w:val="0"/>
              <w:jc w:val="both"/>
              <w:rPr>
                <w:sz w:val="20"/>
                <w:szCs w:val="20"/>
              </w:rPr>
            </w:pPr>
          </w:p>
        </w:tc>
      </w:tr>
      <w:tr w:rsidR="00C81573" w:rsidRPr="009543BE" w:rsidTr="00553F73">
        <w:tc>
          <w:tcPr>
            <w:tcW w:w="10236" w:type="dxa"/>
          </w:tcPr>
          <w:p w:rsidR="00325DC8" w:rsidRDefault="00D43226" w:rsidP="00325DC8">
            <w:pPr>
              <w:jc w:val="both"/>
              <w:rPr>
                <w:b/>
                <w:sz w:val="20"/>
                <w:szCs w:val="20"/>
              </w:rPr>
            </w:pPr>
            <w:r w:rsidRPr="009543BE">
              <w:rPr>
                <w:sz w:val="20"/>
                <w:szCs w:val="20"/>
              </w:rPr>
              <w:t xml:space="preserve">A Kormány </w:t>
            </w:r>
            <w:hyperlink r:id="rId280" w:anchor="xcelparam" w:history="1">
              <w:r w:rsidRPr="009543BE">
                <w:rPr>
                  <w:rStyle w:val="Hiperhivatkozs"/>
                </w:rPr>
                <w:t>22/2012. (II</w:t>
              </w:r>
              <w:r w:rsidRPr="009543BE">
                <w:rPr>
                  <w:rStyle w:val="Hiperhivatkozs"/>
                </w:rPr>
                <w:t>.</w:t>
              </w:r>
              <w:r w:rsidRPr="009543BE">
                <w:rPr>
                  <w:rStyle w:val="Hiperhivatkozs"/>
                </w:rPr>
                <w:t xml:space="preserve"> 2</w:t>
              </w:r>
              <w:r w:rsidRPr="009543BE">
                <w:rPr>
                  <w:rStyle w:val="Hiperhivatkozs"/>
                </w:rPr>
                <w:t>9</w:t>
              </w:r>
              <w:r w:rsidRPr="009543BE">
                <w:rPr>
                  <w:rStyle w:val="Hiperhivatkozs"/>
                </w:rPr>
                <w:t>.</w:t>
              </w:r>
              <w:r w:rsidRPr="009543BE">
                <w:rPr>
                  <w:rStyle w:val="Hiperhivatkozs"/>
                </w:rPr>
                <w:t>)</w:t>
              </w:r>
              <w:r w:rsidRPr="009543BE">
                <w:rPr>
                  <w:rStyle w:val="Hiperhivatkozs"/>
                </w:rPr>
                <w:t xml:space="preserve"> </w:t>
              </w:r>
              <w:r w:rsidRPr="009543BE">
                <w:rPr>
                  <w:rStyle w:val="Hiperhivatkozs"/>
                </w:rPr>
                <w:t>K</w:t>
              </w:r>
              <w:r w:rsidRPr="009543BE">
                <w:rPr>
                  <w:rStyle w:val="Hiperhivatkozs"/>
                </w:rPr>
                <w:t>o</w:t>
              </w:r>
              <w:r w:rsidRPr="009543BE">
                <w:rPr>
                  <w:rStyle w:val="Hiperhivatkozs"/>
                </w:rPr>
                <w:t>rm</w:t>
              </w:r>
              <w:r w:rsidRPr="009543BE">
                <w:rPr>
                  <w:rStyle w:val="Hiperhivatkozs"/>
                </w:rPr>
                <w:t>.</w:t>
              </w:r>
              <w:r w:rsidRPr="009543BE">
                <w:rPr>
                  <w:rStyle w:val="Hiperhivatkozs"/>
                </w:rPr>
                <w:t xml:space="preserve"> rendelete</w:t>
              </w:r>
            </w:hyperlink>
            <w:r w:rsidRPr="009543BE">
              <w:rPr>
                <w:sz w:val="20"/>
                <w:szCs w:val="20"/>
              </w:rPr>
              <w:t xml:space="preserve"> </w:t>
            </w:r>
            <w:r w:rsidRPr="009543BE">
              <w:rPr>
                <w:b/>
                <w:sz w:val="20"/>
                <w:szCs w:val="20"/>
              </w:rPr>
              <w:t>a Nemzeti Élelmiszerlánc-biztonsági Hivatalról</w:t>
            </w:r>
            <w:r w:rsidR="00602174" w:rsidRPr="009543BE">
              <w:rPr>
                <w:b/>
                <w:sz w:val="20"/>
                <w:szCs w:val="20"/>
              </w:rPr>
              <w:t xml:space="preserve"> </w:t>
            </w:r>
          </w:p>
          <w:p w:rsidR="00384BE0" w:rsidRPr="00B33D8A" w:rsidRDefault="00384BE0" w:rsidP="00384BE0">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D43226" w:rsidRPr="009543BE" w:rsidRDefault="00D43226" w:rsidP="002A730B">
            <w:pPr>
              <w:jc w:val="both"/>
              <w:rPr>
                <w:sz w:val="20"/>
                <w:szCs w:val="20"/>
              </w:rPr>
            </w:pPr>
          </w:p>
        </w:tc>
      </w:tr>
      <w:tr w:rsidR="008B433C" w:rsidRPr="009543BE" w:rsidTr="00553F73">
        <w:tc>
          <w:tcPr>
            <w:tcW w:w="10236" w:type="dxa"/>
          </w:tcPr>
          <w:p w:rsidR="008B433C" w:rsidRPr="008B433C" w:rsidRDefault="008B433C" w:rsidP="008B433C">
            <w:pPr>
              <w:jc w:val="both"/>
              <w:rPr>
                <w:rFonts w:cs="Arial"/>
                <w:b/>
                <w:sz w:val="20"/>
                <w:szCs w:val="20"/>
              </w:rPr>
            </w:pPr>
            <w:r w:rsidRPr="008B433C">
              <w:rPr>
                <w:rFonts w:cs="Arial"/>
                <w:sz w:val="20"/>
                <w:szCs w:val="20"/>
              </w:rPr>
              <w:t xml:space="preserve">Az agrárminiszter </w:t>
            </w:r>
            <w:hyperlink r:id="rId281" w:history="1">
              <w:r w:rsidRPr="00C86A92">
                <w:rPr>
                  <w:rStyle w:val="Hiperhivatkozs"/>
                  <w:rFonts w:cs="Arial"/>
                </w:rPr>
                <w:t>1/2018. (VI. 21</w:t>
              </w:r>
              <w:r w:rsidRPr="00C86A92">
                <w:rPr>
                  <w:rStyle w:val="Hiperhivatkozs"/>
                  <w:rFonts w:cs="Arial"/>
                </w:rPr>
                <w:t>.</w:t>
              </w:r>
              <w:r w:rsidRPr="00C86A92">
                <w:rPr>
                  <w:rStyle w:val="Hiperhivatkozs"/>
                  <w:rFonts w:cs="Arial"/>
                </w:rPr>
                <w:t>) A</w:t>
              </w:r>
              <w:r w:rsidRPr="00C86A92">
                <w:rPr>
                  <w:rStyle w:val="Hiperhivatkozs"/>
                  <w:rFonts w:cs="Arial"/>
                </w:rPr>
                <w:t>M</w:t>
              </w:r>
              <w:r w:rsidRPr="00C86A92">
                <w:rPr>
                  <w:rStyle w:val="Hiperhivatkozs"/>
                  <w:rFonts w:cs="Arial"/>
                </w:rPr>
                <w:t xml:space="preserve"> rendelete</w:t>
              </w:r>
            </w:hyperlink>
            <w:r w:rsidRPr="008B433C">
              <w:rPr>
                <w:rFonts w:cs="Arial"/>
                <w:sz w:val="20"/>
                <w:szCs w:val="20"/>
              </w:rPr>
              <w:t xml:space="preserve"> </w:t>
            </w:r>
            <w:r w:rsidRPr="00633122">
              <w:rPr>
                <w:rFonts w:cs="Arial"/>
                <w:b/>
                <w:sz w:val="20"/>
                <w:szCs w:val="20"/>
              </w:rPr>
              <w:t>az élelmiszer-rendész feladatellátásának és nyilvántartásba vételének részletes szabályairól</w:t>
            </w:r>
          </w:p>
          <w:p w:rsidR="008B433C" w:rsidRPr="009543BE" w:rsidRDefault="008B433C" w:rsidP="00325DC8">
            <w:pPr>
              <w:jc w:val="both"/>
              <w:rPr>
                <w:sz w:val="20"/>
                <w:szCs w:val="20"/>
              </w:rPr>
            </w:pPr>
          </w:p>
        </w:tc>
      </w:tr>
      <w:tr w:rsidR="000F4238" w:rsidRPr="009543BE" w:rsidTr="00553F73">
        <w:tc>
          <w:tcPr>
            <w:tcW w:w="10236" w:type="dxa"/>
          </w:tcPr>
          <w:p w:rsidR="00FC251B" w:rsidRDefault="000F4238" w:rsidP="00FC251B">
            <w:pPr>
              <w:jc w:val="both"/>
              <w:rPr>
                <w:rFonts w:cs="Arial"/>
                <w:b/>
                <w:sz w:val="20"/>
                <w:szCs w:val="20"/>
              </w:rPr>
            </w:pPr>
            <w:r w:rsidRPr="00E00C38">
              <w:rPr>
                <w:rFonts w:cs="Arial"/>
              </w:rPr>
              <w:t xml:space="preserve">A Kormány </w:t>
            </w:r>
            <w:hyperlink r:id="rId282" w:history="1">
              <w:r w:rsidRPr="00E00C38">
                <w:rPr>
                  <w:rStyle w:val="Hiperhivatkozs"/>
                  <w:rFonts w:cs="Arial"/>
                </w:rPr>
                <w:t>383/2016. (XI</w:t>
              </w:r>
              <w:r w:rsidRPr="00E00C38">
                <w:rPr>
                  <w:rStyle w:val="Hiperhivatkozs"/>
                  <w:rFonts w:cs="Arial"/>
                </w:rPr>
                <w:t>I</w:t>
              </w:r>
              <w:r w:rsidRPr="00E00C38">
                <w:rPr>
                  <w:rStyle w:val="Hiperhivatkozs"/>
                  <w:rFonts w:cs="Arial"/>
                </w:rPr>
                <w:t>. 2.) K</w:t>
              </w:r>
              <w:r w:rsidRPr="00E00C38">
                <w:rPr>
                  <w:rStyle w:val="Hiperhivatkozs"/>
                  <w:rFonts w:cs="Arial"/>
                </w:rPr>
                <w:t>o</w:t>
              </w:r>
              <w:r w:rsidRPr="00E00C38">
                <w:rPr>
                  <w:rStyle w:val="Hiperhivatkozs"/>
                  <w:rFonts w:cs="Arial"/>
                </w:rPr>
                <w:t>r</w:t>
              </w:r>
              <w:r w:rsidRPr="00E00C38">
                <w:rPr>
                  <w:rStyle w:val="Hiperhivatkozs"/>
                  <w:rFonts w:cs="Arial"/>
                </w:rPr>
                <w:t>m</w:t>
              </w:r>
              <w:r w:rsidRPr="00E00C38">
                <w:rPr>
                  <w:rStyle w:val="Hiperhivatkozs"/>
                  <w:rFonts w:cs="Arial"/>
                </w:rPr>
                <w:t xml:space="preserve">. </w:t>
              </w:r>
              <w:r w:rsidRPr="00E00C38">
                <w:rPr>
                  <w:rStyle w:val="Hiperhivatkozs"/>
                  <w:rFonts w:cs="Arial"/>
                </w:rPr>
                <w:t>r</w:t>
              </w:r>
              <w:r w:rsidRPr="00E00C38">
                <w:rPr>
                  <w:rStyle w:val="Hiperhivatkozs"/>
                  <w:rFonts w:cs="Arial"/>
                </w:rPr>
                <w:t>endelete</w:t>
              </w:r>
            </w:hyperlink>
            <w:r w:rsidRPr="00E00C38">
              <w:rPr>
                <w:rFonts w:cs="Arial"/>
              </w:rPr>
              <w:t xml:space="preserve"> </w:t>
            </w:r>
            <w:r w:rsidRPr="00E00C38">
              <w:rPr>
                <w:rFonts w:cs="Arial"/>
                <w:b/>
                <w:sz w:val="20"/>
                <w:szCs w:val="20"/>
              </w:rPr>
              <w:t>a földművelésügyi hatósági és igazgatási feladatokat ellátó szervek kijelöléséről</w:t>
            </w:r>
          </w:p>
          <w:p w:rsidR="009F23D9" w:rsidRDefault="00A1145F" w:rsidP="00A1145F">
            <w:pPr>
              <w:jc w:val="both"/>
              <w:rPr>
                <w:sz w:val="20"/>
                <w:szCs w:val="20"/>
                <w:highlight w:val="red"/>
              </w:rPr>
            </w:pPr>
            <w:r w:rsidRPr="00B33D8A">
              <w:rPr>
                <w:sz w:val="20"/>
                <w:szCs w:val="20"/>
                <w:highlight w:val="red"/>
              </w:rPr>
              <w:t xml:space="preserve">Módosítása: </w:t>
            </w:r>
          </w:p>
          <w:p w:rsidR="00A1145F" w:rsidRPr="00B33D8A" w:rsidRDefault="00A1145F" w:rsidP="00A1145F">
            <w:pPr>
              <w:jc w:val="both"/>
              <w:rPr>
                <w:sz w:val="20"/>
                <w:szCs w:val="20"/>
              </w:rPr>
            </w:pPr>
            <w:r w:rsidRPr="00B33D8A">
              <w:rPr>
                <w:sz w:val="20"/>
                <w:szCs w:val="20"/>
                <w:highlight w:val="red"/>
              </w:rPr>
              <w:t>A Kormány 328/2024. (XI. 14.) Korm. rendelete a Nemzeti Kereskedelmi és Fogyasztóvédelmi Hatóság létrehozásával összefüggő kormányrendeletek módosításáról</w:t>
            </w:r>
          </w:p>
          <w:p w:rsidR="009F23D9" w:rsidRPr="009F23D9" w:rsidRDefault="009F23D9" w:rsidP="009F23D9">
            <w:pPr>
              <w:jc w:val="both"/>
              <w:rPr>
                <w:sz w:val="20"/>
                <w:szCs w:val="20"/>
                <w:highlight w:val="red"/>
              </w:rPr>
            </w:pPr>
            <w:r w:rsidRPr="009F23D9">
              <w:rPr>
                <w:sz w:val="20"/>
                <w:szCs w:val="20"/>
                <w:highlight w:val="red"/>
              </w:rPr>
              <w:lastRenderedPageBreak/>
              <w:t>A Kormány 351/2024. (XI. 21.) Korm. rendelete a földművelésügyi hatósági és igazgatási feladatokat ellátó szervek kijelöléséről szóló 383/2016. (XII. 2.) Korm. rendelet módosításáról</w:t>
            </w:r>
          </w:p>
          <w:p w:rsidR="00FC251B" w:rsidRPr="00E00C38" w:rsidRDefault="00FC251B" w:rsidP="0046150B">
            <w:pPr>
              <w:jc w:val="both"/>
              <w:rPr>
                <w:sz w:val="20"/>
                <w:szCs w:val="20"/>
              </w:rPr>
            </w:pPr>
          </w:p>
        </w:tc>
      </w:tr>
      <w:tr w:rsidR="009B257A" w:rsidRPr="009543BE" w:rsidTr="00553F73">
        <w:tc>
          <w:tcPr>
            <w:tcW w:w="10236" w:type="dxa"/>
          </w:tcPr>
          <w:p w:rsidR="009B257A" w:rsidRPr="00624061" w:rsidRDefault="009B257A" w:rsidP="009B257A">
            <w:pPr>
              <w:jc w:val="both"/>
              <w:rPr>
                <w:rFonts w:cs="Arial"/>
                <w:b/>
                <w:sz w:val="20"/>
                <w:szCs w:val="20"/>
              </w:rPr>
            </w:pPr>
            <w:r w:rsidRPr="00624061">
              <w:rPr>
                <w:rFonts w:cs="Arial"/>
                <w:b/>
                <w:sz w:val="20"/>
                <w:szCs w:val="20"/>
              </w:rPr>
              <w:lastRenderedPageBreak/>
              <w:t>Az agrárminiszter 40/2024. (VIII. 8.) AM rendelete az agrárminiszter feladat- és hatáskörét érintően a nemzetbiztonsági ellenőrzés alá eső munkakörök meghatározásáról</w:t>
            </w:r>
          </w:p>
          <w:p w:rsidR="009B257A" w:rsidRPr="007803DF" w:rsidRDefault="007803DF" w:rsidP="00FC251B">
            <w:pPr>
              <w:jc w:val="both"/>
              <w:rPr>
                <w:rFonts w:cs="Arial"/>
                <w:sz w:val="20"/>
                <w:szCs w:val="20"/>
              </w:rPr>
            </w:pPr>
            <w:hyperlink r:id="rId283" w:history="1">
              <w:r w:rsidRPr="007803DF">
                <w:rPr>
                  <w:rStyle w:val="Hiperhivatkozs"/>
                  <w:rFonts w:cs="Arial"/>
                  <w:sz w:val="20"/>
                  <w:szCs w:val="20"/>
                </w:rPr>
                <w:t>https://njt.hu/jogszabaly/2024-40-20-7R</w:t>
              </w:r>
            </w:hyperlink>
          </w:p>
          <w:p w:rsidR="007803DF" w:rsidRPr="00E00C38" w:rsidRDefault="007803DF" w:rsidP="00FC251B">
            <w:pPr>
              <w:jc w:val="both"/>
              <w:rPr>
                <w:rFonts w:cs="Arial"/>
              </w:rPr>
            </w:pPr>
          </w:p>
        </w:tc>
      </w:tr>
      <w:tr w:rsidR="00C81573" w:rsidRPr="009543BE" w:rsidTr="00553F73">
        <w:tc>
          <w:tcPr>
            <w:tcW w:w="10236" w:type="dxa"/>
          </w:tcPr>
          <w:p w:rsidR="00EA3F36" w:rsidRDefault="00EA3F36" w:rsidP="00EA3F36">
            <w:pPr>
              <w:jc w:val="both"/>
              <w:rPr>
                <w:rFonts w:cs="Arial"/>
                <w:b/>
                <w:sz w:val="20"/>
                <w:szCs w:val="20"/>
              </w:rPr>
            </w:pPr>
            <w:r w:rsidRPr="00EA62CB">
              <w:rPr>
                <w:rFonts w:cs="Arial"/>
                <w:b/>
                <w:sz w:val="20"/>
                <w:szCs w:val="20"/>
              </w:rPr>
              <w:t>Az agrárminiszter 5/2024. (IV. 30.) AM utasítása a Nemzeti Élelmiszerlánc-biztonsági Hivatal Szervezeti és Működési Szabályzatáról</w:t>
            </w:r>
            <w:r w:rsidR="0034732B" w:rsidRPr="00EA62CB">
              <w:rPr>
                <w:rFonts w:cs="Arial"/>
                <w:b/>
                <w:sz w:val="20"/>
                <w:szCs w:val="20"/>
              </w:rPr>
              <w:t xml:space="preserve"> </w:t>
            </w:r>
            <w:hyperlink r:id="rId284" w:history="1">
              <w:r w:rsidR="0034732B" w:rsidRPr="00EA62CB">
                <w:rPr>
                  <w:rStyle w:val="Hiperhivatkozs"/>
                  <w:rFonts w:cs="Arial"/>
                  <w:sz w:val="20"/>
                  <w:szCs w:val="20"/>
                </w:rPr>
                <w:t>https://njt.hu/jogszabaly/2024-5-B0-7R</w:t>
              </w:r>
            </w:hyperlink>
          </w:p>
          <w:p w:rsidR="00B26B95" w:rsidRPr="009543BE" w:rsidRDefault="00B26B95" w:rsidP="00B26B95">
            <w:pPr>
              <w:pStyle w:val="oj-doc-ti"/>
              <w:jc w:val="both"/>
              <w:rPr>
                <w:sz w:val="20"/>
                <w:szCs w:val="20"/>
              </w:rPr>
            </w:pPr>
          </w:p>
        </w:tc>
      </w:tr>
      <w:tr w:rsidR="00C81573" w:rsidRPr="009543BE" w:rsidTr="00553F73">
        <w:tc>
          <w:tcPr>
            <w:tcW w:w="10236" w:type="dxa"/>
          </w:tcPr>
          <w:p w:rsidR="00BB54AF" w:rsidRPr="00EA0C43" w:rsidRDefault="00BB54AF" w:rsidP="00BB54AF">
            <w:pPr>
              <w:jc w:val="both"/>
              <w:rPr>
                <w:rFonts w:cs="Arial"/>
                <w:b/>
                <w:bCs/>
                <w:sz w:val="20"/>
                <w:szCs w:val="20"/>
              </w:rPr>
            </w:pPr>
            <w:bookmarkStart w:id="55" w:name="_Hlk170646929"/>
            <w:r w:rsidRPr="00EA0C43">
              <w:rPr>
                <w:rFonts w:cs="Arial"/>
                <w:b/>
                <w:bCs/>
                <w:sz w:val="20"/>
                <w:szCs w:val="20"/>
              </w:rPr>
              <w:t xml:space="preserve">A közigazgatási és területfejlesztési miniszter </w:t>
            </w:r>
            <w:r w:rsidRPr="00070011">
              <w:rPr>
                <w:rFonts w:cs="Arial"/>
                <w:b/>
                <w:bCs/>
              </w:rPr>
              <w:t>15/2024. (VI. 28.) KTM utasítása</w:t>
            </w:r>
            <w:r w:rsidRPr="00EA0C43">
              <w:rPr>
                <w:rFonts w:cs="Arial"/>
                <w:b/>
                <w:bCs/>
                <w:sz w:val="20"/>
                <w:szCs w:val="20"/>
              </w:rPr>
              <w:t xml:space="preserve"> a fővárosi és vármegyei kormányhivatalok szervezeti és működési szabályzatáról</w:t>
            </w:r>
          </w:p>
          <w:p w:rsidR="00BB54AF" w:rsidRDefault="00BB54AF" w:rsidP="00BB54AF">
            <w:pPr>
              <w:jc w:val="both"/>
              <w:rPr>
                <w:rFonts w:cs="Arial"/>
                <w:sz w:val="20"/>
                <w:szCs w:val="20"/>
              </w:rPr>
            </w:pPr>
            <w:r w:rsidRPr="00EA0C43">
              <w:rPr>
                <w:rFonts w:cs="Arial"/>
                <w:sz w:val="20"/>
                <w:szCs w:val="20"/>
              </w:rPr>
              <w:t>Ez az utasítás 2024. július 1-jén lép</w:t>
            </w:r>
            <w:r w:rsidR="00AD0FAB" w:rsidRPr="00EA0C43">
              <w:rPr>
                <w:rFonts w:cs="Arial"/>
                <w:sz w:val="20"/>
                <w:szCs w:val="20"/>
              </w:rPr>
              <w:t>ett</w:t>
            </w:r>
            <w:r w:rsidRPr="00EA0C43">
              <w:rPr>
                <w:rFonts w:cs="Arial"/>
                <w:sz w:val="20"/>
                <w:szCs w:val="20"/>
              </w:rPr>
              <w:t xml:space="preserve"> hatályba.</w:t>
            </w:r>
          </w:p>
          <w:p w:rsidR="00A918C3" w:rsidRDefault="00070011" w:rsidP="00681D3A">
            <w:pPr>
              <w:jc w:val="both"/>
              <w:rPr>
                <w:sz w:val="20"/>
                <w:szCs w:val="20"/>
              </w:rPr>
            </w:pPr>
            <w:hyperlink r:id="rId285" w:history="1">
              <w:r w:rsidRPr="00C51C3C">
                <w:rPr>
                  <w:rStyle w:val="Hiperhivatkozs"/>
                  <w:sz w:val="20"/>
                  <w:szCs w:val="20"/>
                </w:rPr>
                <w:t>https://njt.hu/jogszabaly/2024-15-B0-9D</w:t>
              </w:r>
            </w:hyperlink>
          </w:p>
          <w:p w:rsidR="00A64E60" w:rsidRPr="002E3F3F" w:rsidRDefault="00A64E60" w:rsidP="00A64E60">
            <w:pPr>
              <w:jc w:val="both"/>
              <w:rPr>
                <w:rFonts w:cs="Arial"/>
                <w:bCs/>
                <w:sz w:val="20"/>
                <w:szCs w:val="20"/>
                <w:highlight w:val="red"/>
              </w:rPr>
            </w:pPr>
            <w:r w:rsidRPr="00A64E60">
              <w:rPr>
                <w:rFonts w:cs="Arial"/>
                <w:bCs/>
                <w:sz w:val="20"/>
                <w:szCs w:val="20"/>
                <w:highlight w:val="red"/>
              </w:rPr>
              <w:t>A közigazgatási és területfejlesztési miniszter 28/2024. (IX. 30.) KTM utasítása a fővárosi és vármegyei kormányhivatalok szervezeti és működési szabályzatáról szóló 15/2024. (VI. 28.) KTM utasítás módosításáról</w:t>
            </w:r>
            <w:r w:rsidR="002E3F3F">
              <w:rPr>
                <w:rFonts w:cs="Arial"/>
                <w:bCs/>
                <w:sz w:val="20"/>
                <w:szCs w:val="20"/>
                <w:highlight w:val="red"/>
              </w:rPr>
              <w:t xml:space="preserve"> (</w:t>
            </w:r>
            <w:r w:rsidR="002E3F3F" w:rsidRPr="002E3F3F">
              <w:rPr>
                <w:rFonts w:cs="Arial"/>
                <w:bCs/>
                <w:sz w:val="20"/>
                <w:szCs w:val="20"/>
                <w:highlight w:val="red"/>
              </w:rPr>
              <w:t>Ez az utasítás 2024. október 1-jén lép hatályba</w:t>
            </w:r>
            <w:r w:rsidR="002E3F3F">
              <w:rPr>
                <w:rFonts w:cs="Arial"/>
                <w:bCs/>
                <w:sz w:val="20"/>
                <w:szCs w:val="20"/>
                <w:highlight w:val="red"/>
              </w:rPr>
              <w:t>.)</w:t>
            </w:r>
          </w:p>
          <w:p w:rsidR="00070011" w:rsidRDefault="00070011" w:rsidP="00681D3A">
            <w:pPr>
              <w:jc w:val="both"/>
              <w:rPr>
                <w:sz w:val="20"/>
                <w:szCs w:val="20"/>
              </w:rPr>
            </w:pPr>
          </w:p>
          <w:bookmarkEnd w:id="55"/>
          <w:p w:rsidR="00C46DDF" w:rsidRPr="00C46DDF" w:rsidRDefault="00C46DDF" w:rsidP="00C46DDF">
            <w:pPr>
              <w:jc w:val="both"/>
              <w:rPr>
                <w:b/>
                <w:sz w:val="20"/>
                <w:szCs w:val="20"/>
              </w:rPr>
            </w:pPr>
            <w:r w:rsidRPr="0084123F">
              <w:rPr>
                <w:b/>
                <w:sz w:val="20"/>
                <w:szCs w:val="20"/>
              </w:rPr>
              <w:t>A Miniszterelnökséget vezető miniszter 1/2023. (I. 12.) MvM utasítása a fővárosi és vármegyei kormányhivatalok Egységes Iratkezelési Szabályzatáról</w:t>
            </w:r>
          </w:p>
          <w:p w:rsidR="00C46DDF" w:rsidRDefault="00FB072B" w:rsidP="00681D3A">
            <w:pPr>
              <w:jc w:val="both"/>
              <w:rPr>
                <w:sz w:val="20"/>
                <w:szCs w:val="20"/>
              </w:rPr>
            </w:pPr>
            <w:hyperlink r:id="rId286" w:history="1">
              <w:r w:rsidRPr="007F6B95">
                <w:rPr>
                  <w:rStyle w:val="Hiperhivatkozs"/>
                  <w:sz w:val="20"/>
                  <w:szCs w:val="20"/>
                </w:rPr>
                <w:t>https://njt.hu/jogszabaly/2023-1-B0-6N</w:t>
              </w:r>
            </w:hyperlink>
          </w:p>
          <w:p w:rsidR="00FB072B" w:rsidRPr="00681D3A" w:rsidRDefault="00FB072B" w:rsidP="00681D3A">
            <w:pPr>
              <w:jc w:val="both"/>
              <w:rPr>
                <w:sz w:val="20"/>
                <w:szCs w:val="20"/>
              </w:rPr>
            </w:pPr>
          </w:p>
        </w:tc>
      </w:tr>
    </w:tbl>
    <w:p w:rsidR="00C81573" w:rsidRPr="009543BE" w:rsidRDefault="00C81573">
      <w:pPr>
        <w:autoSpaceDE w:val="0"/>
      </w:pPr>
    </w:p>
    <w:p w:rsidR="00DA58CC" w:rsidRPr="009543BE" w:rsidRDefault="00BB7935">
      <w:pPr>
        <w:pStyle w:val="Cmsor2"/>
        <w:tabs>
          <w:tab w:val="left" w:pos="0"/>
        </w:tabs>
        <w:rPr>
          <w:rFonts w:ascii="Times New Roman" w:hAnsi="Times New Roman" w:cs="Times New Roman"/>
        </w:rPr>
      </w:pPr>
      <w:bookmarkStart w:id="56" w:name="_Toc183168700"/>
      <w:r>
        <w:rPr>
          <w:rFonts w:ascii="Times New Roman" w:hAnsi="Times New Roman" w:cs="Times New Roman"/>
        </w:rPr>
        <w:t>I.10</w:t>
      </w:r>
      <w:r w:rsidR="00B207DD" w:rsidRPr="009543BE">
        <w:rPr>
          <w:rFonts w:ascii="Times New Roman" w:hAnsi="Times New Roman" w:cs="Times New Roman"/>
        </w:rPr>
        <w:t xml:space="preserve">. </w:t>
      </w:r>
      <w:r w:rsidR="00DA58CC" w:rsidRPr="009543BE">
        <w:rPr>
          <w:rFonts w:ascii="Times New Roman" w:hAnsi="Times New Roman" w:cs="Times New Roman"/>
        </w:rPr>
        <w:t>Hatósági ellenőrzés</w:t>
      </w:r>
      <w:bookmarkEnd w:id="56"/>
    </w:p>
    <w:tbl>
      <w:tblPr>
        <w:tblStyle w:val="Elegnstblzat"/>
        <w:tblW w:w="10236" w:type="dxa"/>
        <w:tblLayout w:type="fixed"/>
        <w:tblLook w:val="04A0" w:firstRow="1" w:lastRow="0" w:firstColumn="1" w:lastColumn="0" w:noHBand="0" w:noVBand="1"/>
      </w:tblPr>
      <w:tblGrid>
        <w:gridCol w:w="10236"/>
      </w:tblGrid>
      <w:tr w:rsidR="00F27195"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BD558C" w:rsidRDefault="00217F1B" w:rsidP="00BD558C">
            <w:pPr>
              <w:jc w:val="both"/>
              <w:rPr>
                <w:rFonts w:cs="Arial"/>
                <w:b/>
                <w:i/>
                <w:sz w:val="20"/>
                <w:szCs w:val="20"/>
                <w:u w:val="single"/>
              </w:rPr>
            </w:pPr>
            <w:r w:rsidRPr="00B37FC9">
              <w:rPr>
                <w:rFonts w:cs="Arial"/>
                <w:bCs/>
                <w:sz w:val="20"/>
                <w:szCs w:val="20"/>
              </w:rPr>
              <w:t xml:space="preserve">AZ EURÓPAI PARLAMENT ÉS A TANÁCS (EU) </w:t>
            </w:r>
            <w:hyperlink r:id="rId287" w:history="1">
              <w:r w:rsidRPr="00CC3834">
                <w:rPr>
                  <w:rStyle w:val="Hiperhivatkozs"/>
                  <w:rFonts w:cs="Arial"/>
                  <w:bCs/>
                </w:rPr>
                <w:t>2017/625 RENDELETE</w:t>
              </w:r>
            </w:hyperlink>
            <w:r w:rsidRPr="00EE6E88">
              <w:rPr>
                <w:rFonts w:cs="Arial"/>
                <w:bCs/>
                <w:sz w:val="20"/>
                <w:szCs w:val="20"/>
              </w:rPr>
              <w:t xml:space="preserve"> </w:t>
            </w:r>
            <w:r w:rsidRPr="00B37FC9">
              <w:rPr>
                <w:rFonts w:cs="Arial"/>
                <w:bCs/>
                <w:sz w:val="20"/>
                <w:szCs w:val="20"/>
              </w:rPr>
              <w:t>(2017. március 15.)</w:t>
            </w:r>
            <w:r w:rsidRPr="00EE6E88">
              <w:rPr>
                <w:rFonts w:cs="Arial"/>
                <w:bCs/>
                <w:sz w:val="20"/>
                <w:szCs w:val="20"/>
              </w:rPr>
              <w:t xml:space="preserve"> </w:t>
            </w:r>
            <w:r w:rsidRPr="006F25BF">
              <w:rPr>
                <w:rFonts w:cs="Arial"/>
                <w:bCs/>
                <w:sz w:val="20"/>
                <w:szCs w:val="20"/>
              </w:rPr>
              <w:t xml:space="preserve">az élelmiszer- és takarmányjog, valamint az állategészségügyi és állatjóléti szabályok, a növényegészségügyi szabályok, és a növényvédő szerekre vonatkozó szabályok alkalmazásának biztosítása céljából végzett hatósági ellenőrzésekről és más hatósági tevékenységekről, továbbá a 999/2001/EK, a 396/2005/EK, az 1069/2009/EK, az 1107/2009/EK, az 1151/2012/EU, a 652/2014/EU, az (EU) 2016/429 és az (EU) 2016/2031 európai parlamenti és tanácsi rendelet, az 1/2005/EK és az 1099/2009/EK tanácsi rendelet, valamint a 98/58/EK, az 1999/74/EK, a 2007/43/EK, a 2008/119/EK és a 2008/120/EK tanácsi irányelv módosításáról, és a 854/2004/EK és a 882/2004/EK európai parlamenti és tanácsi rendelet, a 89/608/EGK, a 89/662/EGK, a 90/425/EGK, a 91/496/EGK, a 96/23/EK, a 96/93/EK és a 97/78/EK tanácsi irányelv és a 92/438/EGK tanácsi határozat hatályon kívül helyezéséről </w:t>
            </w:r>
            <w:r w:rsidRPr="008D4E5A">
              <w:rPr>
                <w:rFonts w:cs="Arial"/>
                <w:bCs/>
                <w:sz w:val="20"/>
                <w:szCs w:val="20"/>
                <w:u w:val="single"/>
              </w:rPr>
              <w:t>(</w:t>
            </w:r>
            <w:r w:rsidRPr="00217F1B">
              <w:rPr>
                <w:rFonts w:cs="Arial"/>
                <w:b/>
                <w:bCs/>
                <w:sz w:val="20"/>
                <w:szCs w:val="20"/>
                <w:u w:val="single"/>
              </w:rPr>
              <w:t>a hatósági ellenőrzésekről szóló rendelet</w:t>
            </w:r>
            <w:r w:rsidRPr="00217F1B">
              <w:rPr>
                <w:rFonts w:cs="Arial"/>
                <w:bCs/>
                <w:sz w:val="20"/>
                <w:szCs w:val="20"/>
                <w:u w:val="single"/>
              </w:rPr>
              <w:t>)</w:t>
            </w:r>
            <w:r w:rsidR="00BD558C" w:rsidRPr="00E63B02">
              <w:rPr>
                <w:rFonts w:cs="Arial"/>
                <w:b/>
                <w:i/>
                <w:sz w:val="20"/>
                <w:szCs w:val="20"/>
                <w:u w:val="single"/>
              </w:rPr>
              <w:t xml:space="preserve"> </w:t>
            </w:r>
          </w:p>
          <w:p w:rsidR="00C3582B" w:rsidRDefault="00C3582B" w:rsidP="00C3582B">
            <w:pPr>
              <w:jc w:val="both"/>
              <w:rPr>
                <w:rFonts w:cs="Arial"/>
                <w:bCs/>
                <w:sz w:val="20"/>
                <w:szCs w:val="20"/>
                <w:u w:val="single"/>
              </w:rPr>
            </w:pPr>
          </w:p>
          <w:p w:rsidR="000D10E3" w:rsidRPr="00964E00" w:rsidRDefault="000D10E3" w:rsidP="000D10E3">
            <w:pPr>
              <w:autoSpaceDE w:val="0"/>
              <w:snapToGrid w:val="0"/>
              <w:jc w:val="both"/>
              <w:rPr>
                <w:b/>
                <w:sz w:val="20"/>
                <w:szCs w:val="20"/>
              </w:rPr>
            </w:pPr>
            <w:r w:rsidRPr="007D7010">
              <w:rPr>
                <w:b/>
                <w:sz w:val="20"/>
                <w:szCs w:val="20"/>
              </w:rPr>
              <w:t>Enforcement of rules along the agri-food chain in the EU</w:t>
            </w:r>
          </w:p>
          <w:p w:rsidR="000D10E3" w:rsidRPr="00F53130" w:rsidRDefault="000D10E3" w:rsidP="000D10E3">
            <w:pPr>
              <w:jc w:val="both"/>
              <w:rPr>
                <w:sz w:val="20"/>
                <w:szCs w:val="20"/>
              </w:rPr>
            </w:pPr>
            <w:hyperlink r:id="rId288" w:history="1">
              <w:r w:rsidRPr="00F53130">
                <w:rPr>
                  <w:rStyle w:val="Hiperhivatkozs"/>
                  <w:sz w:val="20"/>
                  <w:szCs w:val="20"/>
                </w:rPr>
                <w:t>http://europa.eu/rapid/press-re</w:t>
              </w:r>
              <w:r w:rsidRPr="00F53130">
                <w:rPr>
                  <w:rStyle w:val="Hiperhivatkozs"/>
                  <w:sz w:val="20"/>
                  <w:szCs w:val="20"/>
                </w:rPr>
                <w:t>l</w:t>
              </w:r>
              <w:r w:rsidRPr="00F53130">
                <w:rPr>
                  <w:rStyle w:val="Hiperhivatkozs"/>
                  <w:sz w:val="20"/>
                  <w:szCs w:val="20"/>
                </w:rPr>
                <w:t>e</w:t>
              </w:r>
              <w:r w:rsidRPr="00F53130">
                <w:rPr>
                  <w:rStyle w:val="Hiperhivatkozs"/>
                  <w:sz w:val="20"/>
                  <w:szCs w:val="20"/>
                </w:rPr>
                <w:t>a</w:t>
              </w:r>
              <w:r w:rsidRPr="00F53130">
                <w:rPr>
                  <w:rStyle w:val="Hiperhivatkozs"/>
                  <w:sz w:val="20"/>
                  <w:szCs w:val="20"/>
                </w:rPr>
                <w:t>s</w:t>
              </w:r>
              <w:r w:rsidRPr="00F53130">
                <w:rPr>
                  <w:rStyle w:val="Hiperhivatkozs"/>
                  <w:sz w:val="20"/>
                  <w:szCs w:val="20"/>
                </w:rPr>
                <w:t>e_MEMO-17-6</w:t>
              </w:r>
              <w:r w:rsidRPr="00F53130">
                <w:rPr>
                  <w:rStyle w:val="Hiperhivatkozs"/>
                  <w:sz w:val="20"/>
                  <w:szCs w:val="20"/>
                </w:rPr>
                <w:t>1</w:t>
              </w:r>
              <w:r w:rsidRPr="00F53130">
                <w:rPr>
                  <w:rStyle w:val="Hiperhivatkozs"/>
                  <w:sz w:val="20"/>
                  <w:szCs w:val="20"/>
                </w:rPr>
                <w:t>1_en.htm</w:t>
              </w:r>
            </w:hyperlink>
          </w:p>
          <w:p w:rsidR="005563A9" w:rsidRDefault="005563A9" w:rsidP="00577538">
            <w:pPr>
              <w:jc w:val="both"/>
              <w:rPr>
                <w:sz w:val="20"/>
                <w:szCs w:val="20"/>
              </w:rPr>
            </w:pPr>
          </w:p>
          <w:p w:rsidR="009D1035" w:rsidRDefault="009D1035" w:rsidP="00577538">
            <w:pPr>
              <w:jc w:val="both"/>
            </w:pPr>
            <w:hyperlink r:id="rId289" w:history="1">
              <w:r>
                <w:rPr>
                  <w:rStyle w:val="Hiperhivatkozs"/>
                </w:rPr>
                <w:t>Official controls and enfor</w:t>
              </w:r>
              <w:r>
                <w:rPr>
                  <w:rStyle w:val="Hiperhivatkozs"/>
                </w:rPr>
                <w:t>c</w:t>
              </w:r>
              <w:r>
                <w:rPr>
                  <w:rStyle w:val="Hiperhivatkozs"/>
                </w:rPr>
                <w:t>ement (europa.eu)</w:t>
              </w:r>
            </w:hyperlink>
          </w:p>
          <w:p w:rsidR="009D1035" w:rsidRDefault="009D1035" w:rsidP="00577538">
            <w:pPr>
              <w:jc w:val="both"/>
              <w:rPr>
                <w:sz w:val="20"/>
                <w:szCs w:val="20"/>
              </w:rPr>
            </w:pPr>
          </w:p>
          <w:p w:rsidR="00DA293C" w:rsidRDefault="00DA293C" w:rsidP="00577538">
            <w:pPr>
              <w:jc w:val="both"/>
            </w:pPr>
            <w:hyperlink r:id="rId290" w:history="1">
              <w:r>
                <w:rPr>
                  <w:rStyle w:val="Hiperhivatkozs"/>
                </w:rPr>
                <w:t>Legislation on official con</w:t>
              </w:r>
              <w:r>
                <w:rPr>
                  <w:rStyle w:val="Hiperhivatkozs"/>
                </w:rPr>
                <w:t>t</w:t>
              </w:r>
              <w:r>
                <w:rPr>
                  <w:rStyle w:val="Hiperhivatkozs"/>
                </w:rPr>
                <w:t>rols (europa.eu)</w:t>
              </w:r>
            </w:hyperlink>
          </w:p>
          <w:p w:rsidR="00DA293C" w:rsidRPr="009543BE" w:rsidRDefault="00DA293C" w:rsidP="00577538">
            <w:pPr>
              <w:jc w:val="both"/>
              <w:rPr>
                <w:sz w:val="20"/>
                <w:szCs w:val="20"/>
              </w:rPr>
            </w:pPr>
          </w:p>
        </w:tc>
      </w:tr>
      <w:tr w:rsidR="000E59B5" w:rsidRPr="009543BE" w:rsidTr="00553F73">
        <w:tc>
          <w:tcPr>
            <w:tcW w:w="10236" w:type="dxa"/>
          </w:tcPr>
          <w:p w:rsidR="000E59B5" w:rsidRPr="000E59B5" w:rsidRDefault="000E59B5" w:rsidP="000E59B5">
            <w:pPr>
              <w:jc w:val="both"/>
              <w:rPr>
                <w:rFonts w:cs="Arial"/>
                <w:sz w:val="20"/>
                <w:szCs w:val="20"/>
              </w:rPr>
            </w:pPr>
            <w:r w:rsidRPr="00EA62CB">
              <w:rPr>
                <w:rFonts w:cs="Arial"/>
                <w:sz w:val="20"/>
                <w:szCs w:val="20"/>
              </w:rPr>
              <w:t>A BIZOTTSÁG (EU) 2024/1004 FELHATALMAZÁSON ALAPULÓ RENDELETE (2024. január 22.) az (EU) 2017/625 európai parlamenti és tanácsi rendeletnek az élelmiszer-javító anyagokkal foglalkozó uniós referencialaboratórium létrehozása révén történő kiegészítéséről</w:t>
            </w:r>
          </w:p>
          <w:p w:rsidR="000E59B5" w:rsidRDefault="000E59B5" w:rsidP="00BD558C">
            <w:pPr>
              <w:jc w:val="both"/>
              <w:rPr>
                <w:rFonts w:cs="Arial"/>
                <w:bCs/>
                <w:sz w:val="20"/>
                <w:szCs w:val="20"/>
              </w:rPr>
            </w:pPr>
            <w:hyperlink r:id="rId291" w:history="1">
              <w:r w:rsidRPr="008F6EE1">
                <w:rPr>
                  <w:rStyle w:val="Hiperhivatkozs"/>
                  <w:rFonts w:cs="Arial"/>
                  <w:bCs/>
                  <w:sz w:val="20"/>
                  <w:szCs w:val="20"/>
                </w:rPr>
                <w:t>https://eur-lex.europa.eu/legal-content/HU/TXT/?uri=OJ:L_202401004</w:t>
              </w:r>
            </w:hyperlink>
          </w:p>
          <w:p w:rsidR="000E59B5" w:rsidRPr="00B37FC9" w:rsidRDefault="000E59B5" w:rsidP="00BD558C">
            <w:pPr>
              <w:jc w:val="both"/>
              <w:rPr>
                <w:rFonts w:cs="Arial"/>
                <w:bCs/>
                <w:sz w:val="20"/>
                <w:szCs w:val="20"/>
              </w:rPr>
            </w:pPr>
          </w:p>
        </w:tc>
      </w:tr>
      <w:tr w:rsidR="0038259C" w:rsidRPr="009543BE" w:rsidTr="00553F73">
        <w:tc>
          <w:tcPr>
            <w:tcW w:w="10236" w:type="dxa"/>
          </w:tcPr>
          <w:p w:rsidR="0038259C" w:rsidRPr="0084123F" w:rsidRDefault="0038259C" w:rsidP="0038259C">
            <w:pPr>
              <w:jc w:val="both"/>
              <w:rPr>
                <w:b/>
                <w:sz w:val="20"/>
                <w:szCs w:val="20"/>
              </w:rPr>
            </w:pPr>
            <w:bookmarkStart w:id="57" w:name="_Hlk121477505"/>
            <w:r w:rsidRPr="0084123F">
              <w:rPr>
                <w:b/>
                <w:sz w:val="20"/>
                <w:szCs w:val="20"/>
              </w:rPr>
              <w:t>A BIZOTTSÁG KÖZLEMÉNYE az (EU) 2017/625 európai parlamenti és tanácsi rendelet (a hatósági ellenőrzésekről szóló rendelet) végrehajtásáról (2022/C 467/02)</w:t>
            </w:r>
          </w:p>
          <w:p w:rsidR="0038259C" w:rsidRPr="00736CC6" w:rsidRDefault="0038259C" w:rsidP="00BD558C">
            <w:pPr>
              <w:jc w:val="both"/>
              <w:rPr>
                <w:rFonts w:cs="Arial"/>
                <w:bCs/>
                <w:sz w:val="16"/>
                <w:szCs w:val="16"/>
              </w:rPr>
            </w:pPr>
            <w:hyperlink r:id="rId292" w:history="1">
              <w:r w:rsidRPr="0084123F">
                <w:rPr>
                  <w:rStyle w:val="Hiperhivatkozs"/>
                  <w:rFonts w:cs="Arial"/>
                  <w:bCs/>
                  <w:sz w:val="16"/>
                  <w:szCs w:val="16"/>
                </w:rPr>
                <w:t>https://eur-lex.europa.eu/legal-content/HU/TXT/?uri=uriserv%3AOJ.C_.2022.467.01.0002.01.HUN&amp;toc=OJ%3AC%3A2022%3A467%3ATOC</w:t>
              </w:r>
            </w:hyperlink>
          </w:p>
          <w:bookmarkEnd w:id="57"/>
          <w:p w:rsidR="0038259C" w:rsidRDefault="0038259C" w:rsidP="00BD558C">
            <w:pPr>
              <w:jc w:val="both"/>
              <w:rPr>
                <w:rFonts w:cs="Arial"/>
                <w:bCs/>
                <w:sz w:val="20"/>
                <w:szCs w:val="20"/>
              </w:rPr>
            </w:pPr>
          </w:p>
          <w:p w:rsidR="00CF7052" w:rsidRPr="00CF7052" w:rsidRDefault="00CF7052" w:rsidP="00CF7052">
            <w:pPr>
              <w:jc w:val="both"/>
              <w:rPr>
                <w:rFonts w:cs="Arial"/>
                <w:b/>
                <w:bCs/>
                <w:sz w:val="20"/>
                <w:szCs w:val="20"/>
              </w:rPr>
            </w:pPr>
            <w:r w:rsidRPr="00CF7052">
              <w:rPr>
                <w:rFonts w:cs="Arial"/>
                <w:b/>
                <w:bCs/>
                <w:sz w:val="20"/>
                <w:szCs w:val="20"/>
                <w:highlight w:val="red"/>
              </w:rPr>
              <w:t>A BIZOTTSÁG KÖZLEMÉNYE az (EU) 2017/625 európai parlamenti és tanácsi rendelet végrehajtásáról (A hatósági ellenőrzésekről szóló rendelet) (C/2024/6481)</w:t>
            </w:r>
          </w:p>
          <w:p w:rsidR="00CF7052" w:rsidRDefault="00CF7052" w:rsidP="00BD558C">
            <w:pPr>
              <w:jc w:val="both"/>
              <w:rPr>
                <w:rFonts w:cs="Arial"/>
                <w:bCs/>
                <w:sz w:val="20"/>
                <w:szCs w:val="20"/>
              </w:rPr>
            </w:pPr>
            <w:hyperlink r:id="rId293" w:history="1">
              <w:r w:rsidRPr="00A81B5A">
                <w:rPr>
                  <w:rStyle w:val="Hiperhivatkozs"/>
                  <w:rFonts w:cs="Arial"/>
                  <w:bCs/>
                  <w:sz w:val="20"/>
                  <w:szCs w:val="20"/>
                </w:rPr>
                <w:t>https://eur-lex.europa.eu/legal-content/HU/TXT/?uri=OJ:C_202406481</w:t>
              </w:r>
            </w:hyperlink>
          </w:p>
          <w:p w:rsidR="006D7F36" w:rsidRPr="00966D29" w:rsidRDefault="006D7F36" w:rsidP="006D7F36">
            <w:pPr>
              <w:jc w:val="both"/>
              <w:rPr>
                <w:rFonts w:cs="Arial"/>
                <w:b/>
                <w:bCs/>
                <w:sz w:val="20"/>
                <w:szCs w:val="20"/>
                <w:highlight w:val="red"/>
              </w:rPr>
            </w:pPr>
            <w:r w:rsidRPr="00966D29">
              <w:rPr>
                <w:rFonts w:cs="Arial"/>
                <w:b/>
                <w:bCs/>
                <w:sz w:val="20"/>
                <w:szCs w:val="20"/>
                <w:highlight w:val="red"/>
              </w:rPr>
              <w:t>C/2024/90094</w:t>
            </w:r>
            <w:r w:rsidRPr="006D7F36">
              <w:rPr>
                <w:rFonts w:cs="Arial"/>
                <w:b/>
                <w:bCs/>
                <w:sz w:val="20"/>
                <w:szCs w:val="20"/>
                <w:highlight w:val="red"/>
              </w:rPr>
              <w:t xml:space="preserve"> </w:t>
            </w:r>
            <w:r w:rsidRPr="00966D29">
              <w:rPr>
                <w:rFonts w:cs="Arial"/>
                <w:b/>
                <w:bCs/>
                <w:sz w:val="20"/>
                <w:szCs w:val="20"/>
                <w:highlight w:val="red"/>
              </w:rPr>
              <w:t>Helyesbítés az (EU) 2017/625 európai parlamenti és tanácsi rendelet (a hatósági ellenőrzésekről szóló rendelet) végrehajtásáról szóló bizottsági közleményhez</w:t>
            </w:r>
          </w:p>
          <w:p w:rsidR="006D7F36" w:rsidRDefault="006D7F36" w:rsidP="00BD558C">
            <w:pPr>
              <w:jc w:val="both"/>
              <w:rPr>
                <w:rFonts w:cs="Arial"/>
                <w:bCs/>
                <w:sz w:val="20"/>
                <w:szCs w:val="20"/>
              </w:rPr>
            </w:pPr>
            <w:hyperlink r:id="rId294" w:history="1">
              <w:r w:rsidRPr="00A8251C">
                <w:rPr>
                  <w:rStyle w:val="Hiperhivatkozs"/>
                  <w:rFonts w:cs="Arial"/>
                  <w:bCs/>
                  <w:sz w:val="20"/>
                  <w:szCs w:val="20"/>
                </w:rPr>
                <w:t>https://eur-lex.europa.eu/legal-content/HU/TXT/?uri=OJ:C_202490094</w:t>
              </w:r>
            </w:hyperlink>
          </w:p>
          <w:p w:rsidR="006D7F36" w:rsidRPr="00B37FC9" w:rsidRDefault="006D7F36" w:rsidP="00BD558C">
            <w:pPr>
              <w:jc w:val="both"/>
              <w:rPr>
                <w:rFonts w:cs="Arial"/>
                <w:bCs/>
                <w:sz w:val="20"/>
                <w:szCs w:val="20"/>
              </w:rPr>
            </w:pPr>
          </w:p>
        </w:tc>
      </w:tr>
      <w:tr w:rsidR="00351511" w:rsidRPr="009543BE" w:rsidTr="00553F73">
        <w:tc>
          <w:tcPr>
            <w:tcW w:w="10236" w:type="dxa"/>
          </w:tcPr>
          <w:p w:rsidR="00351511" w:rsidRDefault="00351511" w:rsidP="00CC3834">
            <w:pPr>
              <w:pStyle w:val="oj-doc-ti"/>
              <w:jc w:val="both"/>
              <w:rPr>
                <w:sz w:val="20"/>
                <w:szCs w:val="20"/>
              </w:rPr>
            </w:pPr>
            <w:bookmarkStart w:id="58" w:name="_Hlk80000123"/>
            <w:r w:rsidRPr="00083DE0">
              <w:rPr>
                <w:sz w:val="20"/>
                <w:szCs w:val="20"/>
              </w:rPr>
              <w:lastRenderedPageBreak/>
              <w:t xml:space="preserve">A BIZOTTSÁG (EU) </w:t>
            </w:r>
            <w:hyperlink r:id="rId295" w:history="1">
              <w:r w:rsidRPr="00CC3834">
                <w:rPr>
                  <w:rStyle w:val="Hiperhivatkozs"/>
                </w:rPr>
                <w:t>2021/1353 FELHATALMAZÁSON A</w:t>
              </w:r>
              <w:r w:rsidRPr="00CC3834">
                <w:rPr>
                  <w:rStyle w:val="Hiperhivatkozs"/>
                </w:rPr>
                <w:t>L</w:t>
              </w:r>
              <w:r w:rsidRPr="00CC3834">
                <w:rPr>
                  <w:rStyle w:val="Hiperhivatkozs"/>
                </w:rPr>
                <w:t>APULÓ RENDELETE</w:t>
              </w:r>
            </w:hyperlink>
            <w:r w:rsidRPr="00083DE0">
              <w:rPr>
                <w:sz w:val="20"/>
                <w:szCs w:val="20"/>
              </w:rPr>
              <w:t xml:space="preserve"> (2021. május 17.) az (EU) 2017/625 európai parlamenti és tanácsi rendeletnek a hatósági ellenőrzések és más hatósági tevékenységek céljára alkalmazott valamennyi módszerre vonatkozó feltételeket nem teljesítő laboratóriumok illetékes hatóság általi, hatósági laboratóriumként való kijelölését lehetővé tévő esetek és feltételek tekintetében történő kiegészítéséről</w:t>
            </w:r>
            <w:r w:rsidR="00CC3834">
              <w:rPr>
                <w:sz w:val="20"/>
                <w:szCs w:val="20"/>
              </w:rPr>
              <w:t xml:space="preserve"> </w:t>
            </w:r>
            <w:bookmarkEnd w:id="58"/>
          </w:p>
          <w:p w:rsidR="00CC3834" w:rsidRPr="00083DE0" w:rsidRDefault="00CC3834" w:rsidP="00CC3834">
            <w:pPr>
              <w:pStyle w:val="oj-doc-ti"/>
              <w:jc w:val="both"/>
              <w:rPr>
                <w:rFonts w:cs="Arial"/>
                <w:bCs/>
                <w:sz w:val="16"/>
                <w:szCs w:val="16"/>
              </w:rPr>
            </w:pPr>
          </w:p>
        </w:tc>
      </w:tr>
      <w:tr w:rsidR="00DA58CC" w:rsidRPr="009543BE" w:rsidTr="00553F73">
        <w:tc>
          <w:tcPr>
            <w:tcW w:w="10236" w:type="dxa"/>
          </w:tcPr>
          <w:p w:rsidR="007378C4" w:rsidRPr="00AB0B76" w:rsidRDefault="007378C4" w:rsidP="007378C4">
            <w:pPr>
              <w:jc w:val="both"/>
              <w:rPr>
                <w:b/>
                <w:sz w:val="20"/>
                <w:szCs w:val="20"/>
              </w:rPr>
            </w:pPr>
            <w:bookmarkStart w:id="59" w:name="_Hlk66112988"/>
            <w:r w:rsidRPr="00AB0B76">
              <w:rPr>
                <w:b/>
                <w:sz w:val="20"/>
                <w:szCs w:val="20"/>
              </w:rPr>
              <w:t>A Bizottság közleménye az (EU) 2017/625 rendelet 109-111. cikke szerinti többéves nemzeti ellenőrzési tervekre vonatkozó követelmények végrehajtásáról szóló iránymutatásról 2021/C 78/01</w:t>
            </w:r>
          </w:p>
          <w:p w:rsidR="007378C4" w:rsidRPr="00CC3834" w:rsidRDefault="007378C4" w:rsidP="007378C4">
            <w:pPr>
              <w:jc w:val="both"/>
              <w:rPr>
                <w:rFonts w:cs="Arial"/>
                <w:sz w:val="16"/>
                <w:szCs w:val="16"/>
              </w:rPr>
            </w:pPr>
            <w:hyperlink r:id="rId296" w:history="1">
              <w:r w:rsidRPr="00CC3834">
                <w:rPr>
                  <w:rStyle w:val="Hiperhivatkozs"/>
                  <w:rFonts w:cs="Arial"/>
                  <w:sz w:val="16"/>
                  <w:szCs w:val="16"/>
                </w:rPr>
                <w:t>https://eur-lex.europa.eu/legal-content/HU/TXT/?uri=uriserv%3AOJ.C_.2021.07</w:t>
              </w:r>
              <w:r w:rsidRPr="00CC3834">
                <w:rPr>
                  <w:rStyle w:val="Hiperhivatkozs"/>
                  <w:rFonts w:cs="Arial"/>
                  <w:sz w:val="16"/>
                  <w:szCs w:val="16"/>
                </w:rPr>
                <w:t>8</w:t>
              </w:r>
              <w:r w:rsidRPr="00CC3834">
                <w:rPr>
                  <w:rStyle w:val="Hiperhivatkozs"/>
                  <w:rFonts w:cs="Arial"/>
                  <w:sz w:val="16"/>
                  <w:szCs w:val="16"/>
                </w:rPr>
                <w:t>.01.0</w:t>
              </w:r>
              <w:r w:rsidRPr="00CC3834">
                <w:rPr>
                  <w:rStyle w:val="Hiperhivatkozs"/>
                  <w:rFonts w:cs="Arial"/>
                  <w:sz w:val="16"/>
                  <w:szCs w:val="16"/>
                </w:rPr>
                <w:t>0</w:t>
              </w:r>
              <w:r w:rsidRPr="00CC3834">
                <w:rPr>
                  <w:rStyle w:val="Hiperhivatkozs"/>
                  <w:rFonts w:cs="Arial"/>
                  <w:sz w:val="16"/>
                  <w:szCs w:val="16"/>
                </w:rPr>
                <w:t>01.01.HUN&amp;toc=OJ%3AC%3A2021%3A078%3ATOC</w:t>
              </w:r>
            </w:hyperlink>
          </w:p>
          <w:bookmarkEnd w:id="59"/>
          <w:p w:rsidR="007378C4" w:rsidRPr="00CC3834" w:rsidRDefault="007378C4" w:rsidP="00BE7424">
            <w:pPr>
              <w:suppressAutoHyphens w:val="0"/>
              <w:autoSpaceDE w:val="0"/>
              <w:autoSpaceDN w:val="0"/>
              <w:adjustRightInd w:val="0"/>
              <w:jc w:val="both"/>
            </w:pPr>
          </w:p>
        </w:tc>
      </w:tr>
      <w:tr w:rsidR="008D5F0B" w:rsidRPr="009543BE" w:rsidTr="00553F73">
        <w:tc>
          <w:tcPr>
            <w:tcW w:w="10236" w:type="dxa"/>
          </w:tcPr>
          <w:p w:rsidR="00A60651" w:rsidRPr="00CC3834" w:rsidRDefault="008D5F0B" w:rsidP="00901756">
            <w:pPr>
              <w:pStyle w:val="doc-ti"/>
              <w:jc w:val="both"/>
              <w:rPr>
                <w:sz w:val="16"/>
                <w:szCs w:val="16"/>
              </w:rPr>
            </w:pPr>
            <w:r w:rsidRPr="00AB0B76">
              <w:rPr>
                <w:b/>
                <w:sz w:val="20"/>
                <w:szCs w:val="20"/>
              </w:rPr>
              <w:t>A Bizottság közleménye az (EU) 2017/625 európai parlamenti és tanácsi rendelet 6. cikke szerinti auditok elvégzésére vonatkozó előírások végrehajtásáról szóló iránymutatásról</w:t>
            </w:r>
            <w:r w:rsidR="00901756" w:rsidRPr="00AB0B76">
              <w:rPr>
                <w:b/>
                <w:sz w:val="20"/>
                <w:szCs w:val="20"/>
              </w:rPr>
              <w:t xml:space="preserve"> </w:t>
            </w:r>
            <w:hyperlink r:id="rId297" w:history="1">
              <w:r w:rsidRPr="00CC3834">
                <w:rPr>
                  <w:rStyle w:val="Hiperhivatkozs"/>
                  <w:sz w:val="16"/>
                  <w:szCs w:val="16"/>
                </w:rPr>
                <w:t>https://eur-lex.europa.eu/legal-content/HU/TXT/?uri=uriserv%3AOJ.C_.2021</w:t>
              </w:r>
              <w:r w:rsidRPr="00CC3834">
                <w:rPr>
                  <w:rStyle w:val="Hiperhivatkozs"/>
                  <w:sz w:val="16"/>
                  <w:szCs w:val="16"/>
                </w:rPr>
                <w:t>.</w:t>
              </w:r>
              <w:r w:rsidRPr="00CC3834">
                <w:rPr>
                  <w:rStyle w:val="Hiperhivatkozs"/>
                  <w:sz w:val="16"/>
                  <w:szCs w:val="16"/>
                </w:rPr>
                <w:t>066.01.0022.01.HUN&amp;toc=OJ%3</w:t>
              </w:r>
              <w:r w:rsidRPr="00CC3834">
                <w:rPr>
                  <w:rStyle w:val="Hiperhivatkozs"/>
                  <w:sz w:val="16"/>
                  <w:szCs w:val="16"/>
                </w:rPr>
                <w:t>A</w:t>
              </w:r>
              <w:r w:rsidRPr="00CC3834">
                <w:rPr>
                  <w:rStyle w:val="Hiperhivatkozs"/>
                  <w:sz w:val="16"/>
                  <w:szCs w:val="16"/>
                </w:rPr>
                <w:t>C%3A2021%3A066%3ATOC</w:t>
              </w:r>
            </w:hyperlink>
          </w:p>
          <w:p w:rsidR="00CC3834" w:rsidRPr="00CC3834" w:rsidRDefault="00CC3834" w:rsidP="00901756">
            <w:pPr>
              <w:pStyle w:val="doc-ti"/>
              <w:jc w:val="both"/>
              <w:rPr>
                <w:sz w:val="20"/>
                <w:szCs w:val="20"/>
              </w:rPr>
            </w:pPr>
          </w:p>
        </w:tc>
      </w:tr>
      <w:tr w:rsidR="00E036EC" w:rsidRPr="009543BE" w:rsidTr="00553F73">
        <w:trPr>
          <w:trHeight w:val="699"/>
        </w:trPr>
        <w:tc>
          <w:tcPr>
            <w:tcW w:w="10236" w:type="dxa"/>
          </w:tcPr>
          <w:p w:rsidR="00E036EC" w:rsidRPr="008B482A" w:rsidRDefault="00E036EC" w:rsidP="00E036EC">
            <w:pPr>
              <w:jc w:val="both"/>
              <w:rPr>
                <w:rFonts w:cs="Arial"/>
                <w:b/>
                <w:sz w:val="20"/>
                <w:szCs w:val="20"/>
              </w:rPr>
            </w:pPr>
            <w:bookmarkStart w:id="60" w:name="_Hlk87433687"/>
            <w:r w:rsidRPr="008B482A">
              <w:rPr>
                <w:rFonts w:cs="Arial"/>
                <w:sz w:val="20"/>
                <w:szCs w:val="20"/>
              </w:rPr>
              <w:t xml:space="preserve">A BIZOTTSÁG (EU) </w:t>
            </w:r>
            <w:hyperlink r:id="rId298" w:history="1">
              <w:r w:rsidRPr="00CC3834">
                <w:rPr>
                  <w:rStyle w:val="Hiperhivatkozs"/>
                  <w:rFonts w:cs="Arial"/>
                </w:rPr>
                <w:t>2019/723 VÉGREHAJT</w:t>
              </w:r>
              <w:r w:rsidRPr="00CC3834">
                <w:rPr>
                  <w:rStyle w:val="Hiperhivatkozs"/>
                  <w:rFonts w:cs="Arial"/>
                </w:rPr>
                <w:t>Á</w:t>
              </w:r>
              <w:r w:rsidRPr="00CC3834">
                <w:rPr>
                  <w:rStyle w:val="Hiperhivatkozs"/>
                  <w:rFonts w:cs="Arial"/>
                </w:rPr>
                <w:t>S</w:t>
              </w:r>
              <w:r w:rsidRPr="00CC3834">
                <w:rPr>
                  <w:rStyle w:val="Hiperhivatkozs"/>
                  <w:rFonts w:cs="Arial"/>
                </w:rPr>
                <w:t>I RENDELETE</w:t>
              </w:r>
            </w:hyperlink>
            <w:r w:rsidRPr="008B482A">
              <w:rPr>
                <w:rFonts w:cs="Arial"/>
                <w:sz w:val="20"/>
                <w:szCs w:val="20"/>
              </w:rPr>
              <w:t xml:space="preserve"> (2019. május 2.) az (EU) </w:t>
            </w:r>
            <w:r w:rsidRPr="008B482A">
              <w:rPr>
                <w:rFonts w:cs="Arial"/>
                <w:b/>
                <w:sz w:val="20"/>
                <w:szCs w:val="20"/>
              </w:rPr>
              <w:t>2017/625 európai parlamenti és tanácsi rendeletnek a tagállamok által benyújtott éves jelentésekben alkalmazandó formanyomtatvány-minta tekintetében történő alkalmazására vonatkozó szabályok megállapításáról</w:t>
            </w:r>
          </w:p>
          <w:bookmarkEnd w:id="60"/>
          <w:p w:rsidR="00EE685D" w:rsidRDefault="00EE685D" w:rsidP="00C946B4">
            <w:pPr>
              <w:jc w:val="both"/>
              <w:rPr>
                <w:b/>
                <w:sz w:val="20"/>
                <w:szCs w:val="20"/>
              </w:rPr>
            </w:pPr>
          </w:p>
          <w:p w:rsidR="00C946B4" w:rsidRPr="00CC3834" w:rsidRDefault="00C946B4" w:rsidP="00C946B4">
            <w:pPr>
              <w:jc w:val="both"/>
              <w:rPr>
                <w:sz w:val="20"/>
                <w:szCs w:val="20"/>
              </w:rPr>
            </w:pPr>
            <w:r w:rsidRPr="00CC3834">
              <w:rPr>
                <w:sz w:val="20"/>
                <w:szCs w:val="20"/>
              </w:rPr>
              <w:t>A Bizottság közleménye az (EU) 2017/625 európai parlamenti és tanácsi rendeletnek a tagállamok által benyújtott éves jelentésekben alkalmazandó formanyomtatvány-minta tekintetében történő alkalmazására vonatkozó szabályok megállapításáról szóló (EU) 2019/723 bizottsági végrehajtási rendelet mellékletében foglalt formanyomtatvány-minta kitöltési útmutatójáról (2021/C 71/01)</w:t>
            </w:r>
          </w:p>
          <w:p w:rsidR="00C946B4" w:rsidRPr="008B482A" w:rsidRDefault="00C946B4" w:rsidP="00C946B4">
            <w:pPr>
              <w:jc w:val="both"/>
              <w:rPr>
                <w:sz w:val="16"/>
                <w:szCs w:val="16"/>
              </w:rPr>
            </w:pPr>
            <w:hyperlink r:id="rId299" w:history="1">
              <w:r w:rsidRPr="008B482A">
                <w:rPr>
                  <w:rStyle w:val="Hiperhivatkozs"/>
                  <w:sz w:val="16"/>
                  <w:szCs w:val="16"/>
                </w:rPr>
                <w:t>https://eur-lex.europa.eu/legal-content/HU/TXT/?uri=uriserv%3A</w:t>
              </w:r>
              <w:r w:rsidRPr="008B482A">
                <w:rPr>
                  <w:rStyle w:val="Hiperhivatkozs"/>
                  <w:sz w:val="16"/>
                  <w:szCs w:val="16"/>
                </w:rPr>
                <w:t>O</w:t>
              </w:r>
              <w:r w:rsidRPr="008B482A">
                <w:rPr>
                  <w:rStyle w:val="Hiperhivatkozs"/>
                  <w:sz w:val="16"/>
                  <w:szCs w:val="16"/>
                </w:rPr>
                <w:t>J</w:t>
              </w:r>
              <w:r w:rsidRPr="008B482A">
                <w:rPr>
                  <w:rStyle w:val="Hiperhivatkozs"/>
                  <w:sz w:val="16"/>
                  <w:szCs w:val="16"/>
                </w:rPr>
                <w:t>.C_.2</w:t>
              </w:r>
              <w:r w:rsidRPr="008B482A">
                <w:rPr>
                  <w:rStyle w:val="Hiperhivatkozs"/>
                  <w:sz w:val="16"/>
                  <w:szCs w:val="16"/>
                </w:rPr>
                <w:t>0</w:t>
              </w:r>
              <w:r w:rsidRPr="008B482A">
                <w:rPr>
                  <w:rStyle w:val="Hiperhivatkozs"/>
                  <w:sz w:val="16"/>
                  <w:szCs w:val="16"/>
                </w:rPr>
                <w:t>2</w:t>
              </w:r>
              <w:r w:rsidRPr="008B482A">
                <w:rPr>
                  <w:rStyle w:val="Hiperhivatkozs"/>
                  <w:sz w:val="16"/>
                  <w:szCs w:val="16"/>
                </w:rPr>
                <w:t>1.071.01.0001.01.HUN&amp;toc=OJ%3AC%3A2021%3A071%3ATOC</w:t>
              </w:r>
            </w:hyperlink>
          </w:p>
          <w:p w:rsidR="00C946B4" w:rsidRPr="008B482A" w:rsidRDefault="00C946B4" w:rsidP="00E036EC">
            <w:pPr>
              <w:jc w:val="both"/>
              <w:rPr>
                <w:sz w:val="20"/>
                <w:szCs w:val="20"/>
              </w:rPr>
            </w:pPr>
          </w:p>
        </w:tc>
      </w:tr>
      <w:tr w:rsidR="00A8241D" w:rsidRPr="009543BE" w:rsidTr="00553F73">
        <w:tc>
          <w:tcPr>
            <w:tcW w:w="10236" w:type="dxa"/>
          </w:tcPr>
          <w:p w:rsidR="00164158" w:rsidRDefault="00164158" w:rsidP="00164158">
            <w:pPr>
              <w:pStyle w:val="typedudocumentcp"/>
              <w:jc w:val="both"/>
              <w:rPr>
                <w:sz w:val="20"/>
                <w:szCs w:val="20"/>
              </w:rPr>
            </w:pPr>
            <w:r w:rsidRPr="00164158">
              <w:rPr>
                <w:sz w:val="20"/>
                <w:szCs w:val="20"/>
              </w:rPr>
              <w:t xml:space="preserve">A BIZOTTSÁG JELENTÉSE az élelmiszer- és takarmányjog, valamint az állategészségügyre, az állatjólétre, a növényegészségügyre és a növényvédő szerekre vonatkozó szabályok alkalmazásának biztosítása céljából a tagállamokban </w:t>
            </w:r>
            <w:r w:rsidRPr="00164158">
              <w:rPr>
                <w:b/>
                <w:sz w:val="20"/>
                <w:szCs w:val="20"/>
              </w:rPr>
              <w:t>(2019–2020-ban)</w:t>
            </w:r>
            <w:r w:rsidRPr="00164158">
              <w:rPr>
                <w:sz w:val="20"/>
                <w:szCs w:val="20"/>
              </w:rPr>
              <w:t xml:space="preserve"> végzett hatósági ellenőrzések általános működéséről</w:t>
            </w:r>
            <w:r>
              <w:rPr>
                <w:sz w:val="20"/>
                <w:szCs w:val="20"/>
              </w:rPr>
              <w:t xml:space="preserve"> </w:t>
            </w:r>
            <w:hyperlink r:id="rId300" w:history="1">
              <w:r w:rsidRPr="00D51B37">
                <w:rPr>
                  <w:rStyle w:val="Hiperhivatkozs"/>
                  <w:sz w:val="20"/>
                  <w:szCs w:val="20"/>
                </w:rPr>
                <w:t>https://eur-lex.europa.eu/legal-content/HU/TXT/HTML/?uri=CELEX:52022DC0129</w:t>
              </w:r>
            </w:hyperlink>
          </w:p>
          <w:p w:rsidR="00164158" w:rsidRDefault="00164158" w:rsidP="00164158">
            <w:pPr>
              <w:pStyle w:val="typedudocumentcp"/>
              <w:jc w:val="both"/>
              <w:rPr>
                <w:rFonts w:cs="Arial"/>
                <w:bCs/>
                <w:sz w:val="20"/>
                <w:szCs w:val="20"/>
              </w:rPr>
            </w:pPr>
            <w:r w:rsidRPr="00164158">
              <w:rPr>
                <w:sz w:val="20"/>
                <w:szCs w:val="20"/>
              </w:rPr>
              <w:t xml:space="preserve">A bizottság jelentése az élelmiszer- és takarmányjog, az állategészségügyi és állatjóléti szabályok, valamint a növényegészségügyi szabályok és a növényvédő szerekre vonatkozó szabályok alkalmazásának biztosítása érdekében a tagállamokban </w:t>
            </w:r>
            <w:r w:rsidRPr="003F7DF1">
              <w:rPr>
                <w:b/>
                <w:sz w:val="20"/>
                <w:szCs w:val="20"/>
              </w:rPr>
              <w:t>(2021-b</w:t>
            </w:r>
            <w:r w:rsidR="003F7DF1" w:rsidRPr="003F7DF1">
              <w:rPr>
                <w:b/>
                <w:sz w:val="20"/>
                <w:szCs w:val="20"/>
              </w:rPr>
              <w:t>e</w:t>
            </w:r>
            <w:r w:rsidRPr="003F7DF1">
              <w:rPr>
                <w:b/>
                <w:sz w:val="20"/>
                <w:szCs w:val="20"/>
              </w:rPr>
              <w:t>n)</w:t>
            </w:r>
            <w:r w:rsidRPr="00164158">
              <w:rPr>
                <w:sz w:val="20"/>
                <w:szCs w:val="20"/>
              </w:rPr>
              <w:t xml:space="preserve"> végzett hatósági ellenőrzések általános működéséről </w:t>
            </w:r>
            <w:hyperlink r:id="rId301" w:history="1">
              <w:r w:rsidRPr="00D51B37">
                <w:rPr>
                  <w:rStyle w:val="Hiperhivatkozs"/>
                  <w:rFonts w:cs="Arial"/>
                  <w:bCs/>
                  <w:sz w:val="20"/>
                  <w:szCs w:val="20"/>
                </w:rPr>
                <w:t>https://op.europa.eu/hu/publication-detail/-/publication/51844e5d-09c0-11ee-b12e-01aa75ed71a1</w:t>
              </w:r>
            </w:hyperlink>
          </w:p>
          <w:p w:rsidR="00A8241D" w:rsidRPr="00A8241D" w:rsidRDefault="00A8241D" w:rsidP="00A8241D">
            <w:pPr>
              <w:jc w:val="both"/>
              <w:rPr>
                <w:rFonts w:cs="Arial"/>
                <w:bCs/>
                <w:sz w:val="20"/>
                <w:szCs w:val="20"/>
              </w:rPr>
            </w:pPr>
            <w:r w:rsidRPr="00A8241D">
              <w:rPr>
                <w:rFonts w:cs="Arial"/>
                <w:bCs/>
                <w:sz w:val="20"/>
                <w:szCs w:val="20"/>
                <w:highlight w:val="red"/>
              </w:rPr>
              <w:t xml:space="preserve">A BIZOTTSÁG JELENTÉSE az élelmiszer- és takarmányjog, valamint az állategészségügyre, az állatjólétre, a növényegészségügyre és a növényvédő szerekre vonatkozó szabályok alkalmazásának biztosítása céljából a tagállamokban </w:t>
            </w:r>
            <w:r w:rsidRPr="003F7DF1">
              <w:rPr>
                <w:rFonts w:cs="Arial"/>
                <w:b/>
                <w:bCs/>
                <w:sz w:val="20"/>
                <w:szCs w:val="20"/>
                <w:highlight w:val="red"/>
              </w:rPr>
              <w:t>(2022-ben)</w:t>
            </w:r>
            <w:r w:rsidRPr="00A8241D">
              <w:rPr>
                <w:rFonts w:cs="Arial"/>
                <w:bCs/>
                <w:sz w:val="20"/>
                <w:szCs w:val="20"/>
                <w:highlight w:val="red"/>
              </w:rPr>
              <w:t xml:space="preserve"> végzett hatósági ellenőrzések általános működéséről</w:t>
            </w:r>
          </w:p>
          <w:p w:rsidR="00A8241D" w:rsidRDefault="0040110D" w:rsidP="00E036EC">
            <w:pPr>
              <w:jc w:val="both"/>
              <w:rPr>
                <w:rFonts w:cs="Arial"/>
                <w:sz w:val="20"/>
                <w:szCs w:val="20"/>
              </w:rPr>
            </w:pPr>
            <w:hyperlink r:id="rId302" w:history="1">
              <w:r w:rsidRPr="00D51B37">
                <w:rPr>
                  <w:rStyle w:val="Hiperhivatkozs"/>
                  <w:rFonts w:cs="Arial"/>
                  <w:sz w:val="20"/>
                  <w:szCs w:val="20"/>
                </w:rPr>
                <w:t>https://eur-lex.europa.eu/legal-content/HU/TXT/H</w:t>
              </w:r>
              <w:r w:rsidRPr="00D51B37">
                <w:rPr>
                  <w:rStyle w:val="Hiperhivatkozs"/>
                  <w:rFonts w:cs="Arial"/>
                  <w:sz w:val="20"/>
                  <w:szCs w:val="20"/>
                </w:rPr>
                <w:t>T</w:t>
              </w:r>
              <w:r w:rsidRPr="00D51B37">
                <w:rPr>
                  <w:rStyle w:val="Hiperhivatkozs"/>
                  <w:rFonts w:cs="Arial"/>
                  <w:sz w:val="20"/>
                  <w:szCs w:val="20"/>
                </w:rPr>
                <w:t>ML/?uri=CELEX:52024DC0388</w:t>
              </w:r>
            </w:hyperlink>
          </w:p>
          <w:p w:rsidR="0040110D" w:rsidRDefault="0040110D" w:rsidP="00E036EC">
            <w:pPr>
              <w:jc w:val="both"/>
              <w:rPr>
                <w:rFonts w:cs="Arial"/>
                <w:sz w:val="20"/>
                <w:szCs w:val="20"/>
              </w:rPr>
            </w:pPr>
          </w:p>
          <w:p w:rsidR="00242A36" w:rsidRDefault="00242A36" w:rsidP="00E036EC">
            <w:pPr>
              <w:jc w:val="both"/>
              <w:rPr>
                <w:rFonts w:cs="Arial"/>
                <w:sz w:val="20"/>
                <w:szCs w:val="20"/>
              </w:rPr>
            </w:pPr>
            <w:hyperlink r:id="rId303" w:history="1">
              <w:r w:rsidRPr="00D51B37">
                <w:rPr>
                  <w:rStyle w:val="Hiperhivatkozs"/>
                  <w:rFonts w:cs="Arial"/>
                  <w:sz w:val="20"/>
                  <w:szCs w:val="20"/>
                </w:rPr>
                <w:t>https://eur-lex.europa.eu/legal-content/EN/TXT/?uri=CELEX%3A52024SC0208</w:t>
              </w:r>
            </w:hyperlink>
          </w:p>
          <w:p w:rsidR="00242A36" w:rsidRPr="008B482A" w:rsidRDefault="00242A36" w:rsidP="00E036EC">
            <w:pPr>
              <w:jc w:val="both"/>
              <w:rPr>
                <w:rFonts w:cs="Arial"/>
                <w:sz w:val="20"/>
                <w:szCs w:val="20"/>
              </w:rPr>
            </w:pPr>
          </w:p>
        </w:tc>
      </w:tr>
      <w:tr w:rsidR="00436CD7" w:rsidRPr="009543BE" w:rsidTr="00553F73">
        <w:tc>
          <w:tcPr>
            <w:tcW w:w="10236" w:type="dxa"/>
          </w:tcPr>
          <w:p w:rsidR="00436CD7" w:rsidRPr="003D7BC3" w:rsidRDefault="00436CD7" w:rsidP="00436CD7">
            <w:pPr>
              <w:jc w:val="both"/>
              <w:rPr>
                <w:b/>
                <w:sz w:val="20"/>
                <w:szCs w:val="20"/>
              </w:rPr>
            </w:pPr>
            <w:bookmarkStart w:id="61" w:name="_Hlk67985425"/>
            <w:r w:rsidRPr="003D7BC3">
              <w:rPr>
                <w:sz w:val="20"/>
                <w:szCs w:val="20"/>
              </w:rPr>
              <w:t xml:space="preserve">A BIZOTTSÁG (EU) </w:t>
            </w:r>
            <w:hyperlink r:id="rId304" w:history="1">
              <w:r w:rsidRPr="003D7BC3">
                <w:rPr>
                  <w:rStyle w:val="Hiperhivatkozs"/>
                </w:rPr>
                <w:t>2019/1715 VÉGREH</w:t>
              </w:r>
              <w:r w:rsidRPr="003D7BC3">
                <w:rPr>
                  <w:rStyle w:val="Hiperhivatkozs"/>
                </w:rPr>
                <w:t>A</w:t>
              </w:r>
              <w:r w:rsidRPr="003D7BC3">
                <w:rPr>
                  <w:rStyle w:val="Hiperhivatkozs"/>
                </w:rPr>
                <w:t>J</w:t>
              </w:r>
              <w:r w:rsidRPr="003D7BC3">
                <w:rPr>
                  <w:rStyle w:val="Hiperhivatkozs"/>
                </w:rPr>
                <w:t>TÁSI RENDELETE</w:t>
              </w:r>
            </w:hyperlink>
            <w:r w:rsidRPr="003D7BC3">
              <w:rPr>
                <w:sz w:val="20"/>
                <w:szCs w:val="20"/>
              </w:rPr>
              <w:t xml:space="preserve"> (2019. szeptember 30</w:t>
            </w:r>
            <w:r w:rsidRPr="003D7BC3">
              <w:rPr>
                <w:b/>
                <w:sz w:val="20"/>
                <w:szCs w:val="20"/>
              </w:rPr>
              <w:t>.) a hatósági ellenőrzések információkezelési rendszerének és a rendszer elemeinek működésére vonatkozó szabályok megállapításáról (</w:t>
            </w:r>
            <w:r w:rsidRPr="003D7BC3">
              <w:rPr>
                <w:b/>
                <w:sz w:val="20"/>
                <w:szCs w:val="20"/>
                <w:u w:val="single"/>
              </w:rPr>
              <w:t>a hatósági ellenőrzések információkezelési rendszeréről szóló rendelet</w:t>
            </w:r>
            <w:r w:rsidRPr="003D7BC3">
              <w:rPr>
                <w:b/>
                <w:sz w:val="20"/>
                <w:szCs w:val="20"/>
              </w:rPr>
              <w:t>)</w:t>
            </w:r>
          </w:p>
          <w:p w:rsidR="008D2C1E" w:rsidRPr="003D7BC3" w:rsidRDefault="008D2C1E" w:rsidP="00CA219A">
            <w:pPr>
              <w:jc w:val="both"/>
              <w:rPr>
                <w:b/>
                <w:sz w:val="20"/>
                <w:szCs w:val="20"/>
              </w:rPr>
            </w:pP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lastRenderedPageBreak/>
              <w:t xml:space="preserve">A hatósági ellenőrzések információkezelési rendszere a következő elemekből áll: </w:t>
            </w: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t xml:space="preserve">a) iRASFF; </w:t>
            </w:r>
          </w:p>
          <w:p w:rsidR="00722D8A" w:rsidRPr="003D7BC3" w:rsidRDefault="00722D8A" w:rsidP="00722D8A">
            <w:pPr>
              <w:suppressAutoHyphens w:val="0"/>
              <w:autoSpaceDE w:val="0"/>
              <w:autoSpaceDN w:val="0"/>
              <w:adjustRightInd w:val="0"/>
              <w:jc w:val="both"/>
              <w:rPr>
                <w:b/>
                <w:i/>
                <w:sz w:val="20"/>
                <w:szCs w:val="20"/>
              </w:rPr>
            </w:pPr>
            <w:r w:rsidRPr="003D7BC3">
              <w:rPr>
                <w:bCs/>
                <w:i/>
                <w:sz w:val="20"/>
                <w:szCs w:val="20"/>
              </w:rPr>
              <w:t>b) ADIS;</w:t>
            </w: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t xml:space="preserve">c) EUROPHYT; </w:t>
            </w:r>
          </w:p>
          <w:p w:rsidR="00722D8A" w:rsidRPr="003D7BC3" w:rsidRDefault="00722D8A" w:rsidP="00722D8A">
            <w:pPr>
              <w:suppressAutoHyphens w:val="0"/>
              <w:autoSpaceDE w:val="0"/>
              <w:autoSpaceDN w:val="0"/>
              <w:adjustRightInd w:val="0"/>
              <w:jc w:val="both"/>
              <w:rPr>
                <w:bCs/>
                <w:i/>
                <w:sz w:val="20"/>
                <w:szCs w:val="20"/>
              </w:rPr>
            </w:pPr>
            <w:r w:rsidRPr="003D7BC3">
              <w:rPr>
                <w:bCs/>
                <w:i/>
                <w:sz w:val="20"/>
                <w:szCs w:val="20"/>
              </w:rPr>
              <w:t xml:space="preserve">d) TRACES. </w:t>
            </w:r>
          </w:p>
          <w:bookmarkEnd w:id="61"/>
          <w:p w:rsidR="008213C6" w:rsidRDefault="008213C6" w:rsidP="008213C6">
            <w:pPr>
              <w:autoSpaceDE w:val="0"/>
              <w:snapToGrid w:val="0"/>
              <w:jc w:val="both"/>
              <w:rPr>
                <w:color w:val="000000"/>
                <w:sz w:val="20"/>
                <w:szCs w:val="20"/>
              </w:rPr>
            </w:pPr>
          </w:p>
          <w:p w:rsidR="00E0192A" w:rsidRDefault="00E0192A" w:rsidP="008213C6">
            <w:pPr>
              <w:autoSpaceDE w:val="0"/>
              <w:snapToGrid w:val="0"/>
              <w:jc w:val="both"/>
            </w:pPr>
            <w:hyperlink r:id="rId305" w:history="1">
              <w:r>
                <w:rPr>
                  <w:rStyle w:val="Hiperhivatkozs"/>
                </w:rPr>
                <w:t>ACN (euro</w:t>
              </w:r>
              <w:r>
                <w:rPr>
                  <w:rStyle w:val="Hiperhivatkozs"/>
                </w:rPr>
                <w:t>p</w:t>
              </w:r>
              <w:r>
                <w:rPr>
                  <w:rStyle w:val="Hiperhivatkozs"/>
                </w:rPr>
                <w:t>a.eu)</w:t>
              </w:r>
            </w:hyperlink>
          </w:p>
          <w:p w:rsidR="00E0192A" w:rsidRDefault="00E0192A" w:rsidP="008213C6">
            <w:pPr>
              <w:autoSpaceDE w:val="0"/>
              <w:snapToGrid w:val="0"/>
              <w:jc w:val="both"/>
              <w:rPr>
                <w:color w:val="000000"/>
                <w:sz w:val="20"/>
                <w:szCs w:val="20"/>
              </w:rPr>
            </w:pPr>
          </w:p>
          <w:p w:rsidR="008D62B5" w:rsidRDefault="007E0B07" w:rsidP="008213C6">
            <w:pPr>
              <w:autoSpaceDE w:val="0"/>
              <w:snapToGrid w:val="0"/>
              <w:jc w:val="both"/>
              <w:rPr>
                <w:color w:val="000000"/>
                <w:sz w:val="20"/>
                <w:szCs w:val="20"/>
              </w:rPr>
            </w:pPr>
            <w:r w:rsidRPr="00743F46">
              <w:rPr>
                <w:noProof/>
              </w:rPr>
              <w:drawing>
                <wp:inline distT="0" distB="0" distL="0" distR="0">
                  <wp:extent cx="2980055" cy="1662430"/>
                  <wp:effectExtent l="0" t="0" r="0" b="0"/>
                  <wp:docPr id="3" name="Kép 1" descr="ké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980055" cy="1662430"/>
                          </a:xfrm>
                          <a:prstGeom prst="rect">
                            <a:avLst/>
                          </a:prstGeom>
                          <a:noFill/>
                          <a:ln>
                            <a:noFill/>
                          </a:ln>
                        </pic:spPr>
                      </pic:pic>
                    </a:graphicData>
                  </a:graphic>
                </wp:inline>
              </w:drawing>
            </w:r>
          </w:p>
          <w:p w:rsidR="00B67EDA" w:rsidRDefault="00B67EDA" w:rsidP="008213C6">
            <w:pPr>
              <w:autoSpaceDE w:val="0"/>
              <w:snapToGrid w:val="0"/>
              <w:jc w:val="both"/>
              <w:rPr>
                <w:color w:val="000000"/>
                <w:sz w:val="20"/>
                <w:szCs w:val="20"/>
              </w:rPr>
            </w:pPr>
          </w:p>
          <w:p w:rsidR="001F0EF0" w:rsidRDefault="001F0EF0" w:rsidP="008213C6">
            <w:pPr>
              <w:autoSpaceDE w:val="0"/>
              <w:snapToGrid w:val="0"/>
              <w:jc w:val="both"/>
            </w:pPr>
            <w:hyperlink r:id="rId307" w:history="1">
              <w:r>
                <w:rPr>
                  <w:rStyle w:val="Hiperhivatkozs"/>
                </w:rPr>
                <w:t>RASFF (euro</w:t>
              </w:r>
              <w:r>
                <w:rPr>
                  <w:rStyle w:val="Hiperhivatkozs"/>
                </w:rPr>
                <w:t>p</w:t>
              </w:r>
              <w:r>
                <w:rPr>
                  <w:rStyle w:val="Hiperhivatkozs"/>
                </w:rPr>
                <w:t>a.eu)</w:t>
              </w:r>
            </w:hyperlink>
          </w:p>
          <w:p w:rsidR="001F0EF0" w:rsidRDefault="001F0EF0" w:rsidP="008213C6">
            <w:pPr>
              <w:autoSpaceDE w:val="0"/>
              <w:snapToGrid w:val="0"/>
              <w:jc w:val="both"/>
            </w:pPr>
            <w:hyperlink r:id="rId308" w:history="1">
              <w:r>
                <w:rPr>
                  <w:rStyle w:val="Hiperhivatkozs"/>
                </w:rPr>
                <w:t>AAC (europ</w:t>
              </w:r>
              <w:r>
                <w:rPr>
                  <w:rStyle w:val="Hiperhivatkozs"/>
                </w:rPr>
                <w:t>a</w:t>
              </w:r>
              <w:r>
                <w:rPr>
                  <w:rStyle w:val="Hiperhivatkozs"/>
                </w:rPr>
                <w:t>.eu)</w:t>
              </w:r>
            </w:hyperlink>
          </w:p>
          <w:p w:rsidR="001F0EF0" w:rsidRDefault="001F0EF0" w:rsidP="008213C6">
            <w:pPr>
              <w:autoSpaceDE w:val="0"/>
              <w:snapToGrid w:val="0"/>
              <w:jc w:val="both"/>
            </w:pPr>
            <w:hyperlink r:id="rId309" w:history="1">
              <w:r>
                <w:rPr>
                  <w:rStyle w:val="Hiperhivatkozs"/>
                </w:rPr>
                <w:t>The EU Agri-Food Fra</w:t>
              </w:r>
              <w:r>
                <w:rPr>
                  <w:rStyle w:val="Hiperhivatkozs"/>
                </w:rPr>
                <w:t>u</w:t>
              </w:r>
              <w:r>
                <w:rPr>
                  <w:rStyle w:val="Hiperhivatkozs"/>
                </w:rPr>
                <w:t>d Network (europa.eu)</w:t>
              </w:r>
            </w:hyperlink>
          </w:p>
          <w:p w:rsidR="001F0EF0" w:rsidRPr="00D12B77" w:rsidRDefault="00D12B77" w:rsidP="00D12B77">
            <w:pPr>
              <w:pStyle w:val="Cmsor1"/>
              <w:jc w:val="left"/>
              <w:outlineLvl w:val="0"/>
              <w:rPr>
                <w:b w:val="0"/>
                <w:color w:val="000000"/>
                <w:sz w:val="24"/>
              </w:rPr>
            </w:pPr>
            <w:bookmarkStart w:id="62" w:name="_Toc183168701"/>
            <w:r w:rsidRPr="00D12B77">
              <w:rPr>
                <w:b w:val="0"/>
                <w:sz w:val="24"/>
              </w:rPr>
              <w:t xml:space="preserve">Plant Health Network </w:t>
            </w:r>
            <w:hyperlink r:id="rId310" w:history="1">
              <w:r w:rsidRPr="00D12B77">
                <w:rPr>
                  <w:rStyle w:val="Hiperhivatkozs"/>
                  <w:b w:val="0"/>
                  <w:sz w:val="24"/>
                </w:rPr>
                <w:t>https://food.ec.europa.eu/safety/aac/phn_en</w:t>
              </w:r>
              <w:bookmarkEnd w:id="62"/>
            </w:hyperlink>
          </w:p>
          <w:p w:rsidR="00D12B77" w:rsidRDefault="00D12B77" w:rsidP="008213C6">
            <w:pPr>
              <w:autoSpaceDE w:val="0"/>
              <w:snapToGrid w:val="0"/>
              <w:jc w:val="both"/>
              <w:rPr>
                <w:color w:val="000000"/>
                <w:sz w:val="20"/>
                <w:szCs w:val="20"/>
              </w:rPr>
            </w:pPr>
          </w:p>
          <w:p w:rsidR="00F83D3D" w:rsidRPr="00F83D3D" w:rsidRDefault="00F83D3D" w:rsidP="00F83D3D">
            <w:pPr>
              <w:rPr>
                <w:b/>
                <w:sz w:val="20"/>
                <w:szCs w:val="20"/>
              </w:rPr>
            </w:pPr>
            <w:r w:rsidRPr="00F83D3D">
              <w:rPr>
                <w:b/>
                <w:sz w:val="20"/>
                <w:szCs w:val="20"/>
              </w:rPr>
              <w:t>ACN reports and publications</w:t>
            </w:r>
          </w:p>
          <w:p w:rsidR="00F83D3D" w:rsidRDefault="00F83D3D" w:rsidP="008213C6">
            <w:pPr>
              <w:autoSpaceDE w:val="0"/>
              <w:snapToGrid w:val="0"/>
              <w:jc w:val="both"/>
              <w:rPr>
                <w:color w:val="000000"/>
                <w:sz w:val="20"/>
                <w:szCs w:val="20"/>
              </w:rPr>
            </w:pPr>
            <w:hyperlink r:id="rId311" w:history="1">
              <w:r w:rsidRPr="00A41596">
                <w:rPr>
                  <w:rStyle w:val="Hiperhivatkozs"/>
                  <w:sz w:val="20"/>
                  <w:szCs w:val="20"/>
                </w:rPr>
                <w:t>https://food.ec.europa.eu/safety/acn/reports-and-publications_en#agri-food-fraud-network-ffn</w:t>
              </w:r>
            </w:hyperlink>
          </w:p>
          <w:p w:rsidR="008D62B5" w:rsidRPr="008D62B5" w:rsidRDefault="008D62B5" w:rsidP="008D62B5">
            <w:pPr>
              <w:jc w:val="both"/>
              <w:rPr>
                <w:b/>
                <w:sz w:val="20"/>
                <w:szCs w:val="20"/>
                <w:highlight w:val="red"/>
              </w:rPr>
            </w:pPr>
            <w:r w:rsidRPr="008D62B5">
              <w:rPr>
                <w:b/>
                <w:sz w:val="20"/>
                <w:szCs w:val="20"/>
                <w:highlight w:val="red"/>
              </w:rPr>
              <w:t>2023 Annual Report Alert and Cooperation Network</w:t>
            </w:r>
          </w:p>
          <w:p w:rsidR="008D62B5" w:rsidRPr="00D12B77" w:rsidRDefault="008D62B5" w:rsidP="008D62B5">
            <w:pPr>
              <w:jc w:val="both"/>
              <w:rPr>
                <w:sz w:val="18"/>
                <w:szCs w:val="18"/>
              </w:rPr>
            </w:pPr>
            <w:hyperlink r:id="rId312" w:history="1">
              <w:r w:rsidRPr="00553F73">
                <w:rPr>
                  <w:rStyle w:val="Hiperhivatkozs"/>
                  <w:color w:val="auto"/>
                  <w:sz w:val="18"/>
                  <w:szCs w:val="18"/>
                  <w:highlight w:val="red"/>
                </w:rPr>
                <w:t>https://food.ec.europa.eu/document/download/911d49f2-b3ef-4752-8ea3-5f20dbbe9945_en?filename=acn_annual-report_2023.pdf</w:t>
              </w:r>
            </w:hyperlink>
          </w:p>
          <w:p w:rsidR="0075387A" w:rsidRDefault="0075387A" w:rsidP="00F83D3D">
            <w:pPr>
              <w:rPr>
                <w:sz w:val="20"/>
                <w:szCs w:val="20"/>
              </w:rPr>
            </w:pPr>
          </w:p>
          <w:p w:rsidR="00B67EDA" w:rsidRPr="00B67EDA" w:rsidRDefault="00B67EDA" w:rsidP="00B67EDA">
            <w:pPr>
              <w:rPr>
                <w:b/>
              </w:rPr>
            </w:pPr>
            <w:r w:rsidRPr="00B67EDA">
              <w:rPr>
                <w:b/>
              </w:rPr>
              <w:t>A RASFF és AAC rendszerről</w:t>
            </w:r>
          </w:p>
          <w:p w:rsidR="00B67EDA" w:rsidRPr="00B67EDA" w:rsidRDefault="00B67EDA" w:rsidP="00F83D3D">
            <w:hyperlink r:id="rId313" w:history="1">
              <w:r w:rsidRPr="00B67EDA">
                <w:rPr>
                  <w:rStyle w:val="Hiperhivatkozs"/>
                </w:rPr>
                <w:t>https://portal.nebih.gov.hu/rasff</w:t>
              </w:r>
            </w:hyperlink>
          </w:p>
          <w:p w:rsidR="00B67EDA" w:rsidRPr="003D7BC3" w:rsidRDefault="00B67EDA" w:rsidP="00F83D3D">
            <w:pPr>
              <w:rPr>
                <w:sz w:val="20"/>
                <w:szCs w:val="20"/>
              </w:rPr>
            </w:pPr>
          </w:p>
        </w:tc>
      </w:tr>
      <w:tr w:rsidR="00B643D6" w:rsidRPr="009543BE" w:rsidTr="00553F73">
        <w:tc>
          <w:tcPr>
            <w:tcW w:w="10236" w:type="dxa"/>
          </w:tcPr>
          <w:p w:rsidR="008D62B5" w:rsidRDefault="008D62B5" w:rsidP="00436CD7">
            <w:pPr>
              <w:jc w:val="both"/>
              <w:rPr>
                <w:sz w:val="20"/>
                <w:szCs w:val="20"/>
              </w:rPr>
            </w:pPr>
            <w:r>
              <w:rPr>
                <w:sz w:val="20"/>
                <w:szCs w:val="20"/>
              </w:rPr>
              <w:lastRenderedPageBreak/>
              <w:t>Hamisítás:</w:t>
            </w:r>
          </w:p>
          <w:p w:rsidR="00B643D6" w:rsidRPr="009F14EC" w:rsidRDefault="00B643D6" w:rsidP="00436CD7">
            <w:pPr>
              <w:jc w:val="both"/>
              <w:rPr>
                <w:sz w:val="20"/>
                <w:szCs w:val="20"/>
              </w:rPr>
            </w:pPr>
            <w:hyperlink r:id="rId314" w:history="1">
              <w:r w:rsidRPr="00E1146A">
                <w:rPr>
                  <w:rStyle w:val="Hiperhivatkozs"/>
                  <w:sz w:val="20"/>
                  <w:szCs w:val="20"/>
                </w:rPr>
                <w:t>JRC Publications Repository - Fighting fraudu</w:t>
              </w:r>
              <w:r w:rsidRPr="00E1146A">
                <w:rPr>
                  <w:rStyle w:val="Hiperhivatkozs"/>
                  <w:sz w:val="20"/>
                  <w:szCs w:val="20"/>
                </w:rPr>
                <w:t>l</w:t>
              </w:r>
              <w:r w:rsidRPr="00E1146A">
                <w:rPr>
                  <w:rStyle w:val="Hiperhivatkozs"/>
                  <w:sz w:val="20"/>
                  <w:szCs w:val="20"/>
                </w:rPr>
                <w:t>e</w:t>
              </w:r>
              <w:r w:rsidRPr="00E1146A">
                <w:rPr>
                  <w:rStyle w:val="Hiperhivatkozs"/>
                  <w:sz w:val="20"/>
                  <w:szCs w:val="20"/>
                </w:rPr>
                <w:t>nt and d</w:t>
              </w:r>
              <w:r w:rsidRPr="00E1146A">
                <w:rPr>
                  <w:rStyle w:val="Hiperhivatkozs"/>
                  <w:sz w:val="20"/>
                  <w:szCs w:val="20"/>
                </w:rPr>
                <w:t>e</w:t>
              </w:r>
              <w:r w:rsidRPr="00E1146A">
                <w:rPr>
                  <w:rStyle w:val="Hiperhivatkozs"/>
                  <w:sz w:val="20"/>
                  <w:szCs w:val="20"/>
                </w:rPr>
                <w:t>ceptive practices in the agri-food chain (europa.eu)</w:t>
              </w:r>
            </w:hyperlink>
          </w:p>
          <w:p w:rsidR="0066141E" w:rsidRDefault="0066141E" w:rsidP="0066141E">
            <w:pPr>
              <w:rPr>
                <w:rFonts w:ascii="Calibri" w:hAnsi="Calibri" w:cs="Calibri"/>
                <w:sz w:val="22"/>
                <w:szCs w:val="22"/>
                <w:lang w:eastAsia="en-US"/>
              </w:rPr>
            </w:pPr>
            <w:hyperlink r:id="rId315" w:history="1">
              <w:r>
                <w:rPr>
                  <w:rStyle w:val="Hiperhivatkozs"/>
                  <w:rFonts w:ascii="Calibri" w:hAnsi="Calibri" w:cs="Calibri"/>
                  <w:sz w:val="22"/>
                  <w:szCs w:val="22"/>
                  <w:lang w:eastAsia="en-US"/>
                </w:rPr>
                <w:t>https://op.europa.eu/en/publication-</w:t>
              </w:r>
              <w:r>
                <w:rPr>
                  <w:rStyle w:val="Hiperhivatkozs"/>
                  <w:rFonts w:ascii="Calibri" w:hAnsi="Calibri" w:cs="Calibri"/>
                  <w:sz w:val="22"/>
                  <w:szCs w:val="22"/>
                  <w:lang w:eastAsia="en-US"/>
                </w:rPr>
                <w:t>d</w:t>
              </w:r>
              <w:r>
                <w:rPr>
                  <w:rStyle w:val="Hiperhivatkozs"/>
                  <w:rFonts w:ascii="Calibri" w:hAnsi="Calibri" w:cs="Calibri"/>
                  <w:sz w:val="22"/>
                  <w:szCs w:val="22"/>
                  <w:lang w:eastAsia="en-US"/>
                </w:rPr>
                <w:t>etail/-/publication/6b8adf83-9d58-11ee-b164-01aa75ed71a1/language-en</w:t>
              </w:r>
            </w:hyperlink>
            <w:r>
              <w:rPr>
                <w:rFonts w:ascii="Calibri" w:hAnsi="Calibri" w:cs="Calibri"/>
                <w:sz w:val="22"/>
                <w:szCs w:val="22"/>
                <w:lang w:eastAsia="en-US"/>
              </w:rPr>
              <w:t xml:space="preserve"> </w:t>
            </w:r>
          </w:p>
          <w:p w:rsidR="00F83D3D" w:rsidRDefault="00F83D3D" w:rsidP="00F83D3D">
            <w:pPr>
              <w:rPr>
                <w:b/>
                <w:sz w:val="20"/>
                <w:szCs w:val="20"/>
              </w:rPr>
            </w:pPr>
          </w:p>
          <w:p w:rsidR="009A6C0A" w:rsidRPr="00C550C9" w:rsidRDefault="00C550C9" w:rsidP="00F83D3D">
            <w:pPr>
              <w:rPr>
                <w:sz w:val="20"/>
                <w:szCs w:val="20"/>
              </w:rPr>
            </w:pPr>
            <w:hyperlink r:id="rId316" w:history="1">
              <w:r w:rsidRPr="00C550C9">
                <w:rPr>
                  <w:rStyle w:val="Hiperhivatkozs"/>
                  <w:sz w:val="20"/>
                  <w:szCs w:val="20"/>
                </w:rPr>
                <w:t>https://publications.jrc.ec.europa.eu/repository/handle/JRC131525</w:t>
              </w:r>
            </w:hyperlink>
          </w:p>
          <w:p w:rsidR="00C550C9" w:rsidRDefault="00C550C9" w:rsidP="00F83D3D">
            <w:pPr>
              <w:rPr>
                <w:b/>
                <w:sz w:val="20"/>
                <w:szCs w:val="20"/>
              </w:rPr>
            </w:pPr>
          </w:p>
          <w:p w:rsidR="00F83D3D" w:rsidRPr="00F83D3D" w:rsidRDefault="00F83D3D" w:rsidP="00F83D3D">
            <w:pPr>
              <w:rPr>
                <w:b/>
                <w:sz w:val="20"/>
                <w:szCs w:val="20"/>
              </w:rPr>
            </w:pPr>
            <w:r w:rsidRPr="00F83D3D">
              <w:rPr>
                <w:b/>
                <w:sz w:val="20"/>
                <w:szCs w:val="20"/>
              </w:rPr>
              <w:t>Monthly reports on EU Agri-Food Fraud suspicions</w:t>
            </w:r>
          </w:p>
          <w:p w:rsidR="00F83D3D" w:rsidRDefault="00F83D3D" w:rsidP="00436CD7">
            <w:pPr>
              <w:jc w:val="both"/>
              <w:rPr>
                <w:sz w:val="20"/>
                <w:szCs w:val="20"/>
              </w:rPr>
            </w:pPr>
            <w:hyperlink r:id="rId317" w:history="1">
              <w:r w:rsidRPr="00A41596">
                <w:rPr>
                  <w:rStyle w:val="Hiperhivatkozs"/>
                  <w:sz w:val="20"/>
                  <w:szCs w:val="20"/>
                </w:rPr>
                <w:t>https://food.ec.europa.eu/safety/acn/reports-and-publications/ffn-monthly_en#reports-2024</w:t>
              </w:r>
            </w:hyperlink>
          </w:p>
          <w:p w:rsidR="008D62B5" w:rsidRPr="003D7BC3" w:rsidRDefault="008D62B5" w:rsidP="008D62B5">
            <w:pPr>
              <w:jc w:val="both"/>
              <w:rPr>
                <w:sz w:val="20"/>
                <w:szCs w:val="20"/>
              </w:rPr>
            </w:pPr>
          </w:p>
        </w:tc>
      </w:tr>
      <w:tr w:rsidR="007B765C" w:rsidRPr="009543BE" w:rsidTr="00553F73">
        <w:tc>
          <w:tcPr>
            <w:tcW w:w="10236" w:type="dxa"/>
          </w:tcPr>
          <w:p w:rsidR="007B765C" w:rsidRPr="007B765C" w:rsidRDefault="007B765C" w:rsidP="007B765C">
            <w:pPr>
              <w:suppressAutoHyphens w:val="0"/>
              <w:autoSpaceDE w:val="0"/>
              <w:autoSpaceDN w:val="0"/>
              <w:adjustRightInd w:val="0"/>
              <w:jc w:val="both"/>
              <w:rPr>
                <w:bCs/>
                <w:sz w:val="20"/>
                <w:szCs w:val="20"/>
              </w:rPr>
            </w:pPr>
            <w:r w:rsidRPr="007B765C">
              <w:rPr>
                <w:bCs/>
                <w:sz w:val="20"/>
                <w:szCs w:val="20"/>
              </w:rPr>
              <w:t xml:space="preserve">AZ EURÓPAI PARLAMENT ÉS A TANÁCS </w:t>
            </w:r>
            <w:hyperlink r:id="rId318" w:history="1">
              <w:r w:rsidRPr="00C6703A">
                <w:rPr>
                  <w:rStyle w:val="Hiperhivatkozs"/>
                  <w:bCs/>
                </w:rPr>
                <w:t>1306/2013/E</w:t>
              </w:r>
              <w:r w:rsidRPr="00C6703A">
                <w:rPr>
                  <w:rStyle w:val="Hiperhivatkozs"/>
                  <w:bCs/>
                </w:rPr>
                <w:t>U</w:t>
              </w:r>
              <w:r w:rsidRPr="00C6703A">
                <w:rPr>
                  <w:rStyle w:val="Hiperhivatkozs"/>
                  <w:bCs/>
                </w:rPr>
                <w:t xml:space="preserve"> </w:t>
              </w:r>
              <w:r w:rsidRPr="00C6703A">
                <w:rPr>
                  <w:rStyle w:val="Hiperhivatkozs"/>
                  <w:bCs/>
                </w:rPr>
                <w:t>RENDELETE</w:t>
              </w:r>
            </w:hyperlink>
            <w:r>
              <w:rPr>
                <w:bCs/>
                <w:sz w:val="20"/>
                <w:szCs w:val="20"/>
              </w:rPr>
              <w:t xml:space="preserve"> </w:t>
            </w:r>
            <w:r w:rsidRPr="007B765C">
              <w:rPr>
                <w:bCs/>
                <w:sz w:val="20"/>
                <w:szCs w:val="20"/>
              </w:rPr>
              <w:t>(2013. december 17.)</w:t>
            </w:r>
            <w:r>
              <w:rPr>
                <w:bCs/>
                <w:sz w:val="20"/>
                <w:szCs w:val="20"/>
              </w:rPr>
              <w:t xml:space="preserve"> </w:t>
            </w:r>
            <w:r w:rsidRPr="007B765C">
              <w:rPr>
                <w:b/>
                <w:bCs/>
                <w:sz w:val="20"/>
                <w:szCs w:val="20"/>
              </w:rPr>
              <w:t>a közös agrárpolitika finanszírozásáról, irányításáról és monitoringjáról</w:t>
            </w:r>
            <w:r w:rsidRPr="007B765C">
              <w:rPr>
                <w:bCs/>
                <w:sz w:val="20"/>
                <w:szCs w:val="20"/>
              </w:rPr>
              <w:t xml:space="preserve"> és a 352/78/EGK, a 165/94/EK, a 2799/98/EK, a 814/2000/EK, az 1290/2005/EK és a 485/2008/EK tanácsi rendelet hatályon kívül helyezéséről</w:t>
            </w:r>
          </w:p>
          <w:p w:rsidR="0024025F" w:rsidRPr="00FF758A" w:rsidRDefault="0024025F" w:rsidP="00C6703A">
            <w:pPr>
              <w:jc w:val="both"/>
              <w:rPr>
                <w:sz w:val="20"/>
                <w:szCs w:val="20"/>
              </w:rPr>
            </w:pPr>
          </w:p>
        </w:tc>
      </w:tr>
      <w:tr w:rsidR="00E648AA" w:rsidRPr="009543BE" w:rsidTr="00553F73">
        <w:tc>
          <w:tcPr>
            <w:tcW w:w="10236" w:type="dxa"/>
          </w:tcPr>
          <w:p w:rsidR="00E648AA" w:rsidRPr="009543BE" w:rsidRDefault="00321078" w:rsidP="00E648AA">
            <w:pPr>
              <w:jc w:val="both"/>
              <w:rPr>
                <w:b/>
                <w:sz w:val="20"/>
                <w:szCs w:val="20"/>
              </w:rPr>
            </w:pPr>
            <w:hyperlink r:id="rId319" w:anchor="xcelparam" w:history="1">
              <w:r w:rsidR="00E648AA" w:rsidRPr="009543BE">
                <w:rPr>
                  <w:rStyle w:val="Hiperhivatkozs"/>
                  <w:lang/>
                </w:rPr>
                <w:t>2012. évi CXXVII.</w:t>
              </w:r>
              <w:r w:rsidR="00E648AA" w:rsidRPr="009543BE">
                <w:rPr>
                  <w:rStyle w:val="Hiperhivatkozs"/>
                  <w:lang/>
                </w:rPr>
                <w:t xml:space="preserve"> </w:t>
              </w:r>
              <w:r w:rsidR="00E648AA" w:rsidRPr="009543BE">
                <w:rPr>
                  <w:rStyle w:val="Hiperhivatkozs"/>
                </w:rPr>
                <w:t>t</w:t>
              </w:r>
              <w:r w:rsidR="00E648AA" w:rsidRPr="009543BE">
                <w:rPr>
                  <w:rStyle w:val="Hiperhivatkozs"/>
                  <w:lang/>
                </w:rPr>
                <w:t>ör</w:t>
              </w:r>
              <w:r w:rsidR="00E648AA" w:rsidRPr="009543BE">
                <w:rPr>
                  <w:rStyle w:val="Hiperhivatkozs"/>
                  <w:lang/>
                </w:rPr>
                <w:t>v</w:t>
              </w:r>
              <w:r w:rsidR="00E648AA" w:rsidRPr="009543BE">
                <w:rPr>
                  <w:rStyle w:val="Hiperhivatkozs"/>
                  <w:lang/>
                </w:rPr>
                <w:t>ény</w:t>
              </w:r>
            </w:hyperlink>
            <w:r w:rsidRPr="009543BE">
              <w:rPr>
                <w:sz w:val="20"/>
                <w:szCs w:val="20"/>
                <w:lang/>
              </w:rPr>
              <w:t xml:space="preserve"> </w:t>
            </w:r>
            <w:r w:rsidR="00E648AA" w:rsidRPr="009543BE">
              <w:rPr>
                <w:sz w:val="20"/>
                <w:szCs w:val="20"/>
                <w:lang/>
              </w:rPr>
              <w:t>a Magyar Állatorvosi Kamaráról, valamint az állatorvosi sz</w:t>
            </w:r>
            <w:r w:rsidR="00E648AA" w:rsidRPr="009543BE">
              <w:rPr>
                <w:sz w:val="20"/>
                <w:szCs w:val="20"/>
              </w:rPr>
              <w:t>olgáltatói tevékenység végzésérő</w:t>
            </w:r>
            <w:r w:rsidR="00E648AA" w:rsidRPr="009543BE">
              <w:rPr>
                <w:sz w:val="20"/>
                <w:szCs w:val="20"/>
                <w:lang/>
              </w:rPr>
              <w:t xml:space="preserve">l </w:t>
            </w:r>
          </w:p>
          <w:p w:rsidR="00E648AA" w:rsidRPr="009543BE" w:rsidRDefault="00E648AA" w:rsidP="00B163C1">
            <w:pPr>
              <w:jc w:val="both"/>
            </w:pPr>
          </w:p>
        </w:tc>
      </w:tr>
      <w:tr w:rsidR="00DA58CC" w:rsidRPr="009543BE" w:rsidTr="00553F73">
        <w:tc>
          <w:tcPr>
            <w:tcW w:w="10236" w:type="dxa"/>
          </w:tcPr>
          <w:p w:rsidR="00C4106F" w:rsidRDefault="0004025B" w:rsidP="00C4106F">
            <w:pPr>
              <w:autoSpaceDE w:val="0"/>
              <w:snapToGrid w:val="0"/>
              <w:jc w:val="both"/>
              <w:rPr>
                <w:sz w:val="20"/>
                <w:szCs w:val="20"/>
              </w:rPr>
            </w:pPr>
            <w:hyperlink r:id="rId320" w:history="1">
              <w:r w:rsidR="00DA58CC" w:rsidRPr="0004025B">
                <w:rPr>
                  <w:rStyle w:val="Hiperhivatkozs"/>
                </w:rPr>
                <w:t>113/2006. (V. 12</w:t>
              </w:r>
              <w:r w:rsidR="00DA58CC" w:rsidRPr="0004025B">
                <w:rPr>
                  <w:rStyle w:val="Hiperhivatkozs"/>
                </w:rPr>
                <w:t>.</w:t>
              </w:r>
              <w:r w:rsidR="00DA58CC" w:rsidRPr="0004025B">
                <w:rPr>
                  <w:rStyle w:val="Hiperhivatkozs"/>
                </w:rPr>
                <w:t>) Kor</w:t>
              </w:r>
              <w:r w:rsidR="00DA58CC" w:rsidRPr="0004025B">
                <w:rPr>
                  <w:rStyle w:val="Hiperhivatkozs"/>
                </w:rPr>
                <w:t>m</w:t>
              </w:r>
              <w:r w:rsidR="00DA58CC" w:rsidRPr="0004025B">
                <w:rPr>
                  <w:rStyle w:val="Hiperhivatkozs"/>
                </w:rPr>
                <w:t>.</w:t>
              </w:r>
              <w:r w:rsidR="00DA58CC" w:rsidRPr="0004025B">
                <w:rPr>
                  <w:rStyle w:val="Hiperhivatkozs"/>
                </w:rPr>
                <w:t xml:space="preserve"> r</w:t>
              </w:r>
              <w:r w:rsidR="00DA58CC" w:rsidRPr="0004025B">
                <w:rPr>
                  <w:rStyle w:val="Hiperhivatkozs"/>
                </w:rPr>
                <w:t>e</w:t>
              </w:r>
              <w:r w:rsidR="00DA58CC" w:rsidRPr="0004025B">
                <w:rPr>
                  <w:rStyle w:val="Hiperhivatkozs"/>
                </w:rPr>
                <w:t>nd</w:t>
              </w:r>
              <w:r w:rsidR="00DA58CC" w:rsidRPr="0004025B">
                <w:rPr>
                  <w:rStyle w:val="Hiperhivatkozs"/>
                </w:rPr>
                <w:t>e</w:t>
              </w:r>
              <w:r w:rsidR="00DA58CC" w:rsidRPr="0004025B">
                <w:rPr>
                  <w:rStyle w:val="Hiperhivatkozs"/>
                </w:rPr>
                <w:t>let</w:t>
              </w:r>
              <w:bookmarkStart w:id="63" w:name="pr236"/>
              <w:bookmarkEnd w:id="63"/>
            </w:hyperlink>
            <w:r w:rsidR="00DA58CC" w:rsidRPr="009543BE">
              <w:rPr>
                <w:sz w:val="20"/>
                <w:szCs w:val="20"/>
              </w:rPr>
              <w:t xml:space="preserve"> a jogosult állatorvos hatásköréről és a működésével kapcsolatos részletes  szabályokról</w:t>
            </w:r>
          </w:p>
          <w:p w:rsidR="00497A26" w:rsidRPr="009543BE" w:rsidRDefault="00497A26" w:rsidP="00442ADB">
            <w:pPr>
              <w:jc w:val="both"/>
            </w:pPr>
          </w:p>
        </w:tc>
      </w:tr>
      <w:tr w:rsidR="00B5446F" w:rsidRPr="009543BE" w:rsidTr="00553F73">
        <w:tc>
          <w:tcPr>
            <w:tcW w:w="10236" w:type="dxa"/>
          </w:tcPr>
          <w:p w:rsidR="00B5446F" w:rsidRPr="009543BE" w:rsidRDefault="00B5446F">
            <w:pPr>
              <w:tabs>
                <w:tab w:val="left" w:pos="720"/>
              </w:tabs>
              <w:autoSpaceDE w:val="0"/>
              <w:snapToGrid w:val="0"/>
              <w:jc w:val="both"/>
              <w:rPr>
                <w:sz w:val="20"/>
                <w:szCs w:val="20"/>
              </w:rPr>
            </w:pPr>
            <w:r w:rsidRPr="009543BE">
              <w:rPr>
                <w:sz w:val="20"/>
                <w:szCs w:val="20"/>
              </w:rPr>
              <w:lastRenderedPageBreak/>
              <w:t xml:space="preserve">Az Európai Parlament 2009. március 10-i </w:t>
            </w:r>
            <w:r w:rsidRPr="009543BE">
              <w:rPr>
                <w:b/>
                <w:sz w:val="20"/>
                <w:szCs w:val="20"/>
              </w:rPr>
              <w:t>állásfoglalása</w:t>
            </w:r>
            <w:r w:rsidRPr="009543BE">
              <w:rPr>
                <w:sz w:val="20"/>
                <w:szCs w:val="20"/>
              </w:rPr>
              <w:t xml:space="preserve"> </w:t>
            </w:r>
            <w:r w:rsidRPr="009543BE">
              <w:t>(</w:t>
            </w:r>
            <w:hyperlink r:id="rId321" w:history="1">
              <w:r w:rsidRPr="009543BE">
                <w:rPr>
                  <w:rStyle w:val="Hiperhivatkozs"/>
                </w:rPr>
                <w:t>2010/C 8</w:t>
              </w:r>
              <w:r w:rsidRPr="009543BE">
                <w:rPr>
                  <w:rStyle w:val="Hiperhivatkozs"/>
                </w:rPr>
                <w:t>7</w:t>
              </w:r>
              <w:r w:rsidRPr="009543BE">
                <w:rPr>
                  <w:rStyle w:val="Hiperhivatkozs"/>
                </w:rPr>
                <w:t xml:space="preserve"> E/09</w:t>
              </w:r>
            </w:hyperlink>
            <w:r w:rsidRPr="009543BE">
              <w:t>)</w:t>
            </w:r>
            <w:r w:rsidRPr="009543BE">
              <w:rPr>
                <w:sz w:val="20"/>
                <w:szCs w:val="20"/>
              </w:rPr>
              <w:t xml:space="preserve"> az élelmiszerek minőségének biztosításáról, beleértve az előírások harmonizálását vagy kölcsönös elismerését (2008/2220(INI))</w:t>
            </w:r>
          </w:p>
          <w:p w:rsidR="00B5446F" w:rsidRPr="009543BE" w:rsidRDefault="00B5446F">
            <w:pPr>
              <w:tabs>
                <w:tab w:val="left" w:pos="720"/>
              </w:tabs>
              <w:autoSpaceDE w:val="0"/>
              <w:snapToGrid w:val="0"/>
              <w:jc w:val="both"/>
              <w:rPr>
                <w:rFonts w:eastAsia="EUAlbertina"/>
                <w:color w:val="000000"/>
                <w:sz w:val="20"/>
                <w:szCs w:val="20"/>
              </w:rPr>
            </w:pPr>
          </w:p>
        </w:tc>
      </w:tr>
    </w:tbl>
    <w:p w:rsidR="00DA58CC" w:rsidRDefault="00BB7935">
      <w:pPr>
        <w:pStyle w:val="Cmsor2"/>
        <w:tabs>
          <w:tab w:val="left" w:pos="0"/>
        </w:tabs>
        <w:autoSpaceDE w:val="0"/>
        <w:rPr>
          <w:rFonts w:ascii="Times New Roman" w:hAnsi="Times New Roman" w:cs="Times New Roman"/>
        </w:rPr>
      </w:pPr>
      <w:bookmarkStart w:id="64" w:name="_Toc183168702"/>
      <w:r>
        <w:rPr>
          <w:rFonts w:ascii="Times New Roman" w:hAnsi="Times New Roman" w:cs="Times New Roman"/>
        </w:rPr>
        <w:t>I.11</w:t>
      </w:r>
      <w:r w:rsidR="00027F6B" w:rsidRPr="009543BE">
        <w:rPr>
          <w:rFonts w:ascii="Times New Roman" w:hAnsi="Times New Roman" w:cs="Times New Roman"/>
        </w:rPr>
        <w:t xml:space="preserve">. </w:t>
      </w:r>
      <w:r w:rsidR="00DA58CC" w:rsidRPr="009543BE">
        <w:rPr>
          <w:rFonts w:ascii="Times New Roman" w:hAnsi="Times New Roman" w:cs="Times New Roman"/>
        </w:rPr>
        <w:t>Hatósági eljárások</w:t>
      </w:r>
      <w:r w:rsidR="00B3288B">
        <w:rPr>
          <w:rFonts w:ascii="Times New Roman" w:hAnsi="Times New Roman" w:cs="Times New Roman"/>
        </w:rPr>
        <w:t>, szankciók</w:t>
      </w:r>
      <w:bookmarkEnd w:id="64"/>
    </w:p>
    <w:p w:rsidR="008C76BA" w:rsidRPr="008C76BA" w:rsidRDefault="008C76BA" w:rsidP="008C76BA"/>
    <w:tbl>
      <w:tblPr>
        <w:tblStyle w:val="Elegnstblzat"/>
        <w:tblW w:w="10223" w:type="dxa"/>
        <w:tblLayout w:type="fixed"/>
        <w:tblLook w:val="04A0" w:firstRow="1" w:lastRow="0" w:firstColumn="1" w:lastColumn="0" w:noHBand="0" w:noVBand="1"/>
      </w:tblPr>
      <w:tblGrid>
        <w:gridCol w:w="10223"/>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23" w:type="dxa"/>
          </w:tcPr>
          <w:p w:rsidR="00976EB5" w:rsidRDefault="00302B4F" w:rsidP="00976EB5">
            <w:pPr>
              <w:jc w:val="both"/>
              <w:rPr>
                <w:rFonts w:cs="Arial"/>
                <w:b/>
                <w:sz w:val="20"/>
                <w:szCs w:val="20"/>
              </w:rPr>
            </w:pPr>
            <w:hyperlink r:id="rId322" w:history="1">
              <w:r w:rsidR="007D5824" w:rsidRPr="00302B4F">
                <w:rPr>
                  <w:rStyle w:val="Hiperhivatkozs"/>
                  <w:rFonts w:cs="Arial"/>
                </w:rPr>
                <w:t>2016. évi C</w:t>
              </w:r>
              <w:r w:rsidR="007D5824" w:rsidRPr="00302B4F">
                <w:rPr>
                  <w:rStyle w:val="Hiperhivatkozs"/>
                  <w:rFonts w:cs="Arial"/>
                </w:rPr>
                <w:t>L</w:t>
              </w:r>
              <w:r w:rsidR="007D5824" w:rsidRPr="00302B4F">
                <w:rPr>
                  <w:rStyle w:val="Hiperhivatkozs"/>
                  <w:rFonts w:cs="Arial"/>
                </w:rPr>
                <w:t>. t</w:t>
              </w:r>
              <w:r w:rsidR="007D5824" w:rsidRPr="00302B4F">
                <w:rPr>
                  <w:rStyle w:val="Hiperhivatkozs"/>
                  <w:rFonts w:cs="Arial"/>
                </w:rPr>
                <w:t>ö</w:t>
              </w:r>
              <w:r w:rsidR="007D5824" w:rsidRPr="00302B4F">
                <w:rPr>
                  <w:rStyle w:val="Hiperhivatkozs"/>
                  <w:rFonts w:cs="Arial"/>
                </w:rPr>
                <w:t>rvény</w:t>
              </w:r>
            </w:hyperlink>
            <w:r w:rsidR="007D5824" w:rsidRPr="00A11308">
              <w:rPr>
                <w:rFonts w:cs="Arial"/>
                <w:sz w:val="20"/>
                <w:szCs w:val="20"/>
              </w:rPr>
              <w:t xml:space="preserve"> </w:t>
            </w:r>
            <w:r w:rsidR="007D5824" w:rsidRPr="00A11308">
              <w:rPr>
                <w:rFonts w:cs="Arial"/>
                <w:b/>
                <w:sz w:val="20"/>
                <w:szCs w:val="20"/>
              </w:rPr>
              <w:t>az általános közigazgatási rendtartásról</w:t>
            </w:r>
            <w:r w:rsidR="001D3237" w:rsidRPr="00A11308">
              <w:rPr>
                <w:rFonts w:cs="Arial"/>
                <w:b/>
                <w:sz w:val="20"/>
                <w:szCs w:val="20"/>
              </w:rPr>
              <w:t xml:space="preserve"> (Ákr.)</w:t>
            </w:r>
            <w:r w:rsidR="00976EB5">
              <w:rPr>
                <w:rFonts w:cs="Arial"/>
                <w:b/>
                <w:sz w:val="20"/>
                <w:szCs w:val="20"/>
              </w:rPr>
              <w:t xml:space="preserve"> </w:t>
            </w:r>
          </w:p>
          <w:p w:rsidR="00C570FD" w:rsidRPr="009543BE" w:rsidRDefault="00C570FD" w:rsidP="00442ADB">
            <w:pPr>
              <w:jc w:val="both"/>
              <w:rPr>
                <w:b/>
                <w:bCs/>
                <w:sz w:val="20"/>
                <w:szCs w:val="20"/>
                <w:shd w:val="clear" w:color="auto" w:fill="00FF00"/>
              </w:rPr>
            </w:pPr>
          </w:p>
        </w:tc>
      </w:tr>
      <w:tr w:rsidR="00A34187" w:rsidRPr="009543BE" w:rsidTr="00553F73">
        <w:tc>
          <w:tcPr>
            <w:tcW w:w="10223" w:type="dxa"/>
          </w:tcPr>
          <w:p w:rsidR="00B83E72" w:rsidRPr="00633122" w:rsidRDefault="00A34187" w:rsidP="00344CB4">
            <w:pPr>
              <w:pStyle w:val="doc-ti"/>
              <w:jc w:val="both"/>
              <w:rPr>
                <w:b/>
                <w:sz w:val="20"/>
                <w:szCs w:val="20"/>
              </w:rPr>
            </w:pPr>
            <w:r w:rsidRPr="00A34187">
              <w:rPr>
                <w:sz w:val="20"/>
                <w:szCs w:val="20"/>
              </w:rPr>
              <w:t>A Kormány</w:t>
            </w:r>
            <w:r w:rsidRPr="00B3004A">
              <w:t xml:space="preserve"> </w:t>
            </w:r>
            <w:hyperlink r:id="rId323" w:history="1">
              <w:r w:rsidRPr="00982659">
                <w:rPr>
                  <w:rStyle w:val="Hiperhivatkozs"/>
                </w:rPr>
                <w:t>469/2017. (XII. 28.) Korm. rendelete</w:t>
              </w:r>
            </w:hyperlink>
            <w:r w:rsidRPr="00982659">
              <w:t xml:space="preserve"> </w:t>
            </w:r>
            <w:r w:rsidRPr="00A91DF9">
              <w:rPr>
                <w:b/>
                <w:sz w:val="20"/>
                <w:szCs w:val="20"/>
              </w:rPr>
              <w:t>az eljárási költségekről, az iratbetekintéssel összefüggő költségtérítésről, a költségek megfizetéséről, valamint a költségmentességről</w:t>
            </w:r>
          </w:p>
        </w:tc>
      </w:tr>
      <w:tr w:rsidR="00EB70F9" w:rsidRPr="009543BE" w:rsidTr="00553F73">
        <w:tc>
          <w:tcPr>
            <w:tcW w:w="10223" w:type="dxa"/>
          </w:tcPr>
          <w:p w:rsidR="00B83E72" w:rsidRPr="00442ADB" w:rsidRDefault="001F3924" w:rsidP="00344CB4">
            <w:pPr>
              <w:pStyle w:val="doc-ti"/>
              <w:jc w:val="both"/>
              <w:rPr>
                <w:b/>
                <w:sz w:val="20"/>
                <w:szCs w:val="20"/>
              </w:rPr>
            </w:pPr>
            <w:hyperlink r:id="rId324" w:history="1">
              <w:r w:rsidR="00EB70F9" w:rsidRPr="001F3924">
                <w:rPr>
                  <w:rStyle w:val="Hiperhivatkozs"/>
                </w:rPr>
                <w:t>2000. évi XIII. törvény</w:t>
              </w:r>
            </w:hyperlink>
            <w:r w:rsidR="00EB70F9">
              <w:rPr>
                <w:b/>
                <w:sz w:val="20"/>
                <w:szCs w:val="20"/>
              </w:rPr>
              <w:t xml:space="preserve"> </w:t>
            </w:r>
            <w:r w:rsidR="00EB70F9" w:rsidRPr="00EB70F9">
              <w:rPr>
                <w:b/>
                <w:sz w:val="20"/>
                <w:szCs w:val="20"/>
              </w:rPr>
              <w:t>az egyes elkobzott dolgok közérdekű felhasználásáról</w:t>
            </w:r>
            <w:r w:rsidR="008D4F91">
              <w:rPr>
                <w:b/>
                <w:sz w:val="20"/>
                <w:szCs w:val="20"/>
              </w:rPr>
              <w:t xml:space="preserve"> </w:t>
            </w:r>
          </w:p>
        </w:tc>
      </w:tr>
      <w:tr w:rsidR="00EF0F44" w:rsidRPr="009543BE" w:rsidTr="00553F73">
        <w:tc>
          <w:tcPr>
            <w:tcW w:w="10223" w:type="dxa"/>
          </w:tcPr>
          <w:p w:rsidR="00EF0F44" w:rsidRDefault="00EF0F44" w:rsidP="00633122">
            <w:pPr>
              <w:autoSpaceDE w:val="0"/>
              <w:snapToGrid w:val="0"/>
              <w:jc w:val="both"/>
              <w:rPr>
                <w:b/>
                <w:sz w:val="20"/>
                <w:szCs w:val="20"/>
              </w:rPr>
            </w:pPr>
            <w:r w:rsidRPr="004C13F3">
              <w:rPr>
                <w:sz w:val="20"/>
                <w:szCs w:val="20"/>
              </w:rPr>
              <w:t xml:space="preserve">Az igazságügyi miniszter </w:t>
            </w:r>
            <w:hyperlink r:id="rId325" w:history="1">
              <w:r w:rsidRPr="00CD3C27">
                <w:rPr>
                  <w:rStyle w:val="Hiperhivatkozs"/>
                </w:rPr>
                <w:t>18/2017. (XII. 15.) IM</w:t>
              </w:r>
              <w:r w:rsidRPr="00CD3C27">
                <w:rPr>
                  <w:rStyle w:val="Hiperhivatkozs"/>
                </w:rPr>
                <w:t xml:space="preserve"> </w:t>
              </w:r>
              <w:r w:rsidRPr="00CD3C27">
                <w:rPr>
                  <w:rStyle w:val="Hiperhivatkozs"/>
                </w:rPr>
                <w:t>rendelete</w:t>
              </w:r>
            </w:hyperlink>
            <w:r w:rsidRPr="004C13F3">
              <w:rPr>
                <w:sz w:val="20"/>
                <w:szCs w:val="20"/>
              </w:rPr>
              <w:t xml:space="preserve"> </w:t>
            </w:r>
            <w:r w:rsidRPr="00CC2B26">
              <w:rPr>
                <w:sz w:val="20"/>
                <w:szCs w:val="20"/>
              </w:rPr>
              <w:t>a hatósági letétről, valamint a közigazgatási hatósági eljárás során zár alá vett vagy lefoglalt dolgok tárolásáról és értékesítéséről</w:t>
            </w:r>
            <w:r>
              <w:rPr>
                <w:sz w:val="20"/>
                <w:szCs w:val="20"/>
              </w:rPr>
              <w:t xml:space="preserve"> </w:t>
            </w:r>
          </w:p>
          <w:p w:rsidR="00633122" w:rsidRPr="00A34187" w:rsidRDefault="00633122" w:rsidP="00633122">
            <w:pPr>
              <w:autoSpaceDE w:val="0"/>
              <w:snapToGrid w:val="0"/>
              <w:jc w:val="both"/>
              <w:rPr>
                <w:sz w:val="20"/>
                <w:szCs w:val="20"/>
              </w:rPr>
            </w:pPr>
          </w:p>
        </w:tc>
      </w:tr>
      <w:tr w:rsidR="00EF0F44" w:rsidRPr="009543BE" w:rsidTr="00553F73">
        <w:tc>
          <w:tcPr>
            <w:tcW w:w="10223" w:type="dxa"/>
          </w:tcPr>
          <w:p w:rsidR="00EF0F44" w:rsidRPr="009543BE" w:rsidRDefault="00024EEE" w:rsidP="002908C0">
            <w:pPr>
              <w:autoSpaceDE w:val="0"/>
              <w:snapToGrid w:val="0"/>
              <w:jc w:val="both"/>
              <w:rPr>
                <w:sz w:val="20"/>
                <w:szCs w:val="20"/>
              </w:rPr>
            </w:pPr>
            <w:hyperlink r:id="rId326" w:history="1">
              <w:r w:rsidR="00EF0F44" w:rsidRPr="00024EEE">
                <w:rPr>
                  <w:rStyle w:val="Hiperhivatkozs"/>
                </w:rPr>
                <w:t>11/2003. (V. 8.) IM-B</w:t>
              </w:r>
              <w:r w:rsidR="00EF0F44" w:rsidRPr="00024EEE">
                <w:rPr>
                  <w:rStyle w:val="Hiperhivatkozs"/>
                </w:rPr>
                <w:t>M</w:t>
              </w:r>
              <w:r w:rsidR="00EF0F44" w:rsidRPr="00024EEE">
                <w:rPr>
                  <w:rStyle w:val="Hiperhivatkozs"/>
                </w:rPr>
                <w:t>-P</w:t>
              </w:r>
              <w:r w:rsidR="00EF0F44" w:rsidRPr="00024EEE">
                <w:rPr>
                  <w:rStyle w:val="Hiperhivatkozs"/>
                </w:rPr>
                <w:t>M</w:t>
              </w:r>
              <w:r w:rsidR="00EF0F44" w:rsidRPr="00024EEE">
                <w:rPr>
                  <w:rStyle w:val="Hiperhivatkozs"/>
                </w:rPr>
                <w:t xml:space="preserve"> e</w:t>
              </w:r>
              <w:r w:rsidR="00EF0F44" w:rsidRPr="00024EEE">
                <w:rPr>
                  <w:rStyle w:val="Hiperhivatkozs"/>
                </w:rPr>
                <w:t>g</w:t>
              </w:r>
              <w:r w:rsidR="00EF0F44" w:rsidRPr="00024EEE">
                <w:rPr>
                  <w:rStyle w:val="Hiperhivatkozs"/>
                </w:rPr>
                <w:t>y</w:t>
              </w:r>
              <w:r w:rsidR="00EF0F44" w:rsidRPr="00024EEE">
                <w:rPr>
                  <w:rStyle w:val="Hiperhivatkozs"/>
                </w:rPr>
                <w:t>ü</w:t>
              </w:r>
              <w:r w:rsidR="00EF0F44" w:rsidRPr="00024EEE">
                <w:rPr>
                  <w:rStyle w:val="Hiperhivatkozs"/>
                </w:rPr>
                <w:t>tte</w:t>
              </w:r>
              <w:r w:rsidR="00EF0F44" w:rsidRPr="00024EEE">
                <w:rPr>
                  <w:rStyle w:val="Hiperhivatkozs"/>
                </w:rPr>
                <w:t>s</w:t>
              </w:r>
              <w:r w:rsidR="00EF0F44" w:rsidRPr="00024EEE">
                <w:rPr>
                  <w:rStyle w:val="Hiperhivatkozs"/>
                </w:rPr>
                <w:t xml:space="preserve"> rendelet</w:t>
              </w:r>
              <w:bookmarkStart w:id="65" w:name="pr218"/>
              <w:bookmarkEnd w:id="65"/>
            </w:hyperlink>
            <w:r w:rsidR="00EF0F44" w:rsidRPr="009543BE">
              <w:rPr>
                <w:sz w:val="20"/>
                <w:szCs w:val="20"/>
              </w:rPr>
              <w:t xml:space="preserve"> a lefoglalás és a büntetőeljárás során lefoglalt dolgok kezelésének, nyilvántartásának, előzetes értékesítésének és megsemmisítésének szabályairól, valamint az elkobzás végrehajtásáról</w:t>
            </w:r>
          </w:p>
          <w:p w:rsidR="00EF0F44" w:rsidRPr="009543BE" w:rsidRDefault="00EF0F44" w:rsidP="002908C0">
            <w:pPr>
              <w:ind w:left="360"/>
              <w:jc w:val="both"/>
            </w:pPr>
          </w:p>
        </w:tc>
      </w:tr>
      <w:tr w:rsidR="00F0473F" w:rsidRPr="009543BE" w:rsidTr="00553F73">
        <w:tc>
          <w:tcPr>
            <w:tcW w:w="10223" w:type="dxa"/>
          </w:tcPr>
          <w:p w:rsidR="00F0473F" w:rsidRDefault="00DF3CF8" w:rsidP="00633122">
            <w:pPr>
              <w:jc w:val="both"/>
              <w:rPr>
                <w:b/>
                <w:sz w:val="20"/>
                <w:szCs w:val="20"/>
                <w:lang w:eastAsia="hu-HU"/>
              </w:rPr>
            </w:pPr>
            <w:r w:rsidRPr="000A6EDF">
              <w:rPr>
                <w:sz w:val="20"/>
                <w:szCs w:val="20"/>
              </w:rPr>
              <w:t xml:space="preserve">A </w:t>
            </w:r>
            <w:r w:rsidRPr="000A6EDF">
              <w:rPr>
                <w:sz w:val="20"/>
                <w:szCs w:val="20"/>
                <w:lang w:eastAsia="hu-HU"/>
              </w:rPr>
              <w:t xml:space="preserve">Kormány </w:t>
            </w:r>
            <w:hyperlink r:id="rId327" w:history="1">
              <w:r w:rsidRPr="001A6608">
                <w:rPr>
                  <w:rStyle w:val="Hiperhivatkozs"/>
                  <w:lang w:eastAsia="hu-HU"/>
                </w:rPr>
                <w:t>531/2017. (XII. 29.) Korm. rendelete</w:t>
              </w:r>
            </w:hyperlink>
            <w:r w:rsidRPr="000A6EDF">
              <w:rPr>
                <w:sz w:val="20"/>
                <w:szCs w:val="20"/>
              </w:rPr>
              <w:t xml:space="preserve"> </w:t>
            </w:r>
            <w:r w:rsidRPr="00A91DF9">
              <w:rPr>
                <w:b/>
                <w:sz w:val="20"/>
                <w:szCs w:val="20"/>
                <w:lang w:eastAsia="hu-HU"/>
              </w:rPr>
              <w:t>az egyes közérdeken alapuló kényszerítő indok alapján eljáró szakhatóságok kijelöléséről</w:t>
            </w:r>
            <w:r w:rsidRPr="00A91DF9">
              <w:rPr>
                <w:b/>
                <w:sz w:val="20"/>
                <w:szCs w:val="20"/>
              </w:rPr>
              <w:t xml:space="preserve"> </w:t>
            </w:r>
          </w:p>
          <w:p w:rsidR="00571820" w:rsidRPr="00A34187" w:rsidRDefault="00571820" w:rsidP="00033EE7">
            <w:pPr>
              <w:jc w:val="both"/>
              <w:rPr>
                <w:sz w:val="20"/>
                <w:szCs w:val="20"/>
              </w:rPr>
            </w:pPr>
          </w:p>
        </w:tc>
      </w:tr>
      <w:tr w:rsidR="005D4817" w:rsidRPr="009543BE" w:rsidTr="00553F73">
        <w:tc>
          <w:tcPr>
            <w:tcW w:w="10223" w:type="dxa"/>
          </w:tcPr>
          <w:p w:rsidR="00023B76" w:rsidRPr="00451233" w:rsidRDefault="00501A52" w:rsidP="00023B76">
            <w:pPr>
              <w:jc w:val="both"/>
              <w:rPr>
                <w:rFonts w:cs="Arial"/>
                <w:b/>
                <w:sz w:val="20"/>
                <w:szCs w:val="20"/>
              </w:rPr>
            </w:pPr>
            <w:hyperlink r:id="rId328" w:history="1">
              <w:r w:rsidR="00023B76" w:rsidRPr="00501A52">
                <w:rPr>
                  <w:rStyle w:val="Hiperhivatkozs"/>
                  <w:rFonts w:cs="Arial"/>
                </w:rPr>
                <w:t>2017. évi CXXV. törvény</w:t>
              </w:r>
            </w:hyperlink>
            <w:r w:rsidR="00023B76" w:rsidRPr="007D7010">
              <w:rPr>
                <w:rFonts w:cs="Arial"/>
              </w:rPr>
              <w:t xml:space="preserve"> </w:t>
            </w:r>
            <w:r w:rsidR="00023B76" w:rsidRPr="00442ADB">
              <w:rPr>
                <w:rFonts w:cs="Arial"/>
                <w:b/>
                <w:sz w:val="20"/>
                <w:szCs w:val="20"/>
              </w:rPr>
              <w:t xml:space="preserve">a közigazgatási szabályszegések </w:t>
            </w:r>
            <w:r w:rsidR="00023B76" w:rsidRPr="0002178E">
              <w:rPr>
                <w:rFonts w:cs="Arial"/>
                <w:b/>
                <w:sz w:val="20"/>
                <w:szCs w:val="20"/>
              </w:rPr>
              <w:t>szankcióiról</w:t>
            </w:r>
          </w:p>
          <w:p w:rsidR="008500E4" w:rsidRPr="009543BE" w:rsidRDefault="008500E4" w:rsidP="00501A52">
            <w:pPr>
              <w:jc w:val="both"/>
            </w:pPr>
          </w:p>
        </w:tc>
      </w:tr>
      <w:tr w:rsidR="006B4053" w:rsidRPr="009543BE" w:rsidTr="00553F73">
        <w:tc>
          <w:tcPr>
            <w:tcW w:w="10223" w:type="dxa"/>
          </w:tcPr>
          <w:p w:rsidR="006B4053" w:rsidRPr="00451233" w:rsidRDefault="006B4053" w:rsidP="006B4053">
            <w:pPr>
              <w:jc w:val="both"/>
              <w:rPr>
                <w:rFonts w:cs="Arial"/>
                <w:b/>
                <w:sz w:val="20"/>
                <w:szCs w:val="20"/>
              </w:rPr>
            </w:pPr>
            <w:bookmarkStart w:id="66" w:name="_Hlk60492556"/>
            <w:r w:rsidRPr="00442ADB">
              <w:rPr>
                <w:rFonts w:cs="Arial"/>
                <w:b/>
                <w:sz w:val="20"/>
                <w:szCs w:val="20"/>
              </w:rPr>
              <w:t xml:space="preserve">A Kormány </w:t>
            </w:r>
            <w:hyperlink r:id="rId329" w:history="1">
              <w:r w:rsidRPr="00442ADB">
                <w:rPr>
                  <w:rStyle w:val="Hiperhivatkozs"/>
                  <w:rFonts w:cs="Arial"/>
                </w:rPr>
                <w:t>714/2020. (XII. 30.) K</w:t>
              </w:r>
              <w:r w:rsidRPr="00442ADB">
                <w:rPr>
                  <w:rStyle w:val="Hiperhivatkozs"/>
                  <w:rFonts w:cs="Arial"/>
                </w:rPr>
                <w:t>o</w:t>
              </w:r>
              <w:r w:rsidRPr="00442ADB">
                <w:rPr>
                  <w:rStyle w:val="Hiperhivatkozs"/>
                  <w:rFonts w:cs="Arial"/>
                </w:rPr>
                <w:t>rm. rendelete</w:t>
              </w:r>
            </w:hyperlink>
            <w:r w:rsidRPr="00442ADB">
              <w:rPr>
                <w:rFonts w:cs="Arial"/>
                <w:b/>
                <w:sz w:val="20"/>
                <w:szCs w:val="20"/>
              </w:rPr>
              <w:t xml:space="preserve"> a közigazgatási szabályszegések szankcióiról szóló törvény végrehajtásáról</w:t>
            </w:r>
            <w:r w:rsidR="00B4224B">
              <w:rPr>
                <w:rFonts w:cs="Arial"/>
                <w:b/>
                <w:sz w:val="20"/>
                <w:szCs w:val="20"/>
              </w:rPr>
              <w:t xml:space="preserve"> </w:t>
            </w:r>
            <w:bookmarkEnd w:id="66"/>
          </w:p>
          <w:p w:rsidR="006B4053" w:rsidRDefault="006B4053" w:rsidP="002E12E8">
            <w:pPr>
              <w:jc w:val="both"/>
              <w:rPr>
                <w:rFonts w:cs="Arial"/>
              </w:rPr>
            </w:pPr>
          </w:p>
        </w:tc>
      </w:tr>
      <w:bookmarkStart w:id="67" w:name="_Hlk60493640"/>
      <w:tr w:rsidR="00467EFF" w:rsidRPr="009543BE" w:rsidTr="00553F73">
        <w:tc>
          <w:tcPr>
            <w:tcW w:w="10223" w:type="dxa"/>
          </w:tcPr>
          <w:p w:rsidR="00467EFF" w:rsidRPr="009543BE" w:rsidRDefault="00467EFF" w:rsidP="00467EFF">
            <w:pPr>
              <w:tabs>
                <w:tab w:val="left" w:pos="720"/>
              </w:tabs>
              <w:autoSpaceDE w:val="0"/>
              <w:jc w:val="both"/>
              <w:rPr>
                <w:b/>
                <w:sz w:val="20"/>
                <w:szCs w:val="20"/>
              </w:rPr>
            </w:pPr>
            <w:r>
              <w:fldChar w:fldCharType="begin"/>
            </w:r>
            <w:r>
              <w:instrText xml:space="preserve"> HYPERLINK "https://net.jogtar.hu/jogszabaly?docid=A0800194.KOR&amp;celpara=" </w:instrText>
            </w:r>
            <w:r>
              <w:fldChar w:fldCharType="separate"/>
            </w:r>
            <w:r w:rsidRPr="0004025B">
              <w:rPr>
                <w:rStyle w:val="Hiperhivatkozs"/>
              </w:rPr>
              <w:t>194/2008. (VII.</w:t>
            </w:r>
            <w:r w:rsidRPr="0004025B">
              <w:rPr>
                <w:rStyle w:val="Hiperhivatkozs"/>
              </w:rPr>
              <w:t xml:space="preserve"> </w:t>
            </w:r>
            <w:r w:rsidRPr="0004025B">
              <w:rPr>
                <w:rStyle w:val="Hiperhivatkozs"/>
              </w:rPr>
              <w:t xml:space="preserve">31.) </w:t>
            </w:r>
            <w:r w:rsidRPr="0004025B">
              <w:rPr>
                <w:rStyle w:val="Hiperhivatkozs"/>
              </w:rPr>
              <w:t>K</w:t>
            </w:r>
            <w:r w:rsidRPr="0004025B">
              <w:rPr>
                <w:rStyle w:val="Hiperhivatkozs"/>
              </w:rPr>
              <w:t>o</w:t>
            </w:r>
            <w:r w:rsidRPr="0004025B">
              <w:rPr>
                <w:rStyle w:val="Hiperhivatkozs"/>
              </w:rPr>
              <w:t>rm</w:t>
            </w:r>
            <w:r w:rsidRPr="0004025B">
              <w:rPr>
                <w:rStyle w:val="Hiperhivatkozs"/>
              </w:rPr>
              <w:t>á</w:t>
            </w:r>
            <w:r w:rsidRPr="0004025B">
              <w:rPr>
                <w:rStyle w:val="Hiperhivatkozs"/>
              </w:rPr>
              <w:t>nyr</w:t>
            </w:r>
            <w:r w:rsidRPr="0004025B">
              <w:rPr>
                <w:rStyle w:val="Hiperhivatkozs"/>
              </w:rPr>
              <w:t>e</w:t>
            </w:r>
            <w:r w:rsidRPr="0004025B">
              <w:rPr>
                <w:rStyle w:val="Hiperhivatkozs"/>
              </w:rPr>
              <w:t>ndelet</w:t>
            </w:r>
            <w:r>
              <w:fldChar w:fldCharType="end"/>
            </w:r>
            <w:r w:rsidRPr="009543BE">
              <w:rPr>
                <w:sz w:val="20"/>
                <w:szCs w:val="20"/>
              </w:rPr>
              <w:t xml:space="preserve"> </w:t>
            </w:r>
            <w:r w:rsidRPr="009543BE">
              <w:rPr>
                <w:b/>
                <w:sz w:val="20"/>
                <w:szCs w:val="20"/>
              </w:rPr>
              <w:t>az élelmiszerlánc felügyeletével összefügg</w:t>
            </w:r>
            <w:r w:rsidRPr="009543BE">
              <w:rPr>
                <w:rFonts w:eastAsia="TimesNewRoman"/>
                <w:b/>
                <w:sz w:val="20"/>
                <w:szCs w:val="20"/>
              </w:rPr>
              <w:t xml:space="preserve">ő </w:t>
            </w:r>
            <w:r w:rsidRPr="009543BE">
              <w:rPr>
                <w:b/>
                <w:sz w:val="20"/>
                <w:szCs w:val="20"/>
              </w:rPr>
              <w:t>bírságok kiszámításának módjáról és mértékér</w:t>
            </w:r>
            <w:r w:rsidRPr="009543BE">
              <w:rPr>
                <w:rFonts w:eastAsia="TimesNewRoman"/>
                <w:b/>
                <w:sz w:val="20"/>
                <w:szCs w:val="20"/>
              </w:rPr>
              <w:t>ő</w:t>
            </w:r>
            <w:r w:rsidRPr="009543BE">
              <w:rPr>
                <w:b/>
                <w:sz w:val="20"/>
                <w:szCs w:val="20"/>
              </w:rPr>
              <w:t>l</w:t>
            </w:r>
          </w:p>
          <w:bookmarkEnd w:id="67"/>
          <w:p w:rsidR="00467EFF" w:rsidRDefault="00467EFF" w:rsidP="00874B42">
            <w:pPr>
              <w:jc w:val="both"/>
              <w:rPr>
                <w:rFonts w:cs="Arial"/>
                <w:bCs/>
              </w:rPr>
            </w:pPr>
          </w:p>
        </w:tc>
      </w:tr>
      <w:tr w:rsidR="00AB1145" w:rsidRPr="009543BE" w:rsidTr="00553F73">
        <w:tc>
          <w:tcPr>
            <w:tcW w:w="10223" w:type="dxa"/>
          </w:tcPr>
          <w:p w:rsidR="00AB1145" w:rsidRDefault="00AB1145" w:rsidP="00033EE7">
            <w:pPr>
              <w:jc w:val="both"/>
              <w:rPr>
                <w:b/>
                <w:sz w:val="20"/>
                <w:szCs w:val="20"/>
              </w:rPr>
            </w:pPr>
            <w:r w:rsidRPr="009543BE">
              <w:rPr>
                <w:sz w:val="20"/>
                <w:szCs w:val="20"/>
              </w:rPr>
              <w:t xml:space="preserve">A vidékfejlesztési miniszter </w:t>
            </w:r>
            <w:hyperlink r:id="rId330" w:anchor="xcelparam" w:history="1">
              <w:r w:rsidRPr="009543BE">
                <w:rPr>
                  <w:rStyle w:val="Hiperhivatkozs"/>
                </w:rPr>
                <w:t>63/2012. (VII</w:t>
              </w:r>
              <w:r w:rsidRPr="009543BE">
                <w:rPr>
                  <w:rStyle w:val="Hiperhivatkozs"/>
                </w:rPr>
                <w:t>.</w:t>
              </w:r>
              <w:r w:rsidRPr="009543BE">
                <w:rPr>
                  <w:rStyle w:val="Hiperhivatkozs"/>
                </w:rPr>
                <w:t xml:space="preserve"> 2.) </w:t>
              </w:r>
              <w:r w:rsidRPr="009543BE">
                <w:rPr>
                  <w:rStyle w:val="Hiperhivatkozs"/>
                </w:rPr>
                <w:t>V</w:t>
              </w:r>
              <w:r w:rsidRPr="009543BE">
                <w:rPr>
                  <w:rStyle w:val="Hiperhivatkozs"/>
                </w:rPr>
                <w:t>M rendelete</w:t>
              </w:r>
            </w:hyperlink>
            <w:r w:rsidRPr="009543BE">
              <w:rPr>
                <w:b/>
                <w:sz w:val="20"/>
                <w:szCs w:val="20"/>
              </w:rPr>
              <w:t xml:space="preserve"> a Nemzeti Élelmiszerlánc-biztonsági Hivatal, valamint a megyei kormányhivatalok mezõgazdasági szakigazgatási szervei elõtt kezdeményezett eljárásokban fizetendõ igazgatási szolgáltatási díjak mértékérõl, valamint az igazgatási szolgáltatási díj fizetésének szabály</w:t>
            </w:r>
            <w:r>
              <w:rPr>
                <w:b/>
                <w:sz w:val="20"/>
                <w:szCs w:val="20"/>
              </w:rPr>
              <w:t xml:space="preserve">airól </w:t>
            </w:r>
          </w:p>
          <w:p w:rsidR="00033EE7" w:rsidRDefault="00033EE7" w:rsidP="00033EE7">
            <w:pPr>
              <w:jc w:val="both"/>
            </w:pPr>
          </w:p>
        </w:tc>
      </w:tr>
      <w:tr w:rsidR="009F5ECD" w:rsidRPr="009543BE" w:rsidTr="00553F73">
        <w:tc>
          <w:tcPr>
            <w:tcW w:w="10223" w:type="dxa"/>
          </w:tcPr>
          <w:p w:rsidR="009F5ECD" w:rsidRPr="007C41C7" w:rsidRDefault="009F5ECD" w:rsidP="009F5ECD">
            <w:pPr>
              <w:jc w:val="both"/>
              <w:rPr>
                <w:rFonts w:cs="Arial"/>
                <w:b/>
                <w:bCs/>
                <w:sz w:val="20"/>
                <w:szCs w:val="20"/>
              </w:rPr>
            </w:pPr>
            <w:hyperlink r:id="rId331" w:history="1">
              <w:r w:rsidRPr="000B2DDB">
                <w:rPr>
                  <w:rStyle w:val="Hiperhivatkozs"/>
                  <w:rFonts w:cs="Arial"/>
                  <w:bCs/>
                </w:rPr>
                <w:t xml:space="preserve">2017. évi </w:t>
              </w:r>
              <w:r w:rsidRPr="000B2DDB">
                <w:rPr>
                  <w:rStyle w:val="Hiperhivatkozs"/>
                  <w:rFonts w:cs="Arial"/>
                  <w:bCs/>
                </w:rPr>
                <w:t>I</w:t>
              </w:r>
              <w:r w:rsidRPr="000B2DDB">
                <w:rPr>
                  <w:rStyle w:val="Hiperhivatkozs"/>
                  <w:rFonts w:cs="Arial"/>
                  <w:bCs/>
                </w:rPr>
                <w:t>. törvény</w:t>
              </w:r>
            </w:hyperlink>
            <w:r w:rsidRPr="00F320CB">
              <w:rPr>
                <w:rFonts w:cs="Arial"/>
                <w:b/>
                <w:bCs/>
              </w:rPr>
              <w:t xml:space="preserve"> </w:t>
            </w:r>
            <w:r w:rsidRPr="00F320CB">
              <w:rPr>
                <w:rFonts w:cs="Arial"/>
                <w:b/>
                <w:bCs/>
                <w:sz w:val="20"/>
                <w:szCs w:val="20"/>
              </w:rPr>
              <w:t>a közigazgatási perrendtartásról</w:t>
            </w:r>
          </w:p>
          <w:p w:rsidR="009F5ECD" w:rsidRPr="009543BE" w:rsidRDefault="009F5ECD" w:rsidP="00442ADB">
            <w:pPr>
              <w:jc w:val="both"/>
              <w:rPr>
                <w:sz w:val="20"/>
                <w:szCs w:val="20"/>
              </w:rPr>
            </w:pPr>
          </w:p>
        </w:tc>
      </w:tr>
      <w:tr w:rsidR="00603655" w:rsidRPr="009543BE" w:rsidTr="00553F73">
        <w:tc>
          <w:tcPr>
            <w:tcW w:w="10223" w:type="dxa"/>
          </w:tcPr>
          <w:p w:rsidR="00603655" w:rsidRPr="00451233" w:rsidRDefault="00CA4478" w:rsidP="002F4DE9">
            <w:pPr>
              <w:jc w:val="both"/>
              <w:rPr>
                <w:rFonts w:cs="Arial"/>
                <w:b/>
                <w:sz w:val="20"/>
                <w:szCs w:val="20"/>
              </w:rPr>
            </w:pPr>
            <w:hyperlink r:id="rId332" w:history="1">
              <w:r w:rsidR="00603655" w:rsidRPr="00CA4478">
                <w:rPr>
                  <w:rStyle w:val="Hiperhivatkozs"/>
                  <w:rFonts w:cs="Arial"/>
                </w:rPr>
                <w:t>17/2020. (XII. 23.) I</w:t>
              </w:r>
              <w:r w:rsidR="00603655" w:rsidRPr="00CA4478">
                <w:rPr>
                  <w:rStyle w:val="Hiperhivatkozs"/>
                  <w:rFonts w:cs="Arial"/>
                </w:rPr>
                <w:t>M</w:t>
              </w:r>
              <w:r w:rsidR="00603655" w:rsidRPr="00CA4478">
                <w:rPr>
                  <w:rStyle w:val="Hiperhivatkozs"/>
                  <w:rFonts w:cs="Arial"/>
                </w:rPr>
                <w:t xml:space="preserve"> </w:t>
              </w:r>
              <w:r w:rsidR="00603655" w:rsidRPr="00CA4478">
                <w:rPr>
                  <w:rStyle w:val="Hiperhivatkozs"/>
                  <w:rFonts w:cs="Arial"/>
                </w:rPr>
                <w:t>r</w:t>
              </w:r>
              <w:r w:rsidR="00603655" w:rsidRPr="00CA4478">
                <w:rPr>
                  <w:rStyle w:val="Hiperhivatkozs"/>
                  <w:rFonts w:cs="Arial"/>
                </w:rPr>
                <w:t>endelet</w:t>
              </w:r>
            </w:hyperlink>
            <w:r w:rsidR="00603655">
              <w:rPr>
                <w:rFonts w:cs="Arial"/>
                <w:b/>
                <w:sz w:val="20"/>
                <w:szCs w:val="20"/>
              </w:rPr>
              <w:t xml:space="preserve"> </w:t>
            </w:r>
            <w:r w:rsidR="00603655" w:rsidRPr="00442ADB">
              <w:rPr>
                <w:rFonts w:cs="Arial"/>
                <w:b/>
                <w:sz w:val="20"/>
                <w:szCs w:val="20"/>
              </w:rPr>
              <w:t xml:space="preserve">a polgári perben és a közigazgatási bírósági eljárásban alkalmazható </w:t>
            </w:r>
            <w:r w:rsidR="00603655" w:rsidRPr="00B4224B">
              <w:rPr>
                <w:rFonts w:cs="Arial"/>
                <w:b/>
                <w:sz w:val="20"/>
                <w:szCs w:val="20"/>
              </w:rPr>
              <w:t>nyomtatványokról</w:t>
            </w:r>
            <w:r w:rsidR="00B4224B" w:rsidRPr="00B4224B">
              <w:rPr>
                <w:rFonts w:cs="Arial"/>
                <w:b/>
                <w:sz w:val="20"/>
                <w:szCs w:val="20"/>
              </w:rPr>
              <w:t xml:space="preserve"> </w:t>
            </w:r>
          </w:p>
          <w:p w:rsidR="00603655" w:rsidRDefault="00603655" w:rsidP="002F4DE9">
            <w:pPr>
              <w:jc w:val="both"/>
              <w:rPr>
                <w:rFonts w:cs="Arial"/>
              </w:rPr>
            </w:pPr>
          </w:p>
        </w:tc>
      </w:tr>
      <w:tr w:rsidR="00B3288B" w:rsidRPr="009543BE" w:rsidTr="00553F73">
        <w:tc>
          <w:tcPr>
            <w:tcW w:w="10223" w:type="dxa"/>
          </w:tcPr>
          <w:p w:rsidR="00B3288B" w:rsidRPr="009543BE" w:rsidRDefault="00B3288B" w:rsidP="00B3288B">
            <w:pPr>
              <w:jc w:val="both"/>
              <w:rPr>
                <w:b/>
                <w:sz w:val="20"/>
                <w:szCs w:val="20"/>
              </w:rPr>
            </w:pPr>
            <w:hyperlink r:id="rId333" w:anchor="xcelparam" w:history="1">
              <w:r w:rsidRPr="009543BE">
                <w:rPr>
                  <w:rStyle w:val="Hiperhivatkozs"/>
                </w:rPr>
                <w:t xml:space="preserve">2012. évi </w:t>
              </w:r>
              <w:r w:rsidRPr="009543BE">
                <w:rPr>
                  <w:rStyle w:val="Hiperhivatkozs"/>
                </w:rPr>
                <w:t>C</w:t>
              </w:r>
              <w:r w:rsidRPr="009543BE">
                <w:rPr>
                  <w:rStyle w:val="Hiperhivatkozs"/>
                </w:rPr>
                <w:t>.</w:t>
              </w:r>
              <w:r w:rsidRPr="009543BE">
                <w:rPr>
                  <w:rStyle w:val="Hiperhivatkozs"/>
                </w:rPr>
                <w:t xml:space="preserve"> t</w:t>
              </w:r>
              <w:r w:rsidRPr="009543BE">
                <w:rPr>
                  <w:rStyle w:val="Hiperhivatkozs"/>
                </w:rPr>
                <w:t>ö</w:t>
              </w:r>
              <w:r w:rsidRPr="009543BE">
                <w:rPr>
                  <w:rStyle w:val="Hiperhivatkozs"/>
                </w:rPr>
                <w:t>r</w:t>
              </w:r>
              <w:r w:rsidRPr="009543BE">
                <w:rPr>
                  <w:rStyle w:val="Hiperhivatkozs"/>
                </w:rPr>
                <w:t>vény</w:t>
              </w:r>
            </w:hyperlink>
            <w:r w:rsidRPr="009543BE">
              <w:rPr>
                <w:b/>
                <w:sz w:val="20"/>
                <w:szCs w:val="20"/>
              </w:rPr>
              <w:t xml:space="preserve"> a Büntető Törvény</w:t>
            </w:r>
            <w:r>
              <w:rPr>
                <w:b/>
                <w:sz w:val="20"/>
                <w:szCs w:val="20"/>
              </w:rPr>
              <w:t xml:space="preserve">könyvről </w:t>
            </w:r>
          </w:p>
          <w:p w:rsidR="00B3288B" w:rsidRPr="009543BE" w:rsidRDefault="00B3288B" w:rsidP="00B3288B">
            <w:pPr>
              <w:jc w:val="both"/>
              <w:rPr>
                <w:rFonts w:eastAsia="MyriadPro-Bold"/>
                <w:b/>
                <w:bCs/>
                <w:sz w:val="20"/>
                <w:szCs w:val="20"/>
                <w:shd w:val="clear" w:color="auto" w:fill="FF0000"/>
              </w:rPr>
            </w:pPr>
          </w:p>
          <w:p w:rsidR="00B3288B" w:rsidRPr="009543BE" w:rsidRDefault="00B3288B" w:rsidP="00B3288B">
            <w:pPr>
              <w:jc w:val="both"/>
              <w:rPr>
                <w:sz w:val="20"/>
                <w:szCs w:val="20"/>
              </w:rPr>
            </w:pPr>
            <w:hyperlink r:id="rId334" w:anchor="xcelparam" w:history="1">
              <w:r w:rsidRPr="009543BE">
                <w:rPr>
                  <w:rStyle w:val="Hiperhivatkozs"/>
                </w:rPr>
                <w:t>2012. évi CCX</w:t>
              </w:r>
              <w:r w:rsidRPr="009543BE">
                <w:rPr>
                  <w:rStyle w:val="Hiperhivatkozs"/>
                </w:rPr>
                <w:t>X</w:t>
              </w:r>
              <w:r w:rsidRPr="009543BE">
                <w:rPr>
                  <w:rStyle w:val="Hiperhivatkozs"/>
                </w:rPr>
                <w:t>III</w:t>
              </w:r>
              <w:r w:rsidRPr="009543BE">
                <w:rPr>
                  <w:rStyle w:val="Hiperhivatkozs"/>
                </w:rPr>
                <w:t>.</w:t>
              </w:r>
              <w:r w:rsidRPr="009543BE">
                <w:rPr>
                  <w:rStyle w:val="Hiperhivatkozs"/>
                </w:rPr>
                <w:t xml:space="preserve"> törvény</w:t>
              </w:r>
            </w:hyperlink>
            <w:r w:rsidRPr="009543BE">
              <w:t xml:space="preserve"> </w:t>
            </w:r>
            <w:r w:rsidRPr="009543BE">
              <w:rPr>
                <w:sz w:val="20"/>
                <w:szCs w:val="20"/>
              </w:rPr>
              <w:t>a Büntet</w:t>
            </w:r>
            <w:r w:rsidR="00AB0B76">
              <w:rPr>
                <w:sz w:val="20"/>
                <w:szCs w:val="20"/>
              </w:rPr>
              <w:t>ő</w:t>
            </w:r>
            <w:r w:rsidRPr="009543BE">
              <w:rPr>
                <w:sz w:val="20"/>
                <w:szCs w:val="20"/>
              </w:rPr>
              <w:t xml:space="preserve"> Törvénykönyvr</w:t>
            </w:r>
            <w:r w:rsidR="00AB0B76">
              <w:rPr>
                <w:sz w:val="20"/>
                <w:szCs w:val="20"/>
              </w:rPr>
              <w:t>ő</w:t>
            </w:r>
            <w:r w:rsidRPr="009543BE">
              <w:rPr>
                <w:sz w:val="20"/>
                <w:szCs w:val="20"/>
              </w:rPr>
              <w:t>l szóló 2012. évi C. törvény hatálybalépéséhez kapcsolódó átmeneti rendelkezésekrõl és egyes törvények módosításáról</w:t>
            </w:r>
          </w:p>
          <w:p w:rsidR="00B3288B" w:rsidRDefault="00B3288B" w:rsidP="00B3288B">
            <w:pPr>
              <w:jc w:val="both"/>
              <w:rPr>
                <w:rFonts w:eastAsia="MyriadPro-Bold"/>
                <w:b/>
                <w:bCs/>
                <w:sz w:val="20"/>
                <w:szCs w:val="20"/>
                <w:shd w:val="clear" w:color="auto" w:fill="FF0000"/>
              </w:rPr>
            </w:pPr>
          </w:p>
          <w:p w:rsidR="00B3288B" w:rsidRPr="007C1102" w:rsidRDefault="00B3288B" w:rsidP="00B3288B">
            <w:pPr>
              <w:jc w:val="both"/>
              <w:rPr>
                <w:rFonts w:cs="Arial"/>
                <w:sz w:val="20"/>
                <w:szCs w:val="20"/>
              </w:rPr>
            </w:pPr>
            <w:hyperlink r:id="rId335" w:history="1">
              <w:r w:rsidRPr="00BD6B9B">
                <w:rPr>
                  <w:rStyle w:val="Hiperhivatkozs"/>
                  <w:rFonts w:cs="Arial"/>
                </w:rPr>
                <w:t>2017. évi X</w:t>
              </w:r>
              <w:r w:rsidRPr="00BD6B9B">
                <w:rPr>
                  <w:rStyle w:val="Hiperhivatkozs"/>
                  <w:rFonts w:cs="Arial"/>
                </w:rPr>
                <w:t>C</w:t>
              </w:r>
              <w:r w:rsidRPr="00BD6B9B">
                <w:rPr>
                  <w:rStyle w:val="Hiperhivatkozs"/>
                  <w:rFonts w:cs="Arial"/>
                </w:rPr>
                <w:t>. törv</w:t>
              </w:r>
              <w:r w:rsidRPr="00BD6B9B">
                <w:rPr>
                  <w:rStyle w:val="Hiperhivatkozs"/>
                  <w:rFonts w:cs="Arial"/>
                </w:rPr>
                <w:t>é</w:t>
              </w:r>
              <w:r w:rsidRPr="00BD6B9B">
                <w:rPr>
                  <w:rStyle w:val="Hiperhivatkozs"/>
                  <w:rFonts w:cs="Arial"/>
                </w:rPr>
                <w:t>ny</w:t>
              </w:r>
            </w:hyperlink>
            <w:r w:rsidRPr="007C1102">
              <w:rPr>
                <w:rFonts w:cs="Arial"/>
                <w:sz w:val="20"/>
                <w:szCs w:val="20"/>
              </w:rPr>
              <w:t xml:space="preserve"> </w:t>
            </w:r>
            <w:r w:rsidRPr="007C1102">
              <w:rPr>
                <w:rFonts w:cs="Arial"/>
                <w:b/>
                <w:sz w:val="20"/>
                <w:szCs w:val="20"/>
              </w:rPr>
              <w:t>a büntetőeljárásról</w:t>
            </w:r>
          </w:p>
          <w:p w:rsidR="00B3288B" w:rsidRPr="009543BE" w:rsidRDefault="00B3288B" w:rsidP="00B3288B">
            <w:pPr>
              <w:autoSpaceDE w:val="0"/>
              <w:snapToGrid w:val="0"/>
              <w:jc w:val="both"/>
              <w:rPr>
                <w:rFonts w:eastAsia="MyriadPro-Bold"/>
                <w:b/>
                <w:bCs/>
                <w:sz w:val="20"/>
                <w:szCs w:val="20"/>
                <w:shd w:val="clear" w:color="auto" w:fill="FF0000"/>
              </w:rPr>
            </w:pPr>
          </w:p>
        </w:tc>
      </w:tr>
      <w:tr w:rsidR="00B3288B" w:rsidRPr="009543BE" w:rsidTr="00553F73">
        <w:tc>
          <w:tcPr>
            <w:tcW w:w="10223" w:type="dxa"/>
          </w:tcPr>
          <w:p w:rsidR="00B3288B" w:rsidRPr="009543BE" w:rsidRDefault="00B3288B" w:rsidP="00B3288B">
            <w:pPr>
              <w:suppressAutoHyphens w:val="0"/>
              <w:autoSpaceDE w:val="0"/>
              <w:autoSpaceDN w:val="0"/>
              <w:adjustRightInd w:val="0"/>
              <w:jc w:val="both"/>
              <w:rPr>
                <w:b/>
                <w:sz w:val="20"/>
                <w:szCs w:val="20"/>
              </w:rPr>
            </w:pPr>
            <w:hyperlink r:id="rId336" w:anchor="xcelparam" w:history="1">
              <w:r w:rsidRPr="009543BE">
                <w:rPr>
                  <w:rStyle w:val="Hiperhivatkozs"/>
                </w:rPr>
                <w:t>2012. évi II. tör</w:t>
              </w:r>
              <w:r w:rsidRPr="009543BE">
                <w:rPr>
                  <w:rStyle w:val="Hiperhivatkozs"/>
                </w:rPr>
                <w:t>v</w:t>
              </w:r>
              <w:r w:rsidRPr="009543BE">
                <w:rPr>
                  <w:rStyle w:val="Hiperhivatkozs"/>
                </w:rPr>
                <w:t>é</w:t>
              </w:r>
              <w:r w:rsidRPr="009543BE">
                <w:rPr>
                  <w:rStyle w:val="Hiperhivatkozs"/>
                </w:rPr>
                <w:t>n</w:t>
              </w:r>
              <w:r w:rsidRPr="009543BE">
                <w:rPr>
                  <w:rStyle w:val="Hiperhivatkozs"/>
                </w:rPr>
                <w:t>y</w:t>
              </w:r>
            </w:hyperlink>
            <w:r w:rsidRPr="009543BE">
              <w:t xml:space="preserve"> </w:t>
            </w:r>
            <w:r w:rsidRPr="009543BE">
              <w:rPr>
                <w:b/>
                <w:sz w:val="20"/>
                <w:szCs w:val="20"/>
              </w:rPr>
              <w:t xml:space="preserve">a szabálysértésekrõl, a szabálysértési eljárásról és a szabálysértési nyilvántartási rendszerrõl </w:t>
            </w:r>
          </w:p>
          <w:p w:rsidR="00B3288B" w:rsidRPr="009543BE" w:rsidRDefault="00B3288B" w:rsidP="00B3288B">
            <w:pPr>
              <w:suppressAutoHyphens w:val="0"/>
              <w:autoSpaceDE w:val="0"/>
              <w:autoSpaceDN w:val="0"/>
              <w:adjustRightInd w:val="0"/>
              <w:spacing w:before="60" w:after="60"/>
              <w:jc w:val="both"/>
            </w:pPr>
          </w:p>
        </w:tc>
      </w:tr>
      <w:tr w:rsidR="00B3288B" w:rsidRPr="009543BE" w:rsidTr="00553F73">
        <w:tc>
          <w:tcPr>
            <w:tcW w:w="10223" w:type="dxa"/>
          </w:tcPr>
          <w:p w:rsidR="00B3288B" w:rsidRPr="009543BE" w:rsidRDefault="00B3288B" w:rsidP="00B3288B">
            <w:pPr>
              <w:suppressAutoHyphens w:val="0"/>
              <w:autoSpaceDE w:val="0"/>
              <w:autoSpaceDN w:val="0"/>
              <w:adjustRightInd w:val="0"/>
              <w:jc w:val="both"/>
              <w:rPr>
                <w:b/>
                <w:sz w:val="20"/>
                <w:szCs w:val="20"/>
              </w:rPr>
            </w:pPr>
            <w:hyperlink r:id="rId337" w:anchor="xcelparam" w:history="1">
              <w:r w:rsidRPr="009543BE">
                <w:rPr>
                  <w:rStyle w:val="Hiperhivatkozs"/>
                  <w:bCs/>
                  <w:lang w:eastAsia="hu-HU"/>
                </w:rPr>
                <w:t>21/2012. (IV. 13.) BM re</w:t>
              </w:r>
              <w:r w:rsidRPr="009543BE">
                <w:rPr>
                  <w:rStyle w:val="Hiperhivatkozs"/>
                  <w:bCs/>
                  <w:lang w:eastAsia="hu-HU"/>
                </w:rPr>
                <w:t>n</w:t>
              </w:r>
              <w:r w:rsidRPr="009543BE">
                <w:rPr>
                  <w:rStyle w:val="Hiperhivatkozs"/>
                  <w:bCs/>
                  <w:lang w:eastAsia="hu-HU"/>
                </w:rPr>
                <w:t>d</w:t>
              </w:r>
              <w:r w:rsidRPr="009543BE">
                <w:rPr>
                  <w:rStyle w:val="Hiperhivatkozs"/>
                  <w:bCs/>
                  <w:lang w:eastAsia="hu-HU"/>
                </w:rPr>
                <w:t>elete</w:t>
              </w:r>
            </w:hyperlink>
            <w:r w:rsidRPr="009543BE">
              <w:rPr>
                <w:bCs/>
                <w:lang w:eastAsia="hu-HU"/>
              </w:rPr>
              <w:t xml:space="preserve"> </w:t>
            </w:r>
            <w:r w:rsidRPr="009543BE">
              <w:rPr>
                <w:bCs/>
                <w:sz w:val="20"/>
                <w:szCs w:val="20"/>
                <w:lang w:eastAsia="hu-HU"/>
              </w:rPr>
              <w:t xml:space="preserve">a szabálysértési nyilvántartási rendszer egyes nyilvántartásai részére történõ adatközlés formájáról, módjáról és rendjérõl, a szabálysértési nyilvántartó szerv által teljesített adatközlés rendjérõl, valamint az egyes szabálysértési nyilvántartásokban kezelt adatokra tekintettel kiállított hatósági bizonyítvány kiadásának eljárási rendjérõl </w:t>
            </w:r>
          </w:p>
          <w:p w:rsidR="00B3288B" w:rsidRPr="009543BE" w:rsidRDefault="00B3288B" w:rsidP="00B3288B">
            <w:pPr>
              <w:suppressAutoHyphens w:val="0"/>
              <w:autoSpaceDE w:val="0"/>
              <w:autoSpaceDN w:val="0"/>
              <w:adjustRightInd w:val="0"/>
              <w:jc w:val="both"/>
              <w:rPr>
                <w:highlight w:val="yellow"/>
              </w:rPr>
            </w:pPr>
          </w:p>
        </w:tc>
      </w:tr>
      <w:tr w:rsidR="00B3288B" w:rsidRPr="009543BE" w:rsidTr="00553F73">
        <w:tc>
          <w:tcPr>
            <w:tcW w:w="10223" w:type="dxa"/>
          </w:tcPr>
          <w:p w:rsidR="00B3288B" w:rsidRPr="009543BE" w:rsidRDefault="00B3288B" w:rsidP="00B3288B">
            <w:pPr>
              <w:suppressAutoHyphens w:val="0"/>
              <w:autoSpaceDE w:val="0"/>
              <w:autoSpaceDN w:val="0"/>
              <w:adjustRightInd w:val="0"/>
              <w:jc w:val="both"/>
              <w:rPr>
                <w:b/>
                <w:sz w:val="20"/>
                <w:szCs w:val="20"/>
              </w:rPr>
            </w:pPr>
            <w:hyperlink r:id="rId338" w:anchor="xcelparam" w:history="1">
              <w:r w:rsidRPr="009543BE">
                <w:rPr>
                  <w:rStyle w:val="Hiperhivatkozs"/>
                  <w:bCs/>
                  <w:lang w:eastAsia="hu-HU"/>
                </w:rPr>
                <w:t>22/2012. (IV. 13.) B</w:t>
              </w:r>
              <w:r w:rsidRPr="009543BE">
                <w:rPr>
                  <w:rStyle w:val="Hiperhivatkozs"/>
                  <w:bCs/>
                  <w:lang w:eastAsia="hu-HU"/>
                </w:rPr>
                <w:t>M</w:t>
              </w:r>
              <w:r w:rsidRPr="009543BE">
                <w:rPr>
                  <w:rStyle w:val="Hiperhivatkozs"/>
                  <w:bCs/>
                  <w:lang w:eastAsia="hu-HU"/>
                </w:rPr>
                <w:t xml:space="preserve"> ren</w:t>
              </w:r>
              <w:r w:rsidRPr="009543BE">
                <w:rPr>
                  <w:rStyle w:val="Hiperhivatkozs"/>
                  <w:bCs/>
                  <w:lang w:eastAsia="hu-HU"/>
                </w:rPr>
                <w:t>d</w:t>
              </w:r>
              <w:r w:rsidRPr="009543BE">
                <w:rPr>
                  <w:rStyle w:val="Hiperhivatkozs"/>
                  <w:bCs/>
                  <w:lang w:eastAsia="hu-HU"/>
                </w:rPr>
                <w:t>e</w:t>
              </w:r>
              <w:r w:rsidRPr="009543BE">
                <w:rPr>
                  <w:rStyle w:val="Hiperhivatkozs"/>
                  <w:bCs/>
                  <w:lang w:eastAsia="hu-HU"/>
                </w:rPr>
                <w:t>l</w:t>
              </w:r>
              <w:r w:rsidRPr="009543BE">
                <w:rPr>
                  <w:rStyle w:val="Hiperhivatkozs"/>
                  <w:bCs/>
                  <w:lang w:eastAsia="hu-HU"/>
                </w:rPr>
                <w:t>ete</w:t>
              </w:r>
            </w:hyperlink>
            <w:r w:rsidRPr="009543BE">
              <w:rPr>
                <w:bCs/>
                <w:lang w:eastAsia="hu-HU"/>
              </w:rPr>
              <w:t xml:space="preserve"> </w:t>
            </w:r>
            <w:r w:rsidRPr="009543BE">
              <w:rPr>
                <w:bCs/>
                <w:sz w:val="20"/>
                <w:szCs w:val="20"/>
                <w:lang w:eastAsia="hu-HU"/>
              </w:rPr>
              <w:t xml:space="preserve">a szabálysértésekrõl, a szabálysértési eljárásról és a szabálysértési nyilvántartási rendszerrõl szóló 2012. évi II. törvény végrehajtásával kapcsolatos rendelkezésekrõl, valamint ahhoz kapcsolódó egyes rendeletek módosításáról </w:t>
            </w:r>
          </w:p>
          <w:p w:rsidR="00B3288B" w:rsidRPr="009543BE" w:rsidRDefault="00B3288B" w:rsidP="00B3288B">
            <w:pPr>
              <w:suppressAutoHyphens w:val="0"/>
              <w:autoSpaceDE w:val="0"/>
              <w:autoSpaceDN w:val="0"/>
              <w:adjustRightInd w:val="0"/>
              <w:jc w:val="both"/>
              <w:rPr>
                <w:bCs/>
                <w:highlight w:val="yellow"/>
                <w:lang w:eastAsia="hu-HU"/>
              </w:rPr>
            </w:pPr>
          </w:p>
        </w:tc>
      </w:tr>
      <w:tr w:rsidR="00B3288B" w:rsidRPr="009543BE" w:rsidTr="00553F73">
        <w:tc>
          <w:tcPr>
            <w:tcW w:w="10223" w:type="dxa"/>
          </w:tcPr>
          <w:p w:rsidR="00B3288B" w:rsidRPr="009543BE" w:rsidRDefault="00B3288B" w:rsidP="00B3288B">
            <w:pPr>
              <w:rPr>
                <w:sz w:val="20"/>
                <w:szCs w:val="20"/>
              </w:rPr>
            </w:pPr>
            <w:hyperlink r:id="rId339" w:history="1">
              <w:r w:rsidRPr="0004025B">
                <w:rPr>
                  <w:rStyle w:val="Hiperhivatkozs"/>
                </w:rPr>
                <w:t>2000. évi C</w:t>
              </w:r>
              <w:r w:rsidRPr="0004025B">
                <w:rPr>
                  <w:rStyle w:val="Hiperhivatkozs"/>
                </w:rPr>
                <w:t>.</w:t>
              </w:r>
              <w:r w:rsidRPr="0004025B">
                <w:rPr>
                  <w:rStyle w:val="Hiperhivatkozs"/>
                </w:rPr>
                <w:t xml:space="preserve"> törv</w:t>
              </w:r>
              <w:r w:rsidRPr="0004025B">
                <w:rPr>
                  <w:rStyle w:val="Hiperhivatkozs"/>
                </w:rPr>
                <w:t>é</w:t>
              </w:r>
              <w:r w:rsidRPr="0004025B">
                <w:rPr>
                  <w:rStyle w:val="Hiperhivatkozs"/>
                </w:rPr>
                <w:t>n</w:t>
              </w:r>
              <w:r w:rsidRPr="0004025B">
                <w:rPr>
                  <w:rStyle w:val="Hiperhivatkozs"/>
                </w:rPr>
                <w:t>y</w:t>
              </w:r>
            </w:hyperlink>
            <w:r w:rsidRPr="009543BE">
              <w:t xml:space="preserve"> </w:t>
            </w:r>
            <w:r w:rsidRPr="009543BE">
              <w:rPr>
                <w:sz w:val="20"/>
                <w:szCs w:val="20"/>
              </w:rPr>
              <w:t>a számvitelről</w:t>
            </w:r>
          </w:p>
          <w:p w:rsidR="00B3288B" w:rsidRPr="009543BE" w:rsidRDefault="00B3288B" w:rsidP="00B3288B">
            <w:pPr>
              <w:jc w:val="both"/>
            </w:pPr>
          </w:p>
        </w:tc>
      </w:tr>
      <w:tr w:rsidR="00B3288B" w:rsidRPr="009543BE" w:rsidTr="00553F73">
        <w:tc>
          <w:tcPr>
            <w:tcW w:w="10223" w:type="dxa"/>
          </w:tcPr>
          <w:p w:rsidR="00B3288B" w:rsidRPr="009543BE" w:rsidRDefault="00B3288B" w:rsidP="00B3288B">
            <w:pPr>
              <w:jc w:val="both"/>
              <w:rPr>
                <w:sz w:val="20"/>
                <w:szCs w:val="20"/>
              </w:rPr>
            </w:pPr>
            <w:hyperlink r:id="rId340" w:history="1">
              <w:r w:rsidRPr="0004025B">
                <w:rPr>
                  <w:rStyle w:val="Hiperhivatkozs"/>
                </w:rPr>
                <w:t>11/2009. (IV. 28.) IRM</w:t>
              </w:r>
              <w:r w:rsidRPr="0004025B">
                <w:rPr>
                  <w:rStyle w:val="Hiperhivatkozs"/>
                </w:rPr>
                <w:t>-</w:t>
              </w:r>
              <w:r w:rsidRPr="0004025B">
                <w:rPr>
                  <w:rStyle w:val="Hiperhivatkozs"/>
                </w:rPr>
                <w:t>M</w:t>
              </w:r>
              <w:r w:rsidRPr="0004025B">
                <w:rPr>
                  <w:rStyle w:val="Hiperhivatkozs"/>
                </w:rPr>
                <w:t>e</w:t>
              </w:r>
              <w:r w:rsidRPr="0004025B">
                <w:rPr>
                  <w:rStyle w:val="Hiperhivatkozs"/>
                </w:rPr>
                <w:t>H</w:t>
              </w:r>
              <w:r w:rsidRPr="0004025B">
                <w:rPr>
                  <w:rStyle w:val="Hiperhivatkozs"/>
                </w:rPr>
                <w:t>V</w:t>
              </w:r>
              <w:r w:rsidRPr="0004025B">
                <w:rPr>
                  <w:rStyle w:val="Hiperhivatkozs"/>
                </w:rPr>
                <w:t>M</w:t>
              </w:r>
              <w:r w:rsidRPr="0004025B">
                <w:rPr>
                  <w:rStyle w:val="Hiperhivatkozs"/>
                </w:rPr>
                <w:t>-PM</w:t>
              </w:r>
              <w:r w:rsidRPr="0004025B">
                <w:rPr>
                  <w:rStyle w:val="Hiperhivatkozs"/>
                </w:rPr>
                <w:t xml:space="preserve"> </w:t>
              </w:r>
              <w:r w:rsidRPr="0004025B">
                <w:rPr>
                  <w:rStyle w:val="Hiperhivatkozs"/>
                </w:rPr>
                <w:t>együttes rendelet</w:t>
              </w:r>
            </w:hyperlink>
            <w:r w:rsidRPr="009543BE">
              <w:t xml:space="preserve"> </w:t>
            </w:r>
            <w:r w:rsidRPr="009543BE">
              <w:rPr>
                <w:sz w:val="20"/>
                <w:szCs w:val="20"/>
              </w:rPr>
              <w:t>a számviteli törvény szerinti beszámoló elektronikus úton történő letétbe helyezéséről és közzétételéről</w:t>
            </w:r>
          </w:p>
          <w:p w:rsidR="00B3288B" w:rsidRPr="009543BE" w:rsidRDefault="00B3288B" w:rsidP="00B3288B">
            <w:pPr>
              <w:suppressAutoHyphens w:val="0"/>
              <w:autoSpaceDE w:val="0"/>
              <w:autoSpaceDN w:val="0"/>
              <w:adjustRightInd w:val="0"/>
              <w:jc w:val="both"/>
            </w:pPr>
          </w:p>
        </w:tc>
      </w:tr>
      <w:tr w:rsidR="00B3288B" w:rsidRPr="009543BE" w:rsidTr="00553F73">
        <w:tc>
          <w:tcPr>
            <w:tcW w:w="10223" w:type="dxa"/>
          </w:tcPr>
          <w:p w:rsidR="00B3288B" w:rsidRPr="009543BE" w:rsidRDefault="00B3288B" w:rsidP="00B3288B">
            <w:pPr>
              <w:rPr>
                <w:sz w:val="20"/>
                <w:szCs w:val="20"/>
              </w:rPr>
            </w:pPr>
            <w:hyperlink r:id="rId341" w:anchor="xcelparam" w:history="1">
              <w:r w:rsidRPr="009543BE">
                <w:rPr>
                  <w:rStyle w:val="Hiperhivatkozs"/>
                </w:rPr>
                <w:t>2011. évi CX</w:t>
              </w:r>
              <w:r w:rsidRPr="009543BE">
                <w:rPr>
                  <w:rStyle w:val="Hiperhivatkozs"/>
                </w:rPr>
                <w:t>C</w:t>
              </w:r>
              <w:r w:rsidRPr="009543BE">
                <w:rPr>
                  <w:rStyle w:val="Hiperhivatkozs"/>
                </w:rPr>
                <w:t>V</w:t>
              </w:r>
              <w:r w:rsidRPr="009543BE">
                <w:rPr>
                  <w:rStyle w:val="Hiperhivatkozs"/>
                </w:rPr>
                <w:t>. tör</w:t>
              </w:r>
              <w:r w:rsidRPr="009543BE">
                <w:rPr>
                  <w:rStyle w:val="Hiperhivatkozs"/>
                </w:rPr>
                <w:t>v</w:t>
              </w:r>
              <w:r w:rsidRPr="009543BE">
                <w:rPr>
                  <w:rStyle w:val="Hiperhivatkozs"/>
                </w:rPr>
                <w:t>ény</w:t>
              </w:r>
            </w:hyperlink>
            <w:r w:rsidRPr="009543BE">
              <w:rPr>
                <w:sz w:val="20"/>
                <w:szCs w:val="20"/>
              </w:rPr>
              <w:t xml:space="preserve"> az államháztartásról</w:t>
            </w:r>
            <w:bookmarkStart w:id="68" w:name="foot_1_place"/>
            <w:bookmarkEnd w:id="68"/>
          </w:p>
          <w:p w:rsidR="00B3288B" w:rsidRPr="009543BE" w:rsidRDefault="00B3288B" w:rsidP="00B3288B"/>
        </w:tc>
      </w:tr>
      <w:tr w:rsidR="00816A99" w:rsidRPr="009543BE" w:rsidTr="00553F73">
        <w:tc>
          <w:tcPr>
            <w:tcW w:w="10223" w:type="dxa"/>
          </w:tcPr>
          <w:p w:rsidR="00816A99" w:rsidRPr="004F7FC9" w:rsidRDefault="00796FAB" w:rsidP="00816A99">
            <w:pPr>
              <w:jc w:val="both"/>
              <w:rPr>
                <w:b/>
                <w:sz w:val="20"/>
                <w:szCs w:val="20"/>
              </w:rPr>
            </w:pPr>
            <w:hyperlink r:id="rId342" w:history="1">
              <w:r w:rsidR="00816A99" w:rsidRPr="00796FAB">
                <w:rPr>
                  <w:rStyle w:val="Hiperhivatkozs"/>
                </w:rPr>
                <w:t xml:space="preserve">2004. évi </w:t>
              </w:r>
              <w:r w:rsidR="00816A99" w:rsidRPr="00796FAB">
                <w:rPr>
                  <w:rStyle w:val="Hiperhivatkozs"/>
                </w:rPr>
                <w:t>X</w:t>
              </w:r>
              <w:r w:rsidR="00816A99" w:rsidRPr="00796FAB">
                <w:rPr>
                  <w:rStyle w:val="Hiperhivatkozs"/>
                </w:rPr>
                <w:t>X</w:t>
              </w:r>
              <w:r w:rsidR="00816A99" w:rsidRPr="00796FAB">
                <w:rPr>
                  <w:rStyle w:val="Hiperhivatkozs"/>
                </w:rPr>
                <w:t>X</w:t>
              </w:r>
              <w:r w:rsidR="00816A99" w:rsidRPr="00796FAB">
                <w:rPr>
                  <w:rStyle w:val="Hiperhivatkozs"/>
                </w:rPr>
                <w:t>IV. tör</w:t>
              </w:r>
              <w:r w:rsidR="00816A99" w:rsidRPr="00796FAB">
                <w:rPr>
                  <w:rStyle w:val="Hiperhivatkozs"/>
                </w:rPr>
                <w:t>v</w:t>
              </w:r>
              <w:r w:rsidR="00816A99" w:rsidRPr="00796FAB">
                <w:rPr>
                  <w:rStyle w:val="Hiperhivatkozs"/>
                </w:rPr>
                <w:t>é</w:t>
              </w:r>
              <w:r w:rsidR="00816A99" w:rsidRPr="00796FAB">
                <w:rPr>
                  <w:rStyle w:val="Hiperhivatkozs"/>
                </w:rPr>
                <w:t>ny</w:t>
              </w:r>
            </w:hyperlink>
            <w:r w:rsidR="00816A99" w:rsidRPr="009543BE">
              <w:t xml:space="preserve"> </w:t>
            </w:r>
            <w:r w:rsidR="00816A99" w:rsidRPr="004F7FC9">
              <w:rPr>
                <w:b/>
                <w:sz w:val="20"/>
                <w:szCs w:val="20"/>
              </w:rPr>
              <w:t>a kis- és középvállalkozásokról, fejlődésük támogatásáról</w:t>
            </w:r>
          </w:p>
          <w:p w:rsidR="00816A99" w:rsidRDefault="00816A99" w:rsidP="006C4A78">
            <w:pPr>
              <w:suppressAutoHyphens w:val="0"/>
              <w:autoSpaceDE w:val="0"/>
              <w:autoSpaceDN w:val="0"/>
              <w:adjustRightInd w:val="0"/>
              <w:jc w:val="both"/>
              <w:rPr>
                <w:rFonts w:eastAsia="MyriadPro-Bold"/>
              </w:rPr>
            </w:pPr>
          </w:p>
          <w:p w:rsidR="007866B0" w:rsidRPr="007866B0" w:rsidRDefault="007866B0" w:rsidP="007866B0">
            <w:pPr>
              <w:jc w:val="both"/>
              <w:rPr>
                <w:b/>
                <w:sz w:val="20"/>
                <w:szCs w:val="20"/>
              </w:rPr>
            </w:pPr>
            <w:r w:rsidRPr="007E3AB7">
              <w:rPr>
                <w:b/>
                <w:sz w:val="20"/>
                <w:szCs w:val="20"/>
              </w:rPr>
              <w:t>Felhasználói útmutató a kkv-k fogalommeghatározásához</w:t>
            </w:r>
          </w:p>
          <w:p w:rsidR="00842FDE" w:rsidRPr="00842FDE" w:rsidRDefault="00842FDE" w:rsidP="006C4A78">
            <w:pPr>
              <w:suppressAutoHyphens w:val="0"/>
              <w:autoSpaceDE w:val="0"/>
              <w:autoSpaceDN w:val="0"/>
              <w:adjustRightInd w:val="0"/>
              <w:jc w:val="both"/>
              <w:rPr>
                <w:rFonts w:eastAsia="MyriadPro-Bold"/>
                <w:sz w:val="20"/>
                <w:szCs w:val="20"/>
              </w:rPr>
            </w:pPr>
            <w:hyperlink r:id="rId343" w:history="1">
              <w:r w:rsidRPr="00842FDE">
                <w:rPr>
                  <w:rStyle w:val="Hiperhivatkozs"/>
                  <w:rFonts w:eastAsia="MyriadPro-Bold"/>
                  <w:sz w:val="20"/>
                  <w:szCs w:val="20"/>
                </w:rPr>
                <w:t>http://ec.europa.eu/growth/smes/</w:t>
              </w:r>
              <w:r w:rsidRPr="00842FDE">
                <w:rPr>
                  <w:rStyle w:val="Hiperhivatkozs"/>
                  <w:rFonts w:eastAsia="MyriadPro-Bold"/>
                  <w:sz w:val="20"/>
                  <w:szCs w:val="20"/>
                </w:rPr>
                <w:t>b</w:t>
              </w:r>
              <w:r w:rsidRPr="00842FDE">
                <w:rPr>
                  <w:rStyle w:val="Hiperhivatkozs"/>
                  <w:rFonts w:eastAsia="MyriadPro-Bold"/>
                  <w:sz w:val="20"/>
                  <w:szCs w:val="20"/>
                </w:rPr>
                <w:t>usin</w:t>
              </w:r>
              <w:r w:rsidRPr="00842FDE">
                <w:rPr>
                  <w:rStyle w:val="Hiperhivatkozs"/>
                  <w:rFonts w:eastAsia="MyriadPro-Bold"/>
                  <w:sz w:val="20"/>
                  <w:szCs w:val="20"/>
                </w:rPr>
                <w:t>e</w:t>
              </w:r>
              <w:r w:rsidRPr="00842FDE">
                <w:rPr>
                  <w:rStyle w:val="Hiperhivatkozs"/>
                  <w:rFonts w:eastAsia="MyriadPro-Bold"/>
                  <w:sz w:val="20"/>
                  <w:szCs w:val="20"/>
                </w:rPr>
                <w:t>ss-friend</w:t>
              </w:r>
              <w:r w:rsidRPr="00842FDE">
                <w:rPr>
                  <w:rStyle w:val="Hiperhivatkozs"/>
                  <w:rFonts w:eastAsia="MyriadPro-Bold"/>
                  <w:sz w:val="20"/>
                  <w:szCs w:val="20"/>
                </w:rPr>
                <w:t>l</w:t>
              </w:r>
              <w:r w:rsidRPr="00842FDE">
                <w:rPr>
                  <w:rStyle w:val="Hiperhivatkozs"/>
                  <w:rFonts w:eastAsia="MyriadPro-Bold"/>
                  <w:sz w:val="20"/>
                  <w:szCs w:val="20"/>
                </w:rPr>
                <w:t>y-en</w:t>
              </w:r>
              <w:r w:rsidRPr="00842FDE">
                <w:rPr>
                  <w:rStyle w:val="Hiperhivatkozs"/>
                  <w:rFonts w:eastAsia="MyriadPro-Bold"/>
                  <w:sz w:val="20"/>
                  <w:szCs w:val="20"/>
                </w:rPr>
                <w:t>v</w:t>
              </w:r>
              <w:r w:rsidRPr="00842FDE">
                <w:rPr>
                  <w:rStyle w:val="Hiperhivatkozs"/>
                  <w:rFonts w:eastAsia="MyriadPro-Bold"/>
                  <w:sz w:val="20"/>
                  <w:szCs w:val="20"/>
                </w:rPr>
                <w:t>ir</w:t>
              </w:r>
              <w:r w:rsidRPr="00842FDE">
                <w:rPr>
                  <w:rStyle w:val="Hiperhivatkozs"/>
                  <w:rFonts w:eastAsia="MyriadPro-Bold"/>
                  <w:sz w:val="20"/>
                  <w:szCs w:val="20"/>
                </w:rPr>
                <w:t>o</w:t>
              </w:r>
              <w:r w:rsidRPr="00842FDE">
                <w:rPr>
                  <w:rStyle w:val="Hiperhivatkozs"/>
                  <w:rFonts w:eastAsia="MyriadPro-Bold"/>
                  <w:sz w:val="20"/>
                  <w:szCs w:val="20"/>
                </w:rPr>
                <w:t>nment/sme-definition_en</w:t>
              </w:r>
            </w:hyperlink>
          </w:p>
          <w:p w:rsidR="00842FDE" w:rsidRPr="009543BE" w:rsidRDefault="00842FDE" w:rsidP="006C4A78">
            <w:pPr>
              <w:suppressAutoHyphens w:val="0"/>
              <w:autoSpaceDE w:val="0"/>
              <w:autoSpaceDN w:val="0"/>
              <w:adjustRightInd w:val="0"/>
              <w:jc w:val="both"/>
              <w:rPr>
                <w:rFonts w:eastAsia="MyriadPro-Bold"/>
              </w:rPr>
            </w:pPr>
          </w:p>
        </w:tc>
      </w:tr>
      <w:bookmarkStart w:id="69" w:name="_Hlk136174229"/>
      <w:tr w:rsidR="00D1020F" w:rsidRPr="009543BE" w:rsidTr="00553F73">
        <w:tc>
          <w:tcPr>
            <w:tcW w:w="10223" w:type="dxa"/>
          </w:tcPr>
          <w:p w:rsidR="0091201D" w:rsidRPr="004D3522" w:rsidRDefault="00D63669" w:rsidP="0091201D">
            <w:pPr>
              <w:jc w:val="both"/>
              <w:rPr>
                <w:rFonts w:cs="Arial"/>
                <w:b/>
                <w:bCs/>
                <w:sz w:val="20"/>
                <w:szCs w:val="20"/>
              </w:rPr>
            </w:pPr>
            <w:r>
              <w:rPr>
                <w:rFonts w:cs="Arial"/>
                <w:bCs/>
              </w:rPr>
              <w:fldChar w:fldCharType="begin"/>
            </w:r>
            <w:r>
              <w:rPr>
                <w:rFonts w:cs="Arial"/>
                <w:bCs/>
              </w:rPr>
              <w:instrText xml:space="preserve"> HYPERLINK "https://net.jogtar.hu/jogszabaly?docid=A2300025.TV&amp;celpara=&amp;searchUrl=/jogszabaly-kereso?sorszam%3DXXV.%26para%3D%26tipus%3D%26evszam%3D2023" </w:instrText>
            </w:r>
            <w:r>
              <w:rPr>
                <w:rFonts w:cs="Arial"/>
                <w:bCs/>
              </w:rPr>
            </w:r>
            <w:r>
              <w:rPr>
                <w:rFonts w:cs="Arial"/>
                <w:bCs/>
              </w:rPr>
              <w:fldChar w:fldCharType="separate"/>
            </w:r>
            <w:r w:rsidR="0091201D" w:rsidRPr="00D63669">
              <w:rPr>
                <w:rStyle w:val="Hiperhivatkozs"/>
                <w:rFonts w:cs="Arial"/>
                <w:bCs/>
              </w:rPr>
              <w:t xml:space="preserve">2023. évi XXV. </w:t>
            </w:r>
            <w:r w:rsidR="0091201D" w:rsidRPr="00D63669">
              <w:rPr>
                <w:rStyle w:val="Hiperhivatkozs"/>
                <w:rFonts w:cs="Arial"/>
                <w:bCs/>
              </w:rPr>
              <w:t>t</w:t>
            </w:r>
            <w:r w:rsidR="0091201D" w:rsidRPr="00D63669">
              <w:rPr>
                <w:rStyle w:val="Hiperhivatkozs"/>
                <w:rFonts w:cs="Arial"/>
                <w:bCs/>
              </w:rPr>
              <w:t>örvény</w:t>
            </w:r>
            <w:r>
              <w:rPr>
                <w:rFonts w:cs="Arial"/>
                <w:bCs/>
              </w:rPr>
              <w:fldChar w:fldCharType="end"/>
            </w:r>
            <w:r w:rsidR="0091201D" w:rsidRPr="004D3522">
              <w:rPr>
                <w:rFonts w:cs="Arial"/>
                <w:b/>
                <w:bCs/>
                <w:sz w:val="20"/>
                <w:szCs w:val="20"/>
              </w:rPr>
              <w:t xml:space="preserve"> a panaszokról, a közérdekű bejelentésekről, valamint a visszaélések bejelentésével összefüggő szabályokról</w:t>
            </w:r>
            <w:r w:rsidR="00AB0B76">
              <w:rPr>
                <w:rFonts w:cs="Arial"/>
                <w:b/>
                <w:bCs/>
                <w:sz w:val="20"/>
                <w:szCs w:val="20"/>
              </w:rPr>
              <w:t xml:space="preserve"> (</w:t>
            </w:r>
            <w:r w:rsidR="0091201D" w:rsidRPr="004D3522">
              <w:rPr>
                <w:rFonts w:cs="Arial"/>
                <w:b/>
                <w:bCs/>
                <w:sz w:val="20"/>
                <w:szCs w:val="20"/>
              </w:rPr>
              <w:t>2023. július 24-től hatályos.</w:t>
            </w:r>
            <w:r w:rsidR="00AB0B76">
              <w:rPr>
                <w:rFonts w:cs="Arial"/>
                <w:b/>
                <w:bCs/>
                <w:sz w:val="20"/>
                <w:szCs w:val="20"/>
              </w:rPr>
              <w:t>)</w:t>
            </w:r>
          </w:p>
          <w:bookmarkEnd w:id="69"/>
          <w:p w:rsidR="0091201D" w:rsidRPr="00D63669" w:rsidRDefault="0091201D" w:rsidP="0091201D">
            <w:pPr>
              <w:jc w:val="both"/>
              <w:rPr>
                <w:rFonts w:eastAsia="MyriadPro-Bold"/>
                <w:bCs/>
                <w:sz w:val="22"/>
                <w:szCs w:val="22"/>
              </w:rPr>
            </w:pPr>
            <w:r w:rsidRPr="00D63669">
              <w:rPr>
                <w:rFonts w:eastAsia="MyriadPro-Bold"/>
                <w:bCs/>
                <w:sz w:val="22"/>
                <w:szCs w:val="22"/>
              </w:rPr>
              <w:fldChar w:fldCharType="begin"/>
            </w:r>
            <w:r w:rsidRPr="00D63669">
              <w:rPr>
                <w:rFonts w:eastAsia="MyriadPro-Bold"/>
                <w:bCs/>
                <w:sz w:val="22"/>
                <w:szCs w:val="22"/>
              </w:rPr>
              <w:instrText xml:space="preserve"> HYPERLINK "https://magyarkozlony.hu/hivatalos-lapok/ffjFms1cSDtdC1178WEm64652119785cc/indoklasok" </w:instrText>
            </w:r>
            <w:r w:rsidRPr="00D63669">
              <w:rPr>
                <w:rFonts w:eastAsia="MyriadPro-Bold"/>
                <w:bCs/>
                <w:sz w:val="22"/>
                <w:szCs w:val="22"/>
              </w:rPr>
              <w:fldChar w:fldCharType="separate"/>
            </w:r>
            <w:r w:rsidRPr="00D63669">
              <w:rPr>
                <w:rStyle w:val="Hiperhivatkozs"/>
                <w:rFonts w:eastAsia="MyriadPro-Bold"/>
                <w:bCs/>
                <w:sz w:val="22"/>
                <w:szCs w:val="22"/>
              </w:rPr>
              <w:t>https://magyarkozlony.hu/hivatalos-lapok/ffjFms1cSDtdC1178WEm64652119785cc/indoklasok</w:t>
            </w:r>
            <w:r w:rsidRPr="00D63669">
              <w:rPr>
                <w:rFonts w:eastAsia="MyriadPro-Bold"/>
                <w:bCs/>
                <w:sz w:val="22"/>
                <w:szCs w:val="22"/>
              </w:rPr>
              <w:fldChar w:fldCharType="end"/>
            </w:r>
          </w:p>
          <w:p w:rsidR="0044600A" w:rsidRPr="004D3522" w:rsidRDefault="0044600A" w:rsidP="0044600A">
            <w:pPr>
              <w:jc w:val="both"/>
              <w:rPr>
                <w:rFonts w:cs="Arial"/>
                <w:bCs/>
              </w:rPr>
            </w:pPr>
          </w:p>
          <w:p w:rsidR="0044600A" w:rsidRPr="004D3522" w:rsidRDefault="0044600A" w:rsidP="0044600A">
            <w:pPr>
              <w:jc w:val="both"/>
              <w:rPr>
                <w:rFonts w:cs="Arial"/>
                <w:b/>
                <w:bCs/>
                <w:sz w:val="20"/>
                <w:szCs w:val="20"/>
              </w:rPr>
            </w:pPr>
            <w:r w:rsidRPr="004D3522">
              <w:rPr>
                <w:rFonts w:cs="Arial"/>
                <w:b/>
                <w:bCs/>
                <w:sz w:val="20"/>
                <w:szCs w:val="20"/>
              </w:rPr>
              <w:t xml:space="preserve">A Kormány </w:t>
            </w:r>
            <w:hyperlink r:id="rId344" w:history="1">
              <w:r w:rsidRPr="00D63669">
                <w:rPr>
                  <w:rStyle w:val="Hiperhivatkozs"/>
                  <w:rFonts w:cs="Arial"/>
                  <w:bCs/>
                </w:rPr>
                <w:t xml:space="preserve">225/2023. (VI. 8.) Korm. </w:t>
              </w:r>
              <w:r w:rsidRPr="00D63669">
                <w:rPr>
                  <w:rStyle w:val="Hiperhivatkozs"/>
                  <w:rFonts w:cs="Arial"/>
                  <w:bCs/>
                </w:rPr>
                <w:t>r</w:t>
              </w:r>
              <w:r w:rsidRPr="00D63669">
                <w:rPr>
                  <w:rStyle w:val="Hiperhivatkozs"/>
                  <w:rFonts w:cs="Arial"/>
                  <w:bCs/>
                </w:rPr>
                <w:t>endelete</w:t>
              </w:r>
            </w:hyperlink>
            <w:r w:rsidRPr="004D3522">
              <w:rPr>
                <w:rFonts w:cs="Arial"/>
                <w:b/>
                <w:bCs/>
                <w:sz w:val="20"/>
                <w:szCs w:val="20"/>
              </w:rPr>
              <w:t xml:space="preserve"> elkülönített visszaélés-bejelentési rendszer létrehozására köteles kormányzati szervek kijelöléséről</w:t>
            </w:r>
          </w:p>
          <w:p w:rsidR="00031F3F" w:rsidRPr="00B33D8A" w:rsidRDefault="00031F3F" w:rsidP="00031F3F">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9B4D1D" w:rsidRPr="004D3522" w:rsidRDefault="009B4D1D" w:rsidP="00D63669">
            <w:pPr>
              <w:jc w:val="both"/>
              <w:rPr>
                <w:rFonts w:eastAsia="MyriadPro-Bold"/>
                <w:bCs/>
              </w:rPr>
            </w:pPr>
          </w:p>
        </w:tc>
      </w:tr>
      <w:tr w:rsidR="0021741E" w:rsidRPr="009543BE" w:rsidTr="00553F73">
        <w:tc>
          <w:tcPr>
            <w:tcW w:w="10223" w:type="dxa"/>
          </w:tcPr>
          <w:p w:rsidR="0021741E" w:rsidRPr="004D3522" w:rsidRDefault="00A551D9" w:rsidP="0021741E">
            <w:pPr>
              <w:jc w:val="both"/>
              <w:rPr>
                <w:rFonts w:cs="Arial"/>
                <w:b/>
                <w:bCs/>
                <w:sz w:val="20"/>
                <w:szCs w:val="20"/>
              </w:rPr>
            </w:pPr>
            <w:hyperlink r:id="rId345" w:history="1">
              <w:r w:rsidR="0021741E" w:rsidRPr="004D3522">
                <w:rPr>
                  <w:rStyle w:val="Hiperhivatkozs"/>
                  <w:bCs/>
                </w:rPr>
                <w:t>2023. évi XXVI. tör</w:t>
              </w:r>
              <w:r w:rsidR="0021741E" w:rsidRPr="004D3522">
                <w:rPr>
                  <w:rStyle w:val="Hiperhivatkozs"/>
                  <w:bCs/>
                </w:rPr>
                <w:t>v</w:t>
              </w:r>
              <w:r w:rsidR="0021741E" w:rsidRPr="004D3522">
                <w:rPr>
                  <w:rStyle w:val="Hiperhivatkozs"/>
                  <w:bCs/>
                </w:rPr>
                <w:t>ény</w:t>
              </w:r>
            </w:hyperlink>
            <w:r w:rsidR="0021741E" w:rsidRPr="004D3522">
              <w:rPr>
                <w:b/>
                <w:bCs/>
                <w:sz w:val="20"/>
                <w:szCs w:val="20"/>
              </w:rPr>
              <w:t xml:space="preserve"> az igazgatási szünetről</w:t>
            </w:r>
          </w:p>
          <w:p w:rsidR="0021741E" w:rsidRPr="004D3522" w:rsidRDefault="0021741E" w:rsidP="00CF7465">
            <w:pPr>
              <w:suppressAutoHyphens w:val="0"/>
              <w:autoSpaceDE w:val="0"/>
              <w:autoSpaceDN w:val="0"/>
              <w:adjustRightInd w:val="0"/>
              <w:jc w:val="both"/>
            </w:pPr>
          </w:p>
        </w:tc>
      </w:tr>
      <w:tr w:rsidR="00DA58CC" w:rsidRPr="009543BE" w:rsidTr="00553F73">
        <w:tc>
          <w:tcPr>
            <w:tcW w:w="10223" w:type="dxa"/>
          </w:tcPr>
          <w:p w:rsidR="005D1C4F" w:rsidRPr="009543BE" w:rsidRDefault="00024EEE" w:rsidP="00631114">
            <w:pPr>
              <w:suppressAutoHyphens w:val="0"/>
              <w:autoSpaceDE w:val="0"/>
              <w:autoSpaceDN w:val="0"/>
              <w:adjustRightInd w:val="0"/>
              <w:jc w:val="both"/>
              <w:rPr>
                <w:sz w:val="20"/>
                <w:szCs w:val="20"/>
              </w:rPr>
            </w:pPr>
            <w:hyperlink r:id="rId346" w:history="1">
              <w:r w:rsidR="00DA58CC" w:rsidRPr="00024EEE">
                <w:rPr>
                  <w:rStyle w:val="Hiperhivatkozs"/>
                </w:rPr>
                <w:t>1990. évi X</w:t>
              </w:r>
              <w:r w:rsidR="00DA58CC" w:rsidRPr="00024EEE">
                <w:rPr>
                  <w:rStyle w:val="Hiperhivatkozs"/>
                </w:rPr>
                <w:t>C</w:t>
              </w:r>
              <w:r w:rsidR="00DA58CC" w:rsidRPr="00024EEE">
                <w:rPr>
                  <w:rStyle w:val="Hiperhivatkozs"/>
                </w:rPr>
                <w:t>I</w:t>
              </w:r>
              <w:r w:rsidR="00DA58CC" w:rsidRPr="00024EEE">
                <w:rPr>
                  <w:rStyle w:val="Hiperhivatkozs"/>
                </w:rPr>
                <w:t>II</w:t>
              </w:r>
              <w:r w:rsidR="00DA58CC" w:rsidRPr="00024EEE">
                <w:rPr>
                  <w:rStyle w:val="Hiperhivatkozs"/>
                </w:rPr>
                <w:t>.</w:t>
              </w:r>
              <w:r w:rsidR="00DA58CC" w:rsidRPr="00024EEE">
                <w:rPr>
                  <w:rStyle w:val="Hiperhivatkozs"/>
                </w:rPr>
                <w:t xml:space="preserve"> tör</w:t>
              </w:r>
              <w:r w:rsidR="00DA58CC" w:rsidRPr="00024EEE">
                <w:rPr>
                  <w:rStyle w:val="Hiperhivatkozs"/>
                </w:rPr>
                <w:t>v</w:t>
              </w:r>
              <w:r w:rsidR="00DA58CC" w:rsidRPr="00024EEE">
                <w:rPr>
                  <w:rStyle w:val="Hiperhivatkozs"/>
                </w:rPr>
                <w:t>ény</w:t>
              </w:r>
            </w:hyperlink>
            <w:r w:rsidR="00DA58CC" w:rsidRPr="009543BE">
              <w:rPr>
                <w:b/>
                <w:sz w:val="20"/>
                <w:szCs w:val="20"/>
              </w:rPr>
              <w:t xml:space="preserve"> </w:t>
            </w:r>
            <w:bookmarkStart w:id="70" w:name="pr213"/>
            <w:bookmarkEnd w:id="70"/>
            <w:r w:rsidR="00DA58CC" w:rsidRPr="00E842B7">
              <w:rPr>
                <w:b/>
                <w:sz w:val="20"/>
                <w:szCs w:val="20"/>
              </w:rPr>
              <w:t>az illetékekről</w:t>
            </w:r>
          </w:p>
          <w:p w:rsidR="001F2F69" w:rsidRPr="009543BE" w:rsidRDefault="001F2F69" w:rsidP="00CC0DB4">
            <w:pPr>
              <w:autoSpaceDE w:val="0"/>
              <w:snapToGrid w:val="0"/>
              <w:jc w:val="both"/>
            </w:pPr>
          </w:p>
        </w:tc>
      </w:tr>
      <w:tr w:rsidR="008807E8" w:rsidRPr="009543BE" w:rsidTr="00553F73">
        <w:tc>
          <w:tcPr>
            <w:tcW w:w="10223" w:type="dxa"/>
          </w:tcPr>
          <w:p w:rsidR="008807E8" w:rsidRPr="009543BE" w:rsidRDefault="00FE55B5" w:rsidP="008807E8">
            <w:pPr>
              <w:autoSpaceDE w:val="0"/>
              <w:snapToGrid w:val="0"/>
              <w:jc w:val="both"/>
              <w:rPr>
                <w:sz w:val="20"/>
                <w:szCs w:val="20"/>
              </w:rPr>
            </w:pPr>
            <w:hyperlink r:id="rId347" w:history="1">
              <w:r w:rsidR="008807E8" w:rsidRPr="00FE55B5">
                <w:rPr>
                  <w:rStyle w:val="Hiperhivatkozs"/>
                </w:rPr>
                <w:t xml:space="preserve">44/2004. (XII. 20.) </w:t>
              </w:r>
              <w:r w:rsidR="008807E8" w:rsidRPr="00FE55B5">
                <w:rPr>
                  <w:rStyle w:val="Hiperhivatkozs"/>
                </w:rPr>
                <w:t>P</w:t>
              </w:r>
              <w:r w:rsidR="008807E8" w:rsidRPr="00FE55B5">
                <w:rPr>
                  <w:rStyle w:val="Hiperhivatkozs"/>
                </w:rPr>
                <w:t>M</w:t>
              </w:r>
              <w:r w:rsidR="008807E8" w:rsidRPr="00FE55B5">
                <w:rPr>
                  <w:rStyle w:val="Hiperhivatkozs"/>
                </w:rPr>
                <w:t xml:space="preserve"> </w:t>
              </w:r>
              <w:r w:rsidR="008807E8" w:rsidRPr="00FE55B5">
                <w:rPr>
                  <w:rStyle w:val="Hiperhivatkozs"/>
                </w:rPr>
                <w:t>re</w:t>
              </w:r>
              <w:r w:rsidR="008807E8" w:rsidRPr="00FE55B5">
                <w:rPr>
                  <w:rStyle w:val="Hiperhivatkozs"/>
                </w:rPr>
                <w:t>n</w:t>
              </w:r>
              <w:r w:rsidR="008807E8" w:rsidRPr="00FE55B5">
                <w:rPr>
                  <w:rStyle w:val="Hiperhivatkozs"/>
                </w:rPr>
                <w:t>de</w:t>
              </w:r>
              <w:r w:rsidR="008807E8" w:rsidRPr="00FE55B5">
                <w:rPr>
                  <w:rStyle w:val="Hiperhivatkozs"/>
                </w:rPr>
                <w:t>l</w:t>
              </w:r>
              <w:r w:rsidR="008807E8" w:rsidRPr="00FE55B5">
                <w:rPr>
                  <w:rStyle w:val="Hiperhivatkozs"/>
                </w:rPr>
                <w:t>et</w:t>
              </w:r>
            </w:hyperlink>
            <w:r w:rsidR="008807E8" w:rsidRPr="009543BE">
              <w:rPr>
                <w:sz w:val="20"/>
                <w:szCs w:val="20"/>
              </w:rPr>
              <w:t xml:space="preserve"> az eljárási illetékek megfizetésének és a megfizetés ellenőrzésének részletes szabályairól</w:t>
            </w:r>
          </w:p>
          <w:p w:rsidR="00AA05E4" w:rsidRPr="009543BE" w:rsidRDefault="00AA05E4" w:rsidP="00705B04">
            <w:pPr>
              <w:jc w:val="both"/>
              <w:rPr>
                <w:sz w:val="20"/>
                <w:szCs w:val="20"/>
              </w:rPr>
            </w:pPr>
          </w:p>
        </w:tc>
      </w:tr>
      <w:tr w:rsidR="006F407D" w:rsidRPr="009543BE" w:rsidTr="00553F73">
        <w:tc>
          <w:tcPr>
            <w:tcW w:w="10223" w:type="dxa"/>
          </w:tcPr>
          <w:p w:rsidR="006F407D" w:rsidRPr="009543BE" w:rsidRDefault="009314BE" w:rsidP="006F407D">
            <w:pPr>
              <w:autoSpaceDE w:val="0"/>
              <w:snapToGrid w:val="0"/>
              <w:jc w:val="both"/>
              <w:rPr>
                <w:sz w:val="20"/>
                <w:szCs w:val="20"/>
              </w:rPr>
            </w:pPr>
            <w:hyperlink r:id="rId348" w:anchor="xcelparam" w:history="1">
              <w:r w:rsidR="006F407D" w:rsidRPr="009543BE">
                <w:rPr>
                  <w:rStyle w:val="Hiperhivatkozs"/>
                </w:rPr>
                <w:t>40/2006. (XII. 25.) P</w:t>
              </w:r>
              <w:r w:rsidR="006F407D" w:rsidRPr="009543BE">
                <w:rPr>
                  <w:rStyle w:val="Hiperhivatkozs"/>
                </w:rPr>
                <w:t>M</w:t>
              </w:r>
              <w:r w:rsidR="006F407D" w:rsidRPr="009543BE">
                <w:rPr>
                  <w:rStyle w:val="Hiperhivatkozs"/>
                </w:rPr>
                <w:t xml:space="preserve"> rend</w:t>
              </w:r>
              <w:r w:rsidR="006F407D" w:rsidRPr="009543BE">
                <w:rPr>
                  <w:rStyle w:val="Hiperhivatkozs"/>
                </w:rPr>
                <w:t>e</w:t>
              </w:r>
              <w:r w:rsidR="006F407D" w:rsidRPr="009543BE">
                <w:rPr>
                  <w:rStyle w:val="Hiperhivatkozs"/>
                </w:rPr>
                <w:t>l</w:t>
              </w:r>
              <w:r w:rsidR="006F407D" w:rsidRPr="009543BE">
                <w:rPr>
                  <w:rStyle w:val="Hiperhivatkozs"/>
                </w:rPr>
                <w:t>et</w:t>
              </w:r>
            </w:hyperlink>
            <w:r w:rsidRPr="009543BE">
              <w:rPr>
                <w:sz w:val="20"/>
                <w:szCs w:val="20"/>
              </w:rPr>
              <w:t xml:space="preserve"> </w:t>
            </w:r>
            <w:r w:rsidR="006F407D" w:rsidRPr="009543BE">
              <w:rPr>
                <w:sz w:val="20"/>
                <w:szCs w:val="20"/>
              </w:rPr>
              <w:t>az illetékekkel kapcsolatos ügyiratok kezeléséről, valamint az illetékek kiszabásáról, elszámolásáról és könyveléséről</w:t>
            </w:r>
          </w:p>
          <w:p w:rsidR="006F407D" w:rsidRPr="009543BE" w:rsidRDefault="006F407D" w:rsidP="00705B04">
            <w:pPr>
              <w:jc w:val="both"/>
            </w:pPr>
          </w:p>
        </w:tc>
      </w:tr>
      <w:tr w:rsidR="00DA58CC" w:rsidRPr="009543BE" w:rsidTr="00553F73">
        <w:tc>
          <w:tcPr>
            <w:tcW w:w="10223" w:type="dxa"/>
          </w:tcPr>
          <w:p w:rsidR="008C76BA" w:rsidRPr="00A11308" w:rsidRDefault="009D0E11" w:rsidP="008C76BA">
            <w:pPr>
              <w:jc w:val="both"/>
              <w:rPr>
                <w:rFonts w:cs="Arial"/>
                <w:b/>
                <w:sz w:val="20"/>
                <w:szCs w:val="20"/>
              </w:rPr>
            </w:pPr>
            <w:hyperlink r:id="rId349" w:history="1">
              <w:r w:rsidR="008C76BA" w:rsidRPr="009D0E11">
                <w:rPr>
                  <w:rStyle w:val="Hiperhivatkozs"/>
                  <w:rFonts w:cs="Arial"/>
                </w:rPr>
                <w:t>2016. évi CX</w:t>
              </w:r>
              <w:r w:rsidR="008C76BA" w:rsidRPr="009D0E11">
                <w:rPr>
                  <w:rStyle w:val="Hiperhivatkozs"/>
                  <w:rFonts w:cs="Arial"/>
                </w:rPr>
                <w:t>X</w:t>
              </w:r>
              <w:r w:rsidR="008C76BA" w:rsidRPr="009D0E11">
                <w:rPr>
                  <w:rStyle w:val="Hiperhivatkozs"/>
                  <w:rFonts w:cs="Arial"/>
                </w:rPr>
                <w:t>X</w:t>
              </w:r>
              <w:r w:rsidR="008C76BA" w:rsidRPr="009D0E11">
                <w:rPr>
                  <w:rStyle w:val="Hiperhivatkozs"/>
                  <w:rFonts w:cs="Arial"/>
                </w:rPr>
                <w:t>.</w:t>
              </w:r>
              <w:r w:rsidR="008C76BA" w:rsidRPr="009D0E11">
                <w:rPr>
                  <w:rStyle w:val="Hiperhivatkozs"/>
                  <w:rFonts w:cs="Arial"/>
                </w:rPr>
                <w:t xml:space="preserve"> t</w:t>
              </w:r>
              <w:r w:rsidR="008C76BA" w:rsidRPr="009D0E11">
                <w:rPr>
                  <w:rStyle w:val="Hiperhivatkozs"/>
                  <w:rFonts w:cs="Arial"/>
                </w:rPr>
                <w:t>ö</w:t>
              </w:r>
              <w:r w:rsidR="008C76BA" w:rsidRPr="009D0E11">
                <w:rPr>
                  <w:rStyle w:val="Hiperhivatkozs"/>
                  <w:rFonts w:cs="Arial"/>
                </w:rPr>
                <w:t>r</w:t>
              </w:r>
              <w:r w:rsidR="008C76BA" w:rsidRPr="009D0E11">
                <w:rPr>
                  <w:rStyle w:val="Hiperhivatkozs"/>
                  <w:rFonts w:cs="Arial"/>
                </w:rPr>
                <w:t>vény</w:t>
              </w:r>
            </w:hyperlink>
            <w:r w:rsidR="008C76BA" w:rsidRPr="00A11308">
              <w:rPr>
                <w:rFonts w:cs="Arial"/>
                <w:b/>
              </w:rPr>
              <w:t xml:space="preserve"> </w:t>
            </w:r>
            <w:r w:rsidR="008C76BA" w:rsidRPr="00A11308">
              <w:rPr>
                <w:rFonts w:cs="Arial"/>
                <w:b/>
                <w:sz w:val="20"/>
                <w:szCs w:val="20"/>
              </w:rPr>
              <w:t>a polgári perrendtartásról</w:t>
            </w:r>
          </w:p>
          <w:p w:rsidR="007C41C7" w:rsidRPr="007C41C7" w:rsidRDefault="007C41C7" w:rsidP="00023B76">
            <w:pPr>
              <w:pStyle w:val="Default"/>
              <w:jc w:val="both"/>
              <w:rPr>
                <w:rFonts w:ascii="Times New Roman" w:hAnsi="Times New Roman"/>
              </w:rPr>
            </w:pPr>
          </w:p>
        </w:tc>
      </w:tr>
      <w:tr w:rsidR="00DA58CC" w:rsidRPr="009543BE" w:rsidTr="00553F73">
        <w:tc>
          <w:tcPr>
            <w:tcW w:w="10223" w:type="dxa"/>
          </w:tcPr>
          <w:p w:rsidR="00DA7E1D" w:rsidRPr="009543BE" w:rsidRDefault="00EC2F0E" w:rsidP="00DA7E1D">
            <w:pPr>
              <w:jc w:val="both"/>
            </w:pPr>
            <w:hyperlink r:id="rId350" w:anchor="xcelparam" w:history="1">
              <w:r w:rsidR="00DA7E1D" w:rsidRPr="009543BE">
                <w:rPr>
                  <w:rStyle w:val="Hiperhivatkozs"/>
                </w:rPr>
                <w:t>2011. évi CX</w:t>
              </w:r>
              <w:r w:rsidR="00DA7E1D" w:rsidRPr="009543BE">
                <w:rPr>
                  <w:rStyle w:val="Hiperhivatkozs"/>
                </w:rPr>
                <w:t>I</w:t>
              </w:r>
              <w:r w:rsidR="00DA7E1D" w:rsidRPr="009543BE">
                <w:rPr>
                  <w:rStyle w:val="Hiperhivatkozs"/>
                </w:rPr>
                <w:t>I</w:t>
              </w:r>
              <w:r w:rsidR="00DA7E1D" w:rsidRPr="009543BE">
                <w:rPr>
                  <w:rStyle w:val="Hiperhivatkozs"/>
                </w:rPr>
                <w:t>.</w:t>
              </w:r>
              <w:r w:rsidR="00DA7E1D" w:rsidRPr="009543BE">
                <w:rPr>
                  <w:rStyle w:val="Hiperhivatkozs"/>
                </w:rPr>
                <w:t xml:space="preserve"> t</w:t>
              </w:r>
              <w:r w:rsidR="00DA7E1D" w:rsidRPr="009543BE">
                <w:rPr>
                  <w:rStyle w:val="Hiperhivatkozs"/>
                </w:rPr>
                <w:t>ö</w:t>
              </w:r>
              <w:r w:rsidR="00DA7E1D" w:rsidRPr="009543BE">
                <w:rPr>
                  <w:rStyle w:val="Hiperhivatkozs"/>
                </w:rPr>
                <w:t>r</w:t>
              </w:r>
              <w:r w:rsidR="00DA7E1D" w:rsidRPr="009543BE">
                <w:rPr>
                  <w:rStyle w:val="Hiperhivatkozs"/>
                </w:rPr>
                <w:t>v</w:t>
              </w:r>
              <w:r w:rsidR="00DA7E1D" w:rsidRPr="009543BE">
                <w:rPr>
                  <w:rStyle w:val="Hiperhivatkozs"/>
                </w:rPr>
                <w:t>é</w:t>
              </w:r>
              <w:r w:rsidR="00DA7E1D" w:rsidRPr="009543BE">
                <w:rPr>
                  <w:rStyle w:val="Hiperhivatkozs"/>
                </w:rPr>
                <w:t>n</w:t>
              </w:r>
              <w:r w:rsidR="00DA7E1D" w:rsidRPr="009543BE">
                <w:rPr>
                  <w:rStyle w:val="Hiperhivatkozs"/>
                </w:rPr>
                <w:t>y</w:t>
              </w:r>
            </w:hyperlink>
            <w:r w:rsidR="00DA7E1D" w:rsidRPr="009543BE">
              <w:t xml:space="preserve"> </w:t>
            </w:r>
            <w:r w:rsidR="00DA7E1D" w:rsidRPr="009543BE">
              <w:rPr>
                <w:b/>
                <w:sz w:val="20"/>
                <w:szCs w:val="20"/>
              </w:rPr>
              <w:t>az információs önrendelkezési jogról és az információszabadságról</w:t>
            </w:r>
          </w:p>
          <w:p w:rsidR="00DA58CC" w:rsidRDefault="00DA58CC" w:rsidP="00474071">
            <w:pPr>
              <w:jc w:val="both"/>
            </w:pPr>
          </w:p>
          <w:p w:rsidR="0043601F" w:rsidRPr="008D29EA" w:rsidRDefault="0043601F" w:rsidP="0043601F">
            <w:pPr>
              <w:pStyle w:val="Default"/>
              <w:jc w:val="both"/>
              <w:rPr>
                <w:rFonts w:ascii="Times New Roman" w:hAnsi="Times New Roman"/>
                <w:b/>
                <w:sz w:val="20"/>
                <w:szCs w:val="20"/>
              </w:rPr>
            </w:pPr>
            <w:r w:rsidRPr="008D29EA">
              <w:rPr>
                <w:rFonts w:ascii="Times New Roman" w:hAnsi="Times New Roman"/>
                <w:sz w:val="20"/>
                <w:szCs w:val="20"/>
              </w:rPr>
              <w:t xml:space="preserve">AZ EURÓPAI PARLAMENT ÉS A TANÁCS (EU) </w:t>
            </w:r>
            <w:r w:rsidRPr="00BD6432">
              <w:rPr>
                <w:rFonts w:ascii="Times New Roman" w:hAnsi="Times New Roman"/>
                <w:b/>
              </w:rPr>
              <w:t>2016/679 RENDELETE</w:t>
            </w:r>
            <w:r w:rsidRPr="008D29EA">
              <w:rPr>
                <w:rFonts w:ascii="Times New Roman" w:hAnsi="Times New Roman"/>
                <w:sz w:val="20"/>
                <w:szCs w:val="20"/>
              </w:rPr>
              <w:t xml:space="preserve"> (2016. április 27.) a természetes személyeknek a személyes adatok kezelése tekintetében történő védelméről és az ilyen adatok szabad áramlásáról, valamint a 95/46/EK irányelv hatályon kívül helyezéséről </w:t>
            </w:r>
            <w:r w:rsidRPr="008D29EA">
              <w:rPr>
                <w:rFonts w:ascii="Times New Roman" w:hAnsi="Times New Roman"/>
                <w:b/>
                <w:sz w:val="20"/>
                <w:szCs w:val="20"/>
              </w:rPr>
              <w:t>(általános adatvédelmi rendelet)</w:t>
            </w:r>
          </w:p>
          <w:p w:rsidR="0043601F" w:rsidRPr="00BD6432" w:rsidRDefault="00BD6432" w:rsidP="00263B4F">
            <w:pPr>
              <w:pStyle w:val="Default"/>
              <w:jc w:val="both"/>
              <w:rPr>
                <w:sz w:val="20"/>
                <w:szCs w:val="20"/>
              </w:rPr>
            </w:pPr>
            <w:hyperlink r:id="rId351" w:history="1">
              <w:r w:rsidRPr="00BD6432">
                <w:rPr>
                  <w:rStyle w:val="Hiperhivatkozs"/>
                  <w:sz w:val="20"/>
                  <w:szCs w:val="20"/>
                </w:rPr>
                <w:t>https://eur-lex.europa.eu/legal-con</w:t>
              </w:r>
              <w:r w:rsidRPr="00BD6432">
                <w:rPr>
                  <w:rStyle w:val="Hiperhivatkozs"/>
                  <w:sz w:val="20"/>
                  <w:szCs w:val="20"/>
                </w:rPr>
                <w:t>t</w:t>
              </w:r>
              <w:r w:rsidRPr="00BD6432">
                <w:rPr>
                  <w:rStyle w:val="Hiperhivatkozs"/>
                  <w:sz w:val="20"/>
                  <w:szCs w:val="20"/>
                </w:rPr>
                <w:t>ent/HU</w:t>
              </w:r>
              <w:r w:rsidRPr="00BD6432">
                <w:rPr>
                  <w:rStyle w:val="Hiperhivatkozs"/>
                  <w:sz w:val="20"/>
                  <w:szCs w:val="20"/>
                </w:rPr>
                <w:t>/</w:t>
              </w:r>
              <w:r w:rsidRPr="00BD6432">
                <w:rPr>
                  <w:rStyle w:val="Hiperhivatkozs"/>
                  <w:sz w:val="20"/>
                  <w:szCs w:val="20"/>
                </w:rPr>
                <w:t>TXT/?uri=celex:32016R0679</w:t>
              </w:r>
            </w:hyperlink>
          </w:p>
          <w:p w:rsidR="00BD6432" w:rsidRPr="009543BE" w:rsidRDefault="00BD6432" w:rsidP="00263B4F">
            <w:pPr>
              <w:pStyle w:val="Default"/>
              <w:jc w:val="both"/>
            </w:pPr>
          </w:p>
        </w:tc>
      </w:tr>
      <w:tr w:rsidR="000A6BA7" w:rsidRPr="009543BE" w:rsidTr="00553F73">
        <w:tc>
          <w:tcPr>
            <w:tcW w:w="10223" w:type="dxa"/>
          </w:tcPr>
          <w:p w:rsidR="000A6BA7" w:rsidRPr="009543BE" w:rsidRDefault="00EC2F0E" w:rsidP="000A6BA7">
            <w:pPr>
              <w:jc w:val="both"/>
              <w:rPr>
                <w:b/>
                <w:sz w:val="20"/>
                <w:szCs w:val="20"/>
              </w:rPr>
            </w:pPr>
            <w:hyperlink r:id="rId352" w:anchor="xcelparam" w:history="1">
              <w:r w:rsidR="000A6BA7" w:rsidRPr="009543BE">
                <w:rPr>
                  <w:rStyle w:val="Hiperhivatkozs"/>
                </w:rPr>
                <w:t>2011. évi CLXIII. t</w:t>
              </w:r>
              <w:r w:rsidR="000A6BA7" w:rsidRPr="009543BE">
                <w:rPr>
                  <w:rStyle w:val="Hiperhivatkozs"/>
                </w:rPr>
                <w:t>ö</w:t>
              </w:r>
              <w:r w:rsidR="000A6BA7" w:rsidRPr="009543BE">
                <w:rPr>
                  <w:rStyle w:val="Hiperhivatkozs"/>
                </w:rPr>
                <w:t>r</w:t>
              </w:r>
              <w:r w:rsidR="000A6BA7" w:rsidRPr="009543BE">
                <w:rPr>
                  <w:rStyle w:val="Hiperhivatkozs"/>
                </w:rPr>
                <w:t>v</w:t>
              </w:r>
              <w:r w:rsidR="000A6BA7" w:rsidRPr="009543BE">
                <w:rPr>
                  <w:rStyle w:val="Hiperhivatkozs"/>
                </w:rPr>
                <w:t>é</w:t>
              </w:r>
              <w:r w:rsidR="000A6BA7" w:rsidRPr="009543BE">
                <w:rPr>
                  <w:rStyle w:val="Hiperhivatkozs"/>
                </w:rPr>
                <w:t>ny</w:t>
              </w:r>
            </w:hyperlink>
            <w:r w:rsidRPr="009543BE">
              <w:rPr>
                <w:b/>
                <w:sz w:val="20"/>
                <w:szCs w:val="20"/>
              </w:rPr>
              <w:t xml:space="preserve"> </w:t>
            </w:r>
            <w:r w:rsidR="00E3375F" w:rsidRPr="009543BE">
              <w:rPr>
                <w:b/>
                <w:sz w:val="20"/>
                <w:szCs w:val="20"/>
              </w:rPr>
              <w:t>az ügyészségrő</w:t>
            </w:r>
            <w:r w:rsidR="000A6BA7" w:rsidRPr="009543BE">
              <w:rPr>
                <w:b/>
                <w:sz w:val="20"/>
                <w:szCs w:val="20"/>
              </w:rPr>
              <w:t>l</w:t>
            </w:r>
            <w:r w:rsidR="005F77C8">
              <w:rPr>
                <w:b/>
                <w:sz w:val="20"/>
                <w:szCs w:val="20"/>
              </w:rPr>
              <w:t xml:space="preserve"> </w:t>
            </w:r>
          </w:p>
          <w:p w:rsidR="000A6BA7" w:rsidRPr="009543BE" w:rsidRDefault="000A6BA7" w:rsidP="005F44E3">
            <w:pPr>
              <w:jc w:val="both"/>
            </w:pPr>
          </w:p>
        </w:tc>
      </w:tr>
      <w:tr w:rsidR="00026CD0" w:rsidRPr="009543BE" w:rsidTr="00553F73">
        <w:tc>
          <w:tcPr>
            <w:tcW w:w="10223" w:type="dxa"/>
          </w:tcPr>
          <w:p w:rsidR="0043301F" w:rsidRDefault="00571820" w:rsidP="0043301F">
            <w:pPr>
              <w:autoSpaceDE w:val="0"/>
              <w:snapToGrid w:val="0"/>
              <w:jc w:val="both"/>
              <w:rPr>
                <w:b/>
                <w:sz w:val="20"/>
                <w:szCs w:val="20"/>
              </w:rPr>
            </w:pPr>
            <w:hyperlink r:id="rId353" w:anchor="xcelparam" w:history="1">
              <w:r w:rsidRPr="00833D2C">
                <w:rPr>
                  <w:rStyle w:val="Hiperhivatkozs"/>
                </w:rPr>
                <w:t>2011. évi CLXI. t</w:t>
              </w:r>
              <w:r w:rsidRPr="00833D2C">
                <w:rPr>
                  <w:rStyle w:val="Hiperhivatkozs"/>
                </w:rPr>
                <w:t>ö</w:t>
              </w:r>
              <w:r w:rsidRPr="00833D2C">
                <w:rPr>
                  <w:rStyle w:val="Hiperhivatkozs"/>
                </w:rPr>
                <w:t>r</w:t>
              </w:r>
              <w:r w:rsidRPr="00833D2C">
                <w:rPr>
                  <w:rStyle w:val="Hiperhivatkozs"/>
                </w:rPr>
                <w:t>v</w:t>
              </w:r>
              <w:r w:rsidRPr="00833D2C">
                <w:rPr>
                  <w:rStyle w:val="Hiperhivatkozs"/>
                </w:rPr>
                <w:t>ény</w:t>
              </w:r>
            </w:hyperlink>
            <w:r w:rsidRPr="00833D2C">
              <w:rPr>
                <w:sz w:val="20"/>
                <w:szCs w:val="20"/>
              </w:rPr>
              <w:t xml:space="preserve"> </w:t>
            </w:r>
            <w:r w:rsidRPr="00833D2C">
              <w:rPr>
                <w:b/>
                <w:sz w:val="20"/>
                <w:szCs w:val="20"/>
              </w:rPr>
              <w:t>a bíróságok szervezetérõl és igazgatásáról</w:t>
            </w:r>
          </w:p>
          <w:p w:rsidR="00571820" w:rsidRPr="00833D2C" w:rsidRDefault="00571820" w:rsidP="00571820">
            <w:pPr>
              <w:pStyle w:val="Default"/>
              <w:jc w:val="both"/>
              <w:rPr>
                <w:rFonts w:ascii="Times New Roman" w:hAnsi="Times New Roman"/>
              </w:rPr>
            </w:pPr>
          </w:p>
          <w:p w:rsidR="00571820" w:rsidRPr="00833D2C" w:rsidRDefault="00571820" w:rsidP="00571820">
            <w:pPr>
              <w:jc w:val="both"/>
              <w:rPr>
                <w:rFonts w:cs="Arial"/>
              </w:rPr>
            </w:pPr>
            <w:hyperlink r:id="rId354" w:history="1">
              <w:r w:rsidRPr="00833D2C">
                <w:rPr>
                  <w:rStyle w:val="Hiperhivatkozs"/>
                </w:rPr>
                <w:t>2010. évi CL</w:t>
              </w:r>
              <w:r w:rsidRPr="00833D2C">
                <w:rPr>
                  <w:rStyle w:val="Hiperhivatkozs"/>
                </w:rPr>
                <w:t>X</w:t>
              </w:r>
              <w:r w:rsidRPr="00833D2C">
                <w:rPr>
                  <w:rStyle w:val="Hiperhivatkozs"/>
                </w:rPr>
                <w:t>X</w:t>
              </w:r>
              <w:r w:rsidRPr="00833D2C">
                <w:rPr>
                  <w:rStyle w:val="Hiperhivatkozs"/>
                </w:rPr>
                <w:t>X</w:t>
              </w:r>
              <w:r w:rsidRPr="00833D2C">
                <w:rPr>
                  <w:rStyle w:val="Hiperhivatkozs"/>
                </w:rPr>
                <w:t xml:space="preserve">IV. </w:t>
              </w:r>
              <w:r w:rsidRPr="00833D2C">
                <w:rPr>
                  <w:rStyle w:val="Hiperhivatkozs"/>
                </w:rPr>
                <w:t>t</w:t>
              </w:r>
              <w:r w:rsidRPr="00833D2C">
                <w:rPr>
                  <w:rStyle w:val="Hiperhivatkozs"/>
                </w:rPr>
                <w:t>ö</w:t>
              </w:r>
              <w:r w:rsidRPr="00833D2C">
                <w:rPr>
                  <w:rStyle w:val="Hiperhivatkozs"/>
                </w:rPr>
                <w:t>rv</w:t>
              </w:r>
              <w:r w:rsidRPr="00833D2C">
                <w:rPr>
                  <w:rStyle w:val="Hiperhivatkozs"/>
                </w:rPr>
                <w:t>é</w:t>
              </w:r>
              <w:r w:rsidRPr="00833D2C">
                <w:rPr>
                  <w:rStyle w:val="Hiperhivatkozs"/>
                </w:rPr>
                <w:t>ny</w:t>
              </w:r>
            </w:hyperlink>
            <w:r w:rsidRPr="00833D2C">
              <w:t xml:space="preserve"> </w:t>
            </w:r>
            <w:r w:rsidRPr="00833D2C">
              <w:rPr>
                <w:b/>
                <w:sz w:val="20"/>
                <w:szCs w:val="20"/>
              </w:rPr>
              <w:t>a bíróságok elnevezésérõl, székhelyérõl és illetékességi területének meghatározásáról</w:t>
            </w:r>
            <w:r w:rsidRPr="00833D2C">
              <w:rPr>
                <w:rFonts w:cs="Arial"/>
              </w:rPr>
              <w:t xml:space="preserve"> </w:t>
            </w:r>
          </w:p>
          <w:p w:rsidR="00571820" w:rsidRPr="00833D2C" w:rsidRDefault="00571820" w:rsidP="00CC0DB4">
            <w:pPr>
              <w:autoSpaceDE w:val="0"/>
              <w:snapToGrid w:val="0"/>
              <w:jc w:val="both"/>
            </w:pPr>
          </w:p>
        </w:tc>
      </w:tr>
      <w:tr w:rsidR="00E931E4" w:rsidRPr="009543BE" w:rsidTr="00553F73">
        <w:tc>
          <w:tcPr>
            <w:tcW w:w="10223" w:type="dxa"/>
          </w:tcPr>
          <w:p w:rsidR="00121D4A" w:rsidRDefault="00BB2628" w:rsidP="00AB7EA0">
            <w:pPr>
              <w:pStyle w:val="doc-ti"/>
              <w:spacing w:after="0" w:afterAutospacing="0"/>
            </w:pPr>
            <w:hyperlink r:id="rId355" w:history="1">
              <w:r w:rsidR="00121D4A" w:rsidRPr="00BB2628">
                <w:rPr>
                  <w:rStyle w:val="Hiperhivatkozs"/>
                </w:rPr>
                <w:t>2017. évi CL.</w:t>
              </w:r>
              <w:r w:rsidR="00121D4A" w:rsidRPr="00BB2628">
                <w:rPr>
                  <w:rStyle w:val="Hiperhivatkozs"/>
                </w:rPr>
                <w:t xml:space="preserve"> </w:t>
              </w:r>
              <w:r w:rsidR="00121D4A" w:rsidRPr="00BB2628">
                <w:rPr>
                  <w:rStyle w:val="Hiperhivatkozs"/>
                </w:rPr>
                <w:t>tör</w:t>
              </w:r>
              <w:r w:rsidR="00121D4A" w:rsidRPr="00BB2628">
                <w:rPr>
                  <w:rStyle w:val="Hiperhivatkozs"/>
                </w:rPr>
                <w:t>v</w:t>
              </w:r>
              <w:r w:rsidR="00121D4A" w:rsidRPr="00BB2628">
                <w:rPr>
                  <w:rStyle w:val="Hiperhivatkozs"/>
                </w:rPr>
                <w:t>ény</w:t>
              </w:r>
            </w:hyperlink>
            <w:r w:rsidR="00121D4A" w:rsidRPr="00CC2B26">
              <w:t xml:space="preserve"> </w:t>
            </w:r>
            <w:r w:rsidR="00121D4A" w:rsidRPr="00571820">
              <w:rPr>
                <w:b/>
                <w:sz w:val="20"/>
                <w:szCs w:val="20"/>
              </w:rPr>
              <w:t>az adózás rendjéről</w:t>
            </w:r>
            <w:r w:rsidR="00AB7EA0">
              <w:rPr>
                <w:sz w:val="20"/>
                <w:szCs w:val="20"/>
              </w:rPr>
              <w:t xml:space="preserve"> </w:t>
            </w:r>
          </w:p>
          <w:p w:rsidR="00866930" w:rsidRDefault="00556A7C" w:rsidP="00AB7EA0">
            <w:pPr>
              <w:pStyle w:val="doc-ti"/>
              <w:spacing w:after="0" w:afterAutospacing="0"/>
            </w:pPr>
            <w:hyperlink r:id="rId356" w:history="1">
              <w:r w:rsidR="00866930" w:rsidRPr="00556A7C">
                <w:rPr>
                  <w:rStyle w:val="Hiperhivatkozs"/>
                </w:rPr>
                <w:t>2017. évi CLI. t</w:t>
              </w:r>
              <w:r w:rsidR="00866930" w:rsidRPr="00556A7C">
                <w:rPr>
                  <w:rStyle w:val="Hiperhivatkozs"/>
                </w:rPr>
                <w:t>ö</w:t>
              </w:r>
              <w:r w:rsidR="00866930" w:rsidRPr="00556A7C">
                <w:rPr>
                  <w:rStyle w:val="Hiperhivatkozs"/>
                </w:rPr>
                <w:t>r</w:t>
              </w:r>
              <w:r w:rsidR="00866930" w:rsidRPr="00556A7C">
                <w:rPr>
                  <w:rStyle w:val="Hiperhivatkozs"/>
                </w:rPr>
                <w:t>v</w:t>
              </w:r>
              <w:r w:rsidR="00866930" w:rsidRPr="00556A7C">
                <w:rPr>
                  <w:rStyle w:val="Hiperhivatkozs"/>
                </w:rPr>
                <w:t>é</w:t>
              </w:r>
              <w:r w:rsidR="00866930" w:rsidRPr="00556A7C">
                <w:rPr>
                  <w:rStyle w:val="Hiperhivatkozs"/>
                </w:rPr>
                <w:t>ny</w:t>
              </w:r>
            </w:hyperlink>
            <w:r w:rsidR="00866930" w:rsidRPr="00CC2B26">
              <w:rPr>
                <w:b/>
              </w:rPr>
              <w:t xml:space="preserve"> </w:t>
            </w:r>
            <w:r w:rsidR="00866930" w:rsidRPr="00CC2B26">
              <w:rPr>
                <w:sz w:val="20"/>
                <w:szCs w:val="20"/>
              </w:rPr>
              <w:t>az adóigazgatási rendtartásról</w:t>
            </w:r>
            <w:r w:rsidR="00AB7EA0">
              <w:rPr>
                <w:sz w:val="20"/>
                <w:szCs w:val="20"/>
              </w:rPr>
              <w:t xml:space="preserve"> </w:t>
            </w:r>
          </w:p>
          <w:p w:rsidR="00B575E3" w:rsidRDefault="00556A7C" w:rsidP="00AB7EA0">
            <w:pPr>
              <w:pStyle w:val="doc-ti"/>
              <w:spacing w:after="0" w:afterAutospacing="0"/>
            </w:pPr>
            <w:hyperlink r:id="rId357" w:history="1">
              <w:r w:rsidR="00B575E3" w:rsidRPr="00556A7C">
                <w:rPr>
                  <w:rStyle w:val="Hiperhivatkozs"/>
                </w:rPr>
                <w:t xml:space="preserve">2017. évi CLIII. </w:t>
              </w:r>
              <w:r w:rsidR="00B575E3" w:rsidRPr="00556A7C">
                <w:rPr>
                  <w:rStyle w:val="Hiperhivatkozs"/>
                </w:rPr>
                <w:t>t</w:t>
              </w:r>
              <w:r w:rsidR="00B575E3" w:rsidRPr="00556A7C">
                <w:rPr>
                  <w:rStyle w:val="Hiperhivatkozs"/>
                </w:rPr>
                <w:t>ö</w:t>
              </w:r>
              <w:r w:rsidR="00B575E3" w:rsidRPr="00556A7C">
                <w:rPr>
                  <w:rStyle w:val="Hiperhivatkozs"/>
                </w:rPr>
                <w:t>rv</w:t>
              </w:r>
              <w:r w:rsidR="00B575E3" w:rsidRPr="00556A7C">
                <w:rPr>
                  <w:rStyle w:val="Hiperhivatkozs"/>
                </w:rPr>
                <w:t>é</w:t>
              </w:r>
              <w:r w:rsidR="00B575E3" w:rsidRPr="00556A7C">
                <w:rPr>
                  <w:rStyle w:val="Hiperhivatkozs"/>
                </w:rPr>
                <w:t>ny</w:t>
              </w:r>
            </w:hyperlink>
            <w:r w:rsidR="00B575E3" w:rsidRPr="00556A7C">
              <w:rPr>
                <w:b/>
              </w:rPr>
              <w:t xml:space="preserve"> </w:t>
            </w:r>
            <w:r w:rsidR="00B575E3" w:rsidRPr="00556A7C">
              <w:rPr>
                <w:sz w:val="20"/>
                <w:szCs w:val="20"/>
              </w:rPr>
              <w:t>az adóhatóság álta</w:t>
            </w:r>
            <w:r w:rsidR="000D287E">
              <w:rPr>
                <w:sz w:val="20"/>
                <w:szCs w:val="20"/>
              </w:rPr>
              <w:t xml:space="preserve">l foganatosítandó végrehajtási </w:t>
            </w:r>
            <w:r w:rsidR="00B575E3" w:rsidRPr="00556A7C">
              <w:rPr>
                <w:sz w:val="20"/>
                <w:szCs w:val="20"/>
              </w:rPr>
              <w:t>eljárásokról</w:t>
            </w:r>
            <w:r w:rsidR="00AB7EA0">
              <w:rPr>
                <w:sz w:val="20"/>
                <w:szCs w:val="20"/>
              </w:rPr>
              <w:t xml:space="preserve"> </w:t>
            </w:r>
          </w:p>
          <w:p w:rsidR="00B575E3" w:rsidRPr="009543BE" w:rsidRDefault="00B575E3" w:rsidP="0074377B">
            <w:pPr>
              <w:jc w:val="both"/>
            </w:pPr>
          </w:p>
        </w:tc>
      </w:tr>
      <w:tr w:rsidR="00870BE2" w:rsidRPr="009543BE" w:rsidTr="00553F73">
        <w:tc>
          <w:tcPr>
            <w:tcW w:w="10223" w:type="dxa"/>
          </w:tcPr>
          <w:p w:rsidR="000D4860" w:rsidRPr="00AA67C3" w:rsidRDefault="004024E9" w:rsidP="000D4860">
            <w:pPr>
              <w:jc w:val="both"/>
              <w:rPr>
                <w:rFonts w:cs="Arial"/>
                <w:b/>
                <w:strike/>
                <w:sz w:val="20"/>
                <w:szCs w:val="20"/>
              </w:rPr>
            </w:pPr>
            <w:hyperlink r:id="rId358" w:history="1">
              <w:r w:rsidR="00870BE2" w:rsidRPr="00AA67C3">
                <w:rPr>
                  <w:rStyle w:val="Hiperhivatkozs"/>
                  <w:rFonts w:cs="Arial"/>
                  <w:strike/>
                </w:rPr>
                <w:t>2015. évi CCXXII</w:t>
              </w:r>
              <w:r w:rsidR="00870BE2" w:rsidRPr="00AA67C3">
                <w:rPr>
                  <w:rStyle w:val="Hiperhivatkozs"/>
                  <w:rFonts w:cs="Arial"/>
                  <w:strike/>
                </w:rPr>
                <w:t>.</w:t>
              </w:r>
              <w:r w:rsidR="00870BE2" w:rsidRPr="00AA67C3">
                <w:rPr>
                  <w:rStyle w:val="Hiperhivatkozs"/>
                  <w:rFonts w:cs="Arial"/>
                  <w:strike/>
                </w:rPr>
                <w:t xml:space="preserve"> </w:t>
              </w:r>
              <w:r w:rsidR="00870BE2" w:rsidRPr="00AA67C3">
                <w:rPr>
                  <w:rStyle w:val="Hiperhivatkozs"/>
                  <w:rFonts w:cs="Arial"/>
                  <w:strike/>
                </w:rPr>
                <w:t>tö</w:t>
              </w:r>
              <w:r w:rsidR="00870BE2" w:rsidRPr="00AA67C3">
                <w:rPr>
                  <w:rStyle w:val="Hiperhivatkozs"/>
                  <w:rFonts w:cs="Arial"/>
                  <w:strike/>
                </w:rPr>
                <w:t>r</w:t>
              </w:r>
              <w:r w:rsidR="00870BE2" w:rsidRPr="00AA67C3">
                <w:rPr>
                  <w:rStyle w:val="Hiperhivatkozs"/>
                  <w:rFonts w:cs="Arial"/>
                  <w:strike/>
                </w:rPr>
                <w:t>vény</w:t>
              </w:r>
            </w:hyperlink>
            <w:r w:rsidR="00870BE2" w:rsidRPr="00AA67C3">
              <w:rPr>
                <w:rFonts w:cs="Arial"/>
                <w:strike/>
              </w:rPr>
              <w:t xml:space="preserve"> </w:t>
            </w:r>
            <w:r w:rsidR="00870BE2" w:rsidRPr="00AA67C3">
              <w:rPr>
                <w:rFonts w:cs="Arial"/>
                <w:b/>
                <w:strike/>
                <w:sz w:val="20"/>
                <w:szCs w:val="20"/>
              </w:rPr>
              <w:t>az elektronikus ügyintézés és a bizalmi szolgáltatások általános szabályairól</w:t>
            </w:r>
          </w:p>
          <w:p w:rsidR="00870BE2" w:rsidRPr="00A57069" w:rsidRDefault="00A57069" w:rsidP="005331DA">
            <w:pPr>
              <w:jc w:val="both"/>
              <w:rPr>
                <w:b/>
                <w:sz w:val="20"/>
                <w:szCs w:val="20"/>
              </w:rPr>
            </w:pPr>
            <w:r w:rsidRPr="00624061">
              <w:rPr>
                <w:b/>
                <w:sz w:val="20"/>
                <w:szCs w:val="20"/>
              </w:rPr>
              <w:t>2024. szeptember 1-jétől hatályát veszt</w:t>
            </w:r>
            <w:r w:rsidR="00AA67C3" w:rsidRPr="00624061">
              <w:rPr>
                <w:b/>
                <w:sz w:val="20"/>
                <w:szCs w:val="20"/>
              </w:rPr>
              <w:t>ette</w:t>
            </w:r>
            <w:r w:rsidRPr="00624061">
              <w:rPr>
                <w:b/>
                <w:sz w:val="20"/>
                <w:szCs w:val="20"/>
              </w:rPr>
              <w:t>.</w:t>
            </w:r>
          </w:p>
          <w:p w:rsidR="00A57069" w:rsidRDefault="00A57069" w:rsidP="005331DA">
            <w:pPr>
              <w:jc w:val="both"/>
            </w:pPr>
          </w:p>
          <w:bookmarkStart w:id="71" w:name="_Hlk175486238"/>
          <w:p w:rsidR="00A57069" w:rsidRPr="00EA62CB" w:rsidRDefault="00A57069" w:rsidP="005331DA">
            <w:pPr>
              <w:jc w:val="both"/>
              <w:rPr>
                <w:b/>
                <w:sz w:val="20"/>
                <w:szCs w:val="20"/>
              </w:rPr>
            </w:pPr>
            <w:r>
              <w:fldChar w:fldCharType="begin"/>
            </w:r>
            <w:r>
              <w:instrText xml:space="preserve"> HYPERLINK "https://net.jogtar.hu/jogszabaly?docid=A2300103.TV&amp;celpara=&amp;searchUrl=/jogszabaly-kereso?sorszam%3Dciii%26para%3D%26tipus%3D%26evszam%3D2023" </w:instrText>
            </w:r>
            <w:r>
              <w:fldChar w:fldCharType="separate"/>
            </w:r>
            <w:r w:rsidRPr="00A57069">
              <w:rPr>
                <w:rStyle w:val="Hiperhivatkozs"/>
              </w:rPr>
              <w:t>2023. évi CIII. tör</w:t>
            </w:r>
            <w:r w:rsidRPr="00A57069">
              <w:rPr>
                <w:rStyle w:val="Hiperhivatkozs"/>
              </w:rPr>
              <w:t>v</w:t>
            </w:r>
            <w:r w:rsidRPr="00A57069">
              <w:rPr>
                <w:rStyle w:val="Hiperhivatkozs"/>
              </w:rPr>
              <w:t>ény</w:t>
            </w:r>
            <w:r>
              <w:fldChar w:fldCharType="end"/>
            </w:r>
            <w:r w:rsidRPr="00A57069">
              <w:t xml:space="preserve"> </w:t>
            </w:r>
            <w:r w:rsidRPr="00EA62CB">
              <w:rPr>
                <w:b/>
                <w:sz w:val="20"/>
                <w:szCs w:val="20"/>
              </w:rPr>
              <w:t>a digitális államról és a digitális szolgáltatások nyújtásának egyes szabályairól</w:t>
            </w:r>
          </w:p>
          <w:bookmarkEnd w:id="71"/>
          <w:p w:rsidR="00A57069" w:rsidRDefault="00A57069" w:rsidP="005331DA">
            <w:pPr>
              <w:jc w:val="both"/>
            </w:pPr>
          </w:p>
          <w:p w:rsidR="005B674C" w:rsidRPr="00EA62CB" w:rsidRDefault="005B674C" w:rsidP="005B674C">
            <w:pPr>
              <w:jc w:val="both"/>
              <w:rPr>
                <w:b/>
                <w:sz w:val="20"/>
                <w:szCs w:val="20"/>
              </w:rPr>
            </w:pPr>
            <w:r w:rsidRPr="00EA62CB">
              <w:rPr>
                <w:b/>
                <w:sz w:val="20"/>
                <w:szCs w:val="20"/>
              </w:rPr>
              <w:t>2024. évi XII. törvény a digitális állam megvalósítása érdekében egyes törvények módosításáról</w:t>
            </w:r>
          </w:p>
          <w:p w:rsidR="005B674C" w:rsidRDefault="005B674C" w:rsidP="005331DA">
            <w:pPr>
              <w:jc w:val="both"/>
              <w:rPr>
                <w:sz w:val="20"/>
                <w:szCs w:val="20"/>
              </w:rPr>
            </w:pPr>
            <w:hyperlink r:id="rId359" w:history="1">
              <w:r w:rsidRPr="005B674C">
                <w:rPr>
                  <w:rStyle w:val="Hiperhivatkozs"/>
                  <w:sz w:val="20"/>
                  <w:szCs w:val="20"/>
                </w:rPr>
                <w:t>https://magyarkozlony.hu/dokumentumok/0eed48d19caa18623d008e8aa5d4e15af0609bbe/megtekintes</w:t>
              </w:r>
            </w:hyperlink>
          </w:p>
          <w:p w:rsidR="00543482" w:rsidRDefault="00543482" w:rsidP="005331DA">
            <w:pPr>
              <w:jc w:val="both"/>
              <w:rPr>
                <w:sz w:val="20"/>
                <w:szCs w:val="20"/>
              </w:rPr>
            </w:pPr>
          </w:p>
          <w:p w:rsidR="00543482" w:rsidRPr="00F669C1" w:rsidRDefault="00543482" w:rsidP="00543482">
            <w:pPr>
              <w:jc w:val="both"/>
              <w:rPr>
                <w:rFonts w:cs="Arial"/>
                <w:b/>
                <w:bCs/>
                <w:sz w:val="20"/>
                <w:szCs w:val="20"/>
              </w:rPr>
            </w:pPr>
            <w:r w:rsidRPr="00543482">
              <w:rPr>
                <w:rFonts w:cs="Arial"/>
                <w:bCs/>
                <w:sz w:val="20"/>
                <w:szCs w:val="20"/>
                <w:highlight w:val="red"/>
              </w:rPr>
              <w:t xml:space="preserve">A Kormány </w:t>
            </w:r>
            <w:hyperlink r:id="rId360" w:history="1">
              <w:r w:rsidRPr="009E1824">
                <w:rPr>
                  <w:rStyle w:val="Hiperhivatkozs"/>
                  <w:rFonts w:cs="Arial"/>
                  <w:bCs/>
                </w:rPr>
                <w:t>322/2024. (XI. 6.) Korm. rendelete</w:t>
              </w:r>
            </w:hyperlink>
            <w:r w:rsidRPr="009E1824">
              <w:rPr>
                <w:rFonts w:cs="Arial"/>
                <w:bCs/>
                <w:sz w:val="20"/>
                <w:szCs w:val="20"/>
              </w:rPr>
              <w:t xml:space="preserve"> </w:t>
            </w:r>
            <w:r w:rsidRPr="00F669C1">
              <w:rPr>
                <w:rFonts w:cs="Arial"/>
                <w:b/>
                <w:bCs/>
                <w:sz w:val="20"/>
                <w:szCs w:val="20"/>
                <w:highlight w:val="red"/>
              </w:rPr>
              <w:t>a digitális szolgáltatások, a digitális állampolgárság szolgáltatások és támogató szolgáltatások részletes műszaki követelményeiről</w:t>
            </w:r>
          </w:p>
          <w:p w:rsidR="00543482" w:rsidRPr="005B674C" w:rsidRDefault="00543482" w:rsidP="005331DA">
            <w:pPr>
              <w:jc w:val="both"/>
              <w:rPr>
                <w:sz w:val="20"/>
                <w:szCs w:val="20"/>
              </w:rPr>
            </w:pPr>
          </w:p>
          <w:p w:rsidR="008A793B" w:rsidRPr="008A793B" w:rsidRDefault="008A793B" w:rsidP="008A793B">
            <w:pPr>
              <w:jc w:val="both"/>
              <w:rPr>
                <w:rFonts w:cs="Arial"/>
                <w:b/>
                <w:bCs/>
                <w:sz w:val="20"/>
                <w:szCs w:val="20"/>
                <w:highlight w:val="red"/>
              </w:rPr>
            </w:pPr>
            <w:r w:rsidRPr="008A793B">
              <w:rPr>
                <w:rFonts w:cs="Arial"/>
                <w:bCs/>
                <w:sz w:val="20"/>
                <w:szCs w:val="20"/>
                <w:highlight w:val="red"/>
              </w:rPr>
              <w:t xml:space="preserve">A Kormány </w:t>
            </w:r>
            <w:hyperlink r:id="rId361" w:history="1">
              <w:r w:rsidRPr="009E1824">
                <w:rPr>
                  <w:rStyle w:val="Hiperhivatkozs"/>
                  <w:rFonts w:cs="Arial"/>
                  <w:bCs/>
                </w:rPr>
                <w:t>320/2024. (XI. 6.) Korm. rendelete</w:t>
              </w:r>
            </w:hyperlink>
            <w:r w:rsidRPr="009E1824">
              <w:rPr>
                <w:rFonts w:cs="Arial"/>
                <w:bCs/>
                <w:sz w:val="20"/>
                <w:szCs w:val="20"/>
              </w:rPr>
              <w:t xml:space="preserve"> </w:t>
            </w:r>
            <w:r w:rsidRPr="008A793B">
              <w:rPr>
                <w:rFonts w:cs="Arial"/>
                <w:b/>
                <w:bCs/>
                <w:sz w:val="20"/>
                <w:szCs w:val="20"/>
                <w:highlight w:val="red"/>
              </w:rPr>
              <w:t>a digitális állam megvalósításához kapcsolódó egyes szervezetek kijelöléséről</w:t>
            </w:r>
          </w:p>
          <w:p w:rsidR="005B674C" w:rsidRPr="009543BE" w:rsidRDefault="005B674C" w:rsidP="005331DA">
            <w:pPr>
              <w:jc w:val="both"/>
            </w:pPr>
          </w:p>
        </w:tc>
      </w:tr>
      <w:tr w:rsidR="00031D55" w:rsidRPr="009543BE" w:rsidTr="00553F73">
        <w:tc>
          <w:tcPr>
            <w:tcW w:w="10223" w:type="dxa"/>
          </w:tcPr>
          <w:p w:rsidR="00031D55" w:rsidRPr="009543BE" w:rsidRDefault="00031D55" w:rsidP="00031D55">
            <w:pPr>
              <w:autoSpaceDE w:val="0"/>
              <w:snapToGrid w:val="0"/>
              <w:jc w:val="both"/>
              <w:rPr>
                <w:bCs/>
                <w:sz w:val="20"/>
                <w:szCs w:val="20"/>
                <w:lang w:eastAsia="hu-HU"/>
              </w:rPr>
            </w:pPr>
            <w:r w:rsidRPr="009543BE">
              <w:rPr>
                <w:bCs/>
                <w:sz w:val="20"/>
                <w:szCs w:val="20"/>
                <w:lang w:eastAsia="hu-HU"/>
              </w:rPr>
              <w:t xml:space="preserve">A Kormány </w:t>
            </w:r>
            <w:hyperlink r:id="rId362" w:anchor="xcelparam" w:history="1">
              <w:r w:rsidRPr="009543BE">
                <w:rPr>
                  <w:rStyle w:val="Hiperhivatkozs"/>
                  <w:bCs/>
                  <w:lang w:eastAsia="hu-HU"/>
                </w:rPr>
                <w:t>160/2010. (V.</w:t>
              </w:r>
              <w:r w:rsidRPr="009543BE">
                <w:rPr>
                  <w:rStyle w:val="Hiperhivatkozs"/>
                  <w:bCs/>
                  <w:lang w:eastAsia="hu-HU"/>
                </w:rPr>
                <w:t xml:space="preserve"> </w:t>
              </w:r>
              <w:r w:rsidRPr="009543BE">
                <w:rPr>
                  <w:rStyle w:val="Hiperhivatkozs"/>
                  <w:bCs/>
                  <w:lang w:eastAsia="hu-HU"/>
                </w:rPr>
                <w:t>6</w:t>
              </w:r>
              <w:r w:rsidRPr="009543BE">
                <w:rPr>
                  <w:rStyle w:val="Hiperhivatkozs"/>
                  <w:bCs/>
                  <w:lang w:eastAsia="hu-HU"/>
                </w:rPr>
                <w:t>.) Kor</w:t>
              </w:r>
              <w:r w:rsidRPr="009543BE">
                <w:rPr>
                  <w:rStyle w:val="Hiperhivatkozs"/>
                  <w:bCs/>
                  <w:lang w:eastAsia="hu-HU"/>
                </w:rPr>
                <w:t>m</w:t>
              </w:r>
              <w:r w:rsidRPr="009543BE">
                <w:rPr>
                  <w:rStyle w:val="Hiperhivatkozs"/>
                  <w:bCs/>
                  <w:lang w:eastAsia="hu-HU"/>
                </w:rPr>
                <w:t>.</w:t>
              </w:r>
              <w:r w:rsidRPr="009543BE">
                <w:rPr>
                  <w:rStyle w:val="Hiperhivatkozs"/>
                  <w:bCs/>
                  <w:lang w:eastAsia="hu-HU"/>
                </w:rPr>
                <w:t xml:space="preserve"> </w:t>
              </w:r>
              <w:r w:rsidRPr="009543BE">
                <w:rPr>
                  <w:rStyle w:val="Hiperhivatkozs"/>
                  <w:bCs/>
                  <w:lang w:eastAsia="hu-HU"/>
                </w:rPr>
                <w:t>rendelet</w:t>
              </w:r>
            </w:hyperlink>
            <w:r w:rsidRPr="009543BE">
              <w:rPr>
                <w:bCs/>
                <w:sz w:val="20"/>
                <w:szCs w:val="20"/>
                <w:lang w:eastAsia="hu-HU"/>
              </w:rPr>
              <w:t xml:space="preserve"> az integrált ügyintézési és tájékoztatási pont kialakításáról, működtetéséről, valamint a működtető és az érintett szervek együttműködésének rendjéről</w:t>
            </w:r>
          </w:p>
          <w:p w:rsidR="00031D55" w:rsidRPr="009543BE" w:rsidRDefault="00031D55" w:rsidP="00B6495D">
            <w:pPr>
              <w:jc w:val="both"/>
              <w:rPr>
                <w:bCs/>
                <w:sz w:val="20"/>
                <w:szCs w:val="20"/>
                <w:lang w:eastAsia="hu-HU"/>
              </w:rPr>
            </w:pPr>
          </w:p>
        </w:tc>
      </w:tr>
      <w:tr w:rsidR="00282872" w:rsidRPr="009543BE" w:rsidTr="00553F73">
        <w:tc>
          <w:tcPr>
            <w:tcW w:w="10223" w:type="dxa"/>
          </w:tcPr>
          <w:p w:rsidR="008824E6" w:rsidRDefault="00F93E2A" w:rsidP="008824E6">
            <w:pPr>
              <w:jc w:val="both"/>
              <w:rPr>
                <w:rFonts w:cs="Arial"/>
                <w:b/>
                <w:sz w:val="20"/>
                <w:szCs w:val="20"/>
              </w:rPr>
            </w:pPr>
            <w:r w:rsidRPr="007E05A4">
              <w:rPr>
                <w:rFonts w:cs="Arial"/>
                <w:sz w:val="20"/>
                <w:szCs w:val="20"/>
              </w:rPr>
              <w:t xml:space="preserve">A Kormány </w:t>
            </w:r>
            <w:hyperlink r:id="rId363" w:history="1">
              <w:r w:rsidRPr="00234596">
                <w:rPr>
                  <w:rStyle w:val="Hiperhivatkozs"/>
                  <w:rFonts w:cs="Arial"/>
                </w:rPr>
                <w:t xml:space="preserve">451/2016. (XII. </w:t>
              </w:r>
              <w:r w:rsidRPr="00234596">
                <w:rPr>
                  <w:rStyle w:val="Hiperhivatkozs"/>
                  <w:rFonts w:cs="Arial"/>
                </w:rPr>
                <w:t>1</w:t>
              </w:r>
              <w:r w:rsidRPr="00234596">
                <w:rPr>
                  <w:rStyle w:val="Hiperhivatkozs"/>
                  <w:rFonts w:cs="Arial"/>
                </w:rPr>
                <w:t>9</w:t>
              </w:r>
              <w:r w:rsidRPr="00234596">
                <w:rPr>
                  <w:rStyle w:val="Hiperhivatkozs"/>
                  <w:rFonts w:cs="Arial"/>
                </w:rPr>
                <w:t>.</w:t>
              </w:r>
              <w:r w:rsidRPr="00234596">
                <w:rPr>
                  <w:rStyle w:val="Hiperhivatkozs"/>
                  <w:rFonts w:cs="Arial"/>
                </w:rPr>
                <w:t xml:space="preserve">) </w:t>
              </w:r>
              <w:r w:rsidRPr="00234596">
                <w:rPr>
                  <w:rStyle w:val="Hiperhivatkozs"/>
                  <w:rFonts w:cs="Arial"/>
                </w:rPr>
                <w:t>K</w:t>
              </w:r>
              <w:r w:rsidRPr="00234596">
                <w:rPr>
                  <w:rStyle w:val="Hiperhivatkozs"/>
                  <w:rFonts w:cs="Arial"/>
                </w:rPr>
                <w:t>orm.</w:t>
              </w:r>
              <w:r w:rsidRPr="00234596">
                <w:rPr>
                  <w:rStyle w:val="Hiperhivatkozs"/>
                  <w:rFonts w:cs="Arial"/>
                </w:rPr>
                <w:t xml:space="preserve"> </w:t>
              </w:r>
              <w:r w:rsidRPr="00234596">
                <w:rPr>
                  <w:rStyle w:val="Hiperhivatkozs"/>
                  <w:rFonts w:cs="Arial"/>
                </w:rPr>
                <w:t>r</w:t>
              </w:r>
              <w:r w:rsidRPr="00234596">
                <w:rPr>
                  <w:rStyle w:val="Hiperhivatkozs"/>
                  <w:rFonts w:cs="Arial"/>
                </w:rPr>
                <w:t>e</w:t>
              </w:r>
              <w:r w:rsidRPr="00234596">
                <w:rPr>
                  <w:rStyle w:val="Hiperhivatkozs"/>
                  <w:rFonts w:cs="Arial"/>
                </w:rPr>
                <w:t>n</w:t>
              </w:r>
              <w:r w:rsidRPr="00234596">
                <w:rPr>
                  <w:rStyle w:val="Hiperhivatkozs"/>
                  <w:rFonts w:cs="Arial"/>
                </w:rPr>
                <w:t>delete</w:t>
              </w:r>
            </w:hyperlink>
            <w:r w:rsidRPr="00F93E2A">
              <w:rPr>
                <w:rFonts w:cs="Arial"/>
                <w:sz w:val="20"/>
                <w:szCs w:val="20"/>
              </w:rPr>
              <w:t xml:space="preserve"> </w:t>
            </w:r>
            <w:r w:rsidRPr="00E00C38">
              <w:rPr>
                <w:rFonts w:cs="Arial"/>
                <w:b/>
                <w:sz w:val="20"/>
                <w:szCs w:val="20"/>
              </w:rPr>
              <w:t>az elektronikus ügyintézés részletszabályairól</w:t>
            </w:r>
          </w:p>
          <w:p w:rsidR="00282872" w:rsidRPr="009543BE" w:rsidRDefault="00282872" w:rsidP="00597B80">
            <w:pPr>
              <w:jc w:val="both"/>
              <w:rPr>
                <w:bCs/>
                <w:sz w:val="20"/>
                <w:szCs w:val="20"/>
                <w:lang w:eastAsia="hu-HU"/>
              </w:rPr>
            </w:pPr>
          </w:p>
        </w:tc>
      </w:tr>
      <w:tr w:rsidR="00FD707B" w:rsidRPr="009543BE" w:rsidTr="00553F73">
        <w:tc>
          <w:tcPr>
            <w:tcW w:w="10223" w:type="dxa"/>
          </w:tcPr>
          <w:p w:rsidR="00FD707B" w:rsidRPr="009543BE" w:rsidRDefault="00FD707B" w:rsidP="00FD707B">
            <w:pPr>
              <w:jc w:val="both"/>
              <w:rPr>
                <w:sz w:val="20"/>
                <w:szCs w:val="20"/>
              </w:rPr>
            </w:pPr>
            <w:r w:rsidRPr="009543BE">
              <w:rPr>
                <w:sz w:val="20"/>
                <w:szCs w:val="20"/>
              </w:rPr>
              <w:t>A Kormány</w:t>
            </w:r>
            <w:r w:rsidRPr="009543BE">
              <w:t xml:space="preserve"> </w:t>
            </w:r>
            <w:hyperlink r:id="rId364" w:anchor="xcelparam" w:history="1">
              <w:r w:rsidRPr="009543BE">
                <w:rPr>
                  <w:rStyle w:val="Hiperhivatkozs"/>
                </w:rPr>
                <w:t>84/2012. (IV. 21.</w:t>
              </w:r>
              <w:r w:rsidRPr="009543BE">
                <w:rPr>
                  <w:rStyle w:val="Hiperhivatkozs"/>
                </w:rPr>
                <w:t>)</w:t>
              </w:r>
              <w:r w:rsidRPr="009543BE">
                <w:rPr>
                  <w:rStyle w:val="Hiperhivatkozs"/>
                </w:rPr>
                <w:t xml:space="preserve"> </w:t>
              </w:r>
              <w:r w:rsidRPr="009543BE">
                <w:rPr>
                  <w:rStyle w:val="Hiperhivatkozs"/>
                </w:rPr>
                <w:t>K</w:t>
              </w:r>
              <w:r w:rsidRPr="009543BE">
                <w:rPr>
                  <w:rStyle w:val="Hiperhivatkozs"/>
                </w:rPr>
                <w:t>o</w:t>
              </w:r>
              <w:r w:rsidRPr="009543BE">
                <w:rPr>
                  <w:rStyle w:val="Hiperhivatkozs"/>
                </w:rPr>
                <w:t>r</w:t>
              </w:r>
              <w:r w:rsidRPr="009543BE">
                <w:rPr>
                  <w:rStyle w:val="Hiperhivatkozs"/>
                </w:rPr>
                <w:t>m</w:t>
              </w:r>
              <w:r w:rsidRPr="009543BE">
                <w:rPr>
                  <w:rStyle w:val="Hiperhivatkozs"/>
                </w:rPr>
                <w:t>. rendelete</w:t>
              </w:r>
            </w:hyperlink>
            <w:r w:rsidRPr="009543BE">
              <w:t xml:space="preserve"> </w:t>
            </w:r>
            <w:r w:rsidRPr="009543BE">
              <w:rPr>
                <w:sz w:val="20"/>
                <w:szCs w:val="20"/>
              </w:rPr>
              <w:t>egyes, az elektronikus ügyintézéshez kapcsolódó szervezetek kijelöléséről</w:t>
            </w:r>
          </w:p>
          <w:p w:rsidR="00FD707B" w:rsidRPr="009543BE" w:rsidRDefault="00FD707B" w:rsidP="00597B80">
            <w:pPr>
              <w:jc w:val="both"/>
              <w:rPr>
                <w:sz w:val="20"/>
                <w:szCs w:val="20"/>
              </w:rPr>
            </w:pPr>
          </w:p>
        </w:tc>
      </w:tr>
      <w:tr w:rsidR="007E5885" w:rsidRPr="009543BE" w:rsidTr="00553F73">
        <w:tc>
          <w:tcPr>
            <w:tcW w:w="10223" w:type="dxa"/>
          </w:tcPr>
          <w:p w:rsidR="00C356AE" w:rsidRPr="009543BE" w:rsidRDefault="005061BC" w:rsidP="00C356AE">
            <w:pPr>
              <w:suppressAutoHyphens w:val="0"/>
              <w:autoSpaceDE w:val="0"/>
              <w:autoSpaceDN w:val="0"/>
              <w:adjustRightInd w:val="0"/>
              <w:jc w:val="both"/>
              <w:rPr>
                <w:b/>
                <w:bCs/>
                <w:sz w:val="20"/>
                <w:szCs w:val="20"/>
              </w:rPr>
            </w:pPr>
            <w:hyperlink r:id="rId365" w:anchor="xcelparam" w:history="1">
              <w:r w:rsidR="00C356AE" w:rsidRPr="009543BE">
                <w:rPr>
                  <w:rStyle w:val="Hiperhivatkozs"/>
                </w:rPr>
                <w:t>2012. évi C</w:t>
              </w:r>
              <w:r w:rsidR="00C356AE" w:rsidRPr="009543BE">
                <w:rPr>
                  <w:rStyle w:val="Hiperhivatkozs"/>
                </w:rPr>
                <w:t>L</w:t>
              </w:r>
              <w:r w:rsidR="00C356AE" w:rsidRPr="009543BE">
                <w:rPr>
                  <w:rStyle w:val="Hiperhivatkozs"/>
                </w:rPr>
                <w:t>I</w:t>
              </w:r>
              <w:r w:rsidR="00C356AE" w:rsidRPr="009543BE">
                <w:rPr>
                  <w:rStyle w:val="Hiperhivatkozs"/>
                </w:rPr>
                <w:t>X</w:t>
              </w:r>
              <w:r w:rsidR="00C356AE" w:rsidRPr="009543BE">
                <w:rPr>
                  <w:rStyle w:val="Hiperhivatkozs"/>
                </w:rPr>
                <w:t>. t</w:t>
              </w:r>
              <w:r w:rsidR="00C356AE" w:rsidRPr="009543BE">
                <w:rPr>
                  <w:rStyle w:val="Hiperhivatkozs"/>
                </w:rPr>
                <w:t>ö</w:t>
              </w:r>
              <w:r w:rsidR="00C356AE" w:rsidRPr="009543BE">
                <w:rPr>
                  <w:rStyle w:val="Hiperhivatkozs"/>
                </w:rPr>
                <w:t>r</w:t>
              </w:r>
              <w:r w:rsidR="00C356AE" w:rsidRPr="009543BE">
                <w:rPr>
                  <w:rStyle w:val="Hiperhivatkozs"/>
                </w:rPr>
                <w:t>v</w:t>
              </w:r>
              <w:r w:rsidR="00C356AE" w:rsidRPr="009543BE">
                <w:rPr>
                  <w:rStyle w:val="Hiperhivatkozs"/>
                </w:rPr>
                <w:t>é</w:t>
              </w:r>
              <w:r w:rsidR="00C356AE" w:rsidRPr="009543BE">
                <w:rPr>
                  <w:rStyle w:val="Hiperhivatkozs"/>
                </w:rPr>
                <w:t>n</w:t>
              </w:r>
              <w:r w:rsidR="00C356AE" w:rsidRPr="009543BE">
                <w:rPr>
                  <w:rStyle w:val="Hiperhivatkozs"/>
                </w:rPr>
                <w:t>y</w:t>
              </w:r>
            </w:hyperlink>
            <w:r w:rsidRPr="009543BE">
              <w:rPr>
                <w:sz w:val="20"/>
                <w:szCs w:val="20"/>
              </w:rPr>
              <w:t xml:space="preserve"> </w:t>
            </w:r>
            <w:r w:rsidR="00C356AE" w:rsidRPr="009543BE">
              <w:rPr>
                <w:sz w:val="20"/>
                <w:szCs w:val="20"/>
              </w:rPr>
              <w:t xml:space="preserve">a postai szolgáltatásokról </w:t>
            </w:r>
          </w:p>
          <w:p w:rsidR="007E5885" w:rsidRPr="009543BE" w:rsidRDefault="007E5885" w:rsidP="00D05CDC">
            <w:pPr>
              <w:suppressAutoHyphens w:val="0"/>
              <w:autoSpaceDE w:val="0"/>
              <w:autoSpaceDN w:val="0"/>
              <w:adjustRightInd w:val="0"/>
              <w:jc w:val="both"/>
            </w:pPr>
          </w:p>
        </w:tc>
      </w:tr>
      <w:tr w:rsidR="00DA58CC" w:rsidRPr="009543BE" w:rsidTr="00553F73">
        <w:tc>
          <w:tcPr>
            <w:tcW w:w="10223" w:type="dxa"/>
          </w:tcPr>
          <w:p w:rsidR="004C08A0" w:rsidRPr="009543BE" w:rsidRDefault="004C08A0" w:rsidP="004C08A0">
            <w:pPr>
              <w:suppressAutoHyphens w:val="0"/>
              <w:autoSpaceDE w:val="0"/>
              <w:autoSpaceDN w:val="0"/>
              <w:adjustRightInd w:val="0"/>
              <w:jc w:val="both"/>
              <w:rPr>
                <w:b/>
                <w:bCs/>
                <w:sz w:val="20"/>
                <w:szCs w:val="20"/>
              </w:rPr>
            </w:pPr>
            <w:r w:rsidRPr="009543BE">
              <w:rPr>
                <w:bCs/>
                <w:sz w:val="20"/>
                <w:szCs w:val="20"/>
              </w:rPr>
              <w:t xml:space="preserve">A Kormány </w:t>
            </w:r>
            <w:hyperlink r:id="rId366" w:anchor="xcelparam" w:history="1">
              <w:r w:rsidRPr="009543BE">
                <w:rPr>
                  <w:rStyle w:val="Hiperhivatkozs"/>
                  <w:bCs/>
                </w:rPr>
                <w:t>335/2012. (X</w:t>
              </w:r>
              <w:r w:rsidRPr="009543BE">
                <w:rPr>
                  <w:rStyle w:val="Hiperhivatkozs"/>
                  <w:bCs/>
                </w:rPr>
                <w:t>I</w:t>
              </w:r>
              <w:r w:rsidRPr="009543BE">
                <w:rPr>
                  <w:rStyle w:val="Hiperhivatkozs"/>
                  <w:bCs/>
                </w:rPr>
                <w:t>I</w:t>
              </w:r>
              <w:r w:rsidRPr="009543BE">
                <w:rPr>
                  <w:rStyle w:val="Hiperhivatkozs"/>
                  <w:bCs/>
                </w:rPr>
                <w:t>.</w:t>
              </w:r>
              <w:r w:rsidRPr="009543BE">
                <w:rPr>
                  <w:rStyle w:val="Hiperhivatkozs"/>
                  <w:bCs/>
                </w:rPr>
                <w:t xml:space="preserve"> 4.) </w:t>
              </w:r>
              <w:r w:rsidRPr="009543BE">
                <w:rPr>
                  <w:rStyle w:val="Hiperhivatkozs"/>
                  <w:bCs/>
                </w:rPr>
                <w:t>K</w:t>
              </w:r>
              <w:r w:rsidRPr="009543BE">
                <w:rPr>
                  <w:rStyle w:val="Hiperhivatkozs"/>
                  <w:bCs/>
                </w:rPr>
                <w:t>o</w:t>
              </w:r>
              <w:r w:rsidRPr="009543BE">
                <w:rPr>
                  <w:rStyle w:val="Hiperhivatkozs"/>
                  <w:bCs/>
                </w:rPr>
                <w:t>r</w:t>
              </w:r>
              <w:r w:rsidRPr="009543BE">
                <w:rPr>
                  <w:rStyle w:val="Hiperhivatkozs"/>
                  <w:bCs/>
                </w:rPr>
                <w:t>m</w:t>
              </w:r>
              <w:r w:rsidRPr="009543BE">
                <w:rPr>
                  <w:rStyle w:val="Hiperhivatkozs"/>
                  <w:bCs/>
                </w:rPr>
                <w:t>.</w:t>
              </w:r>
              <w:r w:rsidRPr="009543BE">
                <w:rPr>
                  <w:rStyle w:val="Hiperhivatkozs"/>
                  <w:bCs/>
                </w:rPr>
                <w:t xml:space="preserve"> rendelete</w:t>
              </w:r>
            </w:hyperlink>
            <w:r w:rsidRPr="009543BE">
              <w:rPr>
                <w:bCs/>
                <w:sz w:val="20"/>
                <w:szCs w:val="20"/>
              </w:rPr>
              <w:t xml:space="preserve"> a postai szolgáltatások nyújtásának és a hivatalos iratokkal kapcsolatos postai szolgáltatás részletes szabályairól, valamint a postai szolgáltatók általános szerzõdési feltételeirõl és a postai szolgáltatásból kizárt vagy feltételesen szállítható küldeményekrõl </w:t>
            </w:r>
          </w:p>
          <w:p w:rsidR="00CD3C27" w:rsidRPr="009543BE" w:rsidRDefault="00CD3C27" w:rsidP="00B0054D">
            <w:pPr>
              <w:autoSpaceDE w:val="0"/>
              <w:snapToGrid w:val="0"/>
              <w:jc w:val="both"/>
            </w:pPr>
          </w:p>
        </w:tc>
      </w:tr>
      <w:tr w:rsidR="00D03668" w:rsidRPr="009543BE" w:rsidTr="00553F73">
        <w:tc>
          <w:tcPr>
            <w:tcW w:w="10223" w:type="dxa"/>
          </w:tcPr>
          <w:p w:rsidR="00D03668" w:rsidRPr="009543BE" w:rsidRDefault="00D03668" w:rsidP="00D03668">
            <w:pPr>
              <w:suppressAutoHyphens w:val="0"/>
              <w:autoSpaceDE w:val="0"/>
              <w:autoSpaceDN w:val="0"/>
              <w:adjustRightInd w:val="0"/>
              <w:jc w:val="both"/>
              <w:rPr>
                <w:bCs/>
                <w:sz w:val="20"/>
                <w:szCs w:val="20"/>
              </w:rPr>
            </w:pPr>
            <w:hyperlink r:id="rId367" w:anchor="xcelparam" w:history="1">
              <w:r w:rsidRPr="009543BE">
                <w:rPr>
                  <w:rStyle w:val="Hiperhivatkozs"/>
                  <w:bCs/>
                </w:rPr>
                <w:t>67/2012. (XII. 15.) N</w:t>
              </w:r>
              <w:r w:rsidRPr="009543BE">
                <w:rPr>
                  <w:rStyle w:val="Hiperhivatkozs"/>
                  <w:bCs/>
                </w:rPr>
                <w:t>F</w:t>
              </w:r>
              <w:r w:rsidRPr="009543BE">
                <w:rPr>
                  <w:rStyle w:val="Hiperhivatkozs"/>
                  <w:bCs/>
                </w:rPr>
                <w:t>M</w:t>
              </w:r>
              <w:r w:rsidRPr="009543BE">
                <w:rPr>
                  <w:rStyle w:val="Hiperhivatkozs"/>
                  <w:bCs/>
                </w:rPr>
                <w:t xml:space="preserve"> </w:t>
              </w:r>
              <w:r w:rsidRPr="009543BE">
                <w:rPr>
                  <w:rStyle w:val="Hiperhivatkozs"/>
                  <w:bCs/>
                </w:rPr>
                <w:t>re</w:t>
              </w:r>
              <w:r w:rsidRPr="009543BE">
                <w:rPr>
                  <w:rStyle w:val="Hiperhivatkozs"/>
                  <w:bCs/>
                </w:rPr>
                <w:t>n</w:t>
              </w:r>
              <w:r w:rsidRPr="009543BE">
                <w:rPr>
                  <w:rStyle w:val="Hiperhivatkozs"/>
                  <w:bCs/>
                </w:rPr>
                <w:t>delet</w:t>
              </w:r>
            </w:hyperlink>
            <w:r w:rsidRPr="009543BE">
              <w:rPr>
                <w:bCs/>
                <w:sz w:val="20"/>
                <w:szCs w:val="20"/>
              </w:rPr>
              <w:t xml:space="preserve"> az egyetemes postai szolgáltatás keretében küldeményenkénti díjszabás szerint feladott, 50 grammot meg nem haladó tömegű, belföldi levélküldemények, valamint a hivatalos iratokra vonatkozó belföldi postai szolgáltatás díjának meghatározási módszeréről</w:t>
            </w:r>
          </w:p>
          <w:p w:rsidR="00D03668" w:rsidRPr="009543BE" w:rsidRDefault="00D03668" w:rsidP="004C08A0">
            <w:pPr>
              <w:suppressAutoHyphens w:val="0"/>
              <w:autoSpaceDE w:val="0"/>
              <w:autoSpaceDN w:val="0"/>
              <w:adjustRightInd w:val="0"/>
              <w:jc w:val="both"/>
              <w:rPr>
                <w:bCs/>
                <w:sz w:val="20"/>
                <w:szCs w:val="20"/>
              </w:rPr>
            </w:pPr>
          </w:p>
        </w:tc>
      </w:tr>
      <w:tr w:rsidR="00DA58CC" w:rsidRPr="009543BE" w:rsidTr="00553F73">
        <w:tc>
          <w:tcPr>
            <w:tcW w:w="10223" w:type="dxa"/>
          </w:tcPr>
          <w:p w:rsidR="00B64253" w:rsidRDefault="00862810" w:rsidP="00B64253">
            <w:pPr>
              <w:autoSpaceDE w:val="0"/>
              <w:snapToGrid w:val="0"/>
              <w:rPr>
                <w:b/>
                <w:sz w:val="20"/>
                <w:szCs w:val="20"/>
              </w:rPr>
            </w:pPr>
            <w:hyperlink r:id="rId368" w:history="1">
              <w:r w:rsidR="00DA58CC" w:rsidRPr="00862810">
                <w:rPr>
                  <w:rStyle w:val="Hiperhivatkozs"/>
                </w:rPr>
                <w:t>335/2005. (XI</w:t>
              </w:r>
              <w:r w:rsidR="00DA58CC" w:rsidRPr="00862810">
                <w:rPr>
                  <w:rStyle w:val="Hiperhivatkozs"/>
                </w:rPr>
                <w:t>I</w:t>
              </w:r>
              <w:r w:rsidR="00DA58CC" w:rsidRPr="00862810">
                <w:rPr>
                  <w:rStyle w:val="Hiperhivatkozs"/>
                </w:rPr>
                <w:t>.</w:t>
              </w:r>
              <w:r w:rsidR="00DA58CC" w:rsidRPr="00862810">
                <w:rPr>
                  <w:rStyle w:val="Hiperhivatkozs"/>
                </w:rPr>
                <w:t xml:space="preserve"> </w:t>
              </w:r>
              <w:r w:rsidR="00DA58CC" w:rsidRPr="00862810">
                <w:rPr>
                  <w:rStyle w:val="Hiperhivatkozs"/>
                </w:rPr>
                <w:t>29.) K</w:t>
              </w:r>
              <w:r w:rsidR="00DA58CC" w:rsidRPr="00862810">
                <w:rPr>
                  <w:rStyle w:val="Hiperhivatkozs"/>
                </w:rPr>
                <w:t>o</w:t>
              </w:r>
              <w:r w:rsidR="00DA58CC" w:rsidRPr="00862810">
                <w:rPr>
                  <w:rStyle w:val="Hiperhivatkozs"/>
                </w:rPr>
                <w:t>r</w:t>
              </w:r>
              <w:r w:rsidR="00DA58CC" w:rsidRPr="00862810">
                <w:rPr>
                  <w:rStyle w:val="Hiperhivatkozs"/>
                </w:rPr>
                <w:t>m</w:t>
              </w:r>
              <w:r w:rsidR="00DA58CC" w:rsidRPr="00862810">
                <w:rPr>
                  <w:rStyle w:val="Hiperhivatkozs"/>
                </w:rPr>
                <w:t>. re</w:t>
              </w:r>
              <w:r w:rsidR="00DA58CC" w:rsidRPr="00862810">
                <w:rPr>
                  <w:rStyle w:val="Hiperhivatkozs"/>
                </w:rPr>
                <w:t>n</w:t>
              </w:r>
              <w:r w:rsidR="00DA58CC" w:rsidRPr="00862810">
                <w:rPr>
                  <w:rStyle w:val="Hiperhivatkozs"/>
                </w:rPr>
                <w:t>d</w:t>
              </w:r>
              <w:r w:rsidR="00DA58CC" w:rsidRPr="00862810">
                <w:rPr>
                  <w:rStyle w:val="Hiperhivatkozs"/>
                </w:rPr>
                <w:t>e</w:t>
              </w:r>
              <w:r w:rsidR="00DA58CC" w:rsidRPr="00862810">
                <w:rPr>
                  <w:rStyle w:val="Hiperhivatkozs"/>
                </w:rPr>
                <w:t>let</w:t>
              </w:r>
              <w:bookmarkStart w:id="72" w:name="pr28"/>
              <w:bookmarkEnd w:id="72"/>
            </w:hyperlink>
            <w:r w:rsidR="00DA58CC" w:rsidRPr="009543BE">
              <w:rPr>
                <w:sz w:val="20"/>
                <w:szCs w:val="20"/>
              </w:rPr>
              <w:t xml:space="preserve"> </w:t>
            </w:r>
            <w:r w:rsidR="00DA58CC" w:rsidRPr="004379D3">
              <w:rPr>
                <w:b/>
                <w:sz w:val="20"/>
                <w:szCs w:val="20"/>
              </w:rPr>
              <w:t>a közfeladatot ellátó szervek iratkezelésének általános követelményeiről</w:t>
            </w:r>
          </w:p>
          <w:p w:rsidR="00B33D8A" w:rsidRPr="00B33D8A" w:rsidRDefault="00B33D8A" w:rsidP="00B33D8A">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DA58CC" w:rsidRPr="009543BE" w:rsidRDefault="00DA58CC" w:rsidP="0074377B">
            <w:pPr>
              <w:jc w:val="both"/>
            </w:pPr>
          </w:p>
        </w:tc>
      </w:tr>
      <w:tr w:rsidR="00CC7903" w:rsidRPr="009543BE" w:rsidTr="00553F73">
        <w:tc>
          <w:tcPr>
            <w:tcW w:w="10223" w:type="dxa"/>
          </w:tcPr>
          <w:p w:rsidR="00CC7903" w:rsidRPr="009543BE" w:rsidRDefault="00CC7903" w:rsidP="00AB1145">
            <w:pPr>
              <w:autoSpaceDE w:val="0"/>
              <w:snapToGrid w:val="0"/>
            </w:pPr>
            <w:r w:rsidRPr="00C1633A">
              <w:rPr>
                <w:sz w:val="20"/>
                <w:szCs w:val="20"/>
              </w:rPr>
              <w:t xml:space="preserve">Az igazságügyi miniszter </w:t>
            </w:r>
            <w:hyperlink r:id="rId369" w:history="1">
              <w:r w:rsidRPr="00D31953">
                <w:rPr>
                  <w:rStyle w:val="Hiperhivatkozs"/>
                </w:rPr>
                <w:t>23/2017. (XII</w:t>
              </w:r>
              <w:r w:rsidRPr="00D31953">
                <w:rPr>
                  <w:rStyle w:val="Hiperhivatkozs"/>
                </w:rPr>
                <w:t>.</w:t>
              </w:r>
              <w:r w:rsidRPr="00D31953">
                <w:rPr>
                  <w:rStyle w:val="Hiperhivatkozs"/>
                </w:rPr>
                <w:t xml:space="preserve"> 22.) I</w:t>
              </w:r>
              <w:r w:rsidRPr="00D31953">
                <w:rPr>
                  <w:rStyle w:val="Hiperhivatkozs"/>
                </w:rPr>
                <w:t>M</w:t>
              </w:r>
              <w:r w:rsidRPr="00D31953">
                <w:rPr>
                  <w:rStyle w:val="Hiperhivatkozs"/>
                </w:rPr>
                <w:t xml:space="preserve"> </w:t>
              </w:r>
              <w:r w:rsidRPr="00D31953">
                <w:rPr>
                  <w:rStyle w:val="Hiperhivatkozs"/>
                </w:rPr>
                <w:t>rendelete</w:t>
              </w:r>
            </w:hyperlink>
            <w:r w:rsidRPr="00C1633A">
              <w:rPr>
                <w:sz w:val="20"/>
                <w:szCs w:val="20"/>
              </w:rPr>
              <w:t xml:space="preserve"> </w:t>
            </w:r>
            <w:r w:rsidRPr="005331DA">
              <w:rPr>
                <w:sz w:val="20"/>
                <w:szCs w:val="20"/>
              </w:rPr>
              <w:t xml:space="preserve">a közigazgatási hatósági eljárásban közreműködő tolmácsok és jelnyelvi tolmácsok díjazásának szabályairól </w:t>
            </w:r>
          </w:p>
        </w:tc>
      </w:tr>
      <w:tr w:rsidR="008C3697" w:rsidRPr="009543BE" w:rsidTr="00553F73">
        <w:tc>
          <w:tcPr>
            <w:tcW w:w="10223" w:type="dxa"/>
          </w:tcPr>
          <w:p w:rsidR="000A3B92" w:rsidRPr="009543BE" w:rsidRDefault="00862810" w:rsidP="000A3B92">
            <w:pPr>
              <w:suppressAutoHyphens w:val="0"/>
              <w:autoSpaceDE w:val="0"/>
              <w:autoSpaceDN w:val="0"/>
              <w:adjustRightInd w:val="0"/>
              <w:jc w:val="both"/>
              <w:rPr>
                <w:b/>
                <w:bCs/>
                <w:sz w:val="20"/>
                <w:szCs w:val="20"/>
              </w:rPr>
            </w:pPr>
            <w:hyperlink r:id="rId370" w:history="1">
              <w:r w:rsidR="000A3B92" w:rsidRPr="00862810">
                <w:rPr>
                  <w:rStyle w:val="Hiperhivatkozs"/>
                  <w:bCs/>
                </w:rPr>
                <w:t>2010. évi CXX</w:t>
              </w:r>
              <w:r w:rsidR="000A3B92" w:rsidRPr="00862810">
                <w:rPr>
                  <w:rStyle w:val="Hiperhivatkozs"/>
                  <w:bCs/>
                </w:rPr>
                <w:t>X</w:t>
              </w:r>
              <w:r w:rsidR="000A3B92" w:rsidRPr="00862810">
                <w:rPr>
                  <w:rStyle w:val="Hiperhivatkozs"/>
                  <w:bCs/>
                </w:rPr>
                <w:t>.</w:t>
              </w:r>
              <w:r w:rsidR="000A3B92" w:rsidRPr="00862810">
                <w:rPr>
                  <w:rStyle w:val="Hiperhivatkozs"/>
                  <w:bCs/>
                </w:rPr>
                <w:t xml:space="preserve"> tö</w:t>
              </w:r>
              <w:r w:rsidR="000A3B92" w:rsidRPr="00862810">
                <w:rPr>
                  <w:rStyle w:val="Hiperhivatkozs"/>
                  <w:bCs/>
                </w:rPr>
                <w:t>r</w:t>
              </w:r>
              <w:r w:rsidR="000A3B92" w:rsidRPr="00862810">
                <w:rPr>
                  <w:rStyle w:val="Hiperhivatkozs"/>
                  <w:bCs/>
                </w:rPr>
                <w:t>v</w:t>
              </w:r>
              <w:r w:rsidR="000A3B92" w:rsidRPr="00862810">
                <w:rPr>
                  <w:rStyle w:val="Hiperhivatkozs"/>
                  <w:bCs/>
                </w:rPr>
                <w:t>é</w:t>
              </w:r>
              <w:r w:rsidR="000A3B92" w:rsidRPr="00862810">
                <w:rPr>
                  <w:rStyle w:val="Hiperhivatkozs"/>
                  <w:bCs/>
                </w:rPr>
                <w:t>ny</w:t>
              </w:r>
            </w:hyperlink>
            <w:r w:rsidR="000A3B92" w:rsidRPr="009543BE">
              <w:rPr>
                <w:bCs/>
              </w:rPr>
              <w:t xml:space="preserve"> </w:t>
            </w:r>
            <w:r w:rsidR="000A3B92" w:rsidRPr="009543BE">
              <w:rPr>
                <w:bCs/>
                <w:sz w:val="20"/>
                <w:szCs w:val="20"/>
              </w:rPr>
              <w:t>a jogalkotásról</w:t>
            </w:r>
            <w:r w:rsidR="0037499A" w:rsidRPr="009543BE">
              <w:rPr>
                <w:b/>
                <w:bCs/>
                <w:sz w:val="20"/>
                <w:szCs w:val="20"/>
              </w:rPr>
              <w:t xml:space="preserve"> </w:t>
            </w:r>
          </w:p>
          <w:p w:rsidR="003B6128" w:rsidRPr="009543BE" w:rsidRDefault="003B6128" w:rsidP="00CD6E73">
            <w:pPr>
              <w:jc w:val="both"/>
            </w:pPr>
          </w:p>
        </w:tc>
      </w:tr>
      <w:tr w:rsidR="007D1672" w:rsidRPr="009543BE" w:rsidTr="00553F73">
        <w:tc>
          <w:tcPr>
            <w:tcW w:w="10223" w:type="dxa"/>
          </w:tcPr>
          <w:p w:rsidR="007D1672" w:rsidRPr="009543BE" w:rsidRDefault="00862810" w:rsidP="008C3697">
            <w:pPr>
              <w:jc w:val="both"/>
              <w:rPr>
                <w:b/>
                <w:bCs/>
                <w:sz w:val="20"/>
                <w:szCs w:val="20"/>
              </w:rPr>
            </w:pPr>
            <w:hyperlink r:id="rId371" w:history="1">
              <w:r w:rsidR="007D1672" w:rsidRPr="00862810">
                <w:rPr>
                  <w:rStyle w:val="Hiperhivatkozs"/>
                  <w:bCs/>
                </w:rPr>
                <w:t>2010. évi CX</w:t>
              </w:r>
              <w:r w:rsidR="007D1672" w:rsidRPr="00862810">
                <w:rPr>
                  <w:rStyle w:val="Hiperhivatkozs"/>
                  <w:bCs/>
                </w:rPr>
                <w:t>X</w:t>
              </w:r>
              <w:r w:rsidR="007D1672" w:rsidRPr="00862810">
                <w:rPr>
                  <w:rStyle w:val="Hiperhivatkozs"/>
                  <w:bCs/>
                </w:rPr>
                <w:t>X</w:t>
              </w:r>
              <w:r w:rsidR="007D1672" w:rsidRPr="00862810">
                <w:rPr>
                  <w:rStyle w:val="Hiperhivatkozs"/>
                  <w:bCs/>
                </w:rPr>
                <w:t>I</w:t>
              </w:r>
              <w:r w:rsidR="007D1672" w:rsidRPr="00862810">
                <w:rPr>
                  <w:rStyle w:val="Hiperhivatkozs"/>
                  <w:bCs/>
                </w:rPr>
                <w:t>.</w:t>
              </w:r>
              <w:r w:rsidR="007D1672" w:rsidRPr="00862810">
                <w:rPr>
                  <w:rStyle w:val="Hiperhivatkozs"/>
                  <w:bCs/>
                </w:rPr>
                <w:t xml:space="preserve"> </w:t>
              </w:r>
              <w:r w:rsidR="007D1672" w:rsidRPr="00862810">
                <w:rPr>
                  <w:rStyle w:val="Hiperhivatkozs"/>
                  <w:bCs/>
                </w:rPr>
                <w:t>t</w:t>
              </w:r>
              <w:r w:rsidR="007D1672" w:rsidRPr="00862810">
                <w:rPr>
                  <w:rStyle w:val="Hiperhivatkozs"/>
                  <w:bCs/>
                </w:rPr>
                <w:t>ör</w:t>
              </w:r>
              <w:r w:rsidR="007D1672" w:rsidRPr="00862810">
                <w:rPr>
                  <w:rStyle w:val="Hiperhivatkozs"/>
                  <w:bCs/>
                </w:rPr>
                <w:t>v</w:t>
              </w:r>
              <w:r w:rsidR="007D1672" w:rsidRPr="00862810">
                <w:rPr>
                  <w:rStyle w:val="Hiperhivatkozs"/>
                  <w:bCs/>
                </w:rPr>
                <w:t>ény</w:t>
              </w:r>
            </w:hyperlink>
            <w:r w:rsidR="007D1672" w:rsidRPr="009543BE">
              <w:rPr>
                <w:b/>
                <w:bCs/>
                <w:sz w:val="20"/>
                <w:szCs w:val="20"/>
              </w:rPr>
              <w:t xml:space="preserve"> </w:t>
            </w:r>
            <w:r w:rsidR="007D1672" w:rsidRPr="009543BE">
              <w:rPr>
                <w:bCs/>
                <w:sz w:val="20"/>
                <w:szCs w:val="20"/>
              </w:rPr>
              <w:t>a jogszabályok előkészítésében való társadalmi részvételrõl</w:t>
            </w:r>
            <w:r w:rsidR="007D1672" w:rsidRPr="009543BE">
              <w:rPr>
                <w:b/>
                <w:bCs/>
                <w:sz w:val="20"/>
                <w:szCs w:val="20"/>
              </w:rPr>
              <w:t xml:space="preserve"> </w:t>
            </w:r>
          </w:p>
          <w:p w:rsidR="002975E0" w:rsidRPr="009543BE" w:rsidRDefault="002975E0" w:rsidP="00D05CDC">
            <w:pPr>
              <w:suppressAutoHyphens w:val="0"/>
              <w:autoSpaceDE w:val="0"/>
              <w:autoSpaceDN w:val="0"/>
              <w:adjustRightInd w:val="0"/>
              <w:jc w:val="both"/>
            </w:pPr>
          </w:p>
        </w:tc>
      </w:tr>
      <w:tr w:rsidR="007D1672" w:rsidRPr="009543BE" w:rsidTr="00553F73">
        <w:tc>
          <w:tcPr>
            <w:tcW w:w="10223" w:type="dxa"/>
          </w:tcPr>
          <w:p w:rsidR="007D1672" w:rsidRPr="009543BE" w:rsidRDefault="007D1672" w:rsidP="007D1672">
            <w:pPr>
              <w:suppressAutoHyphens w:val="0"/>
              <w:autoSpaceDE w:val="0"/>
              <w:autoSpaceDN w:val="0"/>
              <w:adjustRightInd w:val="0"/>
              <w:jc w:val="both"/>
              <w:rPr>
                <w:b/>
                <w:bCs/>
                <w:sz w:val="20"/>
                <w:szCs w:val="20"/>
              </w:rPr>
            </w:pPr>
            <w:r w:rsidRPr="009543BE">
              <w:rPr>
                <w:bCs/>
                <w:sz w:val="20"/>
                <w:szCs w:val="20"/>
              </w:rPr>
              <w:t xml:space="preserve">A Kormány </w:t>
            </w:r>
            <w:hyperlink r:id="rId372" w:history="1">
              <w:r w:rsidRPr="00862810">
                <w:rPr>
                  <w:rStyle w:val="Hiperhivatkozs"/>
                  <w:bCs/>
                </w:rPr>
                <w:t>301/2010. (XII. 2</w:t>
              </w:r>
              <w:r w:rsidRPr="00862810">
                <w:rPr>
                  <w:rStyle w:val="Hiperhivatkozs"/>
                  <w:bCs/>
                </w:rPr>
                <w:t>3</w:t>
              </w:r>
              <w:r w:rsidRPr="00862810">
                <w:rPr>
                  <w:rStyle w:val="Hiperhivatkozs"/>
                  <w:bCs/>
                </w:rPr>
                <w:t xml:space="preserve">.) </w:t>
              </w:r>
              <w:r w:rsidRPr="00862810">
                <w:rPr>
                  <w:rStyle w:val="Hiperhivatkozs"/>
                  <w:bCs/>
                </w:rPr>
                <w:t>K</w:t>
              </w:r>
              <w:r w:rsidRPr="00862810">
                <w:rPr>
                  <w:rStyle w:val="Hiperhivatkozs"/>
                  <w:bCs/>
                </w:rPr>
                <w:t>o</w:t>
              </w:r>
              <w:r w:rsidRPr="00862810">
                <w:rPr>
                  <w:rStyle w:val="Hiperhivatkozs"/>
                  <w:bCs/>
                </w:rPr>
                <w:t>r</w:t>
              </w:r>
              <w:r w:rsidRPr="00862810">
                <w:rPr>
                  <w:rStyle w:val="Hiperhivatkozs"/>
                  <w:bCs/>
                </w:rPr>
                <w:t>m. rendelete</w:t>
              </w:r>
            </w:hyperlink>
            <w:r w:rsidRPr="009543BE">
              <w:rPr>
                <w:bCs/>
                <w:sz w:val="20"/>
                <w:szCs w:val="20"/>
              </w:rPr>
              <w:t xml:space="preserve"> a jogszabálytervezetek és szabályozási koncepciók közzétételérõl és véleményezésérõl</w:t>
            </w:r>
            <w:r w:rsidR="0037499A" w:rsidRPr="009543BE">
              <w:rPr>
                <w:b/>
                <w:bCs/>
                <w:sz w:val="20"/>
                <w:szCs w:val="20"/>
              </w:rPr>
              <w:t xml:space="preserve"> </w:t>
            </w:r>
          </w:p>
          <w:p w:rsidR="007D1672" w:rsidRPr="009543BE" w:rsidRDefault="007D1672" w:rsidP="008C3697">
            <w:pPr>
              <w:jc w:val="both"/>
            </w:pPr>
          </w:p>
        </w:tc>
      </w:tr>
      <w:tr w:rsidR="007D1672" w:rsidRPr="009543BE" w:rsidTr="00553F73">
        <w:tc>
          <w:tcPr>
            <w:tcW w:w="10223" w:type="dxa"/>
          </w:tcPr>
          <w:p w:rsidR="007D1672" w:rsidRPr="009543BE" w:rsidRDefault="007D1672" w:rsidP="007D1672">
            <w:pPr>
              <w:suppressAutoHyphens w:val="0"/>
              <w:autoSpaceDE w:val="0"/>
              <w:autoSpaceDN w:val="0"/>
              <w:adjustRightInd w:val="0"/>
              <w:jc w:val="both"/>
              <w:rPr>
                <w:b/>
                <w:bCs/>
                <w:sz w:val="20"/>
                <w:szCs w:val="20"/>
              </w:rPr>
            </w:pPr>
            <w:r w:rsidRPr="009543BE">
              <w:rPr>
                <w:bCs/>
                <w:sz w:val="20"/>
                <w:szCs w:val="20"/>
              </w:rPr>
              <w:t xml:space="preserve">A Kormány </w:t>
            </w:r>
            <w:hyperlink r:id="rId373" w:history="1">
              <w:r w:rsidRPr="00862810">
                <w:rPr>
                  <w:rStyle w:val="Hiperhivatkozs"/>
                  <w:bCs/>
                </w:rPr>
                <w:t>302/2010. (XII</w:t>
              </w:r>
              <w:r w:rsidRPr="00862810">
                <w:rPr>
                  <w:rStyle w:val="Hiperhivatkozs"/>
                  <w:bCs/>
                </w:rPr>
                <w:t>.</w:t>
              </w:r>
              <w:r w:rsidRPr="00862810">
                <w:rPr>
                  <w:rStyle w:val="Hiperhivatkozs"/>
                  <w:bCs/>
                </w:rPr>
                <w:t xml:space="preserve"> </w:t>
              </w:r>
              <w:r w:rsidRPr="00862810">
                <w:rPr>
                  <w:rStyle w:val="Hiperhivatkozs"/>
                  <w:bCs/>
                </w:rPr>
                <w:t>23</w:t>
              </w:r>
              <w:r w:rsidRPr="00862810">
                <w:rPr>
                  <w:rStyle w:val="Hiperhivatkozs"/>
                  <w:bCs/>
                </w:rPr>
                <w:t>.</w:t>
              </w:r>
              <w:r w:rsidRPr="00862810">
                <w:rPr>
                  <w:rStyle w:val="Hiperhivatkozs"/>
                  <w:bCs/>
                </w:rPr>
                <w:t>) Ko</w:t>
              </w:r>
              <w:r w:rsidRPr="00862810">
                <w:rPr>
                  <w:rStyle w:val="Hiperhivatkozs"/>
                  <w:bCs/>
                </w:rPr>
                <w:t>r</w:t>
              </w:r>
              <w:r w:rsidRPr="00862810">
                <w:rPr>
                  <w:rStyle w:val="Hiperhivatkozs"/>
                  <w:bCs/>
                </w:rPr>
                <w:t>m. re</w:t>
              </w:r>
              <w:r w:rsidRPr="00862810">
                <w:rPr>
                  <w:rStyle w:val="Hiperhivatkozs"/>
                  <w:bCs/>
                </w:rPr>
                <w:t>n</w:t>
              </w:r>
              <w:r w:rsidRPr="00862810">
                <w:rPr>
                  <w:rStyle w:val="Hiperhivatkozs"/>
                  <w:bCs/>
                </w:rPr>
                <w:t>delete</w:t>
              </w:r>
            </w:hyperlink>
            <w:r w:rsidRPr="009543BE">
              <w:rPr>
                <w:bCs/>
                <w:sz w:val="20"/>
                <w:szCs w:val="20"/>
              </w:rPr>
              <w:t xml:space="preserve"> az Európai Unió jogának való megfelelés ér</w:t>
            </w:r>
            <w:r w:rsidR="00A14569">
              <w:rPr>
                <w:bCs/>
                <w:sz w:val="20"/>
                <w:szCs w:val="20"/>
              </w:rPr>
              <w:t>dekében szükséges jogszabály-elő</w:t>
            </w:r>
            <w:r w:rsidRPr="009543BE">
              <w:rPr>
                <w:bCs/>
                <w:sz w:val="20"/>
                <w:szCs w:val="20"/>
              </w:rPr>
              <w:t xml:space="preserve">készítési feladatok teljesítésérõl </w:t>
            </w:r>
          </w:p>
          <w:p w:rsidR="007D1672" w:rsidRPr="009543BE" w:rsidRDefault="007D1672" w:rsidP="00972412">
            <w:pPr>
              <w:jc w:val="both"/>
            </w:pPr>
          </w:p>
        </w:tc>
      </w:tr>
      <w:tr w:rsidR="004417B3" w:rsidRPr="009543BE" w:rsidTr="00553F73">
        <w:tc>
          <w:tcPr>
            <w:tcW w:w="10223" w:type="dxa"/>
          </w:tcPr>
          <w:p w:rsidR="00972412" w:rsidRPr="009543BE" w:rsidRDefault="00862810" w:rsidP="00972412">
            <w:pPr>
              <w:jc w:val="both"/>
              <w:rPr>
                <w:sz w:val="20"/>
                <w:szCs w:val="20"/>
              </w:rPr>
            </w:pPr>
            <w:hyperlink r:id="rId374" w:history="1">
              <w:r w:rsidR="00972412" w:rsidRPr="00862810">
                <w:rPr>
                  <w:rStyle w:val="Hiperhivatkozs"/>
                </w:rPr>
                <w:t>61/2009. (XII. 14.) IRM</w:t>
              </w:r>
              <w:r w:rsidR="00972412" w:rsidRPr="00862810">
                <w:rPr>
                  <w:rStyle w:val="Hiperhivatkozs"/>
                </w:rPr>
                <w:t xml:space="preserve"> </w:t>
              </w:r>
              <w:r w:rsidR="00972412" w:rsidRPr="00862810">
                <w:rPr>
                  <w:rStyle w:val="Hiperhivatkozs"/>
                </w:rPr>
                <w:t>r</w:t>
              </w:r>
              <w:r w:rsidR="00972412" w:rsidRPr="00862810">
                <w:rPr>
                  <w:rStyle w:val="Hiperhivatkozs"/>
                </w:rPr>
                <w:t>e</w:t>
              </w:r>
              <w:r w:rsidR="00972412" w:rsidRPr="00862810">
                <w:rPr>
                  <w:rStyle w:val="Hiperhivatkozs"/>
                </w:rPr>
                <w:t>n</w:t>
              </w:r>
              <w:r w:rsidR="00972412" w:rsidRPr="00862810">
                <w:rPr>
                  <w:rStyle w:val="Hiperhivatkozs"/>
                </w:rPr>
                <w:t>d</w:t>
              </w:r>
              <w:r w:rsidR="00972412" w:rsidRPr="00862810">
                <w:rPr>
                  <w:rStyle w:val="Hiperhivatkozs"/>
                </w:rPr>
                <w:t>e</w:t>
              </w:r>
              <w:r w:rsidR="00972412" w:rsidRPr="00862810">
                <w:rPr>
                  <w:rStyle w:val="Hiperhivatkozs"/>
                </w:rPr>
                <w:t>let</w:t>
              </w:r>
            </w:hyperlink>
            <w:r w:rsidR="00972412" w:rsidRPr="009543BE">
              <w:t xml:space="preserve"> </w:t>
            </w:r>
            <w:r w:rsidR="00972412" w:rsidRPr="009543BE">
              <w:rPr>
                <w:sz w:val="20"/>
                <w:szCs w:val="20"/>
              </w:rPr>
              <w:t>a jogszabályszerkesztésről</w:t>
            </w:r>
          </w:p>
          <w:p w:rsidR="004417B3" w:rsidRPr="009543BE" w:rsidRDefault="004417B3" w:rsidP="004C3475">
            <w:pPr>
              <w:suppressAutoHyphens w:val="0"/>
              <w:autoSpaceDE w:val="0"/>
              <w:autoSpaceDN w:val="0"/>
              <w:adjustRightInd w:val="0"/>
              <w:jc w:val="both"/>
              <w:rPr>
                <w:sz w:val="20"/>
                <w:szCs w:val="20"/>
              </w:rPr>
            </w:pPr>
          </w:p>
        </w:tc>
      </w:tr>
      <w:tr w:rsidR="001E7136" w:rsidRPr="009543BE" w:rsidTr="00553F73">
        <w:tc>
          <w:tcPr>
            <w:tcW w:w="10223" w:type="dxa"/>
          </w:tcPr>
          <w:p w:rsidR="001E7136" w:rsidRDefault="001E7136" w:rsidP="001E7136">
            <w:pPr>
              <w:jc w:val="both"/>
              <w:rPr>
                <w:b/>
                <w:sz w:val="20"/>
                <w:szCs w:val="20"/>
              </w:rPr>
            </w:pPr>
            <w:r>
              <w:rPr>
                <w:b/>
                <w:sz w:val="20"/>
                <w:szCs w:val="20"/>
              </w:rPr>
              <w:t>Honlapokon elérhető</w:t>
            </w:r>
            <w:r w:rsidRPr="009543BE">
              <w:rPr>
                <w:b/>
                <w:sz w:val="20"/>
                <w:szCs w:val="20"/>
              </w:rPr>
              <w:t xml:space="preserve"> jogsértések</w:t>
            </w:r>
            <w:r>
              <w:rPr>
                <w:b/>
                <w:sz w:val="20"/>
                <w:szCs w:val="20"/>
              </w:rPr>
              <w:t xml:space="preserve"> listája</w:t>
            </w:r>
            <w:r w:rsidRPr="009543BE">
              <w:rPr>
                <w:b/>
                <w:sz w:val="20"/>
                <w:szCs w:val="20"/>
              </w:rPr>
              <w:t>:</w:t>
            </w:r>
          </w:p>
          <w:p w:rsidR="00736C4F" w:rsidRDefault="00736C4F" w:rsidP="001E7136">
            <w:pPr>
              <w:jc w:val="both"/>
              <w:rPr>
                <w:b/>
                <w:sz w:val="20"/>
                <w:szCs w:val="20"/>
              </w:rPr>
            </w:pPr>
          </w:p>
          <w:p w:rsidR="00736C4F" w:rsidRPr="009543BE" w:rsidRDefault="00736C4F" w:rsidP="001E7136">
            <w:pPr>
              <w:jc w:val="both"/>
              <w:rPr>
                <w:b/>
                <w:bCs/>
                <w:sz w:val="36"/>
              </w:rPr>
            </w:pPr>
            <w:r w:rsidRPr="00EE1C06">
              <w:rPr>
                <w:b/>
                <w:sz w:val="20"/>
                <w:szCs w:val="20"/>
              </w:rPr>
              <w:t>AM JOGSÉRTÉS LISTÁK:</w:t>
            </w:r>
          </w:p>
          <w:p w:rsidR="001E7136" w:rsidRPr="005C124D" w:rsidRDefault="001E7136" w:rsidP="001E7136">
            <w:pPr>
              <w:autoSpaceDE w:val="0"/>
              <w:snapToGrid w:val="0"/>
              <w:jc w:val="both"/>
              <w:rPr>
                <w:sz w:val="20"/>
                <w:szCs w:val="20"/>
              </w:rPr>
            </w:pPr>
            <w:hyperlink r:id="rId375" w:history="1">
              <w:r w:rsidRPr="005C124D">
                <w:rPr>
                  <w:rStyle w:val="Hiperhivatkozs"/>
                  <w:sz w:val="20"/>
                  <w:szCs w:val="20"/>
                </w:rPr>
                <w:t>http://elelmiszerlan</w:t>
              </w:r>
              <w:r w:rsidRPr="005C124D">
                <w:rPr>
                  <w:rStyle w:val="Hiperhivatkozs"/>
                  <w:sz w:val="20"/>
                  <w:szCs w:val="20"/>
                </w:rPr>
                <w:t>c</w:t>
              </w:r>
              <w:r w:rsidRPr="005C124D">
                <w:rPr>
                  <w:rStyle w:val="Hiperhivatkozs"/>
                  <w:sz w:val="20"/>
                  <w:szCs w:val="20"/>
                </w:rPr>
                <w:t>.k</w:t>
              </w:r>
              <w:r w:rsidRPr="005C124D">
                <w:rPr>
                  <w:rStyle w:val="Hiperhivatkozs"/>
                  <w:sz w:val="20"/>
                  <w:szCs w:val="20"/>
                </w:rPr>
                <w:t>o</w:t>
              </w:r>
              <w:r w:rsidRPr="005C124D">
                <w:rPr>
                  <w:rStyle w:val="Hiperhivatkozs"/>
                  <w:sz w:val="20"/>
                  <w:szCs w:val="20"/>
                </w:rPr>
                <w:t>rm</w:t>
              </w:r>
              <w:r w:rsidRPr="005C124D">
                <w:rPr>
                  <w:rStyle w:val="Hiperhivatkozs"/>
                  <w:sz w:val="20"/>
                  <w:szCs w:val="20"/>
                </w:rPr>
                <w:t>a</w:t>
              </w:r>
              <w:r w:rsidRPr="005C124D">
                <w:rPr>
                  <w:rStyle w:val="Hiperhivatkozs"/>
                  <w:sz w:val="20"/>
                  <w:szCs w:val="20"/>
                </w:rPr>
                <w:t>n</w:t>
              </w:r>
              <w:r w:rsidRPr="005C124D">
                <w:rPr>
                  <w:rStyle w:val="Hiperhivatkozs"/>
                  <w:sz w:val="20"/>
                  <w:szCs w:val="20"/>
                </w:rPr>
                <w:t>y</w:t>
              </w:r>
              <w:r w:rsidRPr="005C124D">
                <w:rPr>
                  <w:rStyle w:val="Hiperhivatkozs"/>
                  <w:sz w:val="20"/>
                  <w:szCs w:val="20"/>
                </w:rPr>
                <w:t>.hu/jog</w:t>
              </w:r>
              <w:r w:rsidRPr="005C124D">
                <w:rPr>
                  <w:rStyle w:val="Hiperhivatkozs"/>
                  <w:sz w:val="20"/>
                  <w:szCs w:val="20"/>
                </w:rPr>
                <w:t>s</w:t>
              </w:r>
              <w:r w:rsidRPr="005C124D">
                <w:rPr>
                  <w:rStyle w:val="Hiperhivatkozs"/>
                  <w:sz w:val="20"/>
                  <w:szCs w:val="20"/>
                </w:rPr>
                <w:t>ertesek</w:t>
              </w:r>
            </w:hyperlink>
          </w:p>
          <w:p w:rsidR="001E7136" w:rsidRDefault="001E7136" w:rsidP="001E7136">
            <w:pPr>
              <w:autoSpaceDE w:val="0"/>
              <w:snapToGrid w:val="0"/>
              <w:jc w:val="both"/>
            </w:pPr>
          </w:p>
          <w:p w:rsidR="00736C4F" w:rsidRPr="00EE1C06" w:rsidRDefault="00736C4F" w:rsidP="00736C4F">
            <w:pPr>
              <w:jc w:val="both"/>
              <w:rPr>
                <w:b/>
                <w:sz w:val="20"/>
                <w:szCs w:val="20"/>
              </w:rPr>
            </w:pPr>
            <w:r w:rsidRPr="00EE1C06">
              <w:rPr>
                <w:b/>
                <w:sz w:val="20"/>
                <w:szCs w:val="20"/>
              </w:rPr>
              <w:t>NÉBIH JOGSÉRTÉS LISTÁK:</w:t>
            </w:r>
          </w:p>
          <w:p w:rsidR="00866043" w:rsidRDefault="00866043" w:rsidP="001E7136">
            <w:pPr>
              <w:autoSpaceDE w:val="0"/>
              <w:snapToGrid w:val="0"/>
              <w:jc w:val="both"/>
            </w:pPr>
            <w:hyperlink r:id="rId376" w:tgtFrame="_blank" w:history="1">
              <w:r w:rsidRPr="00866043">
                <w:rPr>
                  <w:rStyle w:val="Hiperhivatkozs"/>
                  <w:sz w:val="20"/>
                  <w:szCs w:val="20"/>
                </w:rPr>
                <w:t>https://portal.nebi</w:t>
              </w:r>
              <w:r w:rsidRPr="00866043">
                <w:rPr>
                  <w:rStyle w:val="Hiperhivatkozs"/>
                  <w:sz w:val="20"/>
                  <w:szCs w:val="20"/>
                </w:rPr>
                <w:t>h</w:t>
              </w:r>
              <w:r w:rsidRPr="00866043">
                <w:rPr>
                  <w:rStyle w:val="Hiperhivatkozs"/>
                  <w:sz w:val="20"/>
                  <w:szCs w:val="20"/>
                </w:rPr>
                <w:t>.</w:t>
              </w:r>
              <w:r w:rsidRPr="00866043">
                <w:rPr>
                  <w:rStyle w:val="Hiperhivatkozs"/>
                  <w:sz w:val="20"/>
                  <w:szCs w:val="20"/>
                </w:rPr>
                <w:t>g</w:t>
              </w:r>
              <w:r w:rsidRPr="00866043">
                <w:rPr>
                  <w:rStyle w:val="Hiperhivatkozs"/>
                  <w:sz w:val="20"/>
                  <w:szCs w:val="20"/>
                </w:rPr>
                <w:t>o</w:t>
              </w:r>
              <w:r w:rsidRPr="00866043">
                <w:rPr>
                  <w:rStyle w:val="Hiperhivatkozs"/>
                  <w:sz w:val="20"/>
                  <w:szCs w:val="20"/>
                </w:rPr>
                <w:t>v</w:t>
              </w:r>
              <w:r w:rsidRPr="00866043">
                <w:rPr>
                  <w:rStyle w:val="Hiperhivatkozs"/>
                  <w:sz w:val="20"/>
                  <w:szCs w:val="20"/>
                </w:rPr>
                <w:t>.</w:t>
              </w:r>
              <w:r w:rsidRPr="00866043">
                <w:rPr>
                  <w:rStyle w:val="Hiperhivatkozs"/>
                  <w:sz w:val="20"/>
                  <w:szCs w:val="20"/>
                </w:rPr>
                <w:t>hu/j</w:t>
              </w:r>
              <w:r w:rsidRPr="00866043">
                <w:rPr>
                  <w:rStyle w:val="Hiperhivatkozs"/>
                  <w:sz w:val="20"/>
                  <w:szCs w:val="20"/>
                </w:rPr>
                <w:t>o</w:t>
              </w:r>
              <w:r w:rsidRPr="00866043">
                <w:rPr>
                  <w:rStyle w:val="Hiperhivatkozs"/>
                  <w:sz w:val="20"/>
                  <w:szCs w:val="20"/>
                </w:rPr>
                <w:t>g</w:t>
              </w:r>
              <w:r w:rsidRPr="00866043">
                <w:rPr>
                  <w:rStyle w:val="Hiperhivatkozs"/>
                  <w:sz w:val="20"/>
                  <w:szCs w:val="20"/>
                </w:rPr>
                <w:t>s</w:t>
              </w:r>
              <w:r w:rsidRPr="00866043">
                <w:rPr>
                  <w:rStyle w:val="Hiperhivatkozs"/>
                  <w:sz w:val="20"/>
                  <w:szCs w:val="20"/>
                </w:rPr>
                <w:t>e</w:t>
              </w:r>
              <w:r w:rsidRPr="00866043">
                <w:rPr>
                  <w:rStyle w:val="Hiperhivatkozs"/>
                  <w:sz w:val="20"/>
                  <w:szCs w:val="20"/>
                </w:rPr>
                <w:t>rt</w:t>
              </w:r>
              <w:r w:rsidRPr="00866043">
                <w:rPr>
                  <w:rStyle w:val="Hiperhivatkozs"/>
                  <w:sz w:val="20"/>
                  <w:szCs w:val="20"/>
                </w:rPr>
                <w:t>e</w:t>
              </w:r>
              <w:r w:rsidRPr="00866043">
                <w:rPr>
                  <w:rStyle w:val="Hiperhivatkozs"/>
                  <w:sz w:val="20"/>
                  <w:szCs w:val="20"/>
                </w:rPr>
                <w:t>s-listak</w:t>
              </w:r>
            </w:hyperlink>
          </w:p>
          <w:p w:rsidR="001E7136" w:rsidRPr="009543BE" w:rsidRDefault="001E7136" w:rsidP="00736C4F">
            <w:pPr>
              <w:autoSpaceDE w:val="0"/>
              <w:snapToGrid w:val="0"/>
              <w:jc w:val="both"/>
              <w:rPr>
                <w:sz w:val="20"/>
                <w:szCs w:val="20"/>
              </w:rPr>
            </w:pPr>
          </w:p>
        </w:tc>
      </w:tr>
    </w:tbl>
    <w:p w:rsidR="00DA58CC" w:rsidRPr="009543BE" w:rsidRDefault="00BB7935">
      <w:pPr>
        <w:pStyle w:val="Cmsor2"/>
        <w:tabs>
          <w:tab w:val="left" w:pos="0"/>
        </w:tabs>
        <w:autoSpaceDE w:val="0"/>
        <w:rPr>
          <w:rFonts w:ascii="Times New Roman" w:hAnsi="Times New Roman" w:cs="Times New Roman"/>
        </w:rPr>
      </w:pPr>
      <w:bookmarkStart w:id="73" w:name="_Toc183168703"/>
      <w:r>
        <w:rPr>
          <w:rFonts w:ascii="Times New Roman" w:hAnsi="Times New Roman" w:cs="Times New Roman"/>
        </w:rPr>
        <w:t>I.12</w:t>
      </w:r>
      <w:r w:rsidR="00E3375F" w:rsidRPr="009543BE">
        <w:rPr>
          <w:rFonts w:ascii="Times New Roman" w:hAnsi="Times New Roman" w:cs="Times New Roman"/>
        </w:rPr>
        <w:t xml:space="preserve">. </w:t>
      </w:r>
      <w:r w:rsidR="00DA58CC" w:rsidRPr="009543BE">
        <w:rPr>
          <w:rFonts w:ascii="Times New Roman" w:hAnsi="Times New Roman" w:cs="Times New Roman"/>
        </w:rPr>
        <w:t xml:space="preserve">Szakhatósági eljárásokkal kapcsolatos </w:t>
      </w:r>
      <w:r w:rsidR="008A71B0">
        <w:rPr>
          <w:rFonts w:ascii="Times New Roman" w:hAnsi="Times New Roman" w:cs="Times New Roman"/>
        </w:rPr>
        <w:t>alap</w:t>
      </w:r>
      <w:r w:rsidR="00DA58CC" w:rsidRPr="009543BE">
        <w:rPr>
          <w:rFonts w:ascii="Times New Roman" w:hAnsi="Times New Roman" w:cs="Times New Roman"/>
        </w:rPr>
        <w:t>jogszabályok</w:t>
      </w:r>
      <w:bookmarkEnd w:id="73"/>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602174" w:rsidRPr="009543BE" w:rsidRDefault="00602174" w:rsidP="00602174">
            <w:pPr>
              <w:jc w:val="both"/>
              <w:rPr>
                <w:b/>
                <w:sz w:val="20"/>
                <w:szCs w:val="20"/>
              </w:rPr>
            </w:pPr>
            <w:r w:rsidRPr="009543BE">
              <w:rPr>
                <w:sz w:val="20"/>
                <w:szCs w:val="20"/>
              </w:rPr>
              <w:t xml:space="preserve">A Kormány </w:t>
            </w:r>
            <w:hyperlink r:id="rId377" w:anchor="xcelparam" w:history="1">
              <w:r w:rsidRPr="009543BE">
                <w:rPr>
                  <w:rStyle w:val="Hiperhivatkozs"/>
                </w:rPr>
                <w:t xml:space="preserve">22/2012. (II. 29.) Korm. </w:t>
              </w:r>
              <w:r w:rsidRPr="009543BE">
                <w:rPr>
                  <w:rStyle w:val="Hiperhivatkozs"/>
                </w:rPr>
                <w:t>r</w:t>
              </w:r>
              <w:r w:rsidRPr="009543BE">
                <w:rPr>
                  <w:rStyle w:val="Hiperhivatkozs"/>
                </w:rPr>
                <w:t>endelete</w:t>
              </w:r>
            </w:hyperlink>
            <w:r w:rsidRPr="009543BE">
              <w:rPr>
                <w:sz w:val="20"/>
                <w:szCs w:val="20"/>
              </w:rPr>
              <w:t xml:space="preserve"> </w:t>
            </w:r>
            <w:r w:rsidRPr="009543BE">
              <w:rPr>
                <w:b/>
                <w:sz w:val="20"/>
                <w:szCs w:val="20"/>
              </w:rPr>
              <w:t xml:space="preserve">a Nemzeti Élelmiszerlánc-biztonsági Hivatalról </w:t>
            </w:r>
          </w:p>
          <w:p w:rsidR="00DA58CC" w:rsidRPr="009543BE" w:rsidRDefault="00DA58CC" w:rsidP="00660F18">
            <w:pPr>
              <w:jc w:val="both"/>
              <w:rPr>
                <w:rFonts w:eastAsia="MyriadPro-Bold"/>
              </w:rPr>
            </w:pPr>
          </w:p>
        </w:tc>
      </w:tr>
      <w:tr w:rsidR="00FC1A31" w:rsidRPr="009543BE" w:rsidTr="00553F73">
        <w:tc>
          <w:tcPr>
            <w:tcW w:w="10236" w:type="dxa"/>
          </w:tcPr>
          <w:p w:rsidR="00234596" w:rsidRPr="000F4238" w:rsidRDefault="00234596" w:rsidP="00234596">
            <w:pPr>
              <w:jc w:val="both"/>
              <w:rPr>
                <w:rFonts w:cs="Arial"/>
                <w:b/>
                <w:sz w:val="20"/>
                <w:szCs w:val="20"/>
              </w:rPr>
            </w:pPr>
            <w:r w:rsidRPr="001C2DDE">
              <w:rPr>
                <w:rFonts w:cs="Arial"/>
              </w:rPr>
              <w:t xml:space="preserve">A Kormány </w:t>
            </w:r>
            <w:hyperlink r:id="rId378" w:history="1">
              <w:r w:rsidRPr="00424BA2">
                <w:rPr>
                  <w:rStyle w:val="Hiperhivatkozs"/>
                  <w:rFonts w:cs="Arial"/>
                </w:rPr>
                <w:t>383/2016. (XII. 2.) Korm. rendelete</w:t>
              </w:r>
            </w:hyperlink>
            <w:r w:rsidRPr="001C2DDE">
              <w:rPr>
                <w:rFonts w:cs="Arial"/>
              </w:rPr>
              <w:t xml:space="preserve"> </w:t>
            </w:r>
            <w:r w:rsidRPr="00E00C38">
              <w:rPr>
                <w:rFonts w:cs="Arial"/>
                <w:b/>
                <w:sz w:val="20"/>
                <w:szCs w:val="20"/>
              </w:rPr>
              <w:t>a földművelésügyi hatósági és igazgatási feladatokat ellátó szervek kijelöléséről</w:t>
            </w:r>
          </w:p>
          <w:p w:rsidR="00FC1A31" w:rsidRPr="009543BE" w:rsidRDefault="00FC1A31" w:rsidP="00E00C38">
            <w:pPr>
              <w:suppressAutoHyphens w:val="0"/>
              <w:autoSpaceDE w:val="0"/>
              <w:autoSpaceDN w:val="0"/>
              <w:adjustRightInd w:val="0"/>
              <w:jc w:val="both"/>
              <w:rPr>
                <w:sz w:val="20"/>
                <w:szCs w:val="20"/>
              </w:rPr>
            </w:pPr>
          </w:p>
        </w:tc>
      </w:tr>
      <w:tr w:rsidR="00616DB3" w:rsidRPr="009543BE" w:rsidTr="00553F73">
        <w:tc>
          <w:tcPr>
            <w:tcW w:w="10236" w:type="dxa"/>
          </w:tcPr>
          <w:p w:rsidR="00616DB3" w:rsidRDefault="00616DB3" w:rsidP="00234596">
            <w:pPr>
              <w:jc w:val="both"/>
              <w:rPr>
                <w:b/>
                <w:sz w:val="20"/>
                <w:szCs w:val="20"/>
                <w:lang w:eastAsia="hu-HU"/>
              </w:rPr>
            </w:pPr>
            <w:bookmarkStart w:id="74" w:name="_Hlk178669189"/>
            <w:r w:rsidRPr="000A6EDF">
              <w:rPr>
                <w:sz w:val="20"/>
                <w:szCs w:val="20"/>
              </w:rPr>
              <w:t xml:space="preserve">A </w:t>
            </w:r>
            <w:r w:rsidRPr="000A6EDF">
              <w:rPr>
                <w:sz w:val="20"/>
                <w:szCs w:val="20"/>
                <w:lang w:eastAsia="hu-HU"/>
              </w:rPr>
              <w:t xml:space="preserve">Kormány </w:t>
            </w:r>
            <w:hyperlink r:id="rId379" w:history="1">
              <w:r w:rsidRPr="001A6608">
                <w:rPr>
                  <w:rStyle w:val="Hiperhivatkozs"/>
                  <w:lang w:eastAsia="hu-HU"/>
                </w:rPr>
                <w:t>531/2017. (XII. 29.)</w:t>
              </w:r>
              <w:r w:rsidRPr="001A6608">
                <w:rPr>
                  <w:rStyle w:val="Hiperhivatkozs"/>
                  <w:lang w:eastAsia="hu-HU"/>
                </w:rPr>
                <w:t xml:space="preserve"> </w:t>
              </w:r>
              <w:r w:rsidRPr="001A6608">
                <w:rPr>
                  <w:rStyle w:val="Hiperhivatkozs"/>
                  <w:lang w:eastAsia="hu-HU"/>
                </w:rPr>
                <w:t>Korm. rendelete</w:t>
              </w:r>
            </w:hyperlink>
            <w:r w:rsidRPr="000A6EDF">
              <w:rPr>
                <w:sz w:val="20"/>
                <w:szCs w:val="20"/>
              </w:rPr>
              <w:t xml:space="preserve"> </w:t>
            </w:r>
            <w:r w:rsidRPr="005331DA">
              <w:rPr>
                <w:b/>
                <w:sz w:val="20"/>
                <w:szCs w:val="20"/>
                <w:lang w:eastAsia="hu-HU"/>
              </w:rPr>
              <w:t>az egyes közérdeken alapuló kényszerítő indok alapján eljáró szakhatóságok kijelöléséről</w:t>
            </w:r>
            <w:r w:rsidRPr="005331DA">
              <w:rPr>
                <w:b/>
                <w:sz w:val="20"/>
                <w:szCs w:val="20"/>
              </w:rPr>
              <w:t xml:space="preserve"> </w:t>
            </w:r>
          </w:p>
          <w:p w:rsidR="00FC06EC" w:rsidRPr="000F3B53" w:rsidRDefault="00FC06EC" w:rsidP="00FC06EC">
            <w:pPr>
              <w:jc w:val="both"/>
              <w:rPr>
                <w:rFonts w:cs="Arial"/>
                <w:bCs/>
                <w:sz w:val="20"/>
                <w:szCs w:val="20"/>
              </w:rPr>
            </w:pPr>
            <w:r w:rsidRPr="000F3B53">
              <w:rPr>
                <w:sz w:val="20"/>
                <w:szCs w:val="20"/>
                <w:highlight w:val="red"/>
              </w:rPr>
              <w:t xml:space="preserve">Módosítása: </w:t>
            </w:r>
            <w:r w:rsidRPr="000F3B53">
              <w:rPr>
                <w:rFonts w:cs="Arial"/>
                <w:bCs/>
                <w:sz w:val="20"/>
                <w:szCs w:val="20"/>
                <w:highlight w:val="red"/>
              </w:rPr>
              <w:t>A Kormány 285/2024. (IX. 30.) Korm. rendelete a magyar építészetről szóló 2023. évi C. törvény hatálybalépésével összefüggő egyes kormányrendeletek módosításáról</w:t>
            </w:r>
          </w:p>
          <w:p w:rsidR="00616DB3" w:rsidRPr="001C2DDE" w:rsidRDefault="00616DB3" w:rsidP="0082654C">
            <w:pPr>
              <w:jc w:val="both"/>
              <w:rPr>
                <w:rFonts w:cs="Arial"/>
              </w:rPr>
            </w:pPr>
          </w:p>
        </w:tc>
      </w:tr>
      <w:tr w:rsidR="00125C82" w:rsidRPr="009543BE" w:rsidTr="00553F73">
        <w:tc>
          <w:tcPr>
            <w:tcW w:w="10236" w:type="dxa"/>
          </w:tcPr>
          <w:p w:rsidR="00125C82" w:rsidRPr="009543BE" w:rsidRDefault="00125C82" w:rsidP="00125C82">
            <w:pPr>
              <w:autoSpaceDE w:val="0"/>
              <w:snapToGrid w:val="0"/>
              <w:jc w:val="both"/>
              <w:rPr>
                <w:sz w:val="20"/>
                <w:szCs w:val="20"/>
              </w:rPr>
            </w:pPr>
            <w:hyperlink r:id="rId380" w:history="1">
              <w:r w:rsidRPr="0089556A">
                <w:rPr>
                  <w:rStyle w:val="Hiperhivatkozs"/>
                </w:rPr>
                <w:t>282/2007. (X. 26.) Korm</w:t>
              </w:r>
              <w:r w:rsidRPr="0089556A">
                <w:rPr>
                  <w:rStyle w:val="Hiperhivatkozs"/>
                </w:rPr>
                <w:t>á</w:t>
              </w:r>
              <w:r w:rsidRPr="0089556A">
                <w:rPr>
                  <w:rStyle w:val="Hiperhivatkozs"/>
                </w:rPr>
                <w:t>nyrendelet</w:t>
              </w:r>
            </w:hyperlink>
            <w:r w:rsidRPr="009543BE">
              <w:rPr>
                <w:b/>
                <w:bCs/>
                <w:sz w:val="20"/>
                <w:szCs w:val="20"/>
              </w:rPr>
              <w:t xml:space="preserve"> </w:t>
            </w:r>
            <w:r w:rsidRPr="0089556A">
              <w:rPr>
                <w:b/>
                <w:sz w:val="20"/>
                <w:szCs w:val="20"/>
              </w:rPr>
              <w:t>a szakterületek ágazati követelményeiért felelős szervek kijelöléséről, valamint a meghatározott szakkérdésekben kizárólagosan eljáró és egyes szakterületeken szakvéleményt adó szervekről</w:t>
            </w:r>
          </w:p>
          <w:p w:rsidR="00B33D8A" w:rsidRPr="00B33D8A" w:rsidRDefault="00B33D8A" w:rsidP="00B33D8A">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125C82" w:rsidRPr="000A6EDF" w:rsidRDefault="00125C82" w:rsidP="00234596">
            <w:pPr>
              <w:jc w:val="both"/>
              <w:rPr>
                <w:sz w:val="20"/>
                <w:szCs w:val="20"/>
              </w:rPr>
            </w:pPr>
          </w:p>
        </w:tc>
      </w:tr>
      <w:tr w:rsidR="00E65F13" w:rsidRPr="009543BE" w:rsidTr="00553F73">
        <w:tc>
          <w:tcPr>
            <w:tcW w:w="10236" w:type="dxa"/>
          </w:tcPr>
          <w:p w:rsidR="00E65F13" w:rsidRPr="009543BE" w:rsidRDefault="00E65F13" w:rsidP="00E65F13">
            <w:hyperlink r:id="rId381" w:history="1">
              <w:r w:rsidRPr="000264FA">
                <w:rPr>
                  <w:rStyle w:val="Hiperhivatkozs"/>
                </w:rPr>
                <w:t>1996. évi CXVI. tör</w:t>
              </w:r>
              <w:r w:rsidRPr="000264FA">
                <w:rPr>
                  <w:rStyle w:val="Hiperhivatkozs"/>
                </w:rPr>
                <w:t>v</w:t>
              </w:r>
              <w:r w:rsidRPr="000264FA">
                <w:rPr>
                  <w:rStyle w:val="Hiperhivatkozs"/>
                </w:rPr>
                <w:t>ény</w:t>
              </w:r>
            </w:hyperlink>
            <w:r w:rsidRPr="009543BE">
              <w:t xml:space="preserve"> </w:t>
            </w:r>
            <w:r w:rsidRPr="00E65F13">
              <w:rPr>
                <w:b/>
                <w:sz w:val="20"/>
                <w:szCs w:val="20"/>
              </w:rPr>
              <w:t>az atomenergiáról</w:t>
            </w:r>
          </w:p>
          <w:p w:rsidR="00E65F13" w:rsidRPr="000A6EDF" w:rsidRDefault="00E65F13" w:rsidP="00234596">
            <w:pPr>
              <w:jc w:val="both"/>
              <w:rPr>
                <w:sz w:val="20"/>
                <w:szCs w:val="20"/>
              </w:rPr>
            </w:pPr>
          </w:p>
        </w:tc>
      </w:tr>
      <w:tr w:rsidR="00FC1A31" w:rsidRPr="009543BE" w:rsidTr="00553F73">
        <w:tc>
          <w:tcPr>
            <w:tcW w:w="10236" w:type="dxa"/>
          </w:tcPr>
          <w:p w:rsidR="001C1B8F" w:rsidRPr="001C1B8F" w:rsidRDefault="00FC1A31" w:rsidP="001C1B8F">
            <w:pPr>
              <w:jc w:val="both"/>
              <w:rPr>
                <w:b/>
                <w:sz w:val="20"/>
                <w:szCs w:val="20"/>
              </w:rPr>
            </w:pPr>
            <w:hyperlink r:id="rId382" w:anchor="xcelparam" w:history="1">
              <w:r w:rsidRPr="009543BE">
                <w:rPr>
                  <w:rStyle w:val="Hiperhivatkozs"/>
                </w:rPr>
                <w:t>253/1997. (XII. 20.) K</w:t>
              </w:r>
              <w:r w:rsidRPr="009543BE">
                <w:rPr>
                  <w:rStyle w:val="Hiperhivatkozs"/>
                </w:rPr>
                <w:t>o</w:t>
              </w:r>
              <w:r w:rsidRPr="009543BE">
                <w:rPr>
                  <w:rStyle w:val="Hiperhivatkozs"/>
                </w:rPr>
                <w:t>r</w:t>
              </w:r>
              <w:r w:rsidRPr="009543BE">
                <w:rPr>
                  <w:rStyle w:val="Hiperhivatkozs"/>
                </w:rPr>
                <w:t>m</w:t>
              </w:r>
              <w:r w:rsidRPr="009543BE">
                <w:rPr>
                  <w:rStyle w:val="Hiperhivatkozs"/>
                </w:rPr>
                <w:t xml:space="preserve">. </w:t>
              </w:r>
              <w:r w:rsidRPr="009543BE">
                <w:rPr>
                  <w:rStyle w:val="Hiperhivatkozs"/>
                </w:rPr>
                <w:t>r</w:t>
              </w:r>
              <w:r w:rsidRPr="009543BE">
                <w:rPr>
                  <w:rStyle w:val="Hiperhivatkozs"/>
                </w:rPr>
                <w:t>endelet</w:t>
              </w:r>
            </w:hyperlink>
            <w:r w:rsidRPr="009543BE">
              <w:rPr>
                <w:color w:val="000000"/>
                <w:sz w:val="20"/>
                <w:szCs w:val="20"/>
              </w:rPr>
              <w:t xml:space="preserve"> az országos településrendezési és építési követelményekről</w:t>
            </w:r>
            <w:r w:rsidR="001C1B8F">
              <w:rPr>
                <w:color w:val="000000"/>
                <w:sz w:val="20"/>
                <w:szCs w:val="20"/>
              </w:rPr>
              <w:t xml:space="preserve"> </w:t>
            </w:r>
            <w:r w:rsidR="001C1B8F" w:rsidRPr="001C1B8F">
              <w:rPr>
                <w:rFonts w:cs="Arial"/>
                <w:b/>
                <w:bCs/>
                <w:sz w:val="20"/>
                <w:szCs w:val="20"/>
                <w:highlight w:val="red"/>
              </w:rPr>
              <w:t>(</w:t>
            </w:r>
            <w:r w:rsidR="001C1B8F" w:rsidRPr="001C1B8F">
              <w:rPr>
                <w:b/>
                <w:sz w:val="20"/>
                <w:szCs w:val="20"/>
                <w:highlight w:val="red"/>
              </w:rPr>
              <w:t xml:space="preserve">Ez a rendelet 2025. január 1-jén </w:t>
            </w:r>
            <w:r w:rsidR="001C1B8F">
              <w:rPr>
                <w:b/>
                <w:sz w:val="20"/>
                <w:szCs w:val="20"/>
                <w:highlight w:val="red"/>
              </w:rPr>
              <w:t>hatályát veszti</w:t>
            </w:r>
            <w:r w:rsidR="001C1B8F" w:rsidRPr="001C1B8F">
              <w:rPr>
                <w:b/>
                <w:sz w:val="20"/>
                <w:szCs w:val="20"/>
                <w:highlight w:val="red"/>
              </w:rPr>
              <w:t>.)</w:t>
            </w:r>
          </w:p>
          <w:p w:rsidR="00FC1A31" w:rsidRDefault="00FC1A31" w:rsidP="00473EF2">
            <w:pPr>
              <w:jc w:val="both"/>
            </w:pPr>
          </w:p>
          <w:p w:rsidR="009F5863" w:rsidRPr="001C1B8F" w:rsidRDefault="001C1B8F" w:rsidP="00473EF2">
            <w:pPr>
              <w:jc w:val="both"/>
              <w:rPr>
                <w:b/>
                <w:sz w:val="20"/>
                <w:szCs w:val="20"/>
              </w:rPr>
            </w:pPr>
            <w:r w:rsidRPr="001C1B8F">
              <w:rPr>
                <w:rFonts w:cs="Arial"/>
                <w:bCs/>
                <w:sz w:val="20"/>
                <w:szCs w:val="20"/>
                <w:highlight w:val="red"/>
              </w:rPr>
              <w:t xml:space="preserve">A Kormány </w:t>
            </w:r>
            <w:r w:rsidRPr="00C2038A">
              <w:rPr>
                <w:rFonts w:cs="Arial"/>
                <w:bCs/>
                <w:highlight w:val="yellow"/>
              </w:rPr>
              <w:t>280/2024. (IX. 30.) Korm. rendelete</w:t>
            </w:r>
            <w:r w:rsidRPr="00C2038A">
              <w:rPr>
                <w:rFonts w:cs="Arial"/>
                <w:bCs/>
                <w:sz w:val="20"/>
                <w:szCs w:val="20"/>
              </w:rPr>
              <w:t xml:space="preserve"> </w:t>
            </w:r>
            <w:r w:rsidRPr="001C1B8F">
              <w:rPr>
                <w:rFonts w:cs="Arial"/>
                <w:bCs/>
                <w:sz w:val="20"/>
                <w:szCs w:val="20"/>
                <w:highlight w:val="red"/>
              </w:rPr>
              <w:t xml:space="preserve">a településrendezési és építési követelmények alapszabályzatáról </w:t>
            </w:r>
            <w:r w:rsidRPr="001C1B8F">
              <w:rPr>
                <w:rFonts w:cs="Arial"/>
                <w:b/>
                <w:bCs/>
                <w:sz w:val="20"/>
                <w:szCs w:val="20"/>
                <w:highlight w:val="red"/>
              </w:rPr>
              <w:t>(</w:t>
            </w:r>
            <w:r w:rsidR="009F5863" w:rsidRPr="001C1B8F">
              <w:rPr>
                <w:b/>
                <w:sz w:val="20"/>
                <w:szCs w:val="20"/>
                <w:highlight w:val="red"/>
              </w:rPr>
              <w:t>Ez a rendelet 2025. január 1-jén lép hatályba.</w:t>
            </w:r>
            <w:r w:rsidRPr="001C1B8F">
              <w:rPr>
                <w:b/>
                <w:sz w:val="20"/>
                <w:szCs w:val="20"/>
                <w:highlight w:val="red"/>
              </w:rPr>
              <w:t>)</w:t>
            </w:r>
          </w:p>
          <w:p w:rsidR="009F5863" w:rsidRPr="00E03D56" w:rsidRDefault="00E03D56" w:rsidP="00473EF2">
            <w:pPr>
              <w:jc w:val="both"/>
              <w:rPr>
                <w:sz w:val="20"/>
                <w:szCs w:val="20"/>
              </w:rPr>
            </w:pPr>
            <w:hyperlink r:id="rId383" w:history="1">
              <w:r w:rsidRPr="00E03D56">
                <w:rPr>
                  <w:rStyle w:val="Hiperhivatkozs"/>
                  <w:sz w:val="20"/>
                  <w:szCs w:val="20"/>
                </w:rPr>
                <w:t>https://njt.hu/jogszabaly/2024-280-20-22</w:t>
              </w:r>
            </w:hyperlink>
          </w:p>
          <w:p w:rsidR="00E03D56" w:rsidRPr="009543BE" w:rsidRDefault="00E03D56" w:rsidP="00473EF2">
            <w:pPr>
              <w:jc w:val="both"/>
            </w:pPr>
          </w:p>
        </w:tc>
      </w:tr>
      <w:tr w:rsidR="00FC1A31" w:rsidRPr="009543BE" w:rsidTr="00553F73">
        <w:tc>
          <w:tcPr>
            <w:tcW w:w="10236" w:type="dxa"/>
          </w:tcPr>
          <w:p w:rsidR="00391F69" w:rsidRPr="00F45E5D" w:rsidRDefault="00FC1A31" w:rsidP="00391F69">
            <w:pPr>
              <w:jc w:val="both"/>
              <w:rPr>
                <w:color w:val="000000"/>
                <w:sz w:val="20"/>
                <w:szCs w:val="20"/>
              </w:rPr>
            </w:pPr>
            <w:r w:rsidRPr="000F3B53">
              <w:rPr>
                <w:strike/>
                <w:sz w:val="20"/>
                <w:szCs w:val="20"/>
              </w:rPr>
              <w:lastRenderedPageBreak/>
              <w:t xml:space="preserve">A Kormány </w:t>
            </w:r>
            <w:hyperlink r:id="rId384" w:anchor="xcelparam" w:history="1">
              <w:r w:rsidRPr="000F3B53">
                <w:rPr>
                  <w:rStyle w:val="Hiperhivatkozs"/>
                  <w:strike/>
                </w:rPr>
                <w:t>312/2012. (X</w:t>
              </w:r>
              <w:r w:rsidRPr="000F3B53">
                <w:rPr>
                  <w:rStyle w:val="Hiperhivatkozs"/>
                  <w:strike/>
                </w:rPr>
                <w:t>I</w:t>
              </w:r>
              <w:r w:rsidRPr="000F3B53">
                <w:rPr>
                  <w:rStyle w:val="Hiperhivatkozs"/>
                  <w:strike/>
                </w:rPr>
                <w:t>. 8.</w:t>
              </w:r>
              <w:r w:rsidRPr="000F3B53">
                <w:rPr>
                  <w:rStyle w:val="Hiperhivatkozs"/>
                  <w:strike/>
                </w:rPr>
                <w:t>)</w:t>
              </w:r>
              <w:r w:rsidRPr="000F3B53">
                <w:rPr>
                  <w:rStyle w:val="Hiperhivatkozs"/>
                  <w:strike/>
                </w:rPr>
                <w:t xml:space="preserve"> </w:t>
              </w:r>
              <w:r w:rsidRPr="000F3B53">
                <w:rPr>
                  <w:rStyle w:val="Hiperhivatkozs"/>
                  <w:strike/>
                </w:rPr>
                <w:t>K</w:t>
              </w:r>
              <w:r w:rsidRPr="000F3B53">
                <w:rPr>
                  <w:rStyle w:val="Hiperhivatkozs"/>
                  <w:strike/>
                </w:rPr>
                <w:t>orm. rendelete</w:t>
              </w:r>
            </w:hyperlink>
            <w:r w:rsidRPr="000F3B53">
              <w:rPr>
                <w:strike/>
                <w:sz w:val="20"/>
                <w:szCs w:val="20"/>
              </w:rPr>
              <w:t xml:space="preserve"> </w:t>
            </w:r>
            <w:r w:rsidRPr="000F3B53">
              <w:rPr>
                <w:b/>
                <w:strike/>
                <w:sz w:val="20"/>
                <w:szCs w:val="20"/>
              </w:rPr>
              <w:t xml:space="preserve">az építésügyi és építésfelügyeleti hatósági eljárásokról és ellenőrzésekről, valamint az építésügyi hatósági szolgáltatásról </w:t>
            </w:r>
            <w:r w:rsidR="00391F69" w:rsidRPr="00391F69">
              <w:rPr>
                <w:rFonts w:cs="Arial"/>
                <w:bCs/>
                <w:sz w:val="20"/>
                <w:szCs w:val="20"/>
                <w:highlight w:val="red"/>
              </w:rPr>
              <w:t>(</w:t>
            </w:r>
            <w:r w:rsidR="00391F69" w:rsidRPr="00391F69">
              <w:rPr>
                <w:color w:val="000000"/>
                <w:sz w:val="20"/>
                <w:szCs w:val="20"/>
                <w:highlight w:val="red"/>
              </w:rPr>
              <w:t>Ez a rendelet 2024. október 1-jén hatályát vesztette.)</w:t>
            </w:r>
          </w:p>
          <w:p w:rsidR="00FC1A31" w:rsidRDefault="00FC1A31" w:rsidP="00CC0DB4">
            <w:pPr>
              <w:autoSpaceDE w:val="0"/>
              <w:snapToGrid w:val="0"/>
              <w:jc w:val="both"/>
              <w:rPr>
                <w:color w:val="000000"/>
              </w:rPr>
            </w:pPr>
          </w:p>
          <w:p w:rsidR="000F3B53" w:rsidRPr="000F3B53" w:rsidRDefault="00957216" w:rsidP="000F3B53">
            <w:pPr>
              <w:jc w:val="both"/>
              <w:rPr>
                <w:rFonts w:cs="Arial"/>
                <w:bCs/>
                <w:sz w:val="20"/>
                <w:szCs w:val="20"/>
                <w:highlight w:val="red"/>
              </w:rPr>
            </w:pPr>
            <w:r w:rsidRPr="000F3B53">
              <w:rPr>
                <w:rFonts w:cs="Arial"/>
                <w:bCs/>
                <w:sz w:val="20"/>
                <w:szCs w:val="20"/>
                <w:highlight w:val="red"/>
              </w:rPr>
              <w:t xml:space="preserve">A Kormány </w:t>
            </w:r>
            <w:hyperlink r:id="rId385" w:history="1">
              <w:r w:rsidRPr="00C2038A">
                <w:rPr>
                  <w:rStyle w:val="Hiperhivatkozs"/>
                  <w:rFonts w:cs="Arial"/>
                  <w:bCs/>
                </w:rPr>
                <w:t>281/2024. (IX. 30.) Korm. rendelete</w:t>
              </w:r>
            </w:hyperlink>
            <w:r w:rsidRPr="00C2038A">
              <w:rPr>
                <w:rFonts w:cs="Arial"/>
                <w:bCs/>
                <w:sz w:val="20"/>
                <w:szCs w:val="20"/>
              </w:rPr>
              <w:t xml:space="preserve"> </w:t>
            </w:r>
            <w:r w:rsidRPr="000F3B53">
              <w:rPr>
                <w:rFonts w:cs="Arial"/>
                <w:bCs/>
                <w:sz w:val="20"/>
                <w:szCs w:val="20"/>
                <w:highlight w:val="red"/>
              </w:rPr>
              <w:t>az építésügyi hatósági eljárásokról és ellenőrzésekről</w:t>
            </w:r>
            <w:r w:rsidR="000F3B53">
              <w:rPr>
                <w:rFonts w:cs="Arial"/>
                <w:bCs/>
                <w:sz w:val="20"/>
                <w:szCs w:val="20"/>
                <w:highlight w:val="red"/>
              </w:rPr>
              <w:t xml:space="preserve"> </w:t>
            </w:r>
            <w:r w:rsidR="000F3B53" w:rsidRPr="000F3B53">
              <w:rPr>
                <w:rFonts w:cs="Arial"/>
                <w:bCs/>
                <w:sz w:val="20"/>
                <w:szCs w:val="20"/>
                <w:highlight w:val="red"/>
              </w:rPr>
              <w:t>(Ez a rendelet 2024. október 1-jén lépett hatályba.)</w:t>
            </w:r>
          </w:p>
          <w:p w:rsidR="00957216" w:rsidRPr="009543BE" w:rsidRDefault="00957216" w:rsidP="00CC0DB4">
            <w:pPr>
              <w:autoSpaceDE w:val="0"/>
              <w:snapToGrid w:val="0"/>
              <w:jc w:val="both"/>
              <w:rPr>
                <w:color w:val="000000"/>
              </w:rPr>
            </w:pPr>
          </w:p>
        </w:tc>
      </w:tr>
      <w:tr w:rsidR="00FC1A31" w:rsidRPr="009543BE" w:rsidTr="00553F73">
        <w:tc>
          <w:tcPr>
            <w:tcW w:w="10236" w:type="dxa"/>
          </w:tcPr>
          <w:p w:rsidR="00FC1A31" w:rsidRPr="009543BE" w:rsidRDefault="00FC1A31" w:rsidP="00C974FD">
            <w:pPr>
              <w:suppressAutoHyphens w:val="0"/>
              <w:autoSpaceDE w:val="0"/>
              <w:autoSpaceDN w:val="0"/>
              <w:adjustRightInd w:val="0"/>
              <w:jc w:val="both"/>
              <w:rPr>
                <w:b/>
                <w:bCs/>
                <w:sz w:val="20"/>
                <w:szCs w:val="20"/>
              </w:rPr>
            </w:pPr>
            <w:r w:rsidRPr="009543BE">
              <w:rPr>
                <w:sz w:val="20"/>
                <w:szCs w:val="20"/>
              </w:rPr>
              <w:t xml:space="preserve">A Kormány </w:t>
            </w:r>
            <w:hyperlink r:id="rId386" w:anchor="xcelparam" w:history="1">
              <w:r w:rsidRPr="009543BE">
                <w:rPr>
                  <w:rStyle w:val="Hiperhivatkozs"/>
                </w:rPr>
                <w:t>313/2012. (X</w:t>
              </w:r>
              <w:r w:rsidRPr="009543BE">
                <w:rPr>
                  <w:rStyle w:val="Hiperhivatkozs"/>
                </w:rPr>
                <w:t>I</w:t>
              </w:r>
              <w:r w:rsidRPr="009543BE">
                <w:rPr>
                  <w:rStyle w:val="Hiperhivatkozs"/>
                </w:rPr>
                <w:t>. 8.) Ko</w:t>
              </w:r>
              <w:r w:rsidRPr="009543BE">
                <w:rPr>
                  <w:rStyle w:val="Hiperhivatkozs"/>
                </w:rPr>
                <w:t>r</w:t>
              </w:r>
              <w:r w:rsidRPr="009543BE">
                <w:rPr>
                  <w:rStyle w:val="Hiperhivatkozs"/>
                </w:rPr>
                <w:t>m</w:t>
              </w:r>
              <w:r w:rsidRPr="009543BE">
                <w:rPr>
                  <w:rStyle w:val="Hiperhivatkozs"/>
                </w:rPr>
                <w:t>.</w:t>
              </w:r>
              <w:r w:rsidRPr="009543BE">
                <w:rPr>
                  <w:rStyle w:val="Hiperhivatkozs"/>
                </w:rPr>
                <w:t xml:space="preserve"> </w:t>
              </w:r>
              <w:r w:rsidRPr="009543BE">
                <w:rPr>
                  <w:rStyle w:val="Hiperhivatkozs"/>
                </w:rPr>
                <w:t>r</w:t>
              </w:r>
              <w:r w:rsidRPr="009543BE">
                <w:rPr>
                  <w:rStyle w:val="Hiperhivatkozs"/>
                </w:rPr>
                <w:t>e</w:t>
              </w:r>
              <w:r w:rsidRPr="009543BE">
                <w:rPr>
                  <w:rStyle w:val="Hiperhivatkozs"/>
                </w:rPr>
                <w:t>ndelete</w:t>
              </w:r>
            </w:hyperlink>
            <w:r w:rsidRPr="009543BE">
              <w:rPr>
                <w:sz w:val="20"/>
                <w:szCs w:val="20"/>
              </w:rPr>
              <w:t xml:space="preserve"> az Építésügyi Dokumentációs és Információs Központról, valamint az Országos Építésügyi Nyilvántartásról </w:t>
            </w:r>
          </w:p>
          <w:p w:rsidR="000F3B53" w:rsidRPr="000F3B53" w:rsidRDefault="000F3B53" w:rsidP="000F3B53">
            <w:pPr>
              <w:jc w:val="both"/>
              <w:rPr>
                <w:rFonts w:cs="Arial"/>
                <w:bCs/>
                <w:sz w:val="20"/>
                <w:szCs w:val="20"/>
              </w:rPr>
            </w:pPr>
            <w:r w:rsidRPr="000F3B53">
              <w:rPr>
                <w:sz w:val="20"/>
                <w:szCs w:val="20"/>
                <w:highlight w:val="red"/>
              </w:rPr>
              <w:t xml:space="preserve">Módosítása: </w:t>
            </w:r>
            <w:r w:rsidRPr="000F3B53">
              <w:rPr>
                <w:rFonts w:cs="Arial"/>
                <w:bCs/>
                <w:sz w:val="20"/>
                <w:szCs w:val="20"/>
                <w:highlight w:val="red"/>
              </w:rPr>
              <w:t>A Kormány 285/2024. (IX. 30.) Korm. rendelete a magyar építészetről szóló 2023. évi C. törvény hatálybalépésével összefüggő egyes kormányrendeletek módosításáról</w:t>
            </w:r>
          </w:p>
          <w:p w:rsidR="00FC1A31" w:rsidRPr="009543BE" w:rsidRDefault="00FC1A31" w:rsidP="005331DA">
            <w:pPr>
              <w:autoSpaceDE w:val="0"/>
              <w:snapToGrid w:val="0"/>
              <w:jc w:val="both"/>
              <w:rPr>
                <w:sz w:val="20"/>
                <w:szCs w:val="20"/>
              </w:rPr>
            </w:pPr>
          </w:p>
        </w:tc>
      </w:tr>
      <w:tr w:rsidR="00FC1A31" w:rsidRPr="009543BE" w:rsidTr="00553F73">
        <w:tc>
          <w:tcPr>
            <w:tcW w:w="10236" w:type="dxa"/>
          </w:tcPr>
          <w:p w:rsidR="00F45E5D" w:rsidRPr="00F45E5D" w:rsidRDefault="00862810" w:rsidP="00F45E5D">
            <w:pPr>
              <w:jc w:val="both"/>
              <w:rPr>
                <w:color w:val="000000"/>
                <w:sz w:val="20"/>
                <w:szCs w:val="20"/>
              </w:rPr>
            </w:pPr>
            <w:hyperlink r:id="rId387" w:history="1">
              <w:r w:rsidR="00FC1A31" w:rsidRPr="009F5863">
                <w:rPr>
                  <w:rStyle w:val="Hiperhivatkozs"/>
                  <w:strike/>
                </w:rPr>
                <w:t>343/2006. (XII. 23.</w:t>
              </w:r>
              <w:r w:rsidR="00FC1A31" w:rsidRPr="009F5863">
                <w:rPr>
                  <w:rStyle w:val="Hiperhivatkozs"/>
                  <w:strike/>
                </w:rPr>
                <w:t>)</w:t>
              </w:r>
              <w:r w:rsidR="00FC1A31" w:rsidRPr="009F5863">
                <w:rPr>
                  <w:rStyle w:val="Hiperhivatkozs"/>
                  <w:strike/>
                </w:rPr>
                <w:t xml:space="preserve"> K</w:t>
              </w:r>
              <w:r w:rsidR="00FC1A31" w:rsidRPr="009F5863">
                <w:rPr>
                  <w:rStyle w:val="Hiperhivatkozs"/>
                  <w:strike/>
                </w:rPr>
                <w:t>o</w:t>
              </w:r>
              <w:r w:rsidR="00FC1A31" w:rsidRPr="009F5863">
                <w:rPr>
                  <w:rStyle w:val="Hiperhivatkozs"/>
                  <w:strike/>
                </w:rPr>
                <w:t>r</w:t>
              </w:r>
              <w:r w:rsidR="00FC1A31" w:rsidRPr="009F5863">
                <w:rPr>
                  <w:rStyle w:val="Hiperhivatkozs"/>
                  <w:strike/>
                </w:rPr>
                <w:t>m.</w:t>
              </w:r>
              <w:r w:rsidR="00FC1A31" w:rsidRPr="009F5863">
                <w:rPr>
                  <w:rStyle w:val="Hiperhivatkozs"/>
                  <w:strike/>
                </w:rPr>
                <w:t xml:space="preserve"> </w:t>
              </w:r>
              <w:r w:rsidR="00FC1A31" w:rsidRPr="009F5863">
                <w:rPr>
                  <w:rStyle w:val="Hiperhivatkozs"/>
                  <w:strike/>
                </w:rPr>
                <w:t>r</w:t>
              </w:r>
              <w:r w:rsidR="00FC1A31" w:rsidRPr="009F5863">
                <w:rPr>
                  <w:rStyle w:val="Hiperhivatkozs"/>
                  <w:strike/>
                </w:rPr>
                <w:t>e</w:t>
              </w:r>
              <w:r w:rsidR="00FC1A31" w:rsidRPr="009F5863">
                <w:rPr>
                  <w:rStyle w:val="Hiperhivatkozs"/>
                  <w:strike/>
                </w:rPr>
                <w:t>nd</w:t>
              </w:r>
              <w:r w:rsidR="00FC1A31" w:rsidRPr="009F5863">
                <w:rPr>
                  <w:rStyle w:val="Hiperhivatkozs"/>
                  <w:strike/>
                </w:rPr>
                <w:t>e</w:t>
              </w:r>
              <w:r w:rsidR="00FC1A31" w:rsidRPr="009F5863">
                <w:rPr>
                  <w:rStyle w:val="Hiperhivatkozs"/>
                  <w:strike/>
                </w:rPr>
                <w:t>let</w:t>
              </w:r>
              <w:bookmarkStart w:id="75" w:name="pr237"/>
              <w:bookmarkEnd w:id="75"/>
            </w:hyperlink>
            <w:r w:rsidR="00FC1A31" w:rsidRPr="009F5863">
              <w:rPr>
                <w:strike/>
                <w:color w:val="000000"/>
                <w:sz w:val="20"/>
                <w:szCs w:val="20"/>
              </w:rPr>
              <w:t xml:space="preserve"> az építésügyi és az építésfelügyeleti hatóságok kijelöléséről és működési feltételeiről</w:t>
            </w:r>
            <w:r w:rsidR="00F45E5D">
              <w:rPr>
                <w:color w:val="000000"/>
                <w:sz w:val="20"/>
                <w:szCs w:val="20"/>
              </w:rPr>
              <w:t xml:space="preserve"> </w:t>
            </w:r>
            <w:r w:rsidR="00F45E5D" w:rsidRPr="00624061">
              <w:rPr>
                <w:rFonts w:cs="Arial"/>
                <w:bCs/>
                <w:sz w:val="20"/>
                <w:szCs w:val="20"/>
                <w:highlight w:val="yellow"/>
              </w:rPr>
              <w:t>(</w:t>
            </w:r>
            <w:r w:rsidR="00F45E5D" w:rsidRPr="00624061">
              <w:rPr>
                <w:color w:val="000000"/>
                <w:sz w:val="20"/>
                <w:szCs w:val="20"/>
                <w:highlight w:val="yellow"/>
              </w:rPr>
              <w:t>Ez a rendelet 2024. október 1-jén hatá</w:t>
            </w:r>
            <w:r w:rsidR="009F5863">
              <w:rPr>
                <w:color w:val="000000"/>
                <w:sz w:val="20"/>
                <w:szCs w:val="20"/>
                <w:highlight w:val="yellow"/>
              </w:rPr>
              <w:t>l</w:t>
            </w:r>
            <w:r w:rsidR="00F45E5D" w:rsidRPr="00624061">
              <w:rPr>
                <w:color w:val="000000"/>
                <w:sz w:val="20"/>
                <w:szCs w:val="20"/>
                <w:highlight w:val="yellow"/>
              </w:rPr>
              <w:t>yát veszt</w:t>
            </w:r>
            <w:r w:rsidR="00624061">
              <w:rPr>
                <w:color w:val="000000"/>
                <w:sz w:val="20"/>
                <w:szCs w:val="20"/>
                <w:highlight w:val="yellow"/>
              </w:rPr>
              <w:t>ette</w:t>
            </w:r>
            <w:r w:rsidR="00F45E5D" w:rsidRPr="00624061">
              <w:rPr>
                <w:color w:val="000000"/>
                <w:sz w:val="20"/>
                <w:szCs w:val="20"/>
                <w:highlight w:val="yellow"/>
              </w:rPr>
              <w:t>.)</w:t>
            </w:r>
          </w:p>
          <w:p w:rsidR="00FC1A31" w:rsidRPr="00DC1537" w:rsidRDefault="00FC1A31" w:rsidP="00DC1537">
            <w:pPr>
              <w:jc w:val="both"/>
              <w:rPr>
                <w:rFonts w:cs="Arial"/>
                <w:bCs/>
                <w:sz w:val="20"/>
                <w:szCs w:val="20"/>
                <w:highlight w:val="red"/>
              </w:rPr>
            </w:pPr>
          </w:p>
          <w:p w:rsidR="00F45E5D" w:rsidRPr="00F45E5D" w:rsidRDefault="00C2038A" w:rsidP="00F45E5D">
            <w:pPr>
              <w:jc w:val="both"/>
              <w:rPr>
                <w:color w:val="000000"/>
                <w:sz w:val="20"/>
                <w:szCs w:val="20"/>
              </w:rPr>
            </w:pPr>
            <w:hyperlink r:id="rId388" w:history="1">
              <w:r w:rsidR="00F45E5D" w:rsidRPr="00C2038A">
                <w:rPr>
                  <w:rStyle w:val="Hiperhivatkozs"/>
                </w:rPr>
                <w:t>237/2024. (VIII. 8.) Korm. rendelete</w:t>
              </w:r>
            </w:hyperlink>
            <w:r w:rsidR="00F45E5D" w:rsidRPr="00624061">
              <w:rPr>
                <w:color w:val="000000"/>
                <w:sz w:val="20"/>
                <w:szCs w:val="20"/>
              </w:rPr>
              <w:t xml:space="preserve"> az építésügyi hatóságok kijelöléséről és működési feltételeiről </w:t>
            </w:r>
            <w:r w:rsidR="00F45E5D" w:rsidRPr="00624061">
              <w:rPr>
                <w:color w:val="000000"/>
                <w:sz w:val="20"/>
                <w:szCs w:val="20"/>
                <w:highlight w:val="yellow"/>
              </w:rPr>
              <w:t>(Ez a rendelet 2024. október 1-jén lép</w:t>
            </w:r>
            <w:r w:rsidR="00624061">
              <w:rPr>
                <w:color w:val="000000"/>
                <w:sz w:val="20"/>
                <w:szCs w:val="20"/>
                <w:highlight w:val="yellow"/>
              </w:rPr>
              <w:t>ett</w:t>
            </w:r>
            <w:r w:rsidR="00F45E5D" w:rsidRPr="00624061">
              <w:rPr>
                <w:color w:val="000000"/>
                <w:sz w:val="20"/>
                <w:szCs w:val="20"/>
                <w:highlight w:val="yellow"/>
              </w:rPr>
              <w:t xml:space="preserve"> hatályba.)</w:t>
            </w:r>
          </w:p>
          <w:p w:rsidR="00DC1537" w:rsidRPr="009543BE" w:rsidRDefault="00DC1537" w:rsidP="00C2038A">
            <w:pPr>
              <w:jc w:val="both"/>
              <w:rPr>
                <w:color w:val="000000"/>
                <w:sz w:val="20"/>
                <w:szCs w:val="20"/>
              </w:rPr>
            </w:pPr>
          </w:p>
        </w:tc>
      </w:tr>
      <w:tr w:rsidR="00FC1A31" w:rsidRPr="009543BE" w:rsidTr="00553F73">
        <w:trPr>
          <w:trHeight w:val="917"/>
        </w:trPr>
        <w:tc>
          <w:tcPr>
            <w:tcW w:w="10236" w:type="dxa"/>
          </w:tcPr>
          <w:p w:rsidR="000F3B53" w:rsidRDefault="00FC1A31" w:rsidP="000F3B53">
            <w:pPr>
              <w:pStyle w:val="doc-ti"/>
              <w:jc w:val="both"/>
              <w:rPr>
                <w:rFonts w:cs="Arial"/>
                <w:bCs/>
                <w:sz w:val="20"/>
                <w:szCs w:val="20"/>
                <w:highlight w:val="red"/>
              </w:rPr>
            </w:pPr>
            <w:r w:rsidRPr="00582065">
              <w:rPr>
                <w:sz w:val="20"/>
                <w:szCs w:val="20"/>
              </w:rPr>
              <w:t xml:space="preserve">A Kormány </w:t>
            </w:r>
            <w:hyperlink r:id="rId389" w:anchor="xcelparam" w:history="1">
              <w:r w:rsidRPr="00581EF9">
                <w:rPr>
                  <w:rStyle w:val="Hiperhivatkozs"/>
                </w:rPr>
                <w:t>5/2015. (I. 29.) Ko</w:t>
              </w:r>
              <w:r w:rsidRPr="00581EF9">
                <w:rPr>
                  <w:rStyle w:val="Hiperhivatkozs"/>
                </w:rPr>
                <w:t>r</w:t>
              </w:r>
              <w:r w:rsidRPr="00581EF9">
                <w:rPr>
                  <w:rStyle w:val="Hiperhivatkozs"/>
                </w:rPr>
                <w:t xml:space="preserve">m. </w:t>
              </w:r>
              <w:r w:rsidRPr="00581EF9">
                <w:rPr>
                  <w:rStyle w:val="Hiperhivatkozs"/>
                </w:rPr>
                <w:t>r</w:t>
              </w:r>
              <w:r w:rsidRPr="00581EF9">
                <w:rPr>
                  <w:rStyle w:val="Hiperhivatkozs"/>
                </w:rPr>
                <w:t>e</w:t>
              </w:r>
              <w:r w:rsidRPr="00581EF9">
                <w:rPr>
                  <w:rStyle w:val="Hiperhivatkozs"/>
                </w:rPr>
                <w:t>n</w:t>
              </w:r>
              <w:r w:rsidRPr="00581EF9">
                <w:rPr>
                  <w:rStyle w:val="Hiperhivatkozs"/>
                </w:rPr>
                <w:t>d</w:t>
              </w:r>
              <w:r w:rsidRPr="00581EF9">
                <w:rPr>
                  <w:rStyle w:val="Hiperhivatkozs"/>
                </w:rPr>
                <w:t>elete</w:t>
              </w:r>
            </w:hyperlink>
            <w:r w:rsidRPr="00581EF9">
              <w:rPr>
                <w:sz w:val="20"/>
                <w:szCs w:val="20"/>
              </w:rPr>
              <w:t xml:space="preserve"> a 400 m</w:t>
            </w:r>
            <w:r w:rsidRPr="00581EF9">
              <w:rPr>
                <w:sz w:val="20"/>
                <w:szCs w:val="20"/>
                <w:vertAlign w:val="superscript"/>
              </w:rPr>
              <w:t>2</w:t>
            </w:r>
            <w:r w:rsidRPr="00581EF9">
              <w:rPr>
                <w:sz w:val="20"/>
                <w:szCs w:val="20"/>
              </w:rPr>
              <w:t>-nél nagyobb bruttó alapterületű kereskedelmi építményekre vonatkozó előzetes szakhatósági állásfoglalás kiadása iránti kérelem tartalmi követelményeinek, az eljárásban közreműködő Bizottság működésének egyes szabályairól</w:t>
            </w:r>
            <w:r w:rsidR="000F3B53">
              <w:rPr>
                <w:sz w:val="20"/>
                <w:szCs w:val="20"/>
              </w:rPr>
              <w:t xml:space="preserve"> </w:t>
            </w:r>
            <w:r w:rsidR="000F3B53" w:rsidRPr="000F3B53">
              <w:rPr>
                <w:sz w:val="20"/>
                <w:szCs w:val="20"/>
                <w:highlight w:val="red"/>
              </w:rPr>
              <w:t xml:space="preserve">Módosítása: </w:t>
            </w:r>
            <w:r w:rsidR="000F3B53" w:rsidRPr="000F3B53">
              <w:rPr>
                <w:rFonts w:cs="Arial"/>
                <w:bCs/>
                <w:sz w:val="20"/>
                <w:szCs w:val="20"/>
                <w:highlight w:val="red"/>
              </w:rPr>
              <w:t>A Kormány 285/2024. (IX. 30.) Korm. rendelete a magyar építészetről szóló 2023. évi C. törvény hatálybalépésével összefüggő egyes kormányrendeletek módosításáról</w:t>
            </w:r>
          </w:p>
          <w:p w:rsidR="000F3B53" w:rsidRPr="00582065" w:rsidRDefault="000F3B53" w:rsidP="000F3B53">
            <w:pPr>
              <w:pStyle w:val="doc-ti"/>
              <w:jc w:val="both"/>
              <w:rPr>
                <w:sz w:val="20"/>
                <w:szCs w:val="20"/>
              </w:rPr>
            </w:pPr>
          </w:p>
        </w:tc>
      </w:tr>
      <w:bookmarkEnd w:id="74"/>
      <w:tr w:rsidR="00FC1A31" w:rsidRPr="009543BE" w:rsidTr="00553F73">
        <w:tc>
          <w:tcPr>
            <w:tcW w:w="10236" w:type="dxa"/>
          </w:tcPr>
          <w:p w:rsidR="00FC1A31" w:rsidRPr="009543BE" w:rsidRDefault="00FC1A31">
            <w:pPr>
              <w:autoSpaceDE w:val="0"/>
              <w:snapToGrid w:val="0"/>
              <w:jc w:val="both"/>
              <w:rPr>
                <w:b/>
                <w:i/>
                <w:iCs/>
                <w:color w:val="000000"/>
                <w:sz w:val="20"/>
                <w:szCs w:val="20"/>
              </w:rPr>
            </w:pPr>
            <w:r w:rsidRPr="009543BE">
              <w:fldChar w:fldCharType="begin"/>
            </w:r>
            <w:r w:rsidRPr="009543BE">
              <w:instrText xml:space="preserve"> HYPERLINK "http://net.jogtar.hu/jr/gen/hjegy_doc.cgi?docid=A0700068.FVM"</w:instrText>
            </w:r>
            <w:r w:rsidRPr="009543BE">
              <w:fldChar w:fldCharType="separate"/>
            </w:r>
            <w:r w:rsidRPr="009543BE">
              <w:rPr>
                <w:rStyle w:val="Hiperhivatkozs"/>
              </w:rPr>
              <w:t>68/2007. (VII. 26.) F</w:t>
            </w:r>
            <w:r w:rsidRPr="009543BE">
              <w:rPr>
                <w:rStyle w:val="Hiperhivatkozs"/>
              </w:rPr>
              <w:t>V</w:t>
            </w:r>
            <w:r w:rsidRPr="009543BE">
              <w:rPr>
                <w:rStyle w:val="Hiperhivatkozs"/>
              </w:rPr>
              <w:t>M</w:t>
            </w:r>
            <w:r w:rsidRPr="009543BE">
              <w:rPr>
                <w:rStyle w:val="Hiperhivatkozs"/>
              </w:rPr>
              <w:t>-</w:t>
            </w:r>
            <w:r w:rsidRPr="009543BE">
              <w:rPr>
                <w:rStyle w:val="Hiperhivatkozs"/>
              </w:rPr>
              <w:t>E</w:t>
            </w:r>
            <w:r w:rsidRPr="009543BE">
              <w:rPr>
                <w:rStyle w:val="Hiperhivatkozs"/>
              </w:rPr>
              <w:t>üM-SZ</w:t>
            </w:r>
            <w:r w:rsidRPr="009543BE">
              <w:rPr>
                <w:rStyle w:val="Hiperhivatkozs"/>
              </w:rPr>
              <w:t>M</w:t>
            </w:r>
            <w:r w:rsidRPr="009543BE">
              <w:rPr>
                <w:rStyle w:val="Hiperhivatkozs"/>
              </w:rPr>
              <w:t>M rendelet</w:t>
            </w:r>
            <w:r w:rsidRPr="009543BE">
              <w:fldChar w:fldCharType="end"/>
            </w:r>
            <w:r w:rsidRPr="009543BE">
              <w:rPr>
                <w:b/>
                <w:bCs/>
                <w:color w:val="000000"/>
                <w:sz w:val="20"/>
                <w:szCs w:val="20"/>
              </w:rPr>
              <w:t xml:space="preserve"> </w:t>
            </w:r>
            <w:r w:rsidRPr="009543BE">
              <w:rPr>
                <w:sz w:val="20"/>
                <w:szCs w:val="20"/>
              </w:rPr>
              <w:t>az élelmiszer-előállítás és forgalomba hozatal egyes élelmiszer-higiéniai feltételeiről és az élelmiszerek hatósági ellenőrzéséről</w:t>
            </w:r>
            <w:r w:rsidRPr="009543BE">
              <w:rPr>
                <w:i/>
                <w:iCs/>
                <w:color w:val="000000"/>
                <w:sz w:val="20"/>
                <w:szCs w:val="20"/>
              </w:rPr>
              <w:t xml:space="preserve"> </w:t>
            </w:r>
            <w:r w:rsidRPr="009543BE">
              <w:rPr>
                <w:b/>
                <w:i/>
                <w:iCs/>
                <w:color w:val="000000"/>
                <w:sz w:val="20"/>
                <w:szCs w:val="20"/>
              </w:rPr>
              <w:t>(Tervdokumentáció tartalmi követelményei!)</w:t>
            </w:r>
          </w:p>
          <w:p w:rsidR="00FC1A31" w:rsidRPr="009543BE" w:rsidRDefault="00FC1A31" w:rsidP="00705B04">
            <w:pPr>
              <w:jc w:val="both"/>
            </w:pPr>
          </w:p>
        </w:tc>
      </w:tr>
      <w:tr w:rsidR="00FC1A31" w:rsidRPr="009543BE" w:rsidTr="00553F73">
        <w:tc>
          <w:tcPr>
            <w:tcW w:w="10236" w:type="dxa"/>
          </w:tcPr>
          <w:p w:rsidR="00FC1A31" w:rsidRPr="009543BE" w:rsidRDefault="00862810" w:rsidP="00AC58C6">
            <w:pPr>
              <w:autoSpaceDE w:val="0"/>
              <w:snapToGrid w:val="0"/>
              <w:rPr>
                <w:bCs/>
                <w:sz w:val="20"/>
                <w:szCs w:val="20"/>
              </w:rPr>
            </w:pPr>
            <w:hyperlink r:id="rId390" w:history="1">
              <w:r w:rsidR="00FC1A31" w:rsidRPr="00862810">
                <w:rPr>
                  <w:rStyle w:val="Hiperhivatkozs"/>
                </w:rPr>
                <w:t>55/2009. (III. 13.)</w:t>
              </w:r>
              <w:r w:rsidR="00FC1A31" w:rsidRPr="00862810">
                <w:rPr>
                  <w:rStyle w:val="Hiperhivatkozs"/>
                </w:rPr>
                <w:t xml:space="preserve"> </w:t>
              </w:r>
              <w:r w:rsidR="00FC1A31" w:rsidRPr="00862810">
                <w:rPr>
                  <w:rStyle w:val="Hiperhivatkozs"/>
                </w:rPr>
                <w:t>K</w:t>
              </w:r>
              <w:r w:rsidR="00FC1A31" w:rsidRPr="00862810">
                <w:rPr>
                  <w:rStyle w:val="Hiperhivatkozs"/>
                </w:rPr>
                <w:t>o</w:t>
              </w:r>
              <w:r w:rsidR="00FC1A31" w:rsidRPr="00862810">
                <w:rPr>
                  <w:rStyle w:val="Hiperhivatkozs"/>
                </w:rPr>
                <w:t>r</w:t>
              </w:r>
              <w:r w:rsidR="00FC1A31" w:rsidRPr="00862810">
                <w:rPr>
                  <w:rStyle w:val="Hiperhivatkozs"/>
                </w:rPr>
                <w:t>má</w:t>
              </w:r>
              <w:r w:rsidR="00FC1A31" w:rsidRPr="00862810">
                <w:rPr>
                  <w:rStyle w:val="Hiperhivatkozs"/>
                </w:rPr>
                <w:t>n</w:t>
              </w:r>
              <w:r w:rsidR="00FC1A31" w:rsidRPr="00862810">
                <w:rPr>
                  <w:rStyle w:val="Hiperhivatkozs"/>
                </w:rPr>
                <w:t>yrendelet</w:t>
              </w:r>
            </w:hyperlink>
            <w:r>
              <w:rPr>
                <w:bCs/>
                <w:sz w:val="20"/>
                <w:szCs w:val="20"/>
              </w:rPr>
              <w:t xml:space="preserve"> </w:t>
            </w:r>
            <w:r w:rsidR="00FC1A31" w:rsidRPr="009543BE">
              <w:rPr>
                <w:bCs/>
                <w:sz w:val="20"/>
                <w:szCs w:val="20"/>
              </w:rPr>
              <w:t>a vásárokról, a piacokról, és a bevásárlóközpontokról</w:t>
            </w:r>
          </w:p>
          <w:p w:rsidR="00E375D7" w:rsidRPr="00B33D8A" w:rsidRDefault="00E375D7" w:rsidP="00E375D7">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FC1A31" w:rsidRPr="009543BE" w:rsidRDefault="00FC1A31" w:rsidP="005331DA">
            <w:pPr>
              <w:autoSpaceDE w:val="0"/>
              <w:snapToGrid w:val="0"/>
              <w:jc w:val="both"/>
              <w:rPr>
                <w:rFonts w:eastAsia="MyriadPro-Bold"/>
                <w:sz w:val="20"/>
                <w:szCs w:val="20"/>
              </w:rPr>
            </w:pPr>
          </w:p>
        </w:tc>
      </w:tr>
      <w:tr w:rsidR="00FC1A31" w:rsidRPr="009543BE" w:rsidTr="00553F73">
        <w:tc>
          <w:tcPr>
            <w:tcW w:w="10236" w:type="dxa"/>
          </w:tcPr>
          <w:p w:rsidR="00FC1A31" w:rsidRPr="009543BE" w:rsidRDefault="00FC1A31" w:rsidP="00D545E8">
            <w:pPr>
              <w:autoSpaceDE w:val="0"/>
              <w:snapToGrid w:val="0"/>
              <w:jc w:val="both"/>
              <w:rPr>
                <w:bCs/>
                <w:sz w:val="20"/>
                <w:szCs w:val="20"/>
              </w:rPr>
            </w:pPr>
            <w:hyperlink r:id="rId391" w:anchor="xcelparam" w:history="1">
              <w:r w:rsidRPr="009543BE">
                <w:rPr>
                  <w:rStyle w:val="Hiperhivatkozs"/>
                  <w:bCs/>
                </w:rPr>
                <w:t>239/2009. (</w:t>
              </w:r>
              <w:r w:rsidRPr="009543BE">
                <w:rPr>
                  <w:rStyle w:val="Hiperhivatkozs"/>
                  <w:bCs/>
                </w:rPr>
                <w:t>X</w:t>
              </w:r>
              <w:r w:rsidRPr="009543BE">
                <w:rPr>
                  <w:rStyle w:val="Hiperhivatkozs"/>
                  <w:bCs/>
                </w:rPr>
                <w:t>. 20</w:t>
              </w:r>
              <w:r w:rsidRPr="009543BE">
                <w:rPr>
                  <w:rStyle w:val="Hiperhivatkozs"/>
                  <w:bCs/>
                </w:rPr>
                <w:t>.</w:t>
              </w:r>
              <w:r w:rsidRPr="009543BE">
                <w:rPr>
                  <w:rStyle w:val="Hiperhivatkozs"/>
                  <w:bCs/>
                </w:rPr>
                <w:t>) Kor</w:t>
              </w:r>
              <w:r w:rsidRPr="009543BE">
                <w:rPr>
                  <w:rStyle w:val="Hiperhivatkozs"/>
                  <w:bCs/>
                </w:rPr>
                <w:t>m</w:t>
              </w:r>
              <w:r w:rsidRPr="009543BE">
                <w:rPr>
                  <w:rStyle w:val="Hiperhivatkozs"/>
                  <w:bCs/>
                </w:rPr>
                <w:t>. re</w:t>
              </w:r>
              <w:r w:rsidRPr="009543BE">
                <w:rPr>
                  <w:rStyle w:val="Hiperhivatkozs"/>
                  <w:bCs/>
                </w:rPr>
                <w:t>n</w:t>
              </w:r>
              <w:r w:rsidRPr="009543BE">
                <w:rPr>
                  <w:rStyle w:val="Hiperhivatkozs"/>
                  <w:bCs/>
                </w:rPr>
                <w:t>delet</w:t>
              </w:r>
            </w:hyperlink>
            <w:r w:rsidRPr="009543BE">
              <w:rPr>
                <w:bCs/>
                <w:sz w:val="20"/>
                <w:szCs w:val="20"/>
              </w:rPr>
              <w:t xml:space="preserve"> a szálláshely-szolgáltatási tevékenység folytatásának részletes feltételeiről és a szálláshely-üzemeltetési engedély kiadásának rendjéről</w:t>
            </w:r>
          </w:p>
          <w:p w:rsidR="00FC1A31" w:rsidRPr="009543BE" w:rsidRDefault="00FC1A31" w:rsidP="005F374D">
            <w:pPr>
              <w:jc w:val="both"/>
            </w:pPr>
          </w:p>
        </w:tc>
      </w:tr>
      <w:tr w:rsidR="00FC1A31" w:rsidRPr="009543BE" w:rsidTr="00553F73">
        <w:tc>
          <w:tcPr>
            <w:tcW w:w="10236" w:type="dxa"/>
          </w:tcPr>
          <w:p w:rsidR="00FC1A31" w:rsidRPr="00A53389" w:rsidRDefault="00FC1A31" w:rsidP="00704599">
            <w:pPr>
              <w:jc w:val="both"/>
              <w:rPr>
                <w:i/>
                <w:sz w:val="20"/>
                <w:szCs w:val="20"/>
              </w:rPr>
            </w:pPr>
            <w:r w:rsidRPr="00A53389">
              <w:rPr>
                <w:sz w:val="20"/>
                <w:szCs w:val="20"/>
              </w:rPr>
              <w:t xml:space="preserve">A Kormány </w:t>
            </w:r>
            <w:hyperlink r:id="rId392" w:anchor="xcelparam" w:history="1">
              <w:r w:rsidRPr="00A53389">
                <w:rPr>
                  <w:rStyle w:val="Hiperhivatkozs"/>
                </w:rPr>
                <w:t>369/2013. (X. 2</w:t>
              </w:r>
              <w:r w:rsidRPr="00A53389">
                <w:rPr>
                  <w:rStyle w:val="Hiperhivatkozs"/>
                </w:rPr>
                <w:t>4</w:t>
              </w:r>
              <w:r w:rsidRPr="00A53389">
                <w:rPr>
                  <w:rStyle w:val="Hiperhivatkozs"/>
                </w:rPr>
                <w:t xml:space="preserve">.) Korm. </w:t>
              </w:r>
              <w:r w:rsidRPr="00A53389">
                <w:rPr>
                  <w:rStyle w:val="Hiperhivatkozs"/>
                </w:rPr>
                <w:t>r</w:t>
              </w:r>
              <w:r w:rsidRPr="00A53389">
                <w:rPr>
                  <w:rStyle w:val="Hiperhivatkozs"/>
                </w:rPr>
                <w:t>e</w:t>
              </w:r>
              <w:r w:rsidRPr="00A53389">
                <w:rPr>
                  <w:rStyle w:val="Hiperhivatkozs"/>
                </w:rPr>
                <w:t>n</w:t>
              </w:r>
              <w:r w:rsidRPr="00A53389">
                <w:rPr>
                  <w:rStyle w:val="Hiperhivatkozs"/>
                </w:rPr>
                <w:t>delete</w:t>
              </w:r>
            </w:hyperlink>
            <w:r w:rsidRPr="00A53389">
              <w:rPr>
                <w:sz w:val="20"/>
                <w:szCs w:val="20"/>
              </w:rPr>
              <w:t xml:space="preserve"> a szociális, gyermekjóléti és gyermekvédelmi szolgáltatók, intézmények és hálózatok hatósági nyilvántartásáról és ellenőrzéséről </w:t>
            </w:r>
          </w:p>
          <w:p w:rsidR="00FC1A31" w:rsidRPr="00A53389" w:rsidRDefault="00FC1A31" w:rsidP="004C3475">
            <w:pPr>
              <w:autoSpaceDE w:val="0"/>
              <w:snapToGrid w:val="0"/>
              <w:jc w:val="both"/>
              <w:rPr>
                <w:rFonts w:eastAsia="MyriadPro-Bold"/>
              </w:rPr>
            </w:pPr>
          </w:p>
        </w:tc>
      </w:tr>
      <w:tr w:rsidR="00FC1A31" w:rsidRPr="009543BE" w:rsidTr="00553F73">
        <w:tc>
          <w:tcPr>
            <w:tcW w:w="10236" w:type="dxa"/>
          </w:tcPr>
          <w:p w:rsidR="00FC1A31" w:rsidRPr="00A53389" w:rsidRDefault="000E09F3" w:rsidP="0035348B">
            <w:pPr>
              <w:autoSpaceDE w:val="0"/>
              <w:snapToGrid w:val="0"/>
              <w:jc w:val="both"/>
              <w:rPr>
                <w:bCs/>
                <w:sz w:val="20"/>
                <w:szCs w:val="20"/>
              </w:rPr>
            </w:pPr>
            <w:hyperlink r:id="rId393" w:history="1">
              <w:r w:rsidR="00FC1A31" w:rsidRPr="00A53389">
                <w:rPr>
                  <w:rStyle w:val="Hiperhivatkozs"/>
                  <w:bCs/>
                </w:rPr>
                <w:t>23/2011. (III. 8.) K</w:t>
              </w:r>
              <w:r w:rsidR="00FC1A31" w:rsidRPr="00A53389">
                <w:rPr>
                  <w:rStyle w:val="Hiperhivatkozs"/>
                  <w:bCs/>
                </w:rPr>
                <w:t>o</w:t>
              </w:r>
              <w:r w:rsidR="00FC1A31" w:rsidRPr="00A53389">
                <w:rPr>
                  <w:rStyle w:val="Hiperhivatkozs"/>
                  <w:bCs/>
                </w:rPr>
                <w:t>rm. re</w:t>
              </w:r>
              <w:r w:rsidR="00FC1A31" w:rsidRPr="00A53389">
                <w:rPr>
                  <w:rStyle w:val="Hiperhivatkozs"/>
                  <w:bCs/>
                </w:rPr>
                <w:t>n</w:t>
              </w:r>
              <w:r w:rsidR="00FC1A31" w:rsidRPr="00A53389">
                <w:rPr>
                  <w:rStyle w:val="Hiperhivatkozs"/>
                  <w:bCs/>
                </w:rPr>
                <w:t>delet</w:t>
              </w:r>
            </w:hyperlink>
            <w:r w:rsidR="00FC1A31" w:rsidRPr="00A53389">
              <w:rPr>
                <w:bCs/>
                <w:sz w:val="20"/>
                <w:szCs w:val="20"/>
              </w:rPr>
              <w:t xml:space="preserve"> a zenés, táncos rendezvények működésének biztonságosabbá tételéről</w:t>
            </w:r>
          </w:p>
          <w:p w:rsidR="00FC1A31" w:rsidRPr="00A53389" w:rsidRDefault="00FC1A31" w:rsidP="005F374D">
            <w:pPr>
              <w:jc w:val="both"/>
              <w:rPr>
                <w:sz w:val="20"/>
                <w:szCs w:val="20"/>
              </w:rPr>
            </w:pPr>
          </w:p>
        </w:tc>
      </w:tr>
      <w:tr w:rsidR="00FC1A31" w:rsidRPr="009543BE" w:rsidTr="00553F73">
        <w:tc>
          <w:tcPr>
            <w:tcW w:w="10236" w:type="dxa"/>
          </w:tcPr>
          <w:p w:rsidR="00FC1A31" w:rsidRPr="00A53389" w:rsidRDefault="00862810" w:rsidP="002807D5">
            <w:pPr>
              <w:jc w:val="both"/>
              <w:rPr>
                <w:sz w:val="20"/>
                <w:szCs w:val="20"/>
              </w:rPr>
            </w:pPr>
            <w:hyperlink r:id="rId394" w:history="1">
              <w:r w:rsidR="00FC1A31" w:rsidRPr="00A53389">
                <w:rPr>
                  <w:rStyle w:val="Hiperhivatkozs"/>
                </w:rPr>
                <w:t>222/2007. (VIII</w:t>
              </w:r>
              <w:r w:rsidR="00FC1A31" w:rsidRPr="00A53389">
                <w:rPr>
                  <w:rStyle w:val="Hiperhivatkozs"/>
                </w:rPr>
                <w:t>.</w:t>
              </w:r>
              <w:r w:rsidR="00FC1A31" w:rsidRPr="00A53389">
                <w:rPr>
                  <w:rStyle w:val="Hiperhivatkozs"/>
                </w:rPr>
                <w:t xml:space="preserve"> 29.</w:t>
              </w:r>
              <w:r w:rsidR="00FC1A31" w:rsidRPr="00A53389">
                <w:rPr>
                  <w:rStyle w:val="Hiperhivatkozs"/>
                </w:rPr>
                <w:t>)</w:t>
              </w:r>
              <w:r w:rsidR="00FC1A31" w:rsidRPr="00A53389">
                <w:rPr>
                  <w:rStyle w:val="Hiperhivatkozs"/>
                </w:rPr>
                <w:t xml:space="preserve"> K</w:t>
              </w:r>
              <w:r w:rsidR="00FC1A31" w:rsidRPr="00A53389">
                <w:rPr>
                  <w:rStyle w:val="Hiperhivatkozs"/>
                </w:rPr>
                <w:t>o</w:t>
              </w:r>
              <w:r w:rsidR="00FC1A31" w:rsidRPr="00A53389">
                <w:rPr>
                  <w:rStyle w:val="Hiperhivatkozs"/>
                </w:rPr>
                <w:t>r</w:t>
              </w:r>
              <w:r w:rsidR="00FC1A31" w:rsidRPr="00A53389">
                <w:rPr>
                  <w:rStyle w:val="Hiperhivatkozs"/>
                </w:rPr>
                <w:t>m</w:t>
              </w:r>
              <w:r w:rsidR="00FC1A31" w:rsidRPr="00A53389">
                <w:rPr>
                  <w:rStyle w:val="Hiperhivatkozs"/>
                </w:rPr>
                <w:t>.</w:t>
              </w:r>
              <w:r w:rsidR="00FC1A31" w:rsidRPr="00A53389">
                <w:rPr>
                  <w:rStyle w:val="Hiperhivatkozs"/>
                </w:rPr>
                <w:t xml:space="preserve"> rend</w:t>
              </w:r>
              <w:r w:rsidR="00FC1A31" w:rsidRPr="00A53389">
                <w:rPr>
                  <w:rStyle w:val="Hiperhivatkozs"/>
                </w:rPr>
                <w:t>e</w:t>
              </w:r>
              <w:r w:rsidR="00FC1A31" w:rsidRPr="00A53389">
                <w:rPr>
                  <w:rStyle w:val="Hiperhivatkozs"/>
                </w:rPr>
                <w:t>let</w:t>
              </w:r>
            </w:hyperlink>
            <w:r w:rsidR="00FC1A31" w:rsidRPr="00A53389">
              <w:t xml:space="preserve"> </w:t>
            </w:r>
            <w:r w:rsidR="00FC1A31" w:rsidRPr="00A53389">
              <w:rPr>
                <w:sz w:val="20"/>
                <w:szCs w:val="20"/>
              </w:rPr>
              <w:t>a cirkuszi menazséria létesítése és működtetése engedélyezésének, valamint fenntartásának részletes szabályairól</w:t>
            </w:r>
          </w:p>
          <w:p w:rsidR="00FC1A31" w:rsidRPr="00A53389" w:rsidRDefault="00FC1A31" w:rsidP="00CC0DB4">
            <w:pPr>
              <w:autoSpaceDE w:val="0"/>
              <w:snapToGrid w:val="0"/>
              <w:jc w:val="both"/>
            </w:pPr>
          </w:p>
        </w:tc>
      </w:tr>
      <w:tr w:rsidR="00A11308" w:rsidRPr="009543BE" w:rsidTr="00553F73">
        <w:tc>
          <w:tcPr>
            <w:tcW w:w="10236" w:type="dxa"/>
          </w:tcPr>
          <w:p w:rsidR="00A11308" w:rsidRPr="00393D19" w:rsidRDefault="00A11308" w:rsidP="00A11308">
            <w:pPr>
              <w:autoSpaceDE w:val="0"/>
              <w:snapToGrid w:val="0"/>
              <w:jc w:val="both"/>
              <w:rPr>
                <w:b/>
                <w:bCs/>
                <w:sz w:val="20"/>
                <w:szCs w:val="20"/>
              </w:rPr>
            </w:pPr>
            <w:hyperlink r:id="rId395" w:anchor="xcelparam" w:history="1">
              <w:r w:rsidRPr="00393D19">
                <w:rPr>
                  <w:rStyle w:val="Hiperhivatkozs"/>
                  <w:bCs/>
                </w:rPr>
                <w:t>2006. év</w:t>
              </w:r>
              <w:r w:rsidRPr="00393D19">
                <w:rPr>
                  <w:rStyle w:val="Hiperhivatkozs"/>
                  <w:bCs/>
                </w:rPr>
                <w:t>i</w:t>
              </w:r>
              <w:r w:rsidRPr="00393D19">
                <w:rPr>
                  <w:rStyle w:val="Hiperhivatkozs"/>
                  <w:bCs/>
                </w:rPr>
                <w:t xml:space="preserve"> LIII. tör</w:t>
              </w:r>
              <w:r w:rsidRPr="00393D19">
                <w:rPr>
                  <w:rStyle w:val="Hiperhivatkozs"/>
                  <w:bCs/>
                </w:rPr>
                <w:t>v</w:t>
              </w:r>
              <w:r w:rsidRPr="00393D19">
                <w:rPr>
                  <w:rStyle w:val="Hiperhivatkozs"/>
                  <w:bCs/>
                </w:rPr>
                <w:t>ény</w:t>
              </w:r>
            </w:hyperlink>
            <w:r>
              <w:rPr>
                <w:bCs/>
                <w:sz w:val="20"/>
                <w:szCs w:val="20"/>
              </w:rPr>
              <w:t xml:space="preserve"> </w:t>
            </w:r>
            <w:r w:rsidRPr="00D21FE2">
              <w:rPr>
                <w:b/>
                <w:bCs/>
                <w:sz w:val="20"/>
                <w:szCs w:val="20"/>
              </w:rPr>
              <w:t>a nemzetgazdasági szempontból kiemelt jelentőségű beruházások megvalósításának gyorsításáról és egyszerűsítéséről</w:t>
            </w:r>
          </w:p>
          <w:p w:rsidR="00A11308" w:rsidRPr="007028C6" w:rsidRDefault="00A11308" w:rsidP="002807D5">
            <w:pPr>
              <w:jc w:val="both"/>
            </w:pPr>
          </w:p>
        </w:tc>
      </w:tr>
    </w:tbl>
    <w:p w:rsidR="00DA58CC" w:rsidRDefault="00905D94" w:rsidP="004A2671">
      <w:pPr>
        <w:pStyle w:val="Cmsor2"/>
        <w:tabs>
          <w:tab w:val="left" w:pos="0"/>
        </w:tabs>
        <w:autoSpaceDE w:val="0"/>
        <w:rPr>
          <w:rFonts w:ascii="Times New Roman" w:hAnsi="Times New Roman" w:cs="Times New Roman"/>
        </w:rPr>
      </w:pPr>
      <w:bookmarkStart w:id="76" w:name="_Toc183168704"/>
      <w:r>
        <w:rPr>
          <w:rFonts w:ascii="Times New Roman" w:hAnsi="Times New Roman" w:cs="Times New Roman"/>
        </w:rPr>
        <w:t>I.1</w:t>
      </w:r>
      <w:r w:rsidR="00BB7935">
        <w:rPr>
          <w:rFonts w:ascii="Times New Roman" w:hAnsi="Times New Roman" w:cs="Times New Roman"/>
        </w:rPr>
        <w:t>3</w:t>
      </w:r>
      <w:r w:rsidR="00E3375F" w:rsidRPr="009543BE">
        <w:rPr>
          <w:rFonts w:ascii="Times New Roman" w:hAnsi="Times New Roman" w:cs="Times New Roman"/>
        </w:rPr>
        <w:t xml:space="preserve">. </w:t>
      </w:r>
      <w:r w:rsidR="00DA58CC" w:rsidRPr="009543BE">
        <w:rPr>
          <w:rFonts w:ascii="Times New Roman" w:hAnsi="Times New Roman" w:cs="Times New Roman"/>
        </w:rPr>
        <w:t>Az élelmiszer jelöléssel kapcsolatos alapjogszabályok</w:t>
      </w:r>
      <w:r w:rsidR="006273C9">
        <w:rPr>
          <w:rFonts w:ascii="Times New Roman" w:hAnsi="Times New Roman" w:cs="Times New Roman"/>
        </w:rPr>
        <w:t xml:space="preserve">, </w:t>
      </w:r>
      <w:r w:rsidR="006273C9" w:rsidRPr="00581EF9">
        <w:rPr>
          <w:rFonts w:ascii="Times New Roman" w:hAnsi="Times New Roman" w:cs="Times New Roman"/>
        </w:rPr>
        <w:t>tápértékjelölés</w:t>
      </w:r>
      <w:bookmarkEnd w:id="76"/>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DA58CC">
            <w:pPr>
              <w:autoSpaceDE w:val="0"/>
              <w:snapToGrid w:val="0"/>
              <w:rPr>
                <w:color w:val="000000"/>
                <w:sz w:val="20"/>
                <w:szCs w:val="20"/>
              </w:rPr>
            </w:pPr>
            <w:hyperlink r:id="rId396" w:history="1">
              <w:r w:rsidRPr="009543BE">
                <w:rPr>
                  <w:rStyle w:val="Hiperhivatkozs"/>
                </w:rPr>
                <w:t>2008. évi XLV</w:t>
              </w:r>
              <w:r w:rsidRPr="009543BE">
                <w:rPr>
                  <w:rStyle w:val="Hiperhivatkozs"/>
                </w:rPr>
                <w:t>I</w:t>
              </w:r>
              <w:r w:rsidRPr="009543BE">
                <w:rPr>
                  <w:rStyle w:val="Hiperhivatkozs"/>
                </w:rPr>
                <w:t>. törvény</w:t>
              </w:r>
            </w:hyperlink>
            <w:r w:rsidRPr="009543BE">
              <w:rPr>
                <w:b/>
                <w:bCs/>
                <w:color w:val="000000"/>
                <w:sz w:val="20"/>
                <w:szCs w:val="20"/>
              </w:rPr>
              <w:t xml:space="preserve"> </w:t>
            </w:r>
            <w:r w:rsidRPr="009543BE">
              <w:rPr>
                <w:color w:val="000000"/>
                <w:sz w:val="20"/>
                <w:szCs w:val="20"/>
              </w:rPr>
              <w:t>az élelmiszerláncról és hatósági felügyeletér</w:t>
            </w:r>
            <w:r w:rsidRPr="009543BE">
              <w:rPr>
                <w:rFonts w:eastAsia="TimesNewRoman"/>
                <w:color w:val="000000"/>
                <w:sz w:val="20"/>
                <w:szCs w:val="20"/>
              </w:rPr>
              <w:t>ő</w:t>
            </w:r>
            <w:r w:rsidRPr="009543BE">
              <w:rPr>
                <w:color w:val="000000"/>
                <w:sz w:val="20"/>
                <w:szCs w:val="20"/>
              </w:rPr>
              <w:t xml:space="preserve">l </w:t>
            </w:r>
          </w:p>
          <w:p w:rsidR="00D8656C" w:rsidRPr="00F0333F" w:rsidRDefault="00D8656C" w:rsidP="00D8656C">
            <w:pPr>
              <w:jc w:val="both"/>
              <w:rPr>
                <w:sz w:val="20"/>
                <w:szCs w:val="20"/>
              </w:rPr>
            </w:pPr>
            <w:r w:rsidRPr="00F0333F">
              <w:rPr>
                <w:sz w:val="20"/>
                <w:szCs w:val="20"/>
                <w:highlight w:val="red"/>
              </w:rPr>
              <w:t>Módosítása: 2024. évi L. törvény egyes közigazgatási tárgyú törvények módosításáról</w:t>
            </w:r>
          </w:p>
          <w:p w:rsidR="005F1334" w:rsidRPr="009543BE" w:rsidRDefault="005F1334" w:rsidP="006934C9">
            <w:pPr>
              <w:autoSpaceDE w:val="0"/>
              <w:snapToGrid w:val="0"/>
              <w:jc w:val="both"/>
              <w:rPr>
                <w:color w:val="000000"/>
                <w:sz w:val="20"/>
                <w:szCs w:val="20"/>
                <w:shd w:val="clear" w:color="auto" w:fill="FF0000"/>
              </w:rPr>
            </w:pPr>
          </w:p>
        </w:tc>
      </w:tr>
      <w:tr w:rsidR="00B54F40" w:rsidRPr="009543BE" w:rsidTr="00553F73">
        <w:tc>
          <w:tcPr>
            <w:tcW w:w="10236" w:type="dxa"/>
          </w:tcPr>
          <w:p w:rsidR="00673B43" w:rsidRDefault="00B54F40" w:rsidP="00673B43">
            <w:pPr>
              <w:autoSpaceDE w:val="0"/>
              <w:snapToGrid w:val="0"/>
              <w:rPr>
                <w:rFonts w:cs="Arial"/>
                <w:b/>
                <w:bCs/>
                <w:sz w:val="20"/>
                <w:szCs w:val="20"/>
              </w:rPr>
            </w:pPr>
            <w:r w:rsidRPr="00923C07">
              <w:rPr>
                <w:rFonts w:cs="Arial"/>
                <w:bCs/>
                <w:sz w:val="20"/>
                <w:szCs w:val="20"/>
              </w:rPr>
              <w:lastRenderedPageBreak/>
              <w:t xml:space="preserve">A földművelésügyi miniszter </w:t>
            </w:r>
            <w:hyperlink r:id="rId397" w:anchor="xcelparam" w:history="1">
              <w:r w:rsidRPr="00923C07">
                <w:rPr>
                  <w:rStyle w:val="Hiperhivatkozs"/>
                  <w:rFonts w:cs="Arial"/>
                  <w:bCs/>
                </w:rPr>
                <w:t>36/2014. (X</w:t>
              </w:r>
              <w:r w:rsidRPr="00923C07">
                <w:rPr>
                  <w:rStyle w:val="Hiperhivatkozs"/>
                  <w:rFonts w:cs="Arial"/>
                  <w:bCs/>
                </w:rPr>
                <w:t>I</w:t>
              </w:r>
              <w:r w:rsidRPr="00923C07">
                <w:rPr>
                  <w:rStyle w:val="Hiperhivatkozs"/>
                  <w:rFonts w:cs="Arial"/>
                  <w:bCs/>
                </w:rPr>
                <w:t>I</w:t>
              </w:r>
              <w:r w:rsidRPr="00923C07">
                <w:rPr>
                  <w:rStyle w:val="Hiperhivatkozs"/>
                  <w:rFonts w:cs="Arial"/>
                  <w:bCs/>
                </w:rPr>
                <w:t>.</w:t>
              </w:r>
              <w:r w:rsidRPr="00923C07">
                <w:rPr>
                  <w:rStyle w:val="Hiperhivatkozs"/>
                  <w:rFonts w:cs="Arial"/>
                  <w:bCs/>
                </w:rPr>
                <w:t xml:space="preserve"> 17.) F</w:t>
              </w:r>
              <w:r w:rsidRPr="00923C07">
                <w:rPr>
                  <w:rStyle w:val="Hiperhivatkozs"/>
                  <w:rFonts w:cs="Arial"/>
                  <w:bCs/>
                </w:rPr>
                <w:t>M</w:t>
              </w:r>
              <w:r w:rsidRPr="00923C07">
                <w:rPr>
                  <w:rStyle w:val="Hiperhivatkozs"/>
                  <w:rFonts w:cs="Arial"/>
                  <w:bCs/>
                </w:rPr>
                <w:t xml:space="preserve"> </w:t>
              </w:r>
              <w:r w:rsidRPr="00923C07">
                <w:rPr>
                  <w:rStyle w:val="Hiperhivatkozs"/>
                  <w:rFonts w:cs="Arial"/>
                  <w:bCs/>
                </w:rPr>
                <w:t>rendelete</w:t>
              </w:r>
            </w:hyperlink>
            <w:r w:rsidRPr="00923C07">
              <w:rPr>
                <w:rFonts w:cs="Arial"/>
                <w:bCs/>
                <w:sz w:val="20"/>
                <w:szCs w:val="20"/>
              </w:rPr>
              <w:t xml:space="preserve"> </w:t>
            </w:r>
            <w:r w:rsidRPr="00B54F40">
              <w:rPr>
                <w:rFonts w:cs="Arial"/>
                <w:b/>
                <w:bCs/>
                <w:sz w:val="20"/>
                <w:szCs w:val="20"/>
              </w:rPr>
              <w:t>az élelmiszerekkel kapcsolatos tájékoztatásról</w:t>
            </w:r>
            <w:r w:rsidR="00725CD5">
              <w:rPr>
                <w:rFonts w:cs="Arial"/>
                <w:b/>
                <w:bCs/>
                <w:sz w:val="20"/>
                <w:szCs w:val="20"/>
              </w:rPr>
              <w:t xml:space="preserve"> </w:t>
            </w:r>
          </w:p>
          <w:p w:rsidR="00D77553" w:rsidRDefault="00D77553" w:rsidP="006E5BAD">
            <w:pPr>
              <w:autoSpaceDE w:val="0"/>
              <w:snapToGrid w:val="0"/>
              <w:rPr>
                <w:rFonts w:cs="Arial"/>
                <w:bCs/>
                <w:sz w:val="20"/>
                <w:szCs w:val="20"/>
              </w:rPr>
            </w:pPr>
          </w:p>
          <w:p w:rsidR="006E5BAD" w:rsidRPr="006E5BAD" w:rsidRDefault="006E5BAD" w:rsidP="006E5BAD">
            <w:pPr>
              <w:autoSpaceDE w:val="0"/>
              <w:snapToGrid w:val="0"/>
              <w:rPr>
                <w:rFonts w:cs="Arial"/>
                <w:bCs/>
                <w:sz w:val="20"/>
                <w:szCs w:val="20"/>
              </w:rPr>
            </w:pPr>
            <w:r w:rsidRPr="00FE0911">
              <w:rPr>
                <w:rFonts w:cs="Arial"/>
                <w:bCs/>
                <w:sz w:val="20"/>
                <w:szCs w:val="20"/>
              </w:rPr>
              <w:t>Útmutató az élelmiszerekkel kapcsolatos tájékoztatásról szóló 36/2014</w:t>
            </w:r>
            <w:r w:rsidR="000D3530">
              <w:rPr>
                <w:rFonts w:cs="Arial"/>
                <w:bCs/>
                <w:sz w:val="20"/>
                <w:szCs w:val="20"/>
              </w:rPr>
              <w:t>.</w:t>
            </w:r>
            <w:r w:rsidRPr="00FE0911">
              <w:rPr>
                <w:rFonts w:cs="Arial"/>
                <w:bCs/>
                <w:sz w:val="20"/>
                <w:szCs w:val="20"/>
              </w:rPr>
              <w:t xml:space="preserve"> (XII. 17.) FM rendelethez</w:t>
            </w:r>
          </w:p>
          <w:p w:rsidR="006E5BAD" w:rsidRPr="006E5BAD" w:rsidRDefault="006E5BAD" w:rsidP="00B54F40">
            <w:pPr>
              <w:autoSpaceDE w:val="0"/>
              <w:snapToGrid w:val="0"/>
              <w:rPr>
                <w:color w:val="000000"/>
                <w:sz w:val="16"/>
                <w:szCs w:val="16"/>
              </w:rPr>
            </w:pPr>
            <w:hyperlink r:id="rId398" w:history="1">
              <w:r w:rsidRPr="006E5BAD">
                <w:rPr>
                  <w:rStyle w:val="Hiperhivatkozs"/>
                  <w:sz w:val="16"/>
                  <w:szCs w:val="16"/>
                </w:rPr>
                <w:t>http://elelmiszerlanc.kormany.hu/download/e/65/f0000/%C3%9Atmutat%C3%B3%2036_2014%20rendelethez%202015%2005%2014.pdf</w:t>
              </w:r>
            </w:hyperlink>
          </w:p>
          <w:p w:rsidR="006E5BAD" w:rsidRDefault="006E5BAD" w:rsidP="00B54F40">
            <w:pPr>
              <w:autoSpaceDE w:val="0"/>
              <w:snapToGrid w:val="0"/>
              <w:rPr>
                <w:b/>
                <w:color w:val="000000"/>
                <w:sz w:val="20"/>
                <w:szCs w:val="20"/>
              </w:rPr>
            </w:pPr>
          </w:p>
          <w:p w:rsidR="003E7D9E" w:rsidRDefault="003E7D9E" w:rsidP="003E7D9E">
            <w:pPr>
              <w:jc w:val="both"/>
              <w:rPr>
                <w:sz w:val="20"/>
                <w:szCs w:val="20"/>
              </w:rPr>
            </w:pPr>
            <w:bookmarkStart w:id="77" w:name="_Hlk66115597"/>
            <w:r>
              <w:rPr>
                <w:sz w:val="20"/>
                <w:szCs w:val="20"/>
              </w:rPr>
              <w:t xml:space="preserve">Kapcsolódó jogszabály: 188/2019. (VII. 30.) Korm. rendelet az állattenyésztésről </w:t>
            </w:r>
            <w:r w:rsidRPr="003E7D9E">
              <w:rPr>
                <w:sz w:val="20"/>
                <w:szCs w:val="20"/>
              </w:rPr>
              <w:t>39. §</w:t>
            </w:r>
          </w:p>
          <w:p w:rsidR="003E7D9E" w:rsidRPr="003E7D9E" w:rsidRDefault="003E7D9E" w:rsidP="003E7D9E">
            <w:pPr>
              <w:rPr>
                <w:sz w:val="20"/>
                <w:szCs w:val="20"/>
              </w:rPr>
            </w:pPr>
            <w:hyperlink r:id="rId399" w:history="1">
              <w:r w:rsidRPr="003E7D9E">
                <w:rPr>
                  <w:rStyle w:val="Hiperhivatkozs"/>
                  <w:sz w:val="20"/>
                  <w:szCs w:val="20"/>
                </w:rPr>
                <w:t>https://net.jogtar.hu/jogszabaly?docid=A190</w:t>
              </w:r>
              <w:r w:rsidRPr="003E7D9E">
                <w:rPr>
                  <w:rStyle w:val="Hiperhivatkozs"/>
                  <w:sz w:val="20"/>
                  <w:szCs w:val="20"/>
                </w:rPr>
                <w:t>0</w:t>
              </w:r>
              <w:r w:rsidRPr="003E7D9E">
                <w:rPr>
                  <w:rStyle w:val="Hiperhivatkozs"/>
                  <w:sz w:val="20"/>
                  <w:szCs w:val="20"/>
                </w:rPr>
                <w:t>1</w:t>
              </w:r>
              <w:r w:rsidRPr="003E7D9E">
                <w:rPr>
                  <w:rStyle w:val="Hiperhivatkozs"/>
                  <w:sz w:val="20"/>
                  <w:szCs w:val="20"/>
                </w:rPr>
                <w:t>88.KOR</w:t>
              </w:r>
            </w:hyperlink>
          </w:p>
          <w:p w:rsidR="004F3E08" w:rsidRDefault="004F3E08" w:rsidP="003E7D9E">
            <w:pPr>
              <w:autoSpaceDE w:val="0"/>
              <w:snapToGrid w:val="0"/>
              <w:jc w:val="both"/>
              <w:rPr>
                <w:sz w:val="20"/>
                <w:szCs w:val="20"/>
                <w:lang/>
              </w:rPr>
            </w:pPr>
          </w:p>
          <w:p w:rsidR="00FD67EC" w:rsidRPr="00FD67EC" w:rsidRDefault="00FD67EC" w:rsidP="00FD67EC">
            <w:pPr>
              <w:jc w:val="both"/>
              <w:rPr>
                <w:sz w:val="20"/>
                <w:szCs w:val="20"/>
              </w:rPr>
            </w:pPr>
            <w:r>
              <w:rPr>
                <w:sz w:val="20"/>
                <w:szCs w:val="20"/>
              </w:rPr>
              <w:t xml:space="preserve">Kapcsolódó jogszabály: </w:t>
            </w:r>
            <w:r w:rsidRPr="00FD67EC">
              <w:rPr>
                <w:sz w:val="20"/>
                <w:szCs w:val="20"/>
              </w:rPr>
              <w:t>32/1999. (III. 31.) FVM rendelet</w:t>
            </w:r>
            <w:r>
              <w:rPr>
                <w:sz w:val="20"/>
                <w:szCs w:val="20"/>
              </w:rPr>
              <w:t xml:space="preserve"> </w:t>
            </w:r>
            <w:r w:rsidRPr="00FD67EC">
              <w:rPr>
                <w:sz w:val="20"/>
                <w:szCs w:val="20"/>
              </w:rPr>
              <w:t>a mezőgazdasági haszonállatok tartásának állatvédelmi szabályairól</w:t>
            </w:r>
          </w:p>
          <w:p w:rsidR="00FD67EC" w:rsidRDefault="00FD67EC" w:rsidP="003E7D9E">
            <w:pPr>
              <w:autoSpaceDE w:val="0"/>
              <w:snapToGrid w:val="0"/>
              <w:jc w:val="both"/>
              <w:rPr>
                <w:sz w:val="20"/>
                <w:szCs w:val="20"/>
                <w:lang/>
              </w:rPr>
            </w:pPr>
            <w:hyperlink r:id="rId400" w:history="1">
              <w:r w:rsidRPr="00EC3114">
                <w:rPr>
                  <w:rStyle w:val="Hiperhivatkozs"/>
                  <w:sz w:val="20"/>
                  <w:szCs w:val="20"/>
                  <w:lang/>
                </w:rPr>
                <w:t>https://net.jogtar.hu/jogszabal</w:t>
              </w:r>
              <w:r w:rsidRPr="00EC3114">
                <w:rPr>
                  <w:rStyle w:val="Hiperhivatkozs"/>
                  <w:sz w:val="20"/>
                  <w:szCs w:val="20"/>
                  <w:lang/>
                </w:rPr>
                <w:t>y</w:t>
              </w:r>
              <w:r w:rsidRPr="00EC3114">
                <w:rPr>
                  <w:rStyle w:val="Hiperhivatkozs"/>
                  <w:sz w:val="20"/>
                  <w:szCs w:val="20"/>
                  <w:lang/>
                </w:rPr>
                <w:t>?doci</w:t>
              </w:r>
              <w:r w:rsidRPr="00EC3114">
                <w:rPr>
                  <w:rStyle w:val="Hiperhivatkozs"/>
                  <w:sz w:val="20"/>
                  <w:szCs w:val="20"/>
                  <w:lang/>
                </w:rPr>
                <w:t>d</w:t>
              </w:r>
              <w:r w:rsidRPr="00EC3114">
                <w:rPr>
                  <w:rStyle w:val="Hiperhivatkozs"/>
                  <w:sz w:val="20"/>
                  <w:szCs w:val="20"/>
                  <w:lang/>
                </w:rPr>
                <w:t>=99900032.fvm</w:t>
              </w:r>
            </w:hyperlink>
          </w:p>
          <w:bookmarkEnd w:id="77"/>
          <w:p w:rsidR="00FD67EC" w:rsidRDefault="00FD67EC" w:rsidP="003E7D9E">
            <w:pPr>
              <w:autoSpaceDE w:val="0"/>
              <w:snapToGrid w:val="0"/>
              <w:jc w:val="both"/>
              <w:rPr>
                <w:sz w:val="20"/>
                <w:szCs w:val="20"/>
                <w:lang/>
              </w:rPr>
            </w:pPr>
          </w:p>
          <w:p w:rsidR="00A55DC1" w:rsidRPr="009543BE" w:rsidRDefault="00A55DC1" w:rsidP="00A55DC1">
            <w:pPr>
              <w:autoSpaceDE w:val="0"/>
              <w:snapToGrid w:val="0"/>
              <w:jc w:val="both"/>
              <w:rPr>
                <w:sz w:val="20"/>
                <w:szCs w:val="20"/>
                <w:lang/>
              </w:rPr>
            </w:pPr>
          </w:p>
        </w:tc>
      </w:tr>
      <w:tr w:rsidR="005323D5" w:rsidRPr="009543BE" w:rsidTr="00553F73">
        <w:tc>
          <w:tcPr>
            <w:tcW w:w="10236" w:type="dxa"/>
          </w:tcPr>
          <w:p w:rsidR="005323D5" w:rsidRDefault="005323D5" w:rsidP="00673B43">
            <w:pPr>
              <w:autoSpaceDE w:val="0"/>
              <w:snapToGrid w:val="0"/>
            </w:pPr>
            <w:hyperlink r:id="rId401" w:history="1">
              <w:r>
                <w:rPr>
                  <w:rStyle w:val="Hiperhivatkozs"/>
                </w:rPr>
                <w:t>Labelling and nu</w:t>
              </w:r>
              <w:r>
                <w:rPr>
                  <w:rStyle w:val="Hiperhivatkozs"/>
                </w:rPr>
                <w:t>t</w:t>
              </w:r>
              <w:r>
                <w:rPr>
                  <w:rStyle w:val="Hiperhivatkozs"/>
                </w:rPr>
                <w:t>rition (europa.eu)</w:t>
              </w:r>
            </w:hyperlink>
          </w:p>
          <w:p w:rsidR="005323D5" w:rsidRDefault="005323D5" w:rsidP="00673B43">
            <w:pPr>
              <w:autoSpaceDE w:val="0"/>
              <w:snapToGrid w:val="0"/>
              <w:rPr>
                <w:rFonts w:cs="Arial"/>
                <w:bCs/>
                <w:sz w:val="20"/>
                <w:szCs w:val="20"/>
              </w:rPr>
            </w:pPr>
          </w:p>
          <w:p w:rsidR="002E0620" w:rsidRDefault="002E0620" w:rsidP="00673B43">
            <w:pPr>
              <w:autoSpaceDE w:val="0"/>
              <w:snapToGrid w:val="0"/>
            </w:pPr>
            <w:hyperlink r:id="rId402" w:history="1">
              <w:r>
                <w:rPr>
                  <w:rStyle w:val="Hiperhivatkozs"/>
                </w:rPr>
                <w:t>Food Labelling Informa</w:t>
              </w:r>
              <w:r>
                <w:rPr>
                  <w:rStyle w:val="Hiperhivatkozs"/>
                </w:rPr>
                <w:t>t</w:t>
              </w:r>
              <w:r>
                <w:rPr>
                  <w:rStyle w:val="Hiperhivatkozs"/>
                </w:rPr>
                <w:t>ion S</w:t>
              </w:r>
              <w:r>
                <w:rPr>
                  <w:rStyle w:val="Hiperhivatkozs"/>
                </w:rPr>
                <w:t>y</w:t>
              </w:r>
              <w:r>
                <w:rPr>
                  <w:rStyle w:val="Hiperhivatkozs"/>
                </w:rPr>
                <w:t>stem (europa.eu)</w:t>
              </w:r>
            </w:hyperlink>
          </w:p>
          <w:p w:rsidR="002E0620" w:rsidRDefault="002E0620" w:rsidP="00673B43">
            <w:pPr>
              <w:autoSpaceDE w:val="0"/>
              <w:snapToGrid w:val="0"/>
              <w:rPr>
                <w:rFonts w:cs="Arial"/>
                <w:bCs/>
                <w:sz w:val="20"/>
                <w:szCs w:val="20"/>
              </w:rPr>
            </w:pPr>
          </w:p>
          <w:p w:rsidR="002B3166" w:rsidRDefault="002B3166" w:rsidP="00673B43">
            <w:pPr>
              <w:autoSpaceDE w:val="0"/>
              <w:snapToGrid w:val="0"/>
            </w:pPr>
            <w:hyperlink r:id="rId403" w:history="1">
              <w:r>
                <w:rPr>
                  <w:rStyle w:val="Hiperhivatkozs"/>
                </w:rPr>
                <w:t>Food information to consume</w:t>
              </w:r>
              <w:r>
                <w:rPr>
                  <w:rStyle w:val="Hiperhivatkozs"/>
                </w:rPr>
                <w:t>r</w:t>
              </w:r>
              <w:r>
                <w:rPr>
                  <w:rStyle w:val="Hiperhivatkozs"/>
                </w:rPr>
                <w:t>s - legislation (europa.eu)</w:t>
              </w:r>
            </w:hyperlink>
          </w:p>
          <w:p w:rsidR="002B3166" w:rsidRPr="00923C07" w:rsidRDefault="002B3166" w:rsidP="00673B43">
            <w:pPr>
              <w:autoSpaceDE w:val="0"/>
              <w:snapToGrid w:val="0"/>
              <w:rPr>
                <w:rFonts w:cs="Arial"/>
                <w:bCs/>
                <w:sz w:val="20"/>
                <w:szCs w:val="20"/>
              </w:rPr>
            </w:pPr>
          </w:p>
        </w:tc>
      </w:tr>
      <w:tr w:rsidR="007E5F26" w:rsidRPr="009543BE" w:rsidTr="00553F73">
        <w:tc>
          <w:tcPr>
            <w:tcW w:w="10236" w:type="dxa"/>
          </w:tcPr>
          <w:p w:rsidR="006D1CDD" w:rsidRDefault="007E5F26" w:rsidP="00B52370">
            <w:pPr>
              <w:suppressAutoHyphens w:val="0"/>
              <w:autoSpaceDE w:val="0"/>
              <w:autoSpaceDN w:val="0"/>
              <w:adjustRightInd w:val="0"/>
              <w:jc w:val="both"/>
              <w:rPr>
                <w:sz w:val="20"/>
                <w:szCs w:val="20"/>
              </w:rPr>
            </w:pPr>
            <w:r w:rsidRPr="009543BE">
              <w:rPr>
                <w:sz w:val="20"/>
                <w:szCs w:val="20"/>
              </w:rPr>
              <w:t>AZ EURÓPAI PARLAMENT ÉS A TANÁCS</w:t>
            </w:r>
            <w:r w:rsidRPr="009543BE">
              <w:rPr>
                <w:b/>
                <w:sz w:val="20"/>
                <w:szCs w:val="20"/>
              </w:rPr>
              <w:t xml:space="preserve"> </w:t>
            </w:r>
            <w:r w:rsidRPr="006D1CDD">
              <w:rPr>
                <w:b/>
              </w:rPr>
              <w:t>1169/2</w:t>
            </w:r>
            <w:r w:rsidRPr="006D1CDD">
              <w:rPr>
                <w:b/>
              </w:rPr>
              <w:t>0</w:t>
            </w:r>
            <w:r w:rsidRPr="006D1CDD">
              <w:rPr>
                <w:b/>
              </w:rPr>
              <w:t>1</w:t>
            </w:r>
            <w:r w:rsidRPr="006D1CDD">
              <w:rPr>
                <w:b/>
              </w:rPr>
              <w:t>1</w:t>
            </w:r>
            <w:r w:rsidRPr="006D1CDD">
              <w:rPr>
                <w:b/>
              </w:rPr>
              <w:t>/</w:t>
            </w:r>
            <w:r w:rsidRPr="006D1CDD">
              <w:rPr>
                <w:b/>
              </w:rPr>
              <w:t>E</w:t>
            </w:r>
            <w:r w:rsidRPr="006D1CDD">
              <w:rPr>
                <w:b/>
              </w:rPr>
              <w:t>U</w:t>
            </w:r>
            <w:r w:rsidRPr="006D1CDD">
              <w:rPr>
                <w:b/>
              </w:rPr>
              <w:t xml:space="preserve"> </w:t>
            </w:r>
            <w:r w:rsidRPr="006D1CDD">
              <w:rPr>
                <w:b/>
              </w:rPr>
              <w:t>RENDELETE</w:t>
            </w:r>
            <w:r w:rsidRPr="009543BE">
              <w:rPr>
                <w:sz w:val="20"/>
                <w:szCs w:val="20"/>
              </w:rPr>
              <w:t xml:space="preserve"> (2011. október 25.) </w:t>
            </w:r>
            <w:r w:rsidRPr="00DD7DDC">
              <w:rPr>
                <w:b/>
                <w:sz w:val="20"/>
                <w:szCs w:val="20"/>
              </w:rPr>
              <w:t>a fogyasztók élelmiszerekkel kapcsolatos tájékoztatásáról,</w:t>
            </w:r>
            <w:r w:rsidRPr="009543BE">
              <w:rPr>
                <w:sz w:val="20"/>
                <w:szCs w:val="20"/>
              </w:rPr>
              <w:t xml:space="preserve">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w:t>
            </w:r>
            <w:r w:rsidRPr="00705B04">
              <w:rPr>
                <w:sz w:val="20"/>
                <w:szCs w:val="20"/>
              </w:rPr>
              <w:t>bizottsági rendelet hatályon kívül helyezéséről</w:t>
            </w:r>
          </w:p>
          <w:p w:rsidR="008F1C40" w:rsidRDefault="008F1C40" w:rsidP="00B52370">
            <w:pPr>
              <w:suppressAutoHyphens w:val="0"/>
              <w:autoSpaceDE w:val="0"/>
              <w:autoSpaceDN w:val="0"/>
              <w:adjustRightInd w:val="0"/>
              <w:jc w:val="both"/>
              <w:rPr>
                <w:sz w:val="20"/>
                <w:szCs w:val="20"/>
              </w:rPr>
            </w:pPr>
            <w:hyperlink r:id="rId404" w:history="1">
              <w:r w:rsidRPr="00BB20FE">
                <w:rPr>
                  <w:rStyle w:val="Hiperhivatkozs"/>
                  <w:sz w:val="20"/>
                  <w:szCs w:val="20"/>
                </w:rPr>
                <w:t>https://eur-lex.europa.eu/legal-content/HU/TXT</w:t>
              </w:r>
              <w:r w:rsidRPr="00BB20FE">
                <w:rPr>
                  <w:rStyle w:val="Hiperhivatkozs"/>
                  <w:sz w:val="20"/>
                  <w:szCs w:val="20"/>
                </w:rPr>
                <w:t>/</w:t>
              </w:r>
              <w:r w:rsidRPr="00BB20FE">
                <w:rPr>
                  <w:rStyle w:val="Hiperhivatkozs"/>
                  <w:sz w:val="20"/>
                  <w:szCs w:val="20"/>
                </w:rPr>
                <w:t>?uri</w:t>
              </w:r>
              <w:r w:rsidRPr="00BB20FE">
                <w:rPr>
                  <w:rStyle w:val="Hiperhivatkozs"/>
                  <w:sz w:val="20"/>
                  <w:szCs w:val="20"/>
                </w:rPr>
                <w:t>=</w:t>
              </w:r>
              <w:r w:rsidRPr="00BB20FE">
                <w:rPr>
                  <w:rStyle w:val="Hiperhivatkozs"/>
                  <w:sz w:val="20"/>
                  <w:szCs w:val="20"/>
                </w:rPr>
                <w:t>c</w:t>
              </w:r>
              <w:r w:rsidRPr="00BB20FE">
                <w:rPr>
                  <w:rStyle w:val="Hiperhivatkozs"/>
                  <w:sz w:val="20"/>
                  <w:szCs w:val="20"/>
                </w:rPr>
                <w:t>e</w:t>
              </w:r>
              <w:r w:rsidRPr="00BB20FE">
                <w:rPr>
                  <w:rStyle w:val="Hiperhivatkozs"/>
                  <w:sz w:val="20"/>
                  <w:szCs w:val="20"/>
                </w:rPr>
                <w:t>l</w:t>
              </w:r>
              <w:r w:rsidRPr="00BB20FE">
                <w:rPr>
                  <w:rStyle w:val="Hiperhivatkozs"/>
                  <w:sz w:val="20"/>
                  <w:szCs w:val="20"/>
                </w:rPr>
                <w:t>e</w:t>
              </w:r>
              <w:r w:rsidRPr="00BB20FE">
                <w:rPr>
                  <w:rStyle w:val="Hiperhivatkozs"/>
                  <w:sz w:val="20"/>
                  <w:szCs w:val="20"/>
                </w:rPr>
                <w:t>x:3</w:t>
              </w:r>
              <w:r w:rsidRPr="00BB20FE">
                <w:rPr>
                  <w:rStyle w:val="Hiperhivatkozs"/>
                  <w:sz w:val="20"/>
                  <w:szCs w:val="20"/>
                </w:rPr>
                <w:t>2</w:t>
              </w:r>
              <w:r w:rsidRPr="00BB20FE">
                <w:rPr>
                  <w:rStyle w:val="Hiperhivatkozs"/>
                  <w:sz w:val="20"/>
                  <w:szCs w:val="20"/>
                </w:rPr>
                <w:t>011R1169</w:t>
              </w:r>
            </w:hyperlink>
          </w:p>
          <w:p w:rsidR="005D708F" w:rsidRDefault="005D708F" w:rsidP="00B52370">
            <w:pPr>
              <w:suppressAutoHyphens w:val="0"/>
              <w:autoSpaceDE w:val="0"/>
              <w:autoSpaceDN w:val="0"/>
              <w:adjustRightInd w:val="0"/>
              <w:jc w:val="both"/>
              <w:rPr>
                <w:sz w:val="20"/>
                <w:szCs w:val="20"/>
              </w:rPr>
            </w:pPr>
            <w:r w:rsidRPr="0093347D">
              <w:rPr>
                <w:sz w:val="20"/>
                <w:szCs w:val="20"/>
                <w:highlight w:val="yellow"/>
              </w:rPr>
              <w:t>Helyesbítés</w:t>
            </w:r>
            <w:r w:rsidRPr="0093347D">
              <w:rPr>
                <w:sz w:val="20"/>
                <w:szCs w:val="20"/>
              </w:rPr>
              <w:t xml:space="preserve"> a fogyasztók élelmiszerekkel kapcsolatos tájékoztatásáról, az 1924/2006/EK és az 1925/2006/EK európai parlamenti és tanácsi rendelet módosításáról és a 87/250/EGK bizottsági irányelv, a 90/496/EGK tanácsi irányelv, az 1999/10/EK bizottsági irányelv, a 2000/13/EK európai parlamenti és tanácsi irányelv, a 2002/67/EK és a 2008/5/EK bizottsági irányelv és a 608/2004/EK bizottsági rendelet hatályon kívül helyezéséről szóló, 2011. október 25-i 1169/2011/EU európai parlamenti és tanácsi rendelethez</w:t>
            </w:r>
            <w:r w:rsidR="0073052D">
              <w:rPr>
                <w:sz w:val="20"/>
                <w:szCs w:val="20"/>
              </w:rPr>
              <w:t xml:space="preserve"> </w:t>
            </w:r>
            <w:hyperlink r:id="rId405" w:history="1">
              <w:r w:rsidRPr="009D1F35">
                <w:rPr>
                  <w:rStyle w:val="Hiperhivatkozs"/>
                  <w:sz w:val="20"/>
                  <w:szCs w:val="20"/>
                </w:rPr>
                <w:t>https://eur-lex.europa.eu/legal-content/HU/TXT/?uri=uriserv%3AOJ.L_.2023.142.01.0041.01.HUN&amp;toc=OJ%3AL%3A2023%3A142%3ATOC</w:t>
              </w:r>
            </w:hyperlink>
          </w:p>
          <w:p w:rsidR="00CC3D35" w:rsidRPr="00CC3D35" w:rsidRDefault="00CC3D35" w:rsidP="00CC3D35">
            <w:pPr>
              <w:jc w:val="both"/>
              <w:rPr>
                <w:rFonts w:cs="Arial"/>
                <w:bCs/>
                <w:sz w:val="20"/>
                <w:szCs w:val="20"/>
                <w:highlight w:val="red"/>
              </w:rPr>
            </w:pPr>
            <w:r w:rsidRPr="00CC3D35">
              <w:rPr>
                <w:rFonts w:cs="Arial"/>
                <w:bCs/>
                <w:sz w:val="20"/>
                <w:szCs w:val="20"/>
                <w:highlight w:val="yellow"/>
              </w:rPr>
              <w:t>Módosítása:</w:t>
            </w:r>
            <w:r w:rsidRPr="00CC3D35">
              <w:rPr>
                <w:rFonts w:cs="Arial"/>
                <w:bCs/>
                <w:sz w:val="20"/>
                <w:szCs w:val="20"/>
              </w:rPr>
              <w:t xml:space="preserve"> </w:t>
            </w:r>
            <w:r w:rsidRPr="00CC3D35">
              <w:rPr>
                <w:rFonts w:cs="Arial"/>
                <w:bCs/>
                <w:sz w:val="20"/>
                <w:szCs w:val="20"/>
                <w:highlight w:val="red"/>
              </w:rPr>
              <w:t>A BIZOTTSÁG (EU) 2024/2512 FELHATALMAZÁSON ALAPULÓ RENDELETE (2024. április 17.) a fogyasztók élelmiszerekkel kapcsolatos tájékoztatásáról szóló 1169/2011/EU európai parlamenti és tanácsi rendelet II. mellékletének az egyes emulgeálószerek gyártásához felhasználandó mustármagból nyert behénsav tekintetében történő módosításáról</w:t>
            </w:r>
            <w:r>
              <w:rPr>
                <w:rFonts w:cs="Arial"/>
                <w:bCs/>
                <w:sz w:val="20"/>
                <w:szCs w:val="20"/>
                <w:highlight w:val="red"/>
              </w:rPr>
              <w:t xml:space="preserve"> (</w:t>
            </w:r>
            <w:r w:rsidRPr="00CC3D35">
              <w:rPr>
                <w:rFonts w:cs="Arial"/>
                <w:bCs/>
                <w:sz w:val="20"/>
                <w:szCs w:val="20"/>
                <w:highlight w:val="red"/>
              </w:rPr>
              <w:t>Ezt a rendeletet 2025. április 1-jétől kell alkalmazni.</w:t>
            </w:r>
            <w:r>
              <w:rPr>
                <w:rFonts w:cs="Arial"/>
                <w:bCs/>
                <w:sz w:val="20"/>
                <w:szCs w:val="20"/>
                <w:highlight w:val="red"/>
              </w:rPr>
              <w:t>)</w:t>
            </w:r>
          </w:p>
          <w:p w:rsidR="005D708F" w:rsidRDefault="00CC3D35" w:rsidP="00B52370">
            <w:pPr>
              <w:suppressAutoHyphens w:val="0"/>
              <w:autoSpaceDE w:val="0"/>
              <w:autoSpaceDN w:val="0"/>
              <w:adjustRightInd w:val="0"/>
              <w:jc w:val="both"/>
              <w:rPr>
                <w:sz w:val="20"/>
                <w:szCs w:val="20"/>
              </w:rPr>
            </w:pPr>
            <w:hyperlink r:id="rId406" w:history="1">
              <w:r w:rsidRPr="00730995">
                <w:rPr>
                  <w:rStyle w:val="Hiperhivatkozs"/>
                  <w:sz w:val="20"/>
                  <w:szCs w:val="20"/>
                </w:rPr>
                <w:t>https://eur-lex.europa.eu/legal-content/HU/TXT/?uri=OJ:L_202402512</w:t>
              </w:r>
            </w:hyperlink>
          </w:p>
          <w:p w:rsidR="00CC3D35" w:rsidRDefault="00CC3D35" w:rsidP="00B52370">
            <w:pPr>
              <w:suppressAutoHyphens w:val="0"/>
              <w:autoSpaceDE w:val="0"/>
              <w:autoSpaceDN w:val="0"/>
              <w:adjustRightInd w:val="0"/>
              <w:jc w:val="both"/>
              <w:rPr>
                <w:sz w:val="20"/>
                <w:szCs w:val="20"/>
              </w:rPr>
            </w:pPr>
          </w:p>
          <w:p w:rsidR="00EC5D33" w:rsidRPr="0033241B" w:rsidRDefault="00EC5D33" w:rsidP="00EC5D33">
            <w:pPr>
              <w:jc w:val="both"/>
              <w:rPr>
                <w:rFonts w:cs="Arial"/>
                <w:b/>
                <w:sz w:val="20"/>
                <w:szCs w:val="20"/>
              </w:rPr>
            </w:pPr>
            <w:r w:rsidRPr="0085699E">
              <w:rPr>
                <w:rFonts w:cs="Arial"/>
                <w:b/>
                <w:sz w:val="20"/>
                <w:szCs w:val="20"/>
              </w:rPr>
              <w:t>A BIZOTTSÁG KÖZLEMÉNYE a fogyasztók élelmiszerekkel kapcsolatos tájékoztatásáról szóló 1169/2011/EU európai parlamenti és tanácsi rendelet alkalmazásával kapcsolatban felmerülő kérdésekről és válaszokról (2018/C 196/01)</w:t>
            </w:r>
          </w:p>
          <w:p w:rsidR="00EC5D33" w:rsidRPr="0033241B" w:rsidRDefault="00EC5D33" w:rsidP="00EC5D33">
            <w:pPr>
              <w:suppressAutoHyphens w:val="0"/>
              <w:autoSpaceDE w:val="0"/>
              <w:autoSpaceDN w:val="0"/>
              <w:adjustRightInd w:val="0"/>
              <w:jc w:val="both"/>
              <w:rPr>
                <w:bCs/>
                <w:color w:val="000000"/>
                <w:sz w:val="20"/>
                <w:szCs w:val="20"/>
                <w:lang w:eastAsia="hu-HU"/>
              </w:rPr>
            </w:pPr>
            <w:hyperlink r:id="rId407" w:history="1">
              <w:r w:rsidRPr="0033241B">
                <w:rPr>
                  <w:rStyle w:val="Hiperhivatkozs"/>
                  <w:bCs/>
                  <w:sz w:val="20"/>
                  <w:szCs w:val="20"/>
                  <w:lang w:eastAsia="hu-HU"/>
                </w:rPr>
                <w:t>https://eur-lex.europa.eu/legal-content/HU/TXT/?uri=uriserv:OJ.C_</w:t>
              </w:r>
              <w:r w:rsidRPr="0033241B">
                <w:rPr>
                  <w:rStyle w:val="Hiperhivatkozs"/>
                  <w:bCs/>
                  <w:sz w:val="20"/>
                  <w:szCs w:val="20"/>
                  <w:lang w:eastAsia="hu-HU"/>
                </w:rPr>
                <w:t>.</w:t>
              </w:r>
              <w:r w:rsidRPr="0033241B">
                <w:rPr>
                  <w:rStyle w:val="Hiperhivatkozs"/>
                  <w:bCs/>
                  <w:sz w:val="20"/>
                  <w:szCs w:val="20"/>
                  <w:lang w:eastAsia="hu-HU"/>
                </w:rPr>
                <w:t>2018.196.01.0001.01.HUN&amp;toc=OJ:C:2018:196:TOC</w:t>
              </w:r>
            </w:hyperlink>
          </w:p>
          <w:p w:rsidR="00EC5D33" w:rsidRDefault="00EC5D33" w:rsidP="00877BB4">
            <w:pPr>
              <w:suppressAutoHyphens w:val="0"/>
              <w:autoSpaceDE w:val="0"/>
              <w:jc w:val="both"/>
              <w:rPr>
                <w:b/>
                <w:color w:val="000000"/>
                <w:sz w:val="20"/>
                <w:szCs w:val="20"/>
              </w:rPr>
            </w:pPr>
          </w:p>
          <w:p w:rsidR="00877BB4" w:rsidRPr="00747E9A" w:rsidRDefault="00877BB4" w:rsidP="00877BB4">
            <w:pPr>
              <w:suppressAutoHyphens w:val="0"/>
              <w:autoSpaceDE w:val="0"/>
              <w:jc w:val="both"/>
              <w:rPr>
                <w:b/>
                <w:color w:val="000000"/>
                <w:sz w:val="20"/>
                <w:szCs w:val="20"/>
              </w:rPr>
            </w:pPr>
            <w:r w:rsidRPr="00D028EB">
              <w:rPr>
                <w:b/>
                <w:color w:val="000000"/>
                <w:sz w:val="20"/>
                <w:szCs w:val="20"/>
              </w:rPr>
              <w:t>A BIZOTTSÁG KÖZLEMÉNYE az összetevők mennyiségi jelölésére vonatkozó elv alkalmazásáról (2017/C 393/05)</w:t>
            </w:r>
          </w:p>
          <w:p w:rsidR="00877BB4" w:rsidRPr="00747E9A" w:rsidRDefault="00877BB4" w:rsidP="00877BB4">
            <w:pPr>
              <w:suppressAutoHyphens w:val="0"/>
              <w:autoSpaceDE w:val="0"/>
              <w:autoSpaceDN w:val="0"/>
              <w:adjustRightInd w:val="0"/>
              <w:rPr>
                <w:color w:val="000000"/>
                <w:sz w:val="20"/>
                <w:szCs w:val="20"/>
                <w:lang w:eastAsia="hu-HU"/>
              </w:rPr>
            </w:pPr>
            <w:hyperlink r:id="rId408" w:history="1">
              <w:r w:rsidRPr="00747E9A">
                <w:rPr>
                  <w:rStyle w:val="Hiperhivatkozs"/>
                  <w:sz w:val="20"/>
                  <w:szCs w:val="20"/>
                  <w:lang w:eastAsia="hu-HU"/>
                </w:rPr>
                <w:t>http://eur-lex.europa.eu/legal-content/HU/TXT</w:t>
              </w:r>
              <w:r w:rsidRPr="00747E9A">
                <w:rPr>
                  <w:rStyle w:val="Hiperhivatkozs"/>
                  <w:sz w:val="20"/>
                  <w:szCs w:val="20"/>
                  <w:lang w:eastAsia="hu-HU"/>
                </w:rPr>
                <w:t>/</w:t>
              </w:r>
              <w:r w:rsidRPr="00747E9A">
                <w:rPr>
                  <w:rStyle w:val="Hiperhivatkozs"/>
                  <w:sz w:val="20"/>
                  <w:szCs w:val="20"/>
                  <w:lang w:eastAsia="hu-HU"/>
                </w:rPr>
                <w:t>?uri=uriserv:OJ.C_.2017.393.01.0005.01.HUN&amp;toc=OJ:C:2017:393:TOC</w:t>
              </w:r>
            </w:hyperlink>
          </w:p>
          <w:p w:rsidR="00877BB4" w:rsidRDefault="00877BB4" w:rsidP="00877BB4">
            <w:pPr>
              <w:suppressAutoHyphens w:val="0"/>
              <w:autoSpaceDE w:val="0"/>
              <w:autoSpaceDN w:val="0"/>
              <w:adjustRightInd w:val="0"/>
              <w:rPr>
                <w:rFonts w:ascii="Calibri" w:hAnsi="Calibri" w:cs="Calibri"/>
                <w:color w:val="000000"/>
                <w:lang w:eastAsia="hu-HU"/>
              </w:rPr>
            </w:pPr>
          </w:p>
          <w:p w:rsidR="00877BB4" w:rsidRPr="0054611B" w:rsidRDefault="00877BB4" w:rsidP="00877BB4">
            <w:pPr>
              <w:suppressAutoHyphens w:val="0"/>
              <w:autoSpaceDE w:val="0"/>
              <w:jc w:val="both"/>
              <w:rPr>
                <w:b/>
                <w:color w:val="000000"/>
                <w:sz w:val="20"/>
                <w:szCs w:val="20"/>
              </w:rPr>
            </w:pPr>
            <w:r w:rsidRPr="0054611B">
              <w:rPr>
                <w:b/>
                <w:color w:val="000000"/>
                <w:sz w:val="20"/>
                <w:szCs w:val="20"/>
              </w:rPr>
              <w:t xml:space="preserve">A BIZOTTSÁG KÖZLEMÉNYE (2017. július 13.) a fogyasztók élelmiszerekkel kapcsolatos tájékoztatásáról szóló 1169/2011/EU rendelet II. mellékletében felsorolt, allergiát vagy </w:t>
            </w:r>
            <w:proofErr w:type="gramStart"/>
            <w:r w:rsidRPr="0054611B">
              <w:rPr>
                <w:b/>
                <w:color w:val="000000"/>
                <w:sz w:val="20"/>
                <w:szCs w:val="20"/>
              </w:rPr>
              <w:t>intoleranciát okozó anyagok</w:t>
            </w:r>
            <w:proofErr w:type="gramEnd"/>
            <w:r w:rsidRPr="0054611B">
              <w:rPr>
                <w:b/>
                <w:color w:val="000000"/>
                <w:sz w:val="20"/>
                <w:szCs w:val="20"/>
              </w:rPr>
              <w:t xml:space="preserve"> vagy termékek élelmiszerekben való jelenlétére vonatkozó tájékoztatásról (2017/C 428/01)</w:t>
            </w:r>
          </w:p>
          <w:p w:rsidR="00877BB4" w:rsidRDefault="00877BB4" w:rsidP="00877BB4">
            <w:pPr>
              <w:suppressAutoHyphens w:val="0"/>
              <w:autoSpaceDE w:val="0"/>
              <w:autoSpaceDN w:val="0"/>
              <w:adjustRightInd w:val="0"/>
              <w:rPr>
                <w:color w:val="000000"/>
                <w:sz w:val="20"/>
                <w:szCs w:val="20"/>
                <w:lang w:eastAsia="hu-HU"/>
              </w:rPr>
            </w:pPr>
            <w:hyperlink r:id="rId409" w:history="1">
              <w:r w:rsidRPr="00167B3E">
                <w:rPr>
                  <w:rStyle w:val="Hiperhivatkozs"/>
                  <w:sz w:val="20"/>
                  <w:szCs w:val="20"/>
                  <w:lang w:eastAsia="hu-HU"/>
                </w:rPr>
                <w:t>http://eur-lex.europa.eu/legal-content/HU/TXT/?</w:t>
              </w:r>
              <w:r w:rsidRPr="00167B3E">
                <w:rPr>
                  <w:rStyle w:val="Hiperhivatkozs"/>
                  <w:sz w:val="20"/>
                  <w:szCs w:val="20"/>
                  <w:lang w:eastAsia="hu-HU"/>
                </w:rPr>
                <w:t>u</w:t>
              </w:r>
              <w:r w:rsidRPr="00167B3E">
                <w:rPr>
                  <w:rStyle w:val="Hiperhivatkozs"/>
                  <w:sz w:val="20"/>
                  <w:szCs w:val="20"/>
                  <w:lang w:eastAsia="hu-HU"/>
                </w:rPr>
                <w:t>ri=uriserv:OJ.C_.2017.428.01.0001.01.HUN&amp;toc=OJ:C:2017:428:TOC</w:t>
              </w:r>
            </w:hyperlink>
          </w:p>
          <w:p w:rsidR="00877BB4" w:rsidRDefault="00877BB4" w:rsidP="00877BB4">
            <w:pPr>
              <w:suppressAutoHyphens w:val="0"/>
              <w:autoSpaceDE w:val="0"/>
              <w:autoSpaceDN w:val="0"/>
              <w:adjustRightInd w:val="0"/>
              <w:rPr>
                <w:color w:val="000000"/>
                <w:sz w:val="20"/>
                <w:szCs w:val="20"/>
                <w:lang w:eastAsia="hu-HU"/>
              </w:rPr>
            </w:pPr>
          </w:p>
          <w:p w:rsidR="006874CD" w:rsidRPr="006874CD" w:rsidRDefault="006874CD" w:rsidP="006874CD">
            <w:pPr>
              <w:suppressAutoHyphens w:val="0"/>
              <w:autoSpaceDE w:val="0"/>
              <w:autoSpaceDN w:val="0"/>
              <w:adjustRightInd w:val="0"/>
              <w:jc w:val="both"/>
              <w:rPr>
                <w:sz w:val="20"/>
                <w:szCs w:val="20"/>
              </w:rPr>
            </w:pPr>
            <w:hyperlink r:id="rId410" w:history="1">
              <w:r w:rsidRPr="006874CD">
                <w:rPr>
                  <w:rStyle w:val="Hiperhivatkozs"/>
                  <w:sz w:val="20"/>
                  <w:szCs w:val="20"/>
                </w:rPr>
                <w:t>Question and Answer on the application of th</w:t>
              </w:r>
              <w:r w:rsidRPr="006874CD">
                <w:rPr>
                  <w:rStyle w:val="Hiperhivatkozs"/>
                  <w:sz w:val="20"/>
                  <w:szCs w:val="20"/>
                </w:rPr>
                <w:t>e</w:t>
              </w:r>
              <w:r w:rsidRPr="006874CD">
                <w:rPr>
                  <w:rStyle w:val="Hiperhivatkozs"/>
                  <w:sz w:val="20"/>
                  <w:szCs w:val="20"/>
                </w:rPr>
                <w:t xml:space="preserve"> Regu</w:t>
              </w:r>
              <w:r w:rsidRPr="006874CD">
                <w:rPr>
                  <w:rStyle w:val="Hiperhivatkozs"/>
                  <w:sz w:val="20"/>
                  <w:szCs w:val="20"/>
                </w:rPr>
                <w:t>l</w:t>
              </w:r>
              <w:r w:rsidRPr="006874CD">
                <w:rPr>
                  <w:rStyle w:val="Hiperhivatkozs"/>
                  <w:sz w:val="20"/>
                  <w:szCs w:val="20"/>
                </w:rPr>
                <w:t>ation 12169/2011 relating the food information to consumer (kormany.hu)</w:t>
              </w:r>
            </w:hyperlink>
          </w:p>
          <w:p w:rsidR="006874CD" w:rsidRPr="0054611B" w:rsidRDefault="006874CD" w:rsidP="00877BB4">
            <w:pPr>
              <w:suppressAutoHyphens w:val="0"/>
              <w:autoSpaceDE w:val="0"/>
              <w:autoSpaceDN w:val="0"/>
              <w:adjustRightInd w:val="0"/>
              <w:rPr>
                <w:color w:val="000000"/>
                <w:sz w:val="20"/>
                <w:szCs w:val="20"/>
                <w:lang w:eastAsia="hu-HU"/>
              </w:rPr>
            </w:pPr>
          </w:p>
          <w:p w:rsidR="00997612" w:rsidRDefault="00EC5D33" w:rsidP="00C0342E">
            <w:pPr>
              <w:jc w:val="both"/>
              <w:rPr>
                <w:sz w:val="20"/>
                <w:szCs w:val="20"/>
              </w:rPr>
            </w:pPr>
            <w:r>
              <w:rPr>
                <w:sz w:val="20"/>
                <w:szCs w:val="20"/>
              </w:rPr>
              <w:t>Útmutatók:</w:t>
            </w:r>
          </w:p>
          <w:p w:rsidR="00997612" w:rsidRDefault="00997612" w:rsidP="00C0342E">
            <w:pPr>
              <w:jc w:val="both"/>
              <w:rPr>
                <w:sz w:val="20"/>
                <w:szCs w:val="20"/>
              </w:rPr>
            </w:pPr>
            <w:hyperlink r:id="rId411" w:history="1">
              <w:r w:rsidRPr="00840F24">
                <w:rPr>
                  <w:rStyle w:val="Hiperhivatkozs"/>
                  <w:sz w:val="20"/>
                  <w:szCs w:val="20"/>
                </w:rPr>
                <w:t>https://ec.europa.eu/food/food/labelling-and-nutrition/f</w:t>
              </w:r>
              <w:r w:rsidRPr="00840F24">
                <w:rPr>
                  <w:rStyle w:val="Hiperhivatkozs"/>
                  <w:sz w:val="20"/>
                  <w:szCs w:val="20"/>
                </w:rPr>
                <w:t>o</w:t>
              </w:r>
              <w:r w:rsidRPr="00840F24">
                <w:rPr>
                  <w:rStyle w:val="Hiperhivatkozs"/>
                  <w:sz w:val="20"/>
                  <w:szCs w:val="20"/>
                </w:rPr>
                <w:t>od</w:t>
              </w:r>
              <w:r w:rsidRPr="00840F24">
                <w:rPr>
                  <w:rStyle w:val="Hiperhivatkozs"/>
                  <w:sz w:val="20"/>
                  <w:szCs w:val="20"/>
                </w:rPr>
                <w:t>-</w:t>
              </w:r>
              <w:r w:rsidRPr="00840F24">
                <w:rPr>
                  <w:rStyle w:val="Hiperhivatkozs"/>
                  <w:sz w:val="20"/>
                  <w:szCs w:val="20"/>
                </w:rPr>
                <w:t>infor</w:t>
              </w:r>
              <w:r w:rsidRPr="00840F24">
                <w:rPr>
                  <w:rStyle w:val="Hiperhivatkozs"/>
                  <w:sz w:val="20"/>
                  <w:szCs w:val="20"/>
                </w:rPr>
                <w:t>m</w:t>
              </w:r>
              <w:r w:rsidRPr="00840F24">
                <w:rPr>
                  <w:rStyle w:val="Hiperhivatkozs"/>
                  <w:sz w:val="20"/>
                  <w:szCs w:val="20"/>
                </w:rPr>
                <w:t>ation-consumers-legislation/guidance-documents_en</w:t>
              </w:r>
            </w:hyperlink>
          </w:p>
          <w:p w:rsidR="007C390B" w:rsidRDefault="007C390B" w:rsidP="00C0342E">
            <w:pPr>
              <w:jc w:val="both"/>
              <w:rPr>
                <w:sz w:val="20"/>
                <w:szCs w:val="20"/>
              </w:rPr>
            </w:pPr>
          </w:p>
          <w:p w:rsidR="003945B7" w:rsidRPr="00806BCE" w:rsidRDefault="003945B7" w:rsidP="003945B7">
            <w:pPr>
              <w:jc w:val="both"/>
              <w:rPr>
                <w:bCs/>
                <w:sz w:val="20"/>
                <w:szCs w:val="20"/>
              </w:rPr>
            </w:pPr>
            <w:r w:rsidRPr="00806BCE">
              <w:rPr>
                <w:bCs/>
                <w:sz w:val="20"/>
                <w:szCs w:val="20"/>
              </w:rPr>
              <w:lastRenderedPageBreak/>
              <w:t xml:space="preserve">Additional Questions and Answers on the application of the Regulation (EU) N° 1169/2011 on the provision of food </w:t>
            </w:r>
          </w:p>
          <w:p w:rsidR="003945B7" w:rsidRPr="00806BCE" w:rsidRDefault="003945B7" w:rsidP="003945B7">
            <w:pPr>
              <w:jc w:val="both"/>
              <w:rPr>
                <w:bCs/>
                <w:sz w:val="20"/>
                <w:szCs w:val="20"/>
              </w:rPr>
            </w:pPr>
            <w:r w:rsidRPr="00806BCE">
              <w:rPr>
                <w:bCs/>
                <w:sz w:val="20"/>
                <w:szCs w:val="20"/>
              </w:rPr>
              <w:t>information to consumers</w:t>
            </w:r>
          </w:p>
          <w:p w:rsidR="003945B7" w:rsidRPr="00806BCE" w:rsidRDefault="003945B7" w:rsidP="003945B7">
            <w:pPr>
              <w:jc w:val="both"/>
              <w:rPr>
                <w:bCs/>
                <w:sz w:val="20"/>
                <w:szCs w:val="20"/>
              </w:rPr>
            </w:pPr>
            <w:hyperlink r:id="rId412" w:history="1">
              <w:r w:rsidRPr="00806BCE">
                <w:rPr>
                  <w:rStyle w:val="Hiperhivatkozs"/>
                  <w:bCs/>
                  <w:sz w:val="20"/>
                  <w:szCs w:val="20"/>
                </w:rPr>
                <w:t>https://kontrollwiki.livsmed</w:t>
              </w:r>
              <w:r w:rsidRPr="00806BCE">
                <w:rPr>
                  <w:rStyle w:val="Hiperhivatkozs"/>
                  <w:bCs/>
                  <w:sz w:val="20"/>
                  <w:szCs w:val="20"/>
                </w:rPr>
                <w:t>e</w:t>
              </w:r>
              <w:r w:rsidRPr="00806BCE">
                <w:rPr>
                  <w:rStyle w:val="Hiperhivatkozs"/>
                  <w:bCs/>
                  <w:sz w:val="20"/>
                  <w:szCs w:val="20"/>
                </w:rPr>
                <w:t>lsver</w:t>
              </w:r>
              <w:r w:rsidRPr="00806BCE">
                <w:rPr>
                  <w:rStyle w:val="Hiperhivatkozs"/>
                  <w:bCs/>
                  <w:sz w:val="20"/>
                  <w:szCs w:val="20"/>
                </w:rPr>
                <w:t>k</w:t>
              </w:r>
              <w:r w:rsidRPr="00806BCE">
                <w:rPr>
                  <w:rStyle w:val="Hiperhivatkozs"/>
                  <w:bCs/>
                  <w:sz w:val="20"/>
                  <w:szCs w:val="20"/>
                </w:rPr>
                <w:t>e</w:t>
              </w:r>
              <w:r w:rsidRPr="00806BCE">
                <w:rPr>
                  <w:rStyle w:val="Hiperhivatkozs"/>
                  <w:bCs/>
                  <w:sz w:val="20"/>
                  <w:szCs w:val="20"/>
                </w:rPr>
                <w:t>t.se/</w:t>
              </w:r>
              <w:r w:rsidRPr="00806BCE">
                <w:rPr>
                  <w:rStyle w:val="Hiperhivatkozs"/>
                  <w:bCs/>
                  <w:sz w:val="20"/>
                  <w:szCs w:val="20"/>
                </w:rPr>
                <w:t>f</w:t>
              </w:r>
              <w:r w:rsidRPr="00806BCE">
                <w:rPr>
                  <w:rStyle w:val="Hiperhivatkozs"/>
                  <w:bCs/>
                  <w:sz w:val="20"/>
                  <w:szCs w:val="20"/>
                </w:rPr>
                <w:t>il/e</w:t>
              </w:r>
              <w:r w:rsidRPr="00806BCE">
                <w:rPr>
                  <w:rStyle w:val="Hiperhivatkozs"/>
                  <w:bCs/>
                  <w:sz w:val="20"/>
                  <w:szCs w:val="20"/>
                </w:rPr>
                <w:t>u</w:t>
              </w:r>
              <w:r w:rsidRPr="00806BCE">
                <w:rPr>
                  <w:rStyle w:val="Hiperhivatkozs"/>
                  <w:bCs/>
                  <w:sz w:val="20"/>
                  <w:szCs w:val="20"/>
                </w:rPr>
                <w:t>-kommissionens-fragor-och-svar-om-distansforsaljning_2.pdf</w:t>
              </w:r>
            </w:hyperlink>
          </w:p>
          <w:p w:rsidR="003945B7" w:rsidRDefault="003945B7" w:rsidP="00C0342E">
            <w:pPr>
              <w:jc w:val="both"/>
              <w:rPr>
                <w:sz w:val="20"/>
                <w:szCs w:val="20"/>
              </w:rPr>
            </w:pPr>
          </w:p>
          <w:p w:rsidR="00A60FB1" w:rsidRPr="009543BE" w:rsidRDefault="00A60FB1" w:rsidP="00A60FB1">
            <w:pPr>
              <w:autoSpaceDE w:val="0"/>
              <w:snapToGrid w:val="0"/>
              <w:rPr>
                <w:sz w:val="16"/>
                <w:szCs w:val="16"/>
              </w:rPr>
            </w:pPr>
            <w:hyperlink r:id="rId413" w:history="1">
              <w:r w:rsidRPr="009543BE">
                <w:rPr>
                  <w:rStyle w:val="Hiperhivatkozs"/>
                  <w:sz w:val="16"/>
                  <w:szCs w:val="16"/>
                </w:rPr>
                <w:t>http://elelmiszerlanc.kormany</w:t>
              </w:r>
              <w:r w:rsidRPr="009543BE">
                <w:rPr>
                  <w:rStyle w:val="Hiperhivatkozs"/>
                  <w:sz w:val="16"/>
                  <w:szCs w:val="16"/>
                </w:rPr>
                <w:t>.</w:t>
              </w:r>
              <w:r w:rsidRPr="009543BE">
                <w:rPr>
                  <w:rStyle w:val="Hiperhivatkozs"/>
                  <w:sz w:val="16"/>
                  <w:szCs w:val="16"/>
                </w:rPr>
                <w:t>hu/dow</w:t>
              </w:r>
              <w:r w:rsidRPr="009543BE">
                <w:rPr>
                  <w:rStyle w:val="Hiperhivatkozs"/>
                  <w:sz w:val="16"/>
                  <w:szCs w:val="16"/>
                </w:rPr>
                <w:t>n</w:t>
              </w:r>
              <w:r w:rsidRPr="009543BE">
                <w:rPr>
                  <w:rStyle w:val="Hiperhivatkozs"/>
                  <w:sz w:val="16"/>
                  <w:szCs w:val="16"/>
                </w:rPr>
                <w:t>l</w:t>
              </w:r>
              <w:r w:rsidRPr="009543BE">
                <w:rPr>
                  <w:rStyle w:val="Hiperhivatkozs"/>
                  <w:sz w:val="16"/>
                  <w:szCs w:val="16"/>
                </w:rPr>
                <w:t>oad/0/54/6</w:t>
              </w:r>
              <w:r w:rsidRPr="009543BE">
                <w:rPr>
                  <w:rStyle w:val="Hiperhivatkozs"/>
                  <w:sz w:val="16"/>
                  <w:szCs w:val="16"/>
                </w:rPr>
                <w:t>0</w:t>
              </w:r>
              <w:r w:rsidRPr="009543BE">
                <w:rPr>
                  <w:rStyle w:val="Hiperhivatkozs"/>
                  <w:sz w:val="16"/>
                  <w:szCs w:val="16"/>
                </w:rPr>
                <w:t>000/Az%20%C3%</w:t>
              </w:r>
              <w:r w:rsidRPr="009543BE">
                <w:rPr>
                  <w:rStyle w:val="Hiperhivatkozs"/>
                  <w:sz w:val="16"/>
                  <w:szCs w:val="16"/>
                </w:rPr>
                <w:t>A</w:t>
              </w:r>
              <w:r w:rsidRPr="009543BE">
                <w:rPr>
                  <w:rStyle w:val="Hiperhivatkozs"/>
                  <w:sz w:val="16"/>
                  <w:szCs w:val="16"/>
                </w:rPr>
                <w:t>9lelmiszerjel%C3%B6l%C3%A9s%20%C3%BAj%20szab%C3%A1lyair%C3%B3l.pdf</w:t>
              </w:r>
            </w:hyperlink>
          </w:p>
          <w:p w:rsidR="00A60FB1" w:rsidRDefault="00A60FB1" w:rsidP="00C0342E">
            <w:pPr>
              <w:jc w:val="both"/>
              <w:rPr>
                <w:sz w:val="20"/>
                <w:szCs w:val="20"/>
              </w:rPr>
            </w:pPr>
          </w:p>
          <w:p w:rsidR="00E676CE" w:rsidRDefault="00E676CE" w:rsidP="00E676CE">
            <w:pPr>
              <w:jc w:val="both"/>
              <w:rPr>
                <w:sz w:val="20"/>
                <w:szCs w:val="20"/>
              </w:rPr>
            </w:pPr>
            <w:hyperlink r:id="rId414" w:history="1">
              <w:r w:rsidRPr="00647740">
                <w:rPr>
                  <w:rStyle w:val="Hiperhivatkozs"/>
                  <w:sz w:val="20"/>
                  <w:szCs w:val="20"/>
                </w:rPr>
                <w:t>http://europa.eu/rapid/press-relea</w:t>
              </w:r>
              <w:r w:rsidRPr="00647740">
                <w:rPr>
                  <w:rStyle w:val="Hiperhivatkozs"/>
                  <w:sz w:val="20"/>
                  <w:szCs w:val="20"/>
                </w:rPr>
                <w:t>s</w:t>
              </w:r>
              <w:r w:rsidRPr="00647740">
                <w:rPr>
                  <w:rStyle w:val="Hiperhivatkozs"/>
                  <w:sz w:val="20"/>
                  <w:szCs w:val="20"/>
                </w:rPr>
                <w:t>e_MEMO-11-481</w:t>
              </w:r>
              <w:r w:rsidRPr="00647740">
                <w:rPr>
                  <w:rStyle w:val="Hiperhivatkozs"/>
                  <w:sz w:val="20"/>
                  <w:szCs w:val="20"/>
                </w:rPr>
                <w:t>_</w:t>
              </w:r>
              <w:r w:rsidRPr="00647740">
                <w:rPr>
                  <w:rStyle w:val="Hiperhivatkozs"/>
                  <w:sz w:val="20"/>
                  <w:szCs w:val="20"/>
                </w:rPr>
                <w:t>hu.htm</w:t>
              </w:r>
            </w:hyperlink>
          </w:p>
          <w:p w:rsidR="00E676CE" w:rsidRPr="009543BE" w:rsidRDefault="00E676CE" w:rsidP="00C0342E">
            <w:pPr>
              <w:jc w:val="both"/>
              <w:rPr>
                <w:sz w:val="20"/>
                <w:szCs w:val="20"/>
              </w:rPr>
            </w:pPr>
          </w:p>
        </w:tc>
      </w:tr>
      <w:tr w:rsidR="004973E4" w:rsidRPr="009543BE" w:rsidTr="00553F73">
        <w:tc>
          <w:tcPr>
            <w:tcW w:w="10236" w:type="dxa"/>
          </w:tcPr>
          <w:p w:rsidR="004973E4" w:rsidRDefault="00AE25B6" w:rsidP="00AE25B6">
            <w:pPr>
              <w:pStyle w:val="oj-doc-ti"/>
              <w:jc w:val="both"/>
              <w:rPr>
                <w:sz w:val="20"/>
                <w:szCs w:val="20"/>
              </w:rPr>
            </w:pPr>
            <w:r w:rsidRPr="007C7740">
              <w:rPr>
                <w:b/>
                <w:sz w:val="20"/>
                <w:szCs w:val="20"/>
              </w:rPr>
              <w:lastRenderedPageBreak/>
              <w:t>Az Országos Főállatorvos 1/2022. számú határozata</w:t>
            </w:r>
            <w:r w:rsidRPr="007C7740">
              <w:rPr>
                <w:sz w:val="20"/>
                <w:szCs w:val="20"/>
              </w:rPr>
              <w:t xml:space="preserve"> </w:t>
            </w:r>
            <w:hyperlink r:id="rId415" w:history="1">
              <w:r w:rsidRPr="007C7740">
                <w:rPr>
                  <w:rStyle w:val="Hiperhivatkozs"/>
                  <w:sz w:val="20"/>
                  <w:szCs w:val="20"/>
                </w:rPr>
                <w:t>LXI (korma</w:t>
              </w:r>
              <w:r w:rsidRPr="007C7740">
                <w:rPr>
                  <w:rStyle w:val="Hiperhivatkozs"/>
                  <w:sz w:val="20"/>
                  <w:szCs w:val="20"/>
                </w:rPr>
                <w:t>n</w:t>
              </w:r>
              <w:r w:rsidRPr="007C7740">
                <w:rPr>
                  <w:rStyle w:val="Hiperhivatkozs"/>
                  <w:sz w:val="20"/>
                  <w:szCs w:val="20"/>
                </w:rPr>
                <w:t>y.hu)</w:t>
              </w:r>
            </w:hyperlink>
          </w:p>
          <w:p w:rsidR="00161EC1" w:rsidRDefault="00161EC1" w:rsidP="00AE25B6">
            <w:pPr>
              <w:pStyle w:val="oj-doc-ti"/>
              <w:jc w:val="both"/>
              <w:rPr>
                <w:sz w:val="20"/>
                <w:szCs w:val="20"/>
              </w:rPr>
            </w:pPr>
            <w:r w:rsidRPr="00161EC1">
              <w:rPr>
                <w:b/>
                <w:sz w:val="20"/>
                <w:szCs w:val="20"/>
              </w:rPr>
              <w:t>Élelmiszer-összetevő helyettesítés</w:t>
            </w:r>
            <w:r>
              <w:rPr>
                <w:b/>
                <w:sz w:val="20"/>
                <w:szCs w:val="20"/>
              </w:rPr>
              <w:t>:</w:t>
            </w:r>
          </w:p>
          <w:p w:rsidR="00161EC1" w:rsidRPr="009543BE" w:rsidRDefault="002754B1" w:rsidP="003610AB">
            <w:pPr>
              <w:pStyle w:val="oj-doc-ti"/>
              <w:jc w:val="both"/>
              <w:rPr>
                <w:sz w:val="20"/>
                <w:szCs w:val="20"/>
              </w:rPr>
            </w:pPr>
            <w:hyperlink r:id="rId416" w:history="1">
              <w:r w:rsidRPr="00543427">
                <w:rPr>
                  <w:rStyle w:val="Hiperhivatkozs"/>
                  <w:sz w:val="20"/>
                  <w:szCs w:val="20"/>
                </w:rPr>
                <w:t>https://portal.nebih.gov.hu/ossz</w:t>
              </w:r>
              <w:r w:rsidRPr="00543427">
                <w:rPr>
                  <w:rStyle w:val="Hiperhivatkozs"/>
                  <w:sz w:val="20"/>
                  <w:szCs w:val="20"/>
                </w:rPr>
                <w:t>e</w:t>
              </w:r>
              <w:r w:rsidRPr="00543427">
                <w:rPr>
                  <w:rStyle w:val="Hiperhivatkozs"/>
                  <w:sz w:val="20"/>
                  <w:szCs w:val="20"/>
                </w:rPr>
                <w:t>tevo-helyettesites</w:t>
              </w:r>
            </w:hyperlink>
          </w:p>
        </w:tc>
      </w:tr>
      <w:tr w:rsidR="00513A17" w:rsidRPr="009543BE" w:rsidTr="00553F73">
        <w:tc>
          <w:tcPr>
            <w:tcW w:w="10236" w:type="dxa"/>
          </w:tcPr>
          <w:p w:rsidR="00C803D4" w:rsidRPr="00C803D4" w:rsidRDefault="00513A17" w:rsidP="00C803D4">
            <w:pPr>
              <w:pStyle w:val="CM1"/>
              <w:spacing w:before="200" w:after="200"/>
              <w:jc w:val="both"/>
              <w:rPr>
                <w:sz w:val="20"/>
                <w:szCs w:val="20"/>
                <w:lang w:eastAsia="ar-SA"/>
              </w:rPr>
            </w:pPr>
            <w:r w:rsidRPr="00A10C7A">
              <w:rPr>
                <w:rFonts w:cs="Arial"/>
                <w:sz w:val="20"/>
                <w:szCs w:val="20"/>
                <w:lang w:eastAsia="ar-SA"/>
              </w:rPr>
              <w:t xml:space="preserve">A BIZOTTSÁG </w:t>
            </w:r>
            <w:r w:rsidRPr="00C803D4">
              <w:rPr>
                <w:rFonts w:cs="Arial"/>
                <w:b/>
                <w:lang w:eastAsia="ar-SA"/>
              </w:rPr>
              <w:t>1337/2013/EU VÉGREHAJTÁSI RENDELETE</w:t>
            </w:r>
            <w:r w:rsidRPr="00A10C7A">
              <w:rPr>
                <w:rFonts w:cs="Arial"/>
                <w:sz w:val="20"/>
                <w:szCs w:val="20"/>
                <w:lang w:eastAsia="ar-SA"/>
              </w:rPr>
              <w:t xml:space="preserve"> (2013. december 13.) </w:t>
            </w:r>
            <w:r w:rsidRPr="00B163C1">
              <w:rPr>
                <w:rFonts w:cs="Arial"/>
                <w:b/>
                <w:sz w:val="20"/>
                <w:szCs w:val="20"/>
                <w:lang w:eastAsia="ar-SA"/>
              </w:rPr>
              <w:t>az 1169/2011/EU európai parlamenti és tanácsi rendelet alkalmazási szabályainak a friss, hűtött vagy fagyasztott sertés-, juh-, kecske- és baromfihús származási országa vagy eredete helyének feltüntetése tekintetében történő megállapításáról</w:t>
            </w:r>
            <w:r w:rsidR="00C803D4">
              <w:rPr>
                <w:rFonts w:cs="Arial"/>
                <w:b/>
                <w:sz w:val="20"/>
                <w:szCs w:val="20"/>
                <w:lang w:eastAsia="ar-SA"/>
              </w:rPr>
              <w:t xml:space="preserve"> </w:t>
            </w:r>
            <w:hyperlink r:id="rId417" w:history="1">
              <w:r w:rsidR="00C803D4" w:rsidRPr="00C803D4">
                <w:rPr>
                  <w:rStyle w:val="Hiperhivatkozs"/>
                  <w:sz w:val="20"/>
                  <w:szCs w:val="20"/>
                  <w:lang w:eastAsia="ar-SA"/>
                </w:rPr>
                <w:t>https://eur-lex.europa.eu/legal-content/HU/TXT/?qid=1401478752496&amp;uri=CELEX:32013R1337</w:t>
              </w:r>
            </w:hyperlink>
          </w:p>
          <w:p w:rsidR="00513A17" w:rsidRDefault="00513A17" w:rsidP="00513A17">
            <w:pPr>
              <w:jc w:val="both"/>
              <w:rPr>
                <w:rFonts w:cs="Arial"/>
                <w:b/>
                <w:sz w:val="20"/>
                <w:szCs w:val="20"/>
              </w:rPr>
            </w:pPr>
            <w:r w:rsidRPr="00002253">
              <w:rPr>
                <w:rFonts w:cs="Arial"/>
                <w:sz w:val="20"/>
                <w:szCs w:val="20"/>
              </w:rPr>
              <w:t xml:space="preserve">A BIZOTTSÁG (EU) </w:t>
            </w:r>
            <w:r w:rsidRPr="00C803D4">
              <w:rPr>
                <w:rFonts w:cs="Arial"/>
                <w:b/>
              </w:rPr>
              <w:t>2018/775 VÉGREH</w:t>
            </w:r>
            <w:r w:rsidRPr="00C803D4">
              <w:rPr>
                <w:rFonts w:cs="Arial"/>
                <w:b/>
              </w:rPr>
              <w:t>A</w:t>
            </w:r>
            <w:r w:rsidRPr="00C803D4">
              <w:rPr>
                <w:rFonts w:cs="Arial"/>
                <w:b/>
              </w:rPr>
              <w:t>J</w:t>
            </w:r>
            <w:r w:rsidRPr="00C803D4">
              <w:rPr>
                <w:rFonts w:cs="Arial"/>
                <w:b/>
              </w:rPr>
              <w:t>T</w:t>
            </w:r>
            <w:r w:rsidRPr="00C803D4">
              <w:rPr>
                <w:rFonts w:cs="Arial"/>
                <w:b/>
              </w:rPr>
              <w:t>ÁSI RENDELETE</w:t>
            </w:r>
            <w:r w:rsidRPr="00002253">
              <w:rPr>
                <w:rFonts w:cs="Arial"/>
                <w:sz w:val="20"/>
                <w:szCs w:val="20"/>
              </w:rPr>
              <w:t xml:space="preserve"> (2018. május 28.) </w:t>
            </w:r>
            <w:r w:rsidRPr="0085699E">
              <w:rPr>
                <w:rFonts w:cs="Arial"/>
                <w:b/>
                <w:sz w:val="20"/>
                <w:szCs w:val="20"/>
              </w:rPr>
              <w:t>a fogyasztók élelmiszerekkel kapcsolatos tájékoztatásáról szóló 1169/2011/EU európai parlamenti és tanácsi rendelet 26. cikke (3) bekezdésének az élelmiszerek elsődleges összetevője származási országának vagy eredete helyének feltüntetésére vonatkozó szabályok tekintetében történő alkalmazására vonatkozó szabályok megállapításáról</w:t>
            </w:r>
            <w:r w:rsidR="00C803D4" w:rsidRPr="00C803D4">
              <w:rPr>
                <w:rFonts w:cs="Arial"/>
                <w:b/>
                <w:sz w:val="20"/>
                <w:szCs w:val="20"/>
              </w:rPr>
              <w:t xml:space="preserve"> </w:t>
            </w:r>
            <w:hyperlink r:id="rId418" w:history="1">
              <w:r w:rsidR="00C803D4" w:rsidRPr="00C803D4">
                <w:rPr>
                  <w:rStyle w:val="Hiperhivatkozs"/>
                  <w:rFonts w:cs="Arial"/>
                  <w:sz w:val="20"/>
                  <w:szCs w:val="20"/>
                </w:rPr>
                <w:t>https://eur-lex.europa.eu/legal-content/HU/TXT/?uri=celex:32018R0775</w:t>
              </w:r>
            </w:hyperlink>
          </w:p>
          <w:p w:rsidR="00C803D4" w:rsidRPr="0085699E" w:rsidRDefault="00C803D4" w:rsidP="00513A17">
            <w:pPr>
              <w:jc w:val="both"/>
              <w:rPr>
                <w:rFonts w:cs="Arial"/>
                <w:b/>
                <w:sz w:val="20"/>
                <w:szCs w:val="20"/>
              </w:rPr>
            </w:pPr>
          </w:p>
          <w:p w:rsidR="005A19FF" w:rsidRPr="006275A9" w:rsidRDefault="005A19FF" w:rsidP="005A19FF">
            <w:pPr>
              <w:jc w:val="both"/>
              <w:rPr>
                <w:rFonts w:cs="Arial"/>
                <w:b/>
                <w:sz w:val="20"/>
                <w:szCs w:val="20"/>
              </w:rPr>
            </w:pPr>
            <w:r w:rsidRPr="006141F4">
              <w:rPr>
                <w:rFonts w:cs="Arial"/>
                <w:b/>
                <w:sz w:val="20"/>
                <w:szCs w:val="20"/>
              </w:rPr>
              <w:t>A Bizottság Közleménye az 1169/2011/EU rendelet 26. cikkének (3) bekezdésében foglalt rendelkezések alkalmazásáról 2020/C 32/01 C/2020/428</w:t>
            </w:r>
          </w:p>
          <w:p w:rsidR="005A19FF" w:rsidRDefault="005A19FF" w:rsidP="00513A17">
            <w:pPr>
              <w:rPr>
                <w:sz w:val="20"/>
                <w:szCs w:val="20"/>
              </w:rPr>
            </w:pPr>
            <w:hyperlink r:id="rId419" w:history="1">
              <w:r w:rsidRPr="00D4066A">
                <w:rPr>
                  <w:rStyle w:val="Hiperhivatkozs"/>
                  <w:sz w:val="20"/>
                  <w:szCs w:val="20"/>
                </w:rPr>
                <w:t>https://eur-lex.europa.eu/legal-content/HU/TXT/?uri=uriserv:OJ.C_.2020.032.01.0001.01.HUN&amp;toc=OJ:C:2020:032:TOC</w:t>
              </w:r>
            </w:hyperlink>
          </w:p>
          <w:p w:rsidR="005A19FF" w:rsidRDefault="005A19FF" w:rsidP="00513A17">
            <w:pPr>
              <w:rPr>
                <w:sz w:val="20"/>
                <w:szCs w:val="20"/>
              </w:rPr>
            </w:pPr>
          </w:p>
          <w:p w:rsidR="005E3E63" w:rsidRPr="005712FB" w:rsidRDefault="005E3E63" w:rsidP="00513A17">
            <w:pPr>
              <w:rPr>
                <w:b/>
                <w:sz w:val="20"/>
                <w:szCs w:val="20"/>
                <w:u w:val="single"/>
              </w:rPr>
            </w:pPr>
            <w:r w:rsidRPr="005712FB">
              <w:rPr>
                <w:b/>
                <w:sz w:val="20"/>
                <w:szCs w:val="20"/>
                <w:u w:val="single"/>
              </w:rPr>
              <w:t>Származási ország definíció:</w:t>
            </w:r>
          </w:p>
          <w:p w:rsidR="00553F73" w:rsidRDefault="00EA11C4" w:rsidP="00553F73">
            <w:pPr>
              <w:suppressAutoHyphens w:val="0"/>
              <w:autoSpaceDE w:val="0"/>
              <w:autoSpaceDN w:val="0"/>
              <w:adjustRightInd w:val="0"/>
              <w:jc w:val="both"/>
              <w:rPr>
                <w:b/>
                <w:sz w:val="20"/>
                <w:szCs w:val="20"/>
              </w:rPr>
            </w:pPr>
            <w:r w:rsidRPr="00B55937">
              <w:rPr>
                <w:sz w:val="20"/>
                <w:szCs w:val="20"/>
              </w:rPr>
              <w:t xml:space="preserve">AZ EURÓPAI PARLAMENT ÉS A TANÁCS </w:t>
            </w:r>
            <w:hyperlink r:id="rId420" w:history="1">
              <w:r w:rsidRPr="007272E8">
                <w:rPr>
                  <w:rStyle w:val="Hiperhivatkozs"/>
                </w:rPr>
                <w:t>952/2013/EU RENDELETE</w:t>
              </w:r>
            </w:hyperlink>
            <w:r w:rsidRPr="00B55937">
              <w:rPr>
                <w:sz w:val="20"/>
                <w:szCs w:val="20"/>
              </w:rPr>
              <w:t xml:space="preserve"> (2013. október 9.) </w:t>
            </w:r>
            <w:r w:rsidRPr="00B55937">
              <w:rPr>
                <w:b/>
                <w:sz w:val="20"/>
                <w:szCs w:val="20"/>
              </w:rPr>
              <w:t>az Uniós Vámkódex létrehozásáról</w:t>
            </w:r>
          </w:p>
          <w:p w:rsidR="00EA11C4" w:rsidRDefault="00EA11C4" w:rsidP="00553F73">
            <w:pPr>
              <w:suppressAutoHyphens w:val="0"/>
              <w:autoSpaceDE w:val="0"/>
              <w:autoSpaceDN w:val="0"/>
              <w:adjustRightInd w:val="0"/>
              <w:jc w:val="both"/>
              <w:rPr>
                <w:sz w:val="20"/>
                <w:szCs w:val="20"/>
              </w:rPr>
            </w:pPr>
            <w:r w:rsidRPr="00D114B9">
              <w:rPr>
                <w:sz w:val="20"/>
                <w:szCs w:val="20"/>
              </w:rPr>
              <w:t xml:space="preserve">A BIZOTTSÁG (EU) </w:t>
            </w:r>
            <w:hyperlink r:id="rId421" w:history="1">
              <w:r w:rsidRPr="007272E8">
                <w:rPr>
                  <w:rStyle w:val="Hiperhivatkozs"/>
                </w:rPr>
                <w:t>2015/2446 FELHATALMAZÁ</w:t>
              </w:r>
              <w:r w:rsidRPr="007272E8">
                <w:rPr>
                  <w:rStyle w:val="Hiperhivatkozs"/>
                </w:rPr>
                <w:t>S</w:t>
              </w:r>
              <w:r w:rsidRPr="007272E8">
                <w:rPr>
                  <w:rStyle w:val="Hiperhivatkozs"/>
                </w:rPr>
                <w:t>ON ALAPULÓ RENDELETE</w:t>
              </w:r>
            </w:hyperlink>
            <w:r>
              <w:rPr>
                <w:sz w:val="20"/>
                <w:szCs w:val="20"/>
              </w:rPr>
              <w:t xml:space="preserve"> </w:t>
            </w:r>
            <w:r w:rsidRPr="00D114B9">
              <w:rPr>
                <w:sz w:val="20"/>
                <w:szCs w:val="20"/>
              </w:rPr>
              <w:t>(2015. július 28.)</w:t>
            </w:r>
            <w:r>
              <w:rPr>
                <w:sz w:val="20"/>
                <w:szCs w:val="20"/>
              </w:rPr>
              <w:t xml:space="preserve"> </w:t>
            </w:r>
            <w:r w:rsidRPr="00D114B9">
              <w:rPr>
                <w:sz w:val="20"/>
                <w:szCs w:val="20"/>
              </w:rPr>
              <w:t>a 952/2013/EU európai parlamenti és tanácsi rendeletnek az Uniós Vámkódex egyes rendelkezéseire vonatkozó részletes szabályok tekintetében történő kiegészítéséről</w:t>
            </w:r>
          </w:p>
          <w:p w:rsidR="00EA11C4" w:rsidRDefault="00EA11C4" w:rsidP="00EA11C4">
            <w:pPr>
              <w:suppressAutoHyphens w:val="0"/>
              <w:autoSpaceDE w:val="0"/>
              <w:autoSpaceDN w:val="0"/>
              <w:adjustRightInd w:val="0"/>
              <w:jc w:val="both"/>
              <w:rPr>
                <w:sz w:val="20"/>
                <w:szCs w:val="20"/>
              </w:rPr>
            </w:pPr>
          </w:p>
          <w:p w:rsidR="002B3166" w:rsidRDefault="005E1106" w:rsidP="00EA11C4">
            <w:pPr>
              <w:suppressAutoHyphens w:val="0"/>
              <w:autoSpaceDE w:val="0"/>
              <w:autoSpaceDN w:val="0"/>
              <w:adjustRightInd w:val="0"/>
              <w:jc w:val="both"/>
            </w:pPr>
            <w:hyperlink r:id="rId422" w:history="1">
              <w:r>
                <w:rPr>
                  <w:rStyle w:val="Hiperhivatkozs"/>
                </w:rPr>
                <w:t>Origin labelling</w:t>
              </w:r>
              <w:r>
                <w:rPr>
                  <w:rStyle w:val="Hiperhivatkozs"/>
                </w:rPr>
                <w:t xml:space="preserve"> </w:t>
              </w:r>
              <w:r>
                <w:rPr>
                  <w:rStyle w:val="Hiperhivatkozs"/>
                </w:rPr>
                <w:t>(eu</w:t>
              </w:r>
              <w:r>
                <w:rPr>
                  <w:rStyle w:val="Hiperhivatkozs"/>
                </w:rPr>
                <w:t>r</w:t>
              </w:r>
              <w:r>
                <w:rPr>
                  <w:rStyle w:val="Hiperhivatkozs"/>
                </w:rPr>
                <w:t>o</w:t>
              </w:r>
              <w:r>
                <w:rPr>
                  <w:rStyle w:val="Hiperhivatkozs"/>
                </w:rPr>
                <w:t>p</w:t>
              </w:r>
              <w:r>
                <w:rPr>
                  <w:rStyle w:val="Hiperhivatkozs"/>
                </w:rPr>
                <w:t>a.eu)</w:t>
              </w:r>
            </w:hyperlink>
          </w:p>
          <w:p w:rsidR="00FE0950" w:rsidRDefault="00FE0950" w:rsidP="00FE0950">
            <w:pPr>
              <w:jc w:val="both"/>
              <w:rPr>
                <w:sz w:val="20"/>
                <w:szCs w:val="20"/>
              </w:rPr>
            </w:pPr>
          </w:p>
          <w:p w:rsidR="00FE0950" w:rsidRPr="004A0854" w:rsidRDefault="00FE0950" w:rsidP="00FE0950">
            <w:pPr>
              <w:jc w:val="both"/>
              <w:rPr>
                <w:sz w:val="20"/>
                <w:szCs w:val="20"/>
              </w:rPr>
            </w:pPr>
            <w:hyperlink r:id="rId423" w:history="1">
              <w:r w:rsidRPr="004A0854">
                <w:rPr>
                  <w:rStyle w:val="Hiperhivatkozs"/>
                  <w:sz w:val="20"/>
                  <w:szCs w:val="20"/>
                </w:rPr>
                <w:t>FSE-Cool_Guidelines-Decem</w:t>
              </w:r>
              <w:r w:rsidRPr="004A0854">
                <w:rPr>
                  <w:rStyle w:val="Hiperhivatkozs"/>
                  <w:sz w:val="20"/>
                  <w:szCs w:val="20"/>
                </w:rPr>
                <w:t>b</w:t>
              </w:r>
              <w:r w:rsidRPr="004A0854">
                <w:rPr>
                  <w:rStyle w:val="Hiperhivatkozs"/>
                  <w:sz w:val="20"/>
                  <w:szCs w:val="20"/>
                </w:rPr>
                <w:t>e</w:t>
              </w:r>
              <w:r w:rsidRPr="004A0854">
                <w:rPr>
                  <w:rStyle w:val="Hiperhivatkozs"/>
                  <w:sz w:val="20"/>
                  <w:szCs w:val="20"/>
                </w:rPr>
                <w:t>r</w:t>
              </w:r>
              <w:r w:rsidRPr="004A0854">
                <w:rPr>
                  <w:rStyle w:val="Hiperhivatkozs"/>
                  <w:sz w:val="20"/>
                  <w:szCs w:val="20"/>
                </w:rPr>
                <w:t>2020.</w:t>
              </w:r>
              <w:r w:rsidRPr="004A0854">
                <w:rPr>
                  <w:rStyle w:val="Hiperhivatkozs"/>
                  <w:sz w:val="20"/>
                  <w:szCs w:val="20"/>
                </w:rPr>
                <w:t>p</w:t>
              </w:r>
              <w:r w:rsidRPr="004A0854">
                <w:rPr>
                  <w:rStyle w:val="Hiperhivatkozs"/>
                  <w:sz w:val="20"/>
                  <w:szCs w:val="20"/>
                </w:rPr>
                <w:t>df (foodsupplementseurope.org)</w:t>
              </w:r>
            </w:hyperlink>
          </w:p>
          <w:p w:rsidR="005E1106" w:rsidRPr="00D114B9" w:rsidRDefault="005E1106" w:rsidP="00EA11C4">
            <w:pPr>
              <w:suppressAutoHyphens w:val="0"/>
              <w:autoSpaceDE w:val="0"/>
              <w:autoSpaceDN w:val="0"/>
              <w:adjustRightInd w:val="0"/>
              <w:jc w:val="both"/>
              <w:rPr>
                <w:sz w:val="20"/>
                <w:szCs w:val="20"/>
              </w:rPr>
            </w:pPr>
          </w:p>
          <w:p w:rsidR="000C7B77" w:rsidRPr="000C7B77" w:rsidRDefault="000C7B77" w:rsidP="000C7B77">
            <w:pPr>
              <w:suppressAutoHyphens w:val="0"/>
              <w:autoSpaceDE w:val="0"/>
              <w:autoSpaceDN w:val="0"/>
              <w:adjustRightInd w:val="0"/>
              <w:jc w:val="both"/>
              <w:rPr>
                <w:b/>
                <w:sz w:val="20"/>
                <w:szCs w:val="20"/>
              </w:rPr>
            </w:pPr>
            <w:r w:rsidRPr="000C7B77">
              <w:rPr>
                <w:b/>
                <w:sz w:val="20"/>
                <w:szCs w:val="20"/>
              </w:rPr>
              <w:t>Rules of Origin</w:t>
            </w:r>
          </w:p>
          <w:p w:rsidR="000663A1" w:rsidRDefault="000C7B77" w:rsidP="00394E76">
            <w:pPr>
              <w:jc w:val="both"/>
              <w:rPr>
                <w:sz w:val="20"/>
                <w:szCs w:val="20"/>
              </w:rPr>
            </w:pPr>
            <w:hyperlink r:id="rId424" w:history="1">
              <w:r w:rsidRPr="004F0C57">
                <w:rPr>
                  <w:rStyle w:val="Hiperhivatkozs"/>
                  <w:sz w:val="20"/>
                  <w:szCs w:val="20"/>
                </w:rPr>
                <w:t>https://ec.europa.eu/taxation_custo</w:t>
              </w:r>
              <w:r w:rsidRPr="004F0C57">
                <w:rPr>
                  <w:rStyle w:val="Hiperhivatkozs"/>
                  <w:sz w:val="20"/>
                  <w:szCs w:val="20"/>
                </w:rPr>
                <w:t>m</w:t>
              </w:r>
              <w:r w:rsidRPr="004F0C57">
                <w:rPr>
                  <w:rStyle w:val="Hiperhivatkozs"/>
                  <w:sz w:val="20"/>
                  <w:szCs w:val="20"/>
                </w:rPr>
                <w:t>s/bu</w:t>
              </w:r>
              <w:r w:rsidRPr="004F0C57">
                <w:rPr>
                  <w:rStyle w:val="Hiperhivatkozs"/>
                  <w:sz w:val="20"/>
                  <w:szCs w:val="20"/>
                </w:rPr>
                <w:t>s</w:t>
              </w:r>
              <w:r w:rsidRPr="004F0C57">
                <w:rPr>
                  <w:rStyle w:val="Hiperhivatkozs"/>
                  <w:sz w:val="20"/>
                  <w:szCs w:val="20"/>
                </w:rPr>
                <w:t>i</w:t>
              </w:r>
              <w:r w:rsidRPr="004F0C57">
                <w:rPr>
                  <w:rStyle w:val="Hiperhivatkozs"/>
                  <w:sz w:val="20"/>
                  <w:szCs w:val="20"/>
                </w:rPr>
                <w:t>n</w:t>
              </w:r>
              <w:r w:rsidRPr="004F0C57">
                <w:rPr>
                  <w:rStyle w:val="Hiperhivatkozs"/>
                  <w:sz w:val="20"/>
                  <w:szCs w:val="20"/>
                </w:rPr>
                <w:t>ess/c</w:t>
              </w:r>
              <w:r w:rsidRPr="004F0C57">
                <w:rPr>
                  <w:rStyle w:val="Hiperhivatkozs"/>
                  <w:sz w:val="20"/>
                  <w:szCs w:val="20"/>
                </w:rPr>
                <w:t>a</w:t>
              </w:r>
              <w:r w:rsidRPr="004F0C57">
                <w:rPr>
                  <w:rStyle w:val="Hiperhivatkozs"/>
                  <w:sz w:val="20"/>
                  <w:szCs w:val="20"/>
                </w:rPr>
                <w:t>lculation-customs-duties/rules-ori</w:t>
              </w:r>
              <w:r w:rsidRPr="004F0C57">
                <w:rPr>
                  <w:rStyle w:val="Hiperhivatkozs"/>
                  <w:sz w:val="20"/>
                  <w:szCs w:val="20"/>
                </w:rPr>
                <w:t>g</w:t>
              </w:r>
              <w:r w:rsidRPr="004F0C57">
                <w:rPr>
                  <w:rStyle w:val="Hiperhivatkozs"/>
                  <w:sz w:val="20"/>
                  <w:szCs w:val="20"/>
                </w:rPr>
                <w:t>in_en</w:t>
              </w:r>
            </w:hyperlink>
          </w:p>
          <w:p w:rsidR="007E38F4" w:rsidRPr="004A0854" w:rsidRDefault="004A0854" w:rsidP="00AA3374">
            <w:pPr>
              <w:jc w:val="both"/>
              <w:rPr>
                <w:sz w:val="20"/>
                <w:szCs w:val="20"/>
              </w:rPr>
            </w:pPr>
            <w:hyperlink r:id="rId425" w:history="1">
              <w:r w:rsidRPr="004A0854">
                <w:rPr>
                  <w:rStyle w:val="Hiperhivatkozs"/>
                  <w:sz w:val="20"/>
                  <w:szCs w:val="20"/>
                </w:rPr>
                <w:t>Table of list rules conferring non-preferential ori</w:t>
              </w:r>
              <w:r w:rsidRPr="004A0854">
                <w:rPr>
                  <w:rStyle w:val="Hiperhivatkozs"/>
                  <w:sz w:val="20"/>
                  <w:szCs w:val="20"/>
                </w:rPr>
                <w:t>g</w:t>
              </w:r>
              <w:r w:rsidRPr="004A0854">
                <w:rPr>
                  <w:rStyle w:val="Hiperhivatkozs"/>
                  <w:sz w:val="20"/>
                  <w:szCs w:val="20"/>
                </w:rPr>
                <w:t>in o</w:t>
              </w:r>
              <w:r w:rsidRPr="004A0854">
                <w:rPr>
                  <w:rStyle w:val="Hiperhivatkozs"/>
                  <w:sz w:val="20"/>
                  <w:szCs w:val="20"/>
                </w:rPr>
                <w:t>n</w:t>
              </w:r>
              <w:r w:rsidRPr="004A0854">
                <w:rPr>
                  <w:rStyle w:val="Hiperhivatkozs"/>
                  <w:sz w:val="20"/>
                  <w:szCs w:val="20"/>
                </w:rPr>
                <w:t xml:space="preserve"> products (following the classification in the CN) (europa.eu)</w:t>
              </w:r>
            </w:hyperlink>
          </w:p>
          <w:p w:rsidR="004A0854" w:rsidRDefault="004A0854" w:rsidP="00AA3374">
            <w:pPr>
              <w:jc w:val="both"/>
              <w:rPr>
                <w:sz w:val="20"/>
                <w:szCs w:val="20"/>
              </w:rPr>
            </w:pPr>
          </w:p>
          <w:p w:rsidR="00F60601" w:rsidRPr="00657915" w:rsidRDefault="00FE0950" w:rsidP="00F60601">
            <w:pPr>
              <w:rPr>
                <w:rFonts w:ascii="Book Antiqua" w:hAnsi="Book Antiqua"/>
                <w:color w:val="1F497D"/>
                <w:sz w:val="20"/>
                <w:szCs w:val="20"/>
              </w:rPr>
            </w:pPr>
            <w:hyperlink r:id="rId426" w:history="1">
              <w:r w:rsidRPr="00657915">
                <w:rPr>
                  <w:rStyle w:val="Hiperhivatkozs"/>
                  <w:rFonts w:ascii="Book Antiqua" w:hAnsi="Book Antiqua"/>
                  <w:sz w:val="20"/>
                  <w:szCs w:val="20"/>
                </w:rPr>
                <w:t>https://ec.europa.eu/taxati</w:t>
              </w:r>
              <w:r w:rsidRPr="00657915">
                <w:rPr>
                  <w:rStyle w:val="Hiperhivatkozs"/>
                  <w:rFonts w:ascii="Book Antiqua" w:hAnsi="Book Antiqua"/>
                  <w:sz w:val="20"/>
                  <w:szCs w:val="20"/>
                </w:rPr>
                <w:t>o</w:t>
              </w:r>
              <w:r w:rsidRPr="00657915">
                <w:rPr>
                  <w:rStyle w:val="Hiperhivatkozs"/>
                  <w:rFonts w:ascii="Book Antiqua" w:hAnsi="Book Antiqua"/>
                  <w:sz w:val="20"/>
                  <w:szCs w:val="20"/>
                </w:rPr>
                <w:t>n_customs/business/calculation-customs-duties/rules-origin/nonpreferential-origin_en</w:t>
              </w:r>
            </w:hyperlink>
          </w:p>
          <w:p w:rsidR="00F60601" w:rsidRPr="00657915" w:rsidRDefault="00F60601" w:rsidP="00F60601">
            <w:pPr>
              <w:shd w:val="clear" w:color="auto" w:fill="FFFFFF"/>
              <w:rPr>
                <w:color w:val="000000"/>
                <w:sz w:val="20"/>
                <w:szCs w:val="20"/>
                <w:lang w:eastAsia="hu-HU"/>
              </w:rPr>
            </w:pPr>
            <w:hyperlink r:id="rId427" w:history="1">
              <w:r w:rsidRPr="00657915">
                <w:rPr>
                  <w:rStyle w:val="Hiperhivatkozs"/>
                  <w:sz w:val="20"/>
                  <w:szCs w:val="20"/>
                  <w:lang w:val="en-US"/>
                </w:rPr>
                <w:t>Guidance on non-preferential rules of origin</w:t>
              </w:r>
            </w:hyperlink>
          </w:p>
          <w:p w:rsidR="00F60601" w:rsidRDefault="00F60601" w:rsidP="00AA3374">
            <w:pPr>
              <w:jc w:val="both"/>
              <w:rPr>
                <w:sz w:val="20"/>
                <w:szCs w:val="20"/>
              </w:rPr>
            </w:pPr>
          </w:p>
          <w:p w:rsidR="00352A5A" w:rsidRDefault="00352A5A" w:rsidP="00AA3374">
            <w:pPr>
              <w:jc w:val="both"/>
              <w:rPr>
                <w:sz w:val="20"/>
                <w:szCs w:val="20"/>
              </w:rPr>
            </w:pPr>
            <w:hyperlink r:id="rId428" w:history="1">
              <w:r w:rsidRPr="00C1692D">
                <w:rPr>
                  <w:rStyle w:val="Hiperhivatkozs"/>
                  <w:sz w:val="20"/>
                  <w:szCs w:val="20"/>
                </w:rPr>
                <w:t>https://www.fsai.ie/business-advice/labelling/labelling-country-of-origin</w:t>
              </w:r>
            </w:hyperlink>
          </w:p>
          <w:p w:rsidR="00352A5A" w:rsidRPr="009543BE" w:rsidRDefault="00352A5A" w:rsidP="00AA3374">
            <w:pPr>
              <w:jc w:val="both"/>
              <w:rPr>
                <w:sz w:val="20"/>
                <w:szCs w:val="20"/>
              </w:rPr>
            </w:pPr>
          </w:p>
        </w:tc>
      </w:tr>
      <w:tr w:rsidR="006643EF" w:rsidRPr="009543BE" w:rsidTr="00553F73">
        <w:tc>
          <w:tcPr>
            <w:tcW w:w="10236" w:type="dxa"/>
          </w:tcPr>
          <w:p w:rsidR="006643EF" w:rsidRDefault="006643EF" w:rsidP="006643EF">
            <w:pPr>
              <w:pStyle w:val="doc-ti"/>
              <w:jc w:val="both"/>
              <w:rPr>
                <w:sz w:val="20"/>
                <w:szCs w:val="20"/>
              </w:rPr>
            </w:pPr>
            <w:r w:rsidRPr="004A5A6F">
              <w:rPr>
                <w:sz w:val="20"/>
                <w:szCs w:val="20"/>
              </w:rPr>
              <w:lastRenderedPageBreak/>
              <w:t xml:space="preserve">P8_TA(2016)0225 Bizonyos élelmiszerek származási országának vagy eredete helyének kötelező feltüntetése </w:t>
            </w:r>
            <w:hyperlink r:id="rId429" w:history="1">
              <w:r w:rsidRPr="004A5A6F">
                <w:rPr>
                  <w:rStyle w:val="Hiperhivatkozs"/>
                  <w:sz w:val="20"/>
                  <w:szCs w:val="20"/>
                </w:rPr>
                <w:t>Az Európai Parlament 2016. május 1</w:t>
              </w:r>
              <w:r w:rsidRPr="004A5A6F">
                <w:rPr>
                  <w:rStyle w:val="Hiperhivatkozs"/>
                  <w:sz w:val="20"/>
                  <w:szCs w:val="20"/>
                </w:rPr>
                <w:t>2</w:t>
              </w:r>
              <w:r w:rsidRPr="004A5A6F">
                <w:rPr>
                  <w:rStyle w:val="Hiperhivatkozs"/>
                  <w:sz w:val="20"/>
                  <w:szCs w:val="20"/>
                </w:rPr>
                <w:t>-i áll</w:t>
              </w:r>
              <w:r w:rsidRPr="004A5A6F">
                <w:rPr>
                  <w:rStyle w:val="Hiperhivatkozs"/>
                  <w:sz w:val="20"/>
                  <w:szCs w:val="20"/>
                </w:rPr>
                <w:t>á</w:t>
              </w:r>
              <w:r w:rsidRPr="004A5A6F">
                <w:rPr>
                  <w:rStyle w:val="Hiperhivatkozs"/>
                  <w:sz w:val="20"/>
                  <w:szCs w:val="20"/>
                </w:rPr>
                <w:t>sfoglalása</w:t>
              </w:r>
            </w:hyperlink>
            <w:r w:rsidRPr="004A5A6F">
              <w:rPr>
                <w:sz w:val="20"/>
                <w:szCs w:val="20"/>
              </w:rPr>
              <w:t xml:space="preserve"> a származási ország vagy az eredet helyének kötelező feltüntetéséről bizonyos élelmiszerek esetében (2016/2583(RSP)) (2018/C 076/10)</w:t>
            </w:r>
          </w:p>
          <w:p w:rsidR="006643EF" w:rsidRPr="00792219" w:rsidRDefault="006643EF" w:rsidP="006643EF">
            <w:pPr>
              <w:suppressAutoHyphens w:val="0"/>
              <w:autoSpaceDE w:val="0"/>
              <w:autoSpaceDN w:val="0"/>
              <w:adjustRightInd w:val="0"/>
              <w:jc w:val="both"/>
              <w:rPr>
                <w:sz w:val="20"/>
                <w:szCs w:val="20"/>
              </w:rPr>
            </w:pPr>
            <w:hyperlink r:id="rId430" w:history="1">
              <w:r w:rsidRPr="00792219">
                <w:rPr>
                  <w:rStyle w:val="Hiperhivatkozs"/>
                  <w:sz w:val="20"/>
                  <w:szCs w:val="20"/>
                </w:rPr>
                <w:t>P7_TA(2013)0</w:t>
              </w:r>
              <w:r w:rsidRPr="00792219">
                <w:rPr>
                  <w:rStyle w:val="Hiperhivatkozs"/>
                  <w:sz w:val="20"/>
                  <w:szCs w:val="20"/>
                </w:rPr>
                <w:t>0</w:t>
              </w:r>
              <w:r w:rsidRPr="00792219">
                <w:rPr>
                  <w:rStyle w:val="Hiperhivatkozs"/>
                  <w:sz w:val="20"/>
                  <w:szCs w:val="20"/>
                </w:rPr>
                <w:t>29</w:t>
              </w:r>
            </w:hyperlink>
            <w:r w:rsidRPr="00792219">
              <w:rPr>
                <w:sz w:val="20"/>
                <w:szCs w:val="20"/>
              </w:rPr>
              <w:t xml:space="preserve"> A harmadik országból behozott egyes termékek származási országának kötelező jelöléséről szóló rendelet</w:t>
            </w:r>
          </w:p>
          <w:p w:rsidR="006643EF" w:rsidRDefault="006643EF" w:rsidP="006643EF">
            <w:pPr>
              <w:jc w:val="both"/>
              <w:rPr>
                <w:sz w:val="20"/>
                <w:szCs w:val="20"/>
              </w:rPr>
            </w:pPr>
            <w:r w:rsidRPr="00792219">
              <w:rPr>
                <w:sz w:val="20"/>
                <w:szCs w:val="20"/>
              </w:rPr>
              <w:t>Az Európai Parlament 2013. január 17-i állásfoglalása a harmadik országból behozott egyes termékek származási országának jelöléséről (2012/2923(RSP)) (2015/C 440/17)</w:t>
            </w:r>
          </w:p>
          <w:p w:rsidR="006643EF" w:rsidRDefault="006643EF" w:rsidP="006643EF">
            <w:pPr>
              <w:jc w:val="both"/>
              <w:rPr>
                <w:sz w:val="20"/>
                <w:szCs w:val="20"/>
              </w:rPr>
            </w:pPr>
          </w:p>
          <w:p w:rsidR="006643EF" w:rsidRPr="004C3506" w:rsidRDefault="006643EF" w:rsidP="006643EF">
            <w:pPr>
              <w:jc w:val="both"/>
              <w:rPr>
                <w:sz w:val="20"/>
                <w:szCs w:val="20"/>
              </w:rPr>
            </w:pPr>
            <w:hyperlink r:id="rId431" w:history="1">
              <w:r w:rsidRPr="004C3506">
                <w:rPr>
                  <w:rStyle w:val="Hiperhivatkozs"/>
                  <w:sz w:val="20"/>
                  <w:szCs w:val="20"/>
                </w:rPr>
                <w:t>P8_TA(201</w:t>
              </w:r>
              <w:r w:rsidRPr="004C3506">
                <w:rPr>
                  <w:rStyle w:val="Hiperhivatkozs"/>
                  <w:sz w:val="20"/>
                  <w:szCs w:val="20"/>
                </w:rPr>
                <w:t>5</w:t>
              </w:r>
              <w:r w:rsidRPr="004C3506">
                <w:rPr>
                  <w:rStyle w:val="Hiperhivatkozs"/>
                  <w:sz w:val="20"/>
                  <w:szCs w:val="20"/>
                </w:rPr>
                <w:t>)</w:t>
              </w:r>
              <w:r w:rsidRPr="004C3506">
                <w:rPr>
                  <w:rStyle w:val="Hiperhivatkozs"/>
                  <w:sz w:val="20"/>
                  <w:szCs w:val="20"/>
                </w:rPr>
                <w:t>0034</w:t>
              </w:r>
            </w:hyperlink>
            <w:r w:rsidRPr="004C3506">
              <w:rPr>
                <w:sz w:val="20"/>
                <w:szCs w:val="20"/>
              </w:rPr>
              <w:t xml:space="preserve"> A feldolgozott élelmiszerekben található hús származási országának feltüntetése</w:t>
            </w:r>
          </w:p>
          <w:p w:rsidR="006643EF" w:rsidRPr="00FE2D15" w:rsidRDefault="006643EF" w:rsidP="006643EF">
            <w:pPr>
              <w:jc w:val="both"/>
              <w:rPr>
                <w:sz w:val="20"/>
                <w:szCs w:val="20"/>
              </w:rPr>
            </w:pPr>
            <w:r w:rsidRPr="004C3506">
              <w:rPr>
                <w:sz w:val="20"/>
                <w:szCs w:val="20"/>
              </w:rPr>
              <w:t>Az Európai Parlament 2015. február 11-i állásfoglalása a feldolgozott élelmiszerekben található hús származási országának feltüntetéséről (2014/2875(RSP)) (2016/C 310/04)</w:t>
            </w:r>
          </w:p>
          <w:p w:rsidR="006643EF" w:rsidRDefault="006643EF" w:rsidP="006643EF">
            <w:pPr>
              <w:jc w:val="both"/>
              <w:rPr>
                <w:sz w:val="20"/>
                <w:szCs w:val="20"/>
              </w:rPr>
            </w:pPr>
          </w:p>
          <w:p w:rsidR="006643EF" w:rsidRDefault="006643EF" w:rsidP="003120A4">
            <w:pPr>
              <w:jc w:val="both"/>
              <w:rPr>
                <w:rFonts w:cs="Arial"/>
                <w:b/>
                <w:sz w:val="20"/>
                <w:szCs w:val="20"/>
              </w:rPr>
            </w:pPr>
            <w:r w:rsidRPr="000663A1">
              <w:rPr>
                <w:rFonts w:cs="Arial"/>
                <w:sz w:val="20"/>
                <w:szCs w:val="20"/>
              </w:rPr>
              <w:t xml:space="preserve">A BIZOTTSÁG (EU) </w:t>
            </w:r>
            <w:hyperlink r:id="rId432" w:history="1">
              <w:r w:rsidRPr="000663A1">
                <w:rPr>
                  <w:rStyle w:val="Hiperhivatkozs"/>
                  <w:rFonts w:cs="Arial"/>
                </w:rPr>
                <w:t>2018/1304 HATÁROZATA</w:t>
              </w:r>
            </w:hyperlink>
            <w:r w:rsidRPr="000663A1">
              <w:rPr>
                <w:rFonts w:cs="Arial"/>
                <w:sz w:val="20"/>
                <w:szCs w:val="20"/>
              </w:rPr>
              <w:t xml:space="preserve"> (2018. szeptember 19.) </w:t>
            </w:r>
            <w:r w:rsidRPr="00225304">
              <w:rPr>
                <w:rFonts w:cs="Arial"/>
                <w:b/>
                <w:sz w:val="20"/>
                <w:szCs w:val="20"/>
              </w:rPr>
              <w:t>az „Eat ORIGINal! Unmask your food” elnevezésű javasolt polgári kezdeményezésről - „(Egyél EREDETit! Leplezd le az ételed)”</w:t>
            </w:r>
          </w:p>
          <w:p w:rsidR="00AA3374" w:rsidRDefault="00AA3374" w:rsidP="00AA3374">
            <w:pPr>
              <w:rPr>
                <w:rFonts w:cs="Arial"/>
                <w:sz w:val="20"/>
                <w:szCs w:val="20"/>
              </w:rPr>
            </w:pPr>
          </w:p>
          <w:p w:rsidR="00911EDD" w:rsidRPr="00911EDD" w:rsidRDefault="00911EDD" w:rsidP="00911EDD">
            <w:pPr>
              <w:jc w:val="both"/>
              <w:rPr>
                <w:rFonts w:cs="Arial"/>
                <w:sz w:val="20"/>
                <w:szCs w:val="20"/>
              </w:rPr>
            </w:pPr>
            <w:bookmarkStart w:id="78" w:name="_Hlk173476088"/>
            <w:r w:rsidRPr="00A16D0D">
              <w:rPr>
                <w:rFonts w:cs="Arial"/>
                <w:sz w:val="20"/>
                <w:szCs w:val="20"/>
              </w:rPr>
              <w:t>A BIZOTTSÁG (EU) 2024/2127 VÉGREHAJTÁSI HATÁROZATA (2024. július 24.) az „Elég a hamisított élelmiszerekből: Eredetmegjelölés a címkén” elnevezésű európai polgári kezdeményezésnek az (EU) 2019/788 európai parlamenti és tanácsi rendelet szerinti nyilvántartásba vétele iránti kérelemről</w:t>
            </w:r>
          </w:p>
          <w:p w:rsidR="00911EDD" w:rsidRDefault="00911EDD" w:rsidP="00AA3374">
            <w:pPr>
              <w:rPr>
                <w:rFonts w:cs="Arial"/>
                <w:sz w:val="20"/>
                <w:szCs w:val="20"/>
              </w:rPr>
            </w:pPr>
            <w:hyperlink r:id="rId433" w:history="1">
              <w:r w:rsidRPr="001533C5">
                <w:rPr>
                  <w:rStyle w:val="Hiperhivatkozs"/>
                  <w:rFonts w:cs="Arial"/>
                  <w:sz w:val="20"/>
                  <w:szCs w:val="20"/>
                </w:rPr>
                <w:t>https://eur-lex.europa.eu/legal-content/HU/TXT/?uri=OJ:L_202402127</w:t>
              </w:r>
            </w:hyperlink>
          </w:p>
          <w:bookmarkEnd w:id="78"/>
          <w:p w:rsidR="00911EDD" w:rsidRPr="00A10C7A" w:rsidRDefault="00911EDD" w:rsidP="00AA3374">
            <w:pPr>
              <w:rPr>
                <w:rFonts w:cs="Arial"/>
                <w:sz w:val="20"/>
                <w:szCs w:val="20"/>
              </w:rPr>
            </w:pPr>
          </w:p>
        </w:tc>
      </w:tr>
      <w:tr w:rsidR="00813FAB" w:rsidRPr="009543BE" w:rsidTr="00553F73">
        <w:tc>
          <w:tcPr>
            <w:tcW w:w="10236" w:type="dxa"/>
          </w:tcPr>
          <w:p w:rsidR="00813FAB" w:rsidRDefault="00813FAB" w:rsidP="00B52370">
            <w:pPr>
              <w:suppressAutoHyphens w:val="0"/>
              <w:autoSpaceDE w:val="0"/>
              <w:autoSpaceDN w:val="0"/>
              <w:adjustRightInd w:val="0"/>
              <w:jc w:val="both"/>
              <w:rPr>
                <w:b/>
                <w:color w:val="000000"/>
                <w:sz w:val="20"/>
                <w:szCs w:val="20"/>
              </w:rPr>
            </w:pPr>
            <w:hyperlink r:id="rId434" w:history="1">
              <w:r w:rsidRPr="009543BE">
                <w:rPr>
                  <w:rStyle w:val="Hiperhivatkozs"/>
                </w:rPr>
                <w:t>13/2008. (VIII. 8.) NFGM</w:t>
              </w:r>
              <w:r w:rsidRPr="009543BE">
                <w:rPr>
                  <w:rStyle w:val="Hiperhivatkozs"/>
                </w:rPr>
                <w:t>–</w:t>
              </w:r>
              <w:r w:rsidRPr="009543BE">
                <w:rPr>
                  <w:rStyle w:val="Hiperhivatkozs"/>
                </w:rPr>
                <w:t>FVM egy</w:t>
              </w:r>
              <w:r w:rsidRPr="009543BE">
                <w:rPr>
                  <w:rStyle w:val="Hiperhivatkozs"/>
                </w:rPr>
                <w:t>ü</w:t>
              </w:r>
              <w:r w:rsidRPr="009543BE">
                <w:rPr>
                  <w:rStyle w:val="Hiperhivatkozs"/>
                </w:rPr>
                <w:t>ttes rendelet</w:t>
              </w:r>
            </w:hyperlink>
            <w:r w:rsidRPr="009543BE">
              <w:rPr>
                <w:color w:val="000000"/>
                <w:sz w:val="20"/>
                <w:szCs w:val="20"/>
              </w:rPr>
              <w:t xml:space="preserve"> az el</w:t>
            </w:r>
            <w:r w:rsidRPr="009543BE">
              <w:rPr>
                <w:rFonts w:eastAsia="TimesNewRoman"/>
                <w:color w:val="000000"/>
                <w:sz w:val="20"/>
                <w:szCs w:val="20"/>
              </w:rPr>
              <w:t>ő</w:t>
            </w:r>
            <w:r w:rsidRPr="009543BE">
              <w:rPr>
                <w:color w:val="000000"/>
                <w:sz w:val="20"/>
                <w:szCs w:val="20"/>
              </w:rPr>
              <w:t>recsomagolt termékek névleges mennyiségére vonatkozó szabályok megállapításáról és azok ellen</w:t>
            </w:r>
            <w:r w:rsidRPr="009543BE">
              <w:rPr>
                <w:rFonts w:eastAsia="TimesNewRoman"/>
                <w:color w:val="000000"/>
                <w:sz w:val="20"/>
                <w:szCs w:val="20"/>
              </w:rPr>
              <w:t>ő</w:t>
            </w:r>
            <w:r w:rsidRPr="009543BE">
              <w:rPr>
                <w:color w:val="000000"/>
                <w:sz w:val="20"/>
                <w:szCs w:val="20"/>
              </w:rPr>
              <w:t>rzési módszereir</w:t>
            </w:r>
            <w:r w:rsidRPr="009543BE">
              <w:rPr>
                <w:rFonts w:eastAsia="TimesNewRoman"/>
                <w:color w:val="000000"/>
                <w:sz w:val="20"/>
                <w:szCs w:val="20"/>
              </w:rPr>
              <w:t>ő</w:t>
            </w:r>
            <w:r w:rsidRPr="009543BE">
              <w:rPr>
                <w:color w:val="000000"/>
                <w:sz w:val="20"/>
                <w:szCs w:val="20"/>
              </w:rPr>
              <w:t xml:space="preserve">l </w:t>
            </w:r>
            <w:r w:rsidRPr="009543BE">
              <w:rPr>
                <w:b/>
                <w:color w:val="000000"/>
                <w:sz w:val="20"/>
                <w:szCs w:val="20"/>
              </w:rPr>
              <w:t>(</w:t>
            </w:r>
            <w:r>
              <w:rPr>
                <w:b/>
                <w:color w:val="000000"/>
                <w:sz w:val="20"/>
                <w:szCs w:val="20"/>
              </w:rPr>
              <w:t>Nettó mennyiségre vonatkozó b</w:t>
            </w:r>
            <w:r w:rsidRPr="009543BE">
              <w:rPr>
                <w:b/>
                <w:color w:val="000000"/>
                <w:sz w:val="20"/>
                <w:szCs w:val="20"/>
              </w:rPr>
              <w:t>etűméret előírást is tartalmaz!)</w:t>
            </w:r>
          </w:p>
          <w:p w:rsidR="00813FAB" w:rsidRPr="009543BE" w:rsidRDefault="00813FAB" w:rsidP="00B52370">
            <w:pPr>
              <w:suppressAutoHyphens w:val="0"/>
              <w:autoSpaceDE w:val="0"/>
              <w:autoSpaceDN w:val="0"/>
              <w:adjustRightInd w:val="0"/>
              <w:jc w:val="both"/>
              <w:rPr>
                <w:sz w:val="20"/>
                <w:szCs w:val="20"/>
              </w:rPr>
            </w:pPr>
          </w:p>
        </w:tc>
      </w:tr>
      <w:tr w:rsidR="004A3AA2" w:rsidRPr="009543BE" w:rsidTr="00553F73">
        <w:tc>
          <w:tcPr>
            <w:tcW w:w="10236" w:type="dxa"/>
          </w:tcPr>
          <w:p w:rsidR="004A3AA2" w:rsidRDefault="004A3AA2" w:rsidP="004A3AA2">
            <w:pPr>
              <w:suppressAutoHyphens w:val="0"/>
              <w:autoSpaceDE w:val="0"/>
              <w:autoSpaceDN w:val="0"/>
              <w:adjustRightInd w:val="0"/>
              <w:jc w:val="both"/>
              <w:rPr>
                <w:rFonts w:cs="Arial"/>
                <w:b/>
                <w:sz w:val="20"/>
                <w:szCs w:val="20"/>
              </w:rPr>
            </w:pPr>
            <w:r w:rsidRPr="00845506">
              <w:rPr>
                <w:rFonts w:cs="Arial"/>
                <w:sz w:val="20"/>
                <w:szCs w:val="20"/>
              </w:rPr>
              <w:t xml:space="preserve">A BIZOTTSÁG </w:t>
            </w:r>
            <w:r w:rsidRPr="00C4635E">
              <w:rPr>
                <w:rFonts w:cs="Arial"/>
                <w:b/>
              </w:rPr>
              <w:t>828/2014/EU VÉGREHAJTÁSI RENDELETE</w:t>
            </w:r>
            <w:r w:rsidRPr="00845506">
              <w:rPr>
                <w:rFonts w:cs="Arial"/>
                <w:sz w:val="20"/>
                <w:szCs w:val="20"/>
              </w:rPr>
              <w:t xml:space="preserve"> (2014. július 30.) </w:t>
            </w:r>
            <w:r w:rsidRPr="00E33AE2">
              <w:rPr>
                <w:rFonts w:cs="Arial"/>
                <w:b/>
                <w:sz w:val="20"/>
                <w:szCs w:val="20"/>
              </w:rPr>
              <w:t xml:space="preserve">a fogyasztóknak az élelmiszerek gluténmentessége vagy csökkentett gluténtartalma tekintetében nyújtott tájékoztatásra vonatkozó követelményekről </w:t>
            </w:r>
          </w:p>
          <w:p w:rsidR="00C4635E" w:rsidRPr="00C4635E" w:rsidRDefault="00C4635E" w:rsidP="004A3AA2">
            <w:pPr>
              <w:suppressAutoHyphens w:val="0"/>
              <w:autoSpaceDE w:val="0"/>
              <w:autoSpaceDN w:val="0"/>
              <w:adjustRightInd w:val="0"/>
              <w:jc w:val="both"/>
              <w:rPr>
                <w:rFonts w:cs="Arial"/>
                <w:sz w:val="20"/>
                <w:szCs w:val="20"/>
              </w:rPr>
            </w:pPr>
            <w:hyperlink r:id="rId435" w:history="1">
              <w:r w:rsidRPr="00C4635E">
                <w:rPr>
                  <w:rStyle w:val="Hiperhivatkozs"/>
                  <w:rFonts w:cs="Arial"/>
                  <w:sz w:val="20"/>
                  <w:szCs w:val="20"/>
                </w:rPr>
                <w:t>https://eur-lex.europa.eu/legal-content/HU/TXT/?qid=1590244429909&amp;uri=CELEX:32014R0828</w:t>
              </w:r>
            </w:hyperlink>
          </w:p>
          <w:p w:rsidR="00C4635E" w:rsidRPr="00312AF8" w:rsidRDefault="00C4635E" w:rsidP="004A3AA2">
            <w:pPr>
              <w:suppressAutoHyphens w:val="0"/>
              <w:autoSpaceDE w:val="0"/>
              <w:autoSpaceDN w:val="0"/>
              <w:adjustRightInd w:val="0"/>
              <w:jc w:val="both"/>
              <w:rPr>
                <w:rFonts w:cs="Arial"/>
                <w:b/>
                <w:sz w:val="20"/>
                <w:szCs w:val="20"/>
              </w:rPr>
            </w:pPr>
          </w:p>
          <w:p w:rsidR="00457321" w:rsidRPr="00457321" w:rsidRDefault="00457321" w:rsidP="00457321">
            <w:pPr>
              <w:rPr>
                <w:b/>
                <w:bCs/>
                <w:color w:val="000000"/>
                <w:sz w:val="20"/>
                <w:szCs w:val="20"/>
              </w:rPr>
            </w:pPr>
            <w:r w:rsidRPr="00806BCE">
              <w:rPr>
                <w:b/>
                <w:bCs/>
                <w:color w:val="000000"/>
                <w:sz w:val="20"/>
                <w:szCs w:val="20"/>
              </w:rPr>
              <w:t>Guidance for the Catering and Hospitality Industry</w:t>
            </w:r>
          </w:p>
          <w:p w:rsidR="00457321" w:rsidRDefault="00457321" w:rsidP="00B52370">
            <w:pPr>
              <w:suppressAutoHyphens w:val="0"/>
              <w:autoSpaceDE w:val="0"/>
              <w:autoSpaceDN w:val="0"/>
              <w:adjustRightInd w:val="0"/>
              <w:jc w:val="both"/>
              <w:rPr>
                <w:sz w:val="20"/>
                <w:szCs w:val="20"/>
              </w:rPr>
            </w:pPr>
            <w:hyperlink r:id="rId436" w:history="1">
              <w:r w:rsidRPr="00AA779A">
                <w:rPr>
                  <w:rStyle w:val="Hiperhivatkozs"/>
                  <w:sz w:val="20"/>
                  <w:szCs w:val="20"/>
                </w:rPr>
                <w:t>https://www.brighton-hove.gov.uk/sites/brig</w:t>
              </w:r>
              <w:r w:rsidRPr="00AA779A">
                <w:rPr>
                  <w:rStyle w:val="Hiperhivatkozs"/>
                  <w:sz w:val="20"/>
                  <w:szCs w:val="20"/>
                </w:rPr>
                <w:t>h</w:t>
              </w:r>
              <w:r w:rsidRPr="00AA779A">
                <w:rPr>
                  <w:rStyle w:val="Hiperhivatkozs"/>
                  <w:sz w:val="20"/>
                  <w:szCs w:val="20"/>
                </w:rPr>
                <w:t>t</w:t>
              </w:r>
              <w:r w:rsidRPr="00AA779A">
                <w:rPr>
                  <w:rStyle w:val="Hiperhivatkozs"/>
                  <w:sz w:val="20"/>
                  <w:szCs w:val="20"/>
                </w:rPr>
                <w:t>on-</w:t>
              </w:r>
              <w:r w:rsidRPr="00AA779A">
                <w:rPr>
                  <w:rStyle w:val="Hiperhivatkozs"/>
                  <w:sz w:val="20"/>
                  <w:szCs w:val="20"/>
                </w:rPr>
                <w:t>h</w:t>
              </w:r>
              <w:r w:rsidRPr="00AA779A">
                <w:rPr>
                  <w:rStyle w:val="Hiperhivatkozs"/>
                  <w:sz w:val="20"/>
                  <w:szCs w:val="20"/>
                </w:rPr>
                <w:t>ove.gov.uk/files/Gluten%20Free%20Guidance.pdf</w:t>
              </w:r>
            </w:hyperlink>
          </w:p>
          <w:p w:rsidR="00457321" w:rsidRDefault="00457321" w:rsidP="00B52370">
            <w:pPr>
              <w:suppressAutoHyphens w:val="0"/>
              <w:autoSpaceDE w:val="0"/>
              <w:autoSpaceDN w:val="0"/>
              <w:adjustRightInd w:val="0"/>
              <w:jc w:val="both"/>
              <w:rPr>
                <w:sz w:val="20"/>
                <w:szCs w:val="20"/>
              </w:rPr>
            </w:pPr>
          </w:p>
          <w:p w:rsidR="00345F2D" w:rsidRDefault="00345F2D" w:rsidP="00345F2D">
            <w:pPr>
              <w:pStyle w:val="Listaszerbekezds"/>
              <w:ind w:left="0"/>
              <w:rPr>
                <w:b/>
                <w:sz w:val="20"/>
                <w:szCs w:val="20"/>
              </w:rPr>
            </w:pPr>
            <w:r w:rsidRPr="006E3573">
              <w:rPr>
                <w:b/>
                <w:sz w:val="20"/>
                <w:szCs w:val="20"/>
              </w:rPr>
              <w:t xml:space="preserve">Consumer understanding of labelling terms for foods marketed for gluten-free diet </w:t>
            </w:r>
          </w:p>
          <w:p w:rsidR="00345F2D" w:rsidRDefault="00345F2D" w:rsidP="00345F2D">
            <w:pPr>
              <w:suppressAutoHyphens w:val="0"/>
              <w:autoSpaceDE w:val="0"/>
              <w:autoSpaceDN w:val="0"/>
              <w:adjustRightInd w:val="0"/>
              <w:jc w:val="both"/>
              <w:rPr>
                <w:sz w:val="20"/>
                <w:szCs w:val="20"/>
              </w:rPr>
            </w:pPr>
            <w:hyperlink r:id="rId437" w:history="1">
              <w:r w:rsidRPr="00D83C8D">
                <w:rPr>
                  <w:rStyle w:val="Hiperhivatkozs"/>
                  <w:sz w:val="20"/>
                  <w:szCs w:val="20"/>
                </w:rPr>
                <w:t>https://www</w:t>
              </w:r>
              <w:r w:rsidRPr="00D83C8D">
                <w:rPr>
                  <w:rStyle w:val="Hiperhivatkozs"/>
                  <w:sz w:val="20"/>
                  <w:szCs w:val="20"/>
                </w:rPr>
                <w:t>.</w:t>
              </w:r>
              <w:r w:rsidRPr="00D83C8D">
                <w:rPr>
                  <w:rStyle w:val="Hiperhivatkozs"/>
                  <w:sz w:val="20"/>
                  <w:szCs w:val="20"/>
                </w:rPr>
                <w:t>food.gov.uk/resear</w:t>
              </w:r>
              <w:r w:rsidRPr="00D83C8D">
                <w:rPr>
                  <w:rStyle w:val="Hiperhivatkozs"/>
                  <w:sz w:val="20"/>
                  <w:szCs w:val="20"/>
                </w:rPr>
                <w:t>c</w:t>
              </w:r>
              <w:r w:rsidRPr="00D83C8D">
                <w:rPr>
                  <w:rStyle w:val="Hiperhivatkozs"/>
                  <w:sz w:val="20"/>
                  <w:szCs w:val="20"/>
                </w:rPr>
                <w:t>h/food-aller</w:t>
              </w:r>
              <w:r w:rsidRPr="00D83C8D">
                <w:rPr>
                  <w:rStyle w:val="Hiperhivatkozs"/>
                  <w:sz w:val="20"/>
                  <w:szCs w:val="20"/>
                </w:rPr>
                <w:t>g</w:t>
              </w:r>
              <w:r w:rsidRPr="00D83C8D">
                <w:rPr>
                  <w:rStyle w:val="Hiperhivatkozs"/>
                  <w:sz w:val="20"/>
                  <w:szCs w:val="20"/>
                </w:rPr>
                <w:t>y-and-intolerance-research/consumer-understanding-of-labelling-terms-for-foods-marketed-for</w:t>
              </w:r>
              <w:r w:rsidRPr="00D83C8D">
                <w:rPr>
                  <w:rStyle w:val="Hiperhivatkozs"/>
                  <w:sz w:val="20"/>
                  <w:szCs w:val="20"/>
                </w:rPr>
                <w:t>-</w:t>
              </w:r>
              <w:r w:rsidRPr="00D83C8D">
                <w:rPr>
                  <w:rStyle w:val="Hiperhivatkozs"/>
                  <w:sz w:val="20"/>
                  <w:szCs w:val="20"/>
                </w:rPr>
                <w:t>gluten-free-diet</w:t>
              </w:r>
            </w:hyperlink>
          </w:p>
          <w:p w:rsidR="00345F2D" w:rsidRDefault="00345F2D" w:rsidP="00345F2D">
            <w:pPr>
              <w:suppressAutoHyphens w:val="0"/>
              <w:autoSpaceDE w:val="0"/>
              <w:autoSpaceDN w:val="0"/>
              <w:adjustRightInd w:val="0"/>
              <w:jc w:val="both"/>
              <w:rPr>
                <w:sz w:val="20"/>
                <w:szCs w:val="20"/>
              </w:rPr>
            </w:pPr>
          </w:p>
          <w:p w:rsidR="00D062A5" w:rsidRPr="00191621" w:rsidRDefault="00D062A5" w:rsidP="00D062A5">
            <w:pPr>
              <w:pStyle w:val="Listaszerbekezds"/>
              <w:ind w:left="0"/>
              <w:rPr>
                <w:b/>
                <w:sz w:val="20"/>
                <w:szCs w:val="20"/>
              </w:rPr>
            </w:pPr>
            <w:r w:rsidRPr="006934C9">
              <w:rPr>
                <w:b/>
                <w:sz w:val="20"/>
                <w:szCs w:val="20"/>
              </w:rPr>
              <w:t>NAK kiadvány: Gluténmentes élelmiszerek</w:t>
            </w:r>
          </w:p>
          <w:p w:rsidR="00D062A5" w:rsidRPr="00D062A5" w:rsidRDefault="00D062A5" w:rsidP="00345F2D">
            <w:pPr>
              <w:suppressAutoHyphens w:val="0"/>
              <w:autoSpaceDE w:val="0"/>
              <w:autoSpaceDN w:val="0"/>
              <w:adjustRightInd w:val="0"/>
              <w:jc w:val="both"/>
              <w:rPr>
                <w:sz w:val="20"/>
                <w:szCs w:val="20"/>
              </w:rPr>
            </w:pPr>
            <w:hyperlink r:id="rId438" w:tgtFrame="_blank" w:history="1">
              <w:r w:rsidRPr="00D062A5">
                <w:rPr>
                  <w:rStyle w:val="Hiperhivatkozs"/>
                  <w:sz w:val="20"/>
                  <w:szCs w:val="20"/>
                </w:rPr>
                <w:t>https://www.nak.hu/kiadvanyok/ki</w:t>
              </w:r>
              <w:r w:rsidRPr="00D062A5">
                <w:rPr>
                  <w:rStyle w:val="Hiperhivatkozs"/>
                  <w:sz w:val="20"/>
                  <w:szCs w:val="20"/>
                </w:rPr>
                <w:t>a</w:t>
              </w:r>
              <w:r w:rsidRPr="00D062A5">
                <w:rPr>
                  <w:rStyle w:val="Hiperhivatkozs"/>
                  <w:sz w:val="20"/>
                  <w:szCs w:val="20"/>
                </w:rPr>
                <w:t>dvan</w:t>
              </w:r>
              <w:r w:rsidRPr="00D062A5">
                <w:rPr>
                  <w:rStyle w:val="Hiperhivatkozs"/>
                  <w:sz w:val="20"/>
                  <w:szCs w:val="20"/>
                </w:rPr>
                <w:t>y</w:t>
              </w:r>
              <w:r w:rsidRPr="00D062A5">
                <w:rPr>
                  <w:rStyle w:val="Hiperhivatkozs"/>
                  <w:sz w:val="20"/>
                  <w:szCs w:val="20"/>
                </w:rPr>
                <w:t>o</w:t>
              </w:r>
              <w:r w:rsidRPr="00D062A5">
                <w:rPr>
                  <w:rStyle w:val="Hiperhivatkozs"/>
                  <w:sz w:val="20"/>
                  <w:szCs w:val="20"/>
                </w:rPr>
                <w:t>k</w:t>
              </w:r>
              <w:r w:rsidRPr="00D062A5">
                <w:rPr>
                  <w:rStyle w:val="Hiperhivatkozs"/>
                  <w:sz w:val="20"/>
                  <w:szCs w:val="20"/>
                </w:rPr>
                <w:t>/2613-glutenmentes-elelmiszerek</w:t>
              </w:r>
            </w:hyperlink>
          </w:p>
          <w:p w:rsidR="00D062A5" w:rsidRDefault="00D062A5" w:rsidP="00345F2D">
            <w:pPr>
              <w:suppressAutoHyphens w:val="0"/>
              <w:autoSpaceDE w:val="0"/>
              <w:autoSpaceDN w:val="0"/>
              <w:adjustRightInd w:val="0"/>
              <w:jc w:val="both"/>
              <w:rPr>
                <w:sz w:val="20"/>
                <w:szCs w:val="20"/>
              </w:rPr>
            </w:pPr>
          </w:p>
          <w:p w:rsidR="0081215F" w:rsidRDefault="0081215F" w:rsidP="00345F2D">
            <w:pPr>
              <w:suppressAutoHyphens w:val="0"/>
              <w:autoSpaceDE w:val="0"/>
              <w:autoSpaceDN w:val="0"/>
              <w:adjustRightInd w:val="0"/>
              <w:jc w:val="both"/>
            </w:pPr>
            <w:hyperlink r:id="rId439" w:history="1">
              <w:r>
                <w:rPr>
                  <w:rStyle w:val="Hiperhivatkozs"/>
                </w:rPr>
                <w:t>Gluten-free food</w:t>
              </w:r>
              <w:r>
                <w:rPr>
                  <w:rStyle w:val="Hiperhivatkozs"/>
                </w:rPr>
                <w:t xml:space="preserve"> </w:t>
              </w:r>
              <w:r>
                <w:rPr>
                  <w:rStyle w:val="Hiperhivatkozs"/>
                </w:rPr>
                <w:t>(europa.eu)</w:t>
              </w:r>
            </w:hyperlink>
          </w:p>
          <w:p w:rsidR="0081215F" w:rsidRPr="009543BE" w:rsidRDefault="0081215F" w:rsidP="00345F2D">
            <w:pPr>
              <w:suppressAutoHyphens w:val="0"/>
              <w:autoSpaceDE w:val="0"/>
              <w:autoSpaceDN w:val="0"/>
              <w:adjustRightInd w:val="0"/>
              <w:jc w:val="both"/>
              <w:rPr>
                <w:sz w:val="20"/>
                <w:szCs w:val="20"/>
              </w:rPr>
            </w:pPr>
          </w:p>
        </w:tc>
      </w:tr>
      <w:tr w:rsidR="006E4B84" w:rsidRPr="009543BE" w:rsidTr="00553F73">
        <w:tc>
          <w:tcPr>
            <w:tcW w:w="10236" w:type="dxa"/>
          </w:tcPr>
          <w:p w:rsidR="006E4B84" w:rsidRPr="00191621" w:rsidRDefault="006E4B84" w:rsidP="006E4B84">
            <w:pPr>
              <w:pStyle w:val="Listaszerbekezds"/>
              <w:ind w:left="0"/>
              <w:rPr>
                <w:b/>
                <w:sz w:val="20"/>
                <w:szCs w:val="20"/>
              </w:rPr>
            </w:pPr>
            <w:r w:rsidRPr="006141F4">
              <w:rPr>
                <w:b/>
                <w:sz w:val="20"/>
                <w:szCs w:val="20"/>
              </w:rPr>
              <w:t>NAK kiadvány: Laktózmentes élelmiszerek</w:t>
            </w:r>
          </w:p>
          <w:p w:rsidR="006E4B84" w:rsidRPr="006E4B84" w:rsidRDefault="006E4B84" w:rsidP="004A3AA2">
            <w:pPr>
              <w:suppressAutoHyphens w:val="0"/>
              <w:autoSpaceDE w:val="0"/>
              <w:autoSpaceDN w:val="0"/>
              <w:adjustRightInd w:val="0"/>
              <w:jc w:val="both"/>
              <w:rPr>
                <w:sz w:val="20"/>
                <w:szCs w:val="20"/>
              </w:rPr>
            </w:pPr>
            <w:hyperlink r:id="rId440" w:tgtFrame="_blank" w:history="1">
              <w:r w:rsidRPr="006E4B84">
                <w:rPr>
                  <w:rStyle w:val="Hiperhivatkozs"/>
                  <w:sz w:val="20"/>
                  <w:szCs w:val="20"/>
                </w:rPr>
                <w:t>https://www.nak.hu/kiadvanyok/ki</w:t>
              </w:r>
              <w:r w:rsidRPr="006E4B84">
                <w:rPr>
                  <w:rStyle w:val="Hiperhivatkozs"/>
                  <w:sz w:val="20"/>
                  <w:szCs w:val="20"/>
                </w:rPr>
                <w:t>a</w:t>
              </w:r>
              <w:r w:rsidRPr="006E4B84">
                <w:rPr>
                  <w:rStyle w:val="Hiperhivatkozs"/>
                  <w:sz w:val="20"/>
                  <w:szCs w:val="20"/>
                </w:rPr>
                <w:t>dvany</w:t>
              </w:r>
              <w:r w:rsidRPr="006E4B84">
                <w:rPr>
                  <w:rStyle w:val="Hiperhivatkozs"/>
                  <w:sz w:val="20"/>
                  <w:szCs w:val="20"/>
                </w:rPr>
                <w:t>o</w:t>
              </w:r>
              <w:r w:rsidRPr="006E4B84">
                <w:rPr>
                  <w:rStyle w:val="Hiperhivatkozs"/>
                  <w:sz w:val="20"/>
                  <w:szCs w:val="20"/>
                </w:rPr>
                <w:t>k/3232-laktozmentes-elelmiszerek</w:t>
              </w:r>
            </w:hyperlink>
          </w:p>
          <w:p w:rsidR="006E4B84" w:rsidRPr="00845506" w:rsidRDefault="006E4B84" w:rsidP="004A3AA2">
            <w:pPr>
              <w:suppressAutoHyphens w:val="0"/>
              <w:autoSpaceDE w:val="0"/>
              <w:autoSpaceDN w:val="0"/>
              <w:adjustRightInd w:val="0"/>
              <w:jc w:val="both"/>
              <w:rPr>
                <w:rFonts w:cs="Arial"/>
                <w:sz w:val="20"/>
                <w:szCs w:val="20"/>
              </w:rPr>
            </w:pPr>
          </w:p>
        </w:tc>
      </w:tr>
      <w:tr w:rsidR="00EF7B08" w:rsidRPr="009543BE" w:rsidTr="00553F73">
        <w:tc>
          <w:tcPr>
            <w:tcW w:w="10236" w:type="dxa"/>
          </w:tcPr>
          <w:p w:rsidR="00EF7B08" w:rsidRPr="00182EBB" w:rsidRDefault="00EF7B08" w:rsidP="000F39A0">
            <w:pPr>
              <w:jc w:val="both"/>
              <w:rPr>
                <w:b/>
                <w:bCs/>
                <w:i/>
                <w:sz w:val="20"/>
                <w:szCs w:val="20"/>
              </w:rPr>
            </w:pPr>
            <w:r w:rsidRPr="00182EBB">
              <w:rPr>
                <w:b/>
                <w:bCs/>
                <w:i/>
                <w:sz w:val="20"/>
                <w:szCs w:val="20"/>
              </w:rPr>
              <w:t xml:space="preserve">Guidance document for competent authorities, tolerances for the control of compliance of nutrient values declared on a label with EU legislation </w:t>
            </w:r>
          </w:p>
          <w:bookmarkStart w:id="79" w:name="_Hlk97461281"/>
          <w:p w:rsidR="00DE7D55" w:rsidRPr="000B1E91" w:rsidRDefault="000B1E91" w:rsidP="000F39A0">
            <w:pPr>
              <w:jc w:val="both"/>
              <w:rPr>
                <w:bCs/>
                <w:i/>
                <w:sz w:val="20"/>
                <w:szCs w:val="20"/>
              </w:rPr>
            </w:pPr>
            <w:r w:rsidRPr="000B1E91">
              <w:rPr>
                <w:bCs/>
                <w:i/>
                <w:sz w:val="20"/>
                <w:szCs w:val="20"/>
              </w:rPr>
              <w:fldChar w:fldCharType="begin"/>
            </w:r>
            <w:r w:rsidRPr="000B1E91">
              <w:rPr>
                <w:bCs/>
                <w:i/>
                <w:sz w:val="20"/>
                <w:szCs w:val="20"/>
              </w:rPr>
              <w:instrText xml:space="preserve"> HYPERLINK "https://ec.europa.eu/food/system/files/2016-10/labelling_nutrition-vitamins_minerals-guidance_tolerances_1212_en.pdf" </w:instrText>
            </w:r>
            <w:r w:rsidRPr="000B1E91">
              <w:rPr>
                <w:bCs/>
                <w:i/>
                <w:sz w:val="20"/>
                <w:szCs w:val="20"/>
              </w:rPr>
              <w:fldChar w:fldCharType="separate"/>
            </w:r>
            <w:r w:rsidRPr="000B1E91">
              <w:rPr>
                <w:rStyle w:val="Hiperhivatkozs"/>
                <w:bCs/>
                <w:i/>
                <w:sz w:val="20"/>
                <w:szCs w:val="20"/>
              </w:rPr>
              <w:t>https://ec.europa.eu/food/system/files/2016-10/labelling_nutrition-vitamins_minerals-guidance_tolerances_1212_en.pdf</w:t>
            </w:r>
            <w:r w:rsidRPr="000B1E91">
              <w:rPr>
                <w:bCs/>
                <w:i/>
                <w:sz w:val="20"/>
                <w:szCs w:val="20"/>
              </w:rPr>
              <w:fldChar w:fldCharType="end"/>
            </w:r>
          </w:p>
          <w:bookmarkEnd w:id="79"/>
          <w:p w:rsidR="000B1E91" w:rsidRPr="00182EBB" w:rsidRDefault="000B1E91" w:rsidP="000F39A0">
            <w:pPr>
              <w:jc w:val="both"/>
              <w:rPr>
                <w:b/>
                <w:bCs/>
                <w:i/>
                <w:sz w:val="20"/>
                <w:szCs w:val="20"/>
              </w:rPr>
            </w:pPr>
          </w:p>
          <w:p w:rsidR="00EF7B08" w:rsidRPr="00182EBB" w:rsidRDefault="00EF7B08" w:rsidP="000F39A0">
            <w:pPr>
              <w:jc w:val="both"/>
              <w:rPr>
                <w:b/>
                <w:bCs/>
                <w:sz w:val="20"/>
                <w:szCs w:val="20"/>
              </w:rPr>
            </w:pPr>
            <w:hyperlink r:id="rId441" w:history="1">
              <w:r w:rsidRPr="00182EBB">
                <w:rPr>
                  <w:rStyle w:val="Hiperhivatkozs"/>
                  <w:bCs/>
                </w:rPr>
                <w:t>ÚTMUT</w:t>
              </w:r>
              <w:r w:rsidRPr="00182EBB">
                <w:rPr>
                  <w:rStyle w:val="Hiperhivatkozs"/>
                  <w:bCs/>
                </w:rPr>
                <w:t>A</w:t>
              </w:r>
              <w:r w:rsidRPr="00182EBB">
                <w:rPr>
                  <w:rStyle w:val="Hiperhivatkozs"/>
                  <w:bCs/>
                </w:rPr>
                <w:t>TÓ</w:t>
              </w:r>
            </w:hyperlink>
            <w:r w:rsidRPr="00182EBB">
              <w:rPr>
                <w:b/>
                <w:bCs/>
                <w:sz w:val="20"/>
                <w:szCs w:val="20"/>
              </w:rPr>
              <w:t xml:space="preserve"> az illetékes hatóságok részére a tápértékjelölésben feltüntetett anyagok ellenőrzése során alkalmazandó toleranciákról (magyar nyelvű dokumentum)</w:t>
            </w:r>
          </w:p>
          <w:p w:rsidR="00EF7B08" w:rsidRPr="00182EBB" w:rsidRDefault="00EF7B08" w:rsidP="000F39A0">
            <w:pPr>
              <w:jc w:val="both"/>
              <w:rPr>
                <w:b/>
                <w:bCs/>
                <w:sz w:val="20"/>
                <w:szCs w:val="20"/>
              </w:rPr>
            </w:pPr>
          </w:p>
          <w:p w:rsidR="00EF7B08" w:rsidRPr="00182EBB" w:rsidRDefault="00EF7B08" w:rsidP="000F39A0">
            <w:pPr>
              <w:jc w:val="both"/>
              <w:rPr>
                <w:b/>
                <w:bCs/>
                <w:sz w:val="20"/>
                <w:szCs w:val="20"/>
              </w:rPr>
            </w:pPr>
            <w:r w:rsidRPr="00182EBB">
              <w:rPr>
                <w:b/>
                <w:bCs/>
                <w:sz w:val="20"/>
                <w:szCs w:val="20"/>
              </w:rPr>
              <w:t>Összefoglaló táblázat a toleranciákról</w:t>
            </w:r>
            <w:r w:rsidR="00E67815">
              <w:rPr>
                <w:b/>
                <w:bCs/>
                <w:sz w:val="20"/>
                <w:szCs w:val="20"/>
              </w:rPr>
              <w:t xml:space="preserve"> és a kerekítésekről</w:t>
            </w:r>
            <w:r w:rsidRPr="00182EBB">
              <w:rPr>
                <w:b/>
                <w:bCs/>
                <w:sz w:val="20"/>
                <w:szCs w:val="20"/>
              </w:rPr>
              <w:t>:</w:t>
            </w:r>
          </w:p>
          <w:p w:rsidR="00EF7B08" w:rsidRPr="00182EBB" w:rsidRDefault="00EF7B08" w:rsidP="000F39A0">
            <w:pPr>
              <w:autoSpaceDE w:val="0"/>
              <w:snapToGrid w:val="0"/>
              <w:jc w:val="both"/>
              <w:rPr>
                <w:color w:val="000000"/>
                <w:sz w:val="20"/>
                <w:szCs w:val="20"/>
              </w:rPr>
            </w:pPr>
            <w:hyperlink r:id="rId442" w:history="1">
              <w:r w:rsidRPr="00182EBB">
                <w:rPr>
                  <w:rStyle w:val="Hiperhivatkozs"/>
                  <w:sz w:val="20"/>
                  <w:szCs w:val="20"/>
                </w:rPr>
                <w:t>http://elelmiszerlanc.kormany.hu/download/a/aa/60000/V%C3%89GLEGES_%C3%9Atmutat%C3%B3%20%C3%B6sszefoglal%C3%B3</w:t>
              </w:r>
              <w:r w:rsidRPr="00182EBB">
                <w:rPr>
                  <w:rStyle w:val="Hiperhivatkozs"/>
                  <w:sz w:val="20"/>
                  <w:szCs w:val="20"/>
                </w:rPr>
                <w:t>%</w:t>
              </w:r>
              <w:r w:rsidRPr="00182EBB">
                <w:rPr>
                  <w:rStyle w:val="Hiperhivatkozs"/>
                  <w:sz w:val="20"/>
                  <w:szCs w:val="20"/>
                </w:rPr>
                <w:t>20t%C3%A1bl%C3</w:t>
              </w:r>
              <w:r w:rsidRPr="00182EBB">
                <w:rPr>
                  <w:rStyle w:val="Hiperhivatkozs"/>
                  <w:sz w:val="20"/>
                  <w:szCs w:val="20"/>
                </w:rPr>
                <w:t>%</w:t>
              </w:r>
              <w:r w:rsidRPr="00182EBB">
                <w:rPr>
                  <w:rStyle w:val="Hiperhivatkozs"/>
                  <w:sz w:val="20"/>
                  <w:szCs w:val="20"/>
                </w:rPr>
                <w:t>A1zata%20magyar%202013%2004%2018.pdf</w:t>
              </w:r>
            </w:hyperlink>
          </w:p>
          <w:p w:rsidR="00EF7B08" w:rsidRPr="00182EBB" w:rsidRDefault="00EF7B08" w:rsidP="00CB3ABF">
            <w:pPr>
              <w:autoSpaceDE w:val="0"/>
              <w:snapToGrid w:val="0"/>
              <w:jc w:val="both"/>
              <w:rPr>
                <w:color w:val="000000"/>
                <w:sz w:val="20"/>
                <w:szCs w:val="20"/>
              </w:rPr>
            </w:pPr>
          </w:p>
          <w:p w:rsidR="003F5CB7" w:rsidRPr="00182EBB" w:rsidRDefault="003F5CB7" w:rsidP="00CB3ABF">
            <w:pPr>
              <w:autoSpaceDE w:val="0"/>
              <w:snapToGrid w:val="0"/>
              <w:jc w:val="both"/>
              <w:rPr>
                <w:b/>
                <w:color w:val="000000"/>
                <w:sz w:val="20"/>
                <w:szCs w:val="20"/>
              </w:rPr>
            </w:pPr>
            <w:r w:rsidRPr="00182EBB">
              <w:rPr>
                <w:b/>
                <w:color w:val="000000"/>
                <w:sz w:val="20"/>
                <w:szCs w:val="20"/>
              </w:rPr>
              <w:t>Tápértékjelölésre vonatkozó tájékoztatások:</w:t>
            </w:r>
          </w:p>
          <w:p w:rsidR="003F5CB7" w:rsidRPr="00182EBB" w:rsidRDefault="003F5CB7" w:rsidP="004F3188">
            <w:pPr>
              <w:numPr>
                <w:ilvl w:val="0"/>
                <w:numId w:val="7"/>
              </w:numPr>
              <w:autoSpaceDE w:val="0"/>
              <w:snapToGrid w:val="0"/>
              <w:jc w:val="both"/>
              <w:rPr>
                <w:color w:val="000000"/>
                <w:sz w:val="20"/>
                <w:szCs w:val="20"/>
              </w:rPr>
            </w:pPr>
            <w:hyperlink r:id="rId443" w:history="1">
              <w:r w:rsidRPr="00182EBB">
                <w:rPr>
                  <w:rStyle w:val="Hiperhivatkozs"/>
                  <w:sz w:val="20"/>
                  <w:szCs w:val="20"/>
                </w:rPr>
                <w:t>http://portal.nebih.gov.hu/-/2016-dece</w:t>
              </w:r>
              <w:r w:rsidRPr="00182EBB">
                <w:rPr>
                  <w:rStyle w:val="Hiperhivatkozs"/>
                  <w:sz w:val="20"/>
                  <w:szCs w:val="20"/>
                </w:rPr>
                <w:t>m</w:t>
              </w:r>
              <w:r w:rsidRPr="00182EBB">
                <w:rPr>
                  <w:rStyle w:val="Hiperhivatkozs"/>
                  <w:sz w:val="20"/>
                  <w:szCs w:val="20"/>
                </w:rPr>
                <w:t>ber-13-tol-kotelezo-lesz-az-elelmiszereken-a-tapertekjeloles</w:t>
              </w:r>
            </w:hyperlink>
          </w:p>
          <w:p w:rsidR="003F5CB7" w:rsidRPr="00182EBB" w:rsidRDefault="003F5CB7" w:rsidP="00CB3ABF">
            <w:pPr>
              <w:autoSpaceDE w:val="0"/>
              <w:snapToGrid w:val="0"/>
              <w:jc w:val="both"/>
              <w:rPr>
                <w:color w:val="000000"/>
                <w:sz w:val="20"/>
                <w:szCs w:val="20"/>
              </w:rPr>
            </w:pPr>
          </w:p>
          <w:p w:rsidR="003F5CB7" w:rsidRPr="00182EBB" w:rsidRDefault="003F5CB7" w:rsidP="004F3188">
            <w:pPr>
              <w:numPr>
                <w:ilvl w:val="0"/>
                <w:numId w:val="7"/>
              </w:numPr>
              <w:rPr>
                <w:sz w:val="20"/>
                <w:szCs w:val="20"/>
              </w:rPr>
            </w:pPr>
            <w:hyperlink r:id="rId444" w:history="1">
              <w:r w:rsidRPr="00182EBB">
                <w:rPr>
                  <w:rStyle w:val="Hiperhivatkozs"/>
                  <w:sz w:val="20"/>
                  <w:szCs w:val="20"/>
                </w:rPr>
                <w:t>http://elelmiszerlanc.kormany.hu/t</w:t>
              </w:r>
              <w:r w:rsidRPr="00182EBB">
                <w:rPr>
                  <w:rStyle w:val="Hiperhivatkozs"/>
                  <w:sz w:val="20"/>
                  <w:szCs w:val="20"/>
                </w:rPr>
                <w:t>a</w:t>
              </w:r>
              <w:r w:rsidRPr="00182EBB">
                <w:rPr>
                  <w:rStyle w:val="Hiperhivatkozs"/>
                  <w:sz w:val="20"/>
                  <w:szCs w:val="20"/>
                </w:rPr>
                <w:t>pertekjelo</w:t>
              </w:r>
              <w:r w:rsidRPr="00182EBB">
                <w:rPr>
                  <w:rStyle w:val="Hiperhivatkozs"/>
                  <w:sz w:val="20"/>
                  <w:szCs w:val="20"/>
                </w:rPr>
                <w:t>l</w:t>
              </w:r>
              <w:r w:rsidRPr="00182EBB">
                <w:rPr>
                  <w:rStyle w:val="Hiperhivatkozs"/>
                  <w:sz w:val="20"/>
                  <w:szCs w:val="20"/>
                </w:rPr>
                <w:t>esro</w:t>
              </w:r>
              <w:r w:rsidRPr="00182EBB">
                <w:rPr>
                  <w:rStyle w:val="Hiperhivatkozs"/>
                  <w:sz w:val="20"/>
                  <w:szCs w:val="20"/>
                </w:rPr>
                <w:t>l</w:t>
              </w:r>
              <w:r w:rsidRPr="00182EBB">
                <w:rPr>
                  <w:rStyle w:val="Hiperhivatkozs"/>
                  <w:sz w:val="20"/>
                  <w:szCs w:val="20"/>
                </w:rPr>
                <w:t>-tapertek-adatbazis-ajanlasok</w:t>
              </w:r>
            </w:hyperlink>
          </w:p>
          <w:p w:rsidR="003F5CB7" w:rsidRPr="00182EBB" w:rsidRDefault="003F5CB7" w:rsidP="00CB3ABF">
            <w:pPr>
              <w:autoSpaceDE w:val="0"/>
              <w:snapToGrid w:val="0"/>
              <w:jc w:val="both"/>
              <w:rPr>
                <w:color w:val="000000"/>
                <w:sz w:val="20"/>
                <w:szCs w:val="20"/>
              </w:rPr>
            </w:pPr>
          </w:p>
          <w:p w:rsidR="004E6B58" w:rsidRDefault="004E6B58" w:rsidP="00CB3ABF">
            <w:pPr>
              <w:autoSpaceDE w:val="0"/>
              <w:snapToGrid w:val="0"/>
              <w:jc w:val="both"/>
              <w:rPr>
                <w:color w:val="000000"/>
                <w:sz w:val="20"/>
                <w:szCs w:val="20"/>
              </w:rPr>
            </w:pPr>
            <w:hyperlink r:id="rId445" w:history="1">
              <w:r w:rsidRPr="00D777E6">
                <w:rPr>
                  <w:rStyle w:val="Hiperhivatkozs"/>
                  <w:sz w:val="20"/>
                  <w:szCs w:val="20"/>
                </w:rPr>
                <w:t>https://orvosilexikon.hu/cikk</w:t>
              </w:r>
              <w:r w:rsidRPr="00D777E6">
                <w:rPr>
                  <w:rStyle w:val="Hiperhivatkozs"/>
                  <w:sz w:val="20"/>
                  <w:szCs w:val="20"/>
                </w:rPr>
                <w:t>e</w:t>
              </w:r>
              <w:r w:rsidRPr="00D777E6">
                <w:rPr>
                  <w:rStyle w:val="Hiperhivatkozs"/>
                  <w:sz w:val="20"/>
                  <w:szCs w:val="20"/>
                </w:rPr>
                <w:t>k/ta</w:t>
              </w:r>
              <w:r w:rsidRPr="00D777E6">
                <w:rPr>
                  <w:rStyle w:val="Hiperhivatkozs"/>
                  <w:sz w:val="20"/>
                  <w:szCs w:val="20"/>
                </w:rPr>
                <w:t>p</w:t>
              </w:r>
              <w:r w:rsidRPr="00D777E6">
                <w:rPr>
                  <w:rStyle w:val="Hiperhivatkozs"/>
                  <w:sz w:val="20"/>
                  <w:szCs w:val="20"/>
                </w:rPr>
                <w:t>an</w:t>
              </w:r>
              <w:r w:rsidRPr="00D777E6">
                <w:rPr>
                  <w:rStyle w:val="Hiperhivatkozs"/>
                  <w:sz w:val="20"/>
                  <w:szCs w:val="20"/>
                </w:rPr>
                <w:t>y</w:t>
              </w:r>
              <w:r w:rsidRPr="00D777E6">
                <w:rPr>
                  <w:rStyle w:val="Hiperhivatkozs"/>
                  <w:sz w:val="20"/>
                  <w:szCs w:val="20"/>
                </w:rPr>
                <w:t>agtablazatok-i</w:t>
              </w:r>
            </w:hyperlink>
          </w:p>
          <w:p w:rsidR="00021AC5" w:rsidRDefault="00F306F0" w:rsidP="00021AC5">
            <w:pPr>
              <w:pStyle w:val="doc-ti"/>
              <w:jc w:val="both"/>
              <w:rPr>
                <w:color w:val="000000"/>
                <w:sz w:val="20"/>
                <w:szCs w:val="20"/>
              </w:rPr>
            </w:pPr>
            <w:hyperlink r:id="rId446" w:history="1">
              <w:r w:rsidRPr="00543427">
                <w:rPr>
                  <w:rStyle w:val="Hiperhivatkozs"/>
                  <w:sz w:val="20"/>
                  <w:szCs w:val="20"/>
                </w:rPr>
                <w:t>https://www.euro</w:t>
              </w:r>
              <w:r w:rsidRPr="00543427">
                <w:rPr>
                  <w:rStyle w:val="Hiperhivatkozs"/>
                  <w:sz w:val="20"/>
                  <w:szCs w:val="20"/>
                </w:rPr>
                <w:t>f</w:t>
              </w:r>
              <w:r w:rsidRPr="00543427">
                <w:rPr>
                  <w:rStyle w:val="Hiperhivatkozs"/>
                  <w:sz w:val="20"/>
                  <w:szCs w:val="20"/>
                </w:rPr>
                <w:t>i</w:t>
              </w:r>
              <w:r w:rsidRPr="00543427">
                <w:rPr>
                  <w:rStyle w:val="Hiperhivatkozs"/>
                  <w:sz w:val="20"/>
                  <w:szCs w:val="20"/>
                </w:rPr>
                <w:t>r.org/</w:t>
              </w:r>
            </w:hyperlink>
          </w:p>
          <w:p w:rsidR="0073052D" w:rsidRDefault="0073052D" w:rsidP="00B05833">
            <w:pPr>
              <w:rPr>
                <w:b/>
                <w:sz w:val="20"/>
                <w:szCs w:val="20"/>
              </w:rPr>
            </w:pPr>
            <w:bookmarkStart w:id="80" w:name="_Hlk104020162"/>
            <w:r>
              <w:rPr>
                <w:b/>
                <w:sz w:val="20"/>
                <w:szCs w:val="20"/>
              </w:rPr>
              <w:t>TÁPÉRTÉK ADATBÁZISOK</w:t>
            </w:r>
          </w:p>
          <w:p w:rsidR="00F306F0" w:rsidRPr="007C7740" w:rsidRDefault="00F306F0" w:rsidP="00B05833">
            <w:pPr>
              <w:rPr>
                <w:b/>
                <w:sz w:val="20"/>
                <w:szCs w:val="20"/>
              </w:rPr>
            </w:pPr>
            <w:r w:rsidRPr="007C7740">
              <w:rPr>
                <w:b/>
                <w:sz w:val="20"/>
                <w:szCs w:val="20"/>
              </w:rPr>
              <w:t>International Network of Food Data Systems (INFOODS)</w:t>
            </w:r>
          </w:p>
          <w:p w:rsidR="00B05833" w:rsidRDefault="00B05833" w:rsidP="00F306F0">
            <w:pPr>
              <w:rPr>
                <w:sz w:val="20"/>
                <w:szCs w:val="20"/>
              </w:rPr>
            </w:pPr>
            <w:hyperlink r:id="rId447" w:history="1">
              <w:r w:rsidRPr="00F306F0">
                <w:rPr>
                  <w:rStyle w:val="Hiperhivatkozs"/>
                  <w:sz w:val="20"/>
                  <w:szCs w:val="20"/>
                </w:rPr>
                <w:t>https://www.fao.org/infoods/infood</w:t>
              </w:r>
              <w:r w:rsidRPr="00F306F0">
                <w:rPr>
                  <w:rStyle w:val="Hiperhivatkozs"/>
                  <w:sz w:val="20"/>
                  <w:szCs w:val="20"/>
                </w:rPr>
                <w:t>s</w:t>
              </w:r>
              <w:r w:rsidRPr="00F306F0">
                <w:rPr>
                  <w:rStyle w:val="Hiperhivatkozs"/>
                  <w:sz w:val="20"/>
                  <w:szCs w:val="20"/>
                </w:rPr>
                <w:t>/</w:t>
              </w:r>
              <w:r w:rsidRPr="00F306F0">
                <w:rPr>
                  <w:rStyle w:val="Hiperhivatkozs"/>
                  <w:sz w:val="20"/>
                  <w:szCs w:val="20"/>
                </w:rPr>
                <w:t>t</w:t>
              </w:r>
              <w:r w:rsidRPr="00F306F0">
                <w:rPr>
                  <w:rStyle w:val="Hiperhivatkozs"/>
                  <w:sz w:val="20"/>
                  <w:szCs w:val="20"/>
                </w:rPr>
                <w:t>abl</w:t>
              </w:r>
              <w:r w:rsidRPr="00F306F0">
                <w:rPr>
                  <w:rStyle w:val="Hiperhivatkozs"/>
                  <w:sz w:val="20"/>
                  <w:szCs w:val="20"/>
                </w:rPr>
                <w:t>e</w:t>
              </w:r>
              <w:r w:rsidRPr="00F306F0">
                <w:rPr>
                  <w:rStyle w:val="Hiperhivatkozs"/>
                  <w:sz w:val="20"/>
                  <w:szCs w:val="20"/>
                </w:rPr>
                <w:t>s-and-databases/europe/en/</w:t>
              </w:r>
            </w:hyperlink>
          </w:p>
          <w:bookmarkEnd w:id="80"/>
          <w:p w:rsidR="00F306F0" w:rsidRPr="00182EBB" w:rsidRDefault="00F306F0" w:rsidP="00F306F0">
            <w:pPr>
              <w:rPr>
                <w:color w:val="000000"/>
                <w:sz w:val="20"/>
                <w:szCs w:val="20"/>
              </w:rPr>
            </w:pPr>
          </w:p>
        </w:tc>
      </w:tr>
      <w:tr w:rsidR="006273C9" w:rsidRPr="009543BE" w:rsidTr="00553F73">
        <w:tc>
          <w:tcPr>
            <w:tcW w:w="10236" w:type="dxa"/>
          </w:tcPr>
          <w:p w:rsidR="006273C9" w:rsidRDefault="006273C9" w:rsidP="006273C9">
            <w:pPr>
              <w:jc w:val="both"/>
              <w:rPr>
                <w:rStyle w:val="Kiemels2"/>
                <w:sz w:val="20"/>
                <w:szCs w:val="20"/>
              </w:rPr>
            </w:pPr>
            <w:r w:rsidRPr="009D32DA">
              <w:rPr>
                <w:rStyle w:val="Kiemels2"/>
                <w:b w:val="0"/>
                <w:bCs w:val="0"/>
              </w:rPr>
              <w:lastRenderedPageBreak/>
              <w:t>ÚTMU</w:t>
            </w:r>
            <w:r w:rsidRPr="009D32DA">
              <w:rPr>
                <w:rStyle w:val="Kiemels2"/>
                <w:b w:val="0"/>
                <w:bCs w:val="0"/>
              </w:rPr>
              <w:t>T</w:t>
            </w:r>
            <w:r w:rsidRPr="009D32DA">
              <w:rPr>
                <w:rStyle w:val="Kiemels2"/>
                <w:b w:val="0"/>
                <w:bCs w:val="0"/>
              </w:rPr>
              <w:t>ATÓ</w:t>
            </w:r>
            <w:r w:rsidRPr="00182EBB">
              <w:rPr>
                <w:rStyle w:val="Kiemels2"/>
                <w:b w:val="0"/>
              </w:rPr>
              <w:t xml:space="preserve"> </w:t>
            </w:r>
            <w:r w:rsidRPr="00182EBB">
              <w:rPr>
                <w:rStyle w:val="Kiemels2"/>
                <w:sz w:val="20"/>
                <w:szCs w:val="20"/>
              </w:rPr>
              <w:t>az illetékes hatóságok részére az élelmiszer jelölésén feltüntetett rosttartalom meghatározását szolgáló analitikai módszerekre vonatkozóan (magyar nyelvű dokumentum)</w:t>
            </w:r>
          </w:p>
          <w:p w:rsidR="009D32DA" w:rsidRPr="008468B0" w:rsidRDefault="009D32DA" w:rsidP="006273C9">
            <w:pPr>
              <w:jc w:val="both"/>
              <w:rPr>
                <w:rStyle w:val="Kiemels2"/>
                <w:sz w:val="20"/>
                <w:szCs w:val="20"/>
              </w:rPr>
            </w:pPr>
            <w:hyperlink r:id="rId448" w:history="1">
              <w:r w:rsidRPr="008468B0">
                <w:rPr>
                  <w:rStyle w:val="Hiperhivatkozs"/>
                  <w:sz w:val="20"/>
                  <w:szCs w:val="20"/>
                </w:rPr>
                <w:t>https://elelmiszerlanc.kormany.hu/download/5/18/60000/%C3%9Atmutat%C3%B3%20rosttartalom%20meghat%C3%A1roz%C3%A1shoz_2013_04_02.pdf</w:t>
              </w:r>
            </w:hyperlink>
          </w:p>
          <w:p w:rsidR="006273C9" w:rsidRPr="00182EBB" w:rsidRDefault="005C3A22" w:rsidP="000F39A0">
            <w:pPr>
              <w:jc w:val="both"/>
              <w:rPr>
                <w:b/>
                <w:bCs/>
                <w:sz w:val="20"/>
                <w:szCs w:val="20"/>
              </w:rPr>
            </w:pPr>
            <w:r w:rsidRPr="00182EBB">
              <w:rPr>
                <w:b/>
                <w:bCs/>
                <w:sz w:val="20"/>
                <w:szCs w:val="20"/>
              </w:rPr>
              <w:t>Angol nyelven:</w:t>
            </w:r>
          </w:p>
          <w:p w:rsidR="002D2EF4" w:rsidRDefault="002D2EF4" w:rsidP="000F39A0">
            <w:pPr>
              <w:jc w:val="both"/>
              <w:rPr>
                <w:bCs/>
                <w:sz w:val="20"/>
                <w:szCs w:val="20"/>
              </w:rPr>
            </w:pPr>
            <w:hyperlink r:id="rId449" w:history="1">
              <w:r w:rsidRPr="00EC5D33">
                <w:rPr>
                  <w:rStyle w:val="Hiperhivatkozs"/>
                  <w:bCs/>
                  <w:sz w:val="20"/>
                  <w:szCs w:val="20"/>
                </w:rPr>
                <w:t>https://ec.europa.eu/food/system/files/2016-10/labellin</w:t>
              </w:r>
              <w:r w:rsidRPr="00EC5D33">
                <w:rPr>
                  <w:rStyle w:val="Hiperhivatkozs"/>
                  <w:bCs/>
                  <w:sz w:val="20"/>
                  <w:szCs w:val="20"/>
                </w:rPr>
                <w:t>g</w:t>
              </w:r>
              <w:r w:rsidRPr="00EC5D33">
                <w:rPr>
                  <w:rStyle w:val="Hiperhivatkozs"/>
                  <w:bCs/>
                  <w:sz w:val="20"/>
                  <w:szCs w:val="20"/>
                </w:rPr>
                <w:t>_legislation_guidance_methods_2012_en.pdf</w:t>
              </w:r>
            </w:hyperlink>
          </w:p>
          <w:p w:rsidR="002D2EF4" w:rsidRPr="00182EBB" w:rsidRDefault="002D2EF4" w:rsidP="000F39A0">
            <w:pPr>
              <w:jc w:val="both"/>
              <w:rPr>
                <w:bCs/>
                <w:sz w:val="20"/>
                <w:szCs w:val="20"/>
              </w:rPr>
            </w:pPr>
          </w:p>
          <w:p w:rsidR="003845E9" w:rsidRPr="00182EBB" w:rsidRDefault="003845E9" w:rsidP="003845E9">
            <w:pPr>
              <w:autoSpaceDE w:val="0"/>
              <w:snapToGrid w:val="0"/>
              <w:jc w:val="both"/>
              <w:rPr>
                <w:sz w:val="20"/>
                <w:szCs w:val="20"/>
              </w:rPr>
            </w:pPr>
            <w:hyperlink r:id="rId450" w:history="1">
              <w:r w:rsidRPr="00182EBB">
                <w:rPr>
                  <w:rStyle w:val="Hiperhivatkozs"/>
                </w:rPr>
                <w:t>MÉ 3-2-2008/1 irányelv</w:t>
              </w:r>
            </w:hyperlink>
            <w:r w:rsidRPr="00182EBB">
              <w:rPr>
                <w:sz w:val="20"/>
                <w:szCs w:val="20"/>
              </w:rPr>
              <w:t xml:space="preserve"> Élelmiszerek összes élelmi rosttartalmának a meghatározása enzimes– gravimetriás módszerrel</w:t>
            </w:r>
          </w:p>
          <w:p w:rsidR="003845E9" w:rsidRDefault="003845E9" w:rsidP="00243209">
            <w:pPr>
              <w:jc w:val="both"/>
              <w:rPr>
                <w:bCs/>
              </w:rPr>
            </w:pPr>
          </w:p>
          <w:p w:rsidR="001D7A9D" w:rsidRPr="001D7A9D" w:rsidRDefault="001D7A9D" w:rsidP="001D7A9D">
            <w:pPr>
              <w:rPr>
                <w:sz w:val="20"/>
                <w:szCs w:val="20"/>
                <w:lang w:eastAsia="en-US"/>
              </w:rPr>
            </w:pPr>
            <w:hyperlink r:id="rId451" w:history="1">
              <w:r w:rsidRPr="001D7A9D">
                <w:rPr>
                  <w:rStyle w:val="Hiperhivatkozs"/>
                  <w:sz w:val="20"/>
                  <w:szCs w:val="20"/>
                </w:rPr>
                <w:t>https://eurofinstudaskozpont.hu/hungalimentaria-2017-program-eloadasok_hu.html</w:t>
              </w:r>
            </w:hyperlink>
            <w:r w:rsidRPr="001D7A9D">
              <w:rPr>
                <w:sz w:val="20"/>
                <w:szCs w:val="20"/>
              </w:rPr>
              <w:t xml:space="preserve"> </w:t>
            </w:r>
          </w:p>
          <w:p w:rsidR="001D7A9D" w:rsidRPr="00182EBB" w:rsidRDefault="001D7A9D" w:rsidP="00243209">
            <w:pPr>
              <w:jc w:val="both"/>
              <w:rPr>
                <w:bCs/>
              </w:rPr>
            </w:pPr>
          </w:p>
        </w:tc>
      </w:tr>
      <w:tr w:rsidR="00787A31" w:rsidRPr="009543BE" w:rsidTr="00553F73">
        <w:trPr>
          <w:trHeight w:val="557"/>
        </w:trPr>
        <w:tc>
          <w:tcPr>
            <w:tcW w:w="10236" w:type="dxa"/>
          </w:tcPr>
          <w:p w:rsidR="00787A31" w:rsidRPr="009543BE" w:rsidRDefault="00787A31" w:rsidP="00787A31">
            <w:pPr>
              <w:jc w:val="both"/>
              <w:rPr>
                <w:b/>
                <w:sz w:val="20"/>
                <w:szCs w:val="20"/>
              </w:rPr>
            </w:pPr>
            <w:r w:rsidRPr="009543BE">
              <w:rPr>
                <w:sz w:val="20"/>
                <w:szCs w:val="20"/>
                <w:lang/>
              </w:rPr>
              <w:t xml:space="preserve">A vidékfejlesztési miniszter </w:t>
            </w:r>
            <w:hyperlink r:id="rId452" w:anchor="xcelparam" w:history="1">
              <w:r w:rsidRPr="009543BE">
                <w:rPr>
                  <w:rStyle w:val="Hiperhivatkozs"/>
                  <w:lang/>
                </w:rPr>
                <w:t>74/2012. (VII. 25.) VM rendelete</w:t>
              </w:r>
            </w:hyperlink>
            <w:r w:rsidRPr="009543BE">
              <w:rPr>
                <w:b/>
                <w:sz w:val="20"/>
                <w:szCs w:val="20"/>
              </w:rPr>
              <w:t xml:space="preserve"> egyes önkéntes megkülönböztető</w:t>
            </w:r>
            <w:r w:rsidRPr="009543BE">
              <w:rPr>
                <w:b/>
                <w:sz w:val="20"/>
                <w:szCs w:val="20"/>
                <w:lang/>
              </w:rPr>
              <w:t xml:space="preserve"> meg</w:t>
            </w:r>
            <w:r w:rsidRPr="009543BE">
              <w:rPr>
                <w:b/>
                <w:sz w:val="20"/>
                <w:szCs w:val="20"/>
              </w:rPr>
              <w:t>jelölések élelmiszereken történő</w:t>
            </w:r>
            <w:r w:rsidRPr="009543BE">
              <w:rPr>
                <w:b/>
                <w:sz w:val="20"/>
                <w:szCs w:val="20"/>
                <w:lang/>
              </w:rPr>
              <w:t xml:space="preserve"> használatáról</w:t>
            </w:r>
            <w:r w:rsidR="00693244">
              <w:rPr>
                <w:b/>
                <w:sz w:val="20"/>
                <w:szCs w:val="20"/>
              </w:rPr>
              <w:t xml:space="preserve"> </w:t>
            </w:r>
          </w:p>
          <w:p w:rsidR="00787A31" w:rsidRPr="009543BE" w:rsidRDefault="00787A31" w:rsidP="00787A31">
            <w:pPr>
              <w:autoSpaceDE w:val="0"/>
              <w:snapToGrid w:val="0"/>
            </w:pPr>
          </w:p>
          <w:p w:rsidR="00787A31" w:rsidRPr="00FB7955" w:rsidRDefault="00787A31" w:rsidP="00787A31">
            <w:pPr>
              <w:jc w:val="both"/>
              <w:rPr>
                <w:b/>
                <w:strike/>
                <w:sz w:val="20"/>
                <w:szCs w:val="20"/>
              </w:rPr>
            </w:pPr>
            <w:hyperlink r:id="rId453" w:history="1">
              <w:r w:rsidRPr="00FB7955">
                <w:rPr>
                  <w:rStyle w:val="Hiperhivatkozs"/>
                  <w:strike/>
                </w:rPr>
                <w:t>ÚTMU</w:t>
              </w:r>
              <w:r w:rsidRPr="00FB7955">
                <w:rPr>
                  <w:rStyle w:val="Hiperhivatkozs"/>
                  <w:strike/>
                </w:rPr>
                <w:t>T</w:t>
              </w:r>
              <w:r w:rsidRPr="00FB7955">
                <w:rPr>
                  <w:rStyle w:val="Hiperhivatkozs"/>
                  <w:strike/>
                </w:rPr>
                <w:t>A</w:t>
              </w:r>
              <w:r w:rsidRPr="00FB7955">
                <w:rPr>
                  <w:rStyle w:val="Hiperhivatkozs"/>
                  <w:strike/>
                </w:rPr>
                <w:t>T</w:t>
              </w:r>
              <w:r w:rsidRPr="00FB7955">
                <w:rPr>
                  <w:rStyle w:val="Hiperhivatkozs"/>
                  <w:strike/>
                </w:rPr>
                <w:t>Ó</w:t>
              </w:r>
            </w:hyperlink>
            <w:r w:rsidRPr="00FB7955">
              <w:rPr>
                <w:strike/>
              </w:rPr>
              <w:t xml:space="preserve"> </w:t>
            </w:r>
            <w:r w:rsidRPr="00FB7955">
              <w:rPr>
                <w:b/>
                <w:strike/>
                <w:sz w:val="20"/>
                <w:szCs w:val="20"/>
              </w:rPr>
              <w:t>az egyes önkéntes megkülönböztető megjelölések élelmiszereken történő használatáról szóló 74/2012. (VII.25.) VM rendelet alkalmazásához</w:t>
            </w:r>
          </w:p>
          <w:p w:rsidR="004D2DDA" w:rsidRPr="00FB7955" w:rsidRDefault="004D2DDA" w:rsidP="004D2DDA">
            <w:pPr>
              <w:jc w:val="both"/>
              <w:rPr>
                <w:b/>
                <w:sz w:val="20"/>
                <w:szCs w:val="20"/>
              </w:rPr>
            </w:pPr>
          </w:p>
          <w:p w:rsidR="004D2DDA" w:rsidRPr="00FB7955" w:rsidRDefault="004D2DDA" w:rsidP="004D2DDA">
            <w:pPr>
              <w:jc w:val="both"/>
              <w:rPr>
                <w:b/>
                <w:sz w:val="20"/>
                <w:szCs w:val="20"/>
              </w:rPr>
            </w:pPr>
            <w:hyperlink r:id="rId454" w:history="1">
              <w:r w:rsidRPr="00FB7955">
                <w:rPr>
                  <w:b/>
                  <w:sz w:val="20"/>
                  <w:szCs w:val="20"/>
                </w:rPr>
                <w:t>ÚTMUTATÓ</w:t>
              </w:r>
            </w:hyperlink>
            <w:r w:rsidRPr="00FB7955">
              <w:rPr>
                <w:b/>
                <w:sz w:val="20"/>
                <w:szCs w:val="20"/>
              </w:rPr>
              <w:t xml:space="preserve"> az egyes önkéntes megkülönböztető megjelölések élelmiszereken történő használatáról szóló 74/2012. (VII.25.) VM rendelet alkalmazásához</w:t>
            </w:r>
            <w:r w:rsidR="00F62343" w:rsidRPr="00FB7955">
              <w:rPr>
                <w:b/>
                <w:sz w:val="20"/>
                <w:szCs w:val="20"/>
              </w:rPr>
              <w:t xml:space="preserve"> </w:t>
            </w:r>
            <w:r w:rsidR="00F62343" w:rsidRPr="00FB7955">
              <w:rPr>
                <w:i/>
                <w:sz w:val="20"/>
                <w:szCs w:val="20"/>
              </w:rPr>
              <w:t>(magyar termék, hazai termék, hazai feldolgozású termék, átlagosnál magasabb minőségi fokozatára vagy különleges minőségi tulajdonságaira utaló állítás, a kézzel történő előállításra vagy a nem iparszerű eljárás alkalmazására utaló állítás)</w:t>
            </w:r>
          </w:p>
          <w:p w:rsidR="004D2DDA" w:rsidRPr="004D2DDA" w:rsidRDefault="004D2DDA" w:rsidP="00787A31">
            <w:pPr>
              <w:jc w:val="both"/>
              <w:rPr>
                <w:b/>
                <w:strike/>
                <w:sz w:val="20"/>
                <w:szCs w:val="20"/>
              </w:rPr>
            </w:pPr>
          </w:p>
          <w:p w:rsidR="004D2DDA" w:rsidRPr="004D2DDA" w:rsidRDefault="004D2DDA" w:rsidP="004D2DDA">
            <w:pPr>
              <w:rPr>
                <w:sz w:val="20"/>
                <w:szCs w:val="20"/>
                <w:lang w:eastAsia="en-US"/>
              </w:rPr>
            </w:pPr>
            <w:hyperlink r:id="rId455" w:history="1">
              <w:r w:rsidRPr="004D2DDA">
                <w:rPr>
                  <w:rStyle w:val="Hiperhivatkozs"/>
                  <w:sz w:val="20"/>
                  <w:szCs w:val="20"/>
                </w:rPr>
                <w:t>https://elelmiszerlanc.kormany.hu/download/1/12/33000/%C3%9Atmutat%C3%B3%20Magyar%20term%C3%A9k%20rendelethez%20-%20m</w:t>
              </w:r>
              <w:r w:rsidRPr="004D2DDA">
                <w:rPr>
                  <w:rStyle w:val="Hiperhivatkozs"/>
                  <w:sz w:val="20"/>
                  <w:szCs w:val="20"/>
                </w:rPr>
                <w:t>%</w:t>
              </w:r>
              <w:r w:rsidRPr="004D2DDA">
                <w:rPr>
                  <w:rStyle w:val="Hiperhivatkozs"/>
                  <w:sz w:val="20"/>
                  <w:szCs w:val="20"/>
                </w:rPr>
                <w:t>C3%B3dos%C3%ADtott%202024.pdf</w:t>
              </w:r>
            </w:hyperlink>
          </w:p>
          <w:p w:rsidR="00787A31" w:rsidRDefault="00787A31" w:rsidP="00787A31">
            <w:pPr>
              <w:autoSpaceDE w:val="0"/>
              <w:snapToGrid w:val="0"/>
            </w:pPr>
          </w:p>
          <w:p w:rsidR="00F81D65" w:rsidRPr="006341F4" w:rsidRDefault="00F81D65" w:rsidP="00F81D65">
            <w:pPr>
              <w:jc w:val="both"/>
              <w:rPr>
                <w:sz w:val="20"/>
                <w:szCs w:val="20"/>
              </w:rPr>
            </w:pPr>
            <w:hyperlink r:id="rId456" w:history="1">
              <w:r w:rsidRPr="00F81D65">
                <w:rPr>
                  <w:rStyle w:val="Hiperhivatkozs"/>
                  <w:rFonts w:cs="Arial"/>
                </w:rPr>
                <w:t>MAGYAR ÉLELMISZERKÖNYV 2-109 számú irányelve</w:t>
              </w:r>
            </w:hyperlink>
            <w:r w:rsidRPr="006341F4">
              <w:rPr>
                <w:rFonts w:cs="Arial"/>
              </w:rPr>
              <w:t xml:space="preserve"> </w:t>
            </w:r>
            <w:r w:rsidRPr="006341F4">
              <w:rPr>
                <w:rFonts w:cs="Arial"/>
                <w:b/>
                <w:sz w:val="20"/>
                <w:szCs w:val="20"/>
              </w:rPr>
              <w:t xml:space="preserve">a kézműves/kézmíves élelmiszerek általános jellemzőiről </w:t>
            </w:r>
          </w:p>
          <w:p w:rsidR="00225D5E" w:rsidRPr="00CE7106" w:rsidRDefault="00225D5E" w:rsidP="00FE7672">
            <w:pPr>
              <w:pStyle w:val="Default"/>
              <w:rPr>
                <w:strike/>
                <w:sz w:val="20"/>
                <w:szCs w:val="20"/>
              </w:rPr>
            </w:pPr>
          </w:p>
        </w:tc>
      </w:tr>
      <w:tr w:rsidR="00CF24CE" w:rsidRPr="009543BE" w:rsidTr="00553F73">
        <w:trPr>
          <w:trHeight w:val="557"/>
        </w:trPr>
        <w:tc>
          <w:tcPr>
            <w:tcW w:w="10236" w:type="dxa"/>
          </w:tcPr>
          <w:p w:rsidR="00794EA1" w:rsidRDefault="00CF24CE" w:rsidP="00794EA1">
            <w:pPr>
              <w:jc w:val="both"/>
              <w:rPr>
                <w:b/>
                <w:sz w:val="20"/>
                <w:szCs w:val="20"/>
              </w:rPr>
            </w:pPr>
            <w:r w:rsidRPr="00CF24CE">
              <w:rPr>
                <w:sz w:val="20"/>
                <w:szCs w:val="20"/>
              </w:rPr>
              <w:t xml:space="preserve">A földművelésügyi </w:t>
            </w:r>
            <w:r w:rsidRPr="00150CB0">
              <w:rPr>
                <w:sz w:val="20"/>
                <w:szCs w:val="20"/>
              </w:rPr>
              <w:t xml:space="preserve">miniszter </w:t>
            </w:r>
            <w:hyperlink r:id="rId457" w:history="1">
              <w:r w:rsidRPr="00E0483E">
                <w:rPr>
                  <w:rStyle w:val="Hiperhivatkozs"/>
                </w:rPr>
                <w:t>61/2016. (I</w:t>
              </w:r>
              <w:r w:rsidRPr="00E0483E">
                <w:rPr>
                  <w:rStyle w:val="Hiperhivatkozs"/>
                </w:rPr>
                <w:t>X</w:t>
              </w:r>
              <w:r w:rsidRPr="00E0483E">
                <w:rPr>
                  <w:rStyle w:val="Hiperhivatkozs"/>
                </w:rPr>
                <w:t>.</w:t>
              </w:r>
              <w:r w:rsidRPr="00E0483E">
                <w:rPr>
                  <w:rStyle w:val="Hiperhivatkozs"/>
                </w:rPr>
                <w:t xml:space="preserve"> </w:t>
              </w:r>
              <w:r w:rsidRPr="00E0483E">
                <w:rPr>
                  <w:rStyle w:val="Hiperhivatkozs"/>
                </w:rPr>
                <w:t>15.) FM rendelete</w:t>
              </w:r>
            </w:hyperlink>
            <w:r w:rsidRPr="00CF24CE">
              <w:rPr>
                <w:sz w:val="20"/>
                <w:szCs w:val="20"/>
              </w:rPr>
              <w:t xml:space="preserve"> </w:t>
            </w:r>
            <w:r w:rsidRPr="004C3506">
              <w:rPr>
                <w:b/>
                <w:sz w:val="20"/>
                <w:szCs w:val="20"/>
              </w:rPr>
              <w:t>a GMO-mentességre utaló jelölésről</w:t>
            </w:r>
          </w:p>
          <w:p w:rsidR="008718E1" w:rsidRDefault="008718E1" w:rsidP="00E0483E">
            <w:pPr>
              <w:jc w:val="both"/>
              <w:rPr>
                <w:sz w:val="20"/>
                <w:szCs w:val="20"/>
                <w:lang/>
              </w:rPr>
            </w:pPr>
          </w:p>
          <w:p w:rsidR="00C00B1E" w:rsidRDefault="00C00B1E" w:rsidP="00E0483E">
            <w:pPr>
              <w:jc w:val="both"/>
              <w:rPr>
                <w:sz w:val="18"/>
                <w:szCs w:val="18"/>
                <w:lang/>
              </w:rPr>
            </w:pPr>
            <w:hyperlink r:id="rId458" w:history="1">
              <w:r w:rsidRPr="00C00B1E">
                <w:rPr>
                  <w:rStyle w:val="Hiperhivatkozs"/>
                  <w:sz w:val="18"/>
                  <w:szCs w:val="18"/>
                  <w:lang/>
                </w:rPr>
                <w:t>http://portal.nebih.gov.hu/-/mikor-lehet-gmo-mentes-termelesbol-szarmazo-egy-szojaliszt-a-tej-a-mez-egy-szojaital-vagy-egy-szalami-?inheritRedirect=true&amp;redirect=http%3A%2F%2Fportal.n</w:t>
              </w:r>
              <w:r w:rsidRPr="00C00B1E">
                <w:rPr>
                  <w:rStyle w:val="Hiperhivatkozs"/>
                  <w:sz w:val="18"/>
                  <w:szCs w:val="18"/>
                  <w:lang/>
                </w:rPr>
                <w:t>e</w:t>
              </w:r>
              <w:r w:rsidRPr="00C00B1E">
                <w:rPr>
                  <w:rStyle w:val="Hiperhivatkozs"/>
                  <w:sz w:val="18"/>
                  <w:szCs w:val="18"/>
                  <w:lang/>
                </w:rPr>
                <w:t>bih.</w:t>
              </w:r>
              <w:r w:rsidRPr="00C00B1E">
                <w:rPr>
                  <w:rStyle w:val="Hiperhivatkozs"/>
                  <w:sz w:val="18"/>
                  <w:szCs w:val="18"/>
                  <w:lang/>
                </w:rPr>
                <w:t>g</w:t>
              </w:r>
              <w:r w:rsidRPr="00C00B1E">
                <w:rPr>
                  <w:rStyle w:val="Hiperhivatkozs"/>
                  <w:sz w:val="18"/>
                  <w:szCs w:val="18"/>
                  <w:lang/>
                </w:rPr>
                <w:t>o</w:t>
              </w:r>
              <w:r w:rsidRPr="00C00B1E">
                <w:rPr>
                  <w:rStyle w:val="Hiperhivatkozs"/>
                  <w:sz w:val="18"/>
                  <w:szCs w:val="18"/>
                  <w:lang/>
                </w:rPr>
                <w:t>v</w:t>
              </w:r>
              <w:r w:rsidRPr="00C00B1E">
                <w:rPr>
                  <w:rStyle w:val="Hiperhivatkozs"/>
                  <w:sz w:val="18"/>
                  <w:szCs w:val="18"/>
                  <w:lang/>
                </w:rPr>
                <w:t>.hu%2Fnyitooldal%3Fp_p_id%3D3%26p_p_lifecycle%3D0%26p_p_state%3Dmaximized%26p_p_mode%3Dview%26_3_groupId%3D0%26_3_keywords%3DGMO%2Bmentes%26_3_struts_action%3D%252Fsearch%252Fsearch</w:t>
              </w:r>
            </w:hyperlink>
          </w:p>
          <w:p w:rsidR="0076584A" w:rsidRDefault="0076584A" w:rsidP="00E0483E">
            <w:pPr>
              <w:jc w:val="both"/>
              <w:rPr>
                <w:sz w:val="18"/>
                <w:szCs w:val="18"/>
                <w:lang/>
              </w:rPr>
            </w:pPr>
          </w:p>
          <w:p w:rsidR="0076584A" w:rsidRDefault="0076584A" w:rsidP="0076584A">
            <w:pPr>
              <w:jc w:val="both"/>
              <w:rPr>
                <w:sz w:val="16"/>
                <w:szCs w:val="16"/>
                <w:lang/>
              </w:rPr>
            </w:pPr>
            <w:hyperlink r:id="rId459" w:history="1">
              <w:r w:rsidRPr="00EF78D2">
                <w:rPr>
                  <w:rStyle w:val="Hiperhivatkozs"/>
                  <w:sz w:val="16"/>
                  <w:szCs w:val="16"/>
                  <w:lang/>
                </w:rPr>
                <w:t>https://gmo.kormany</w:t>
              </w:r>
              <w:r w:rsidRPr="00EF78D2">
                <w:rPr>
                  <w:rStyle w:val="Hiperhivatkozs"/>
                  <w:sz w:val="16"/>
                  <w:szCs w:val="16"/>
                  <w:lang/>
                </w:rPr>
                <w:t>.</w:t>
              </w:r>
              <w:r w:rsidRPr="00EF78D2">
                <w:rPr>
                  <w:rStyle w:val="Hiperhivatkozs"/>
                  <w:sz w:val="16"/>
                  <w:szCs w:val="16"/>
                  <w:lang/>
                </w:rPr>
                <w:t>h</w:t>
              </w:r>
              <w:r w:rsidRPr="00EF78D2">
                <w:rPr>
                  <w:rStyle w:val="Hiperhivatkozs"/>
                  <w:sz w:val="16"/>
                  <w:szCs w:val="16"/>
                  <w:lang/>
                </w:rPr>
                <w:t>u/index</w:t>
              </w:r>
            </w:hyperlink>
          </w:p>
          <w:p w:rsidR="00C00B1E" w:rsidRDefault="00C00B1E" w:rsidP="00E0483E">
            <w:pPr>
              <w:jc w:val="both"/>
              <w:rPr>
                <w:sz w:val="20"/>
                <w:szCs w:val="20"/>
                <w:lang/>
              </w:rPr>
            </w:pPr>
          </w:p>
          <w:p w:rsidR="00131303" w:rsidRPr="00AB60CD" w:rsidRDefault="00131303" w:rsidP="00131303">
            <w:pPr>
              <w:autoSpaceDE w:val="0"/>
              <w:snapToGrid w:val="0"/>
              <w:jc w:val="both"/>
              <w:rPr>
                <w:sz w:val="20"/>
                <w:szCs w:val="20"/>
              </w:rPr>
            </w:pPr>
            <w:r w:rsidRPr="00AB60CD">
              <w:rPr>
                <w:sz w:val="20"/>
                <w:szCs w:val="20"/>
              </w:rPr>
              <w:t xml:space="preserve">State of play in the EU on GM-free food labelling schemes and assessment of the need for possible harmonisation </w:t>
            </w:r>
          </w:p>
          <w:p w:rsidR="004A60CB" w:rsidRDefault="004A60CB" w:rsidP="00131303">
            <w:pPr>
              <w:autoSpaceDE w:val="0"/>
              <w:snapToGrid w:val="0"/>
              <w:jc w:val="both"/>
              <w:rPr>
                <w:color w:val="000000"/>
                <w:sz w:val="20"/>
                <w:szCs w:val="20"/>
              </w:rPr>
            </w:pPr>
            <w:hyperlink r:id="rId460" w:history="1">
              <w:r w:rsidRPr="00AC09AC">
                <w:rPr>
                  <w:rStyle w:val="Hiperhivatkozs"/>
                  <w:sz w:val="20"/>
                  <w:szCs w:val="20"/>
                </w:rPr>
                <w:t>https://ec.europa.eu/food/system/files</w:t>
              </w:r>
              <w:r w:rsidRPr="00AC09AC">
                <w:rPr>
                  <w:rStyle w:val="Hiperhivatkozs"/>
                  <w:sz w:val="20"/>
                  <w:szCs w:val="20"/>
                </w:rPr>
                <w:t>/</w:t>
              </w:r>
              <w:r w:rsidRPr="00AC09AC">
                <w:rPr>
                  <w:rStyle w:val="Hiperhivatkozs"/>
                  <w:sz w:val="20"/>
                  <w:szCs w:val="20"/>
                </w:rPr>
                <w:t>201</w:t>
              </w:r>
              <w:r w:rsidRPr="00AC09AC">
                <w:rPr>
                  <w:rStyle w:val="Hiperhivatkozs"/>
                  <w:sz w:val="20"/>
                  <w:szCs w:val="20"/>
                </w:rPr>
                <w:t>6</w:t>
              </w:r>
              <w:r w:rsidRPr="00AC09AC">
                <w:rPr>
                  <w:rStyle w:val="Hiperhivatkozs"/>
                  <w:sz w:val="20"/>
                  <w:szCs w:val="20"/>
                </w:rPr>
                <w:t>-10/gmo-traceability-gm-free_labelling_study_case_en.pdf</w:t>
              </w:r>
            </w:hyperlink>
            <w:r>
              <w:rPr>
                <w:color w:val="000000"/>
                <w:sz w:val="20"/>
                <w:szCs w:val="20"/>
              </w:rPr>
              <w:t xml:space="preserve"> </w:t>
            </w:r>
          </w:p>
          <w:p w:rsidR="00131303" w:rsidRPr="009543BE" w:rsidRDefault="00131303" w:rsidP="00E0483E">
            <w:pPr>
              <w:jc w:val="both"/>
              <w:rPr>
                <w:sz w:val="20"/>
                <w:szCs w:val="20"/>
                <w:lang/>
              </w:rPr>
            </w:pPr>
          </w:p>
        </w:tc>
      </w:tr>
      <w:tr w:rsidR="00E01232" w:rsidRPr="009543BE" w:rsidTr="00553F73">
        <w:trPr>
          <w:trHeight w:val="557"/>
        </w:trPr>
        <w:tc>
          <w:tcPr>
            <w:tcW w:w="10236" w:type="dxa"/>
          </w:tcPr>
          <w:p w:rsidR="00A54C4E" w:rsidRDefault="00A54C4E" w:rsidP="00A54C4E">
            <w:pPr>
              <w:jc w:val="both"/>
              <w:rPr>
                <w:b/>
                <w:sz w:val="20"/>
                <w:szCs w:val="20"/>
              </w:rPr>
            </w:pPr>
            <w:r w:rsidRPr="00581EF9">
              <w:rPr>
                <w:b/>
                <w:sz w:val="20"/>
                <w:szCs w:val="20"/>
              </w:rPr>
              <w:lastRenderedPageBreak/>
              <w:t>HASZNOS LINKEK:</w:t>
            </w:r>
          </w:p>
          <w:p w:rsidR="00A54C4E" w:rsidRPr="009543BE" w:rsidRDefault="00A54C4E" w:rsidP="00E01232">
            <w:pPr>
              <w:tabs>
                <w:tab w:val="left" w:pos="1440"/>
              </w:tabs>
              <w:autoSpaceDE w:val="0"/>
              <w:jc w:val="both"/>
            </w:pPr>
          </w:p>
          <w:p w:rsidR="00E01232" w:rsidRPr="009543BE" w:rsidRDefault="00E01232" w:rsidP="00E01232">
            <w:pPr>
              <w:tabs>
                <w:tab w:val="left" w:pos="1440"/>
              </w:tabs>
              <w:autoSpaceDE w:val="0"/>
              <w:jc w:val="both"/>
              <w:rPr>
                <w:b/>
                <w:sz w:val="20"/>
                <w:szCs w:val="20"/>
              </w:rPr>
            </w:pPr>
            <w:r w:rsidRPr="009543BE">
              <w:rPr>
                <w:b/>
                <w:sz w:val="20"/>
                <w:szCs w:val="20"/>
              </w:rPr>
              <w:t>Allergénekre vonatkozó útmutatók (angol nyelvű dokumentum</w:t>
            </w:r>
            <w:r w:rsidR="00025C05">
              <w:rPr>
                <w:b/>
                <w:sz w:val="20"/>
                <w:szCs w:val="20"/>
              </w:rPr>
              <w:t>ok</w:t>
            </w:r>
            <w:r w:rsidRPr="009543BE">
              <w:rPr>
                <w:b/>
                <w:sz w:val="20"/>
                <w:szCs w:val="20"/>
              </w:rPr>
              <w:t>):</w:t>
            </w:r>
          </w:p>
          <w:p w:rsidR="00450AD4" w:rsidRDefault="00450AD4" w:rsidP="00E01232">
            <w:pPr>
              <w:tabs>
                <w:tab w:val="left" w:pos="1440"/>
              </w:tabs>
              <w:autoSpaceDE w:val="0"/>
              <w:jc w:val="both"/>
              <w:rPr>
                <w:sz w:val="20"/>
                <w:szCs w:val="20"/>
              </w:rPr>
            </w:pPr>
          </w:p>
          <w:p w:rsidR="00457321" w:rsidRDefault="00457321" w:rsidP="00E01232">
            <w:pPr>
              <w:tabs>
                <w:tab w:val="left" w:pos="1440"/>
              </w:tabs>
              <w:autoSpaceDE w:val="0"/>
              <w:jc w:val="both"/>
              <w:rPr>
                <w:sz w:val="20"/>
                <w:szCs w:val="20"/>
              </w:rPr>
            </w:pPr>
            <w:hyperlink r:id="rId461" w:history="1">
              <w:r w:rsidRPr="00AA779A">
                <w:rPr>
                  <w:rStyle w:val="Hiperhivatkozs"/>
                  <w:sz w:val="20"/>
                  <w:szCs w:val="20"/>
                </w:rPr>
                <w:t>https://www.food.gov.uk/safet</w:t>
              </w:r>
              <w:r w:rsidRPr="00AA779A">
                <w:rPr>
                  <w:rStyle w:val="Hiperhivatkozs"/>
                  <w:sz w:val="20"/>
                  <w:szCs w:val="20"/>
                </w:rPr>
                <w:t>y</w:t>
              </w:r>
              <w:r w:rsidRPr="00AA779A">
                <w:rPr>
                  <w:rStyle w:val="Hiperhivatkozs"/>
                  <w:sz w:val="20"/>
                  <w:szCs w:val="20"/>
                </w:rPr>
                <w:t>-hygi</w:t>
              </w:r>
              <w:r w:rsidRPr="00AA779A">
                <w:rPr>
                  <w:rStyle w:val="Hiperhivatkozs"/>
                  <w:sz w:val="20"/>
                  <w:szCs w:val="20"/>
                </w:rPr>
                <w:t>e</w:t>
              </w:r>
              <w:r w:rsidRPr="00AA779A">
                <w:rPr>
                  <w:rStyle w:val="Hiperhivatkozs"/>
                  <w:sz w:val="20"/>
                  <w:szCs w:val="20"/>
                </w:rPr>
                <w:t>n</w:t>
              </w:r>
              <w:r w:rsidRPr="00AA779A">
                <w:rPr>
                  <w:rStyle w:val="Hiperhivatkozs"/>
                  <w:sz w:val="20"/>
                  <w:szCs w:val="20"/>
                </w:rPr>
                <w:t>e/food-allergy-and-intolerance</w:t>
              </w:r>
            </w:hyperlink>
          </w:p>
          <w:p w:rsidR="00457321" w:rsidRDefault="00457321" w:rsidP="00E01232">
            <w:pPr>
              <w:tabs>
                <w:tab w:val="left" w:pos="1440"/>
              </w:tabs>
              <w:autoSpaceDE w:val="0"/>
              <w:jc w:val="both"/>
              <w:rPr>
                <w:sz w:val="20"/>
                <w:szCs w:val="20"/>
              </w:rPr>
            </w:pPr>
          </w:p>
          <w:p w:rsidR="00DB3406" w:rsidRDefault="00DB3406" w:rsidP="00DB3406">
            <w:pPr>
              <w:rPr>
                <w:rStyle w:val="Hiperhivatkozs"/>
                <w:sz w:val="20"/>
                <w:szCs w:val="20"/>
              </w:rPr>
            </w:pPr>
            <w:hyperlink r:id="rId462" w:history="1">
              <w:r w:rsidRPr="00EE440A">
                <w:rPr>
                  <w:rStyle w:val="Hiperhivatkozs"/>
                  <w:sz w:val="20"/>
                  <w:szCs w:val="20"/>
                </w:rPr>
                <w:t>http://www.food.gov.uk</w:t>
              </w:r>
              <w:r w:rsidRPr="00EE440A">
                <w:rPr>
                  <w:rStyle w:val="Hiperhivatkozs"/>
                  <w:sz w:val="20"/>
                  <w:szCs w:val="20"/>
                </w:rPr>
                <w:t>/</w:t>
              </w:r>
              <w:r w:rsidRPr="00EE440A">
                <w:rPr>
                  <w:rStyle w:val="Hiperhivatkozs"/>
                  <w:sz w:val="20"/>
                  <w:szCs w:val="20"/>
                </w:rPr>
                <w:t>b</w:t>
              </w:r>
              <w:r w:rsidRPr="00EE440A">
                <w:rPr>
                  <w:rStyle w:val="Hiperhivatkozs"/>
                  <w:sz w:val="20"/>
                  <w:szCs w:val="20"/>
                </w:rPr>
                <w:t>us</w:t>
              </w:r>
              <w:r w:rsidRPr="00EE440A">
                <w:rPr>
                  <w:rStyle w:val="Hiperhivatkozs"/>
                  <w:sz w:val="20"/>
                  <w:szCs w:val="20"/>
                </w:rPr>
                <w:t>i</w:t>
              </w:r>
              <w:r w:rsidRPr="00EE440A">
                <w:rPr>
                  <w:rStyle w:val="Hiperhivatkozs"/>
                  <w:sz w:val="20"/>
                  <w:szCs w:val="20"/>
                </w:rPr>
                <w:t>n</w:t>
              </w:r>
              <w:r w:rsidRPr="00EE440A">
                <w:rPr>
                  <w:rStyle w:val="Hiperhivatkozs"/>
                  <w:sz w:val="20"/>
                  <w:szCs w:val="20"/>
                </w:rPr>
                <w:t>e</w:t>
              </w:r>
              <w:r w:rsidRPr="00EE440A">
                <w:rPr>
                  <w:rStyle w:val="Hiperhivatkozs"/>
                  <w:sz w:val="20"/>
                  <w:szCs w:val="20"/>
                </w:rPr>
                <w:t>s</w:t>
              </w:r>
              <w:r w:rsidRPr="00EE440A">
                <w:rPr>
                  <w:rStyle w:val="Hiperhivatkozs"/>
                  <w:sz w:val="20"/>
                  <w:szCs w:val="20"/>
                </w:rPr>
                <w:t>s</w:t>
              </w:r>
              <w:r w:rsidRPr="00EE440A">
                <w:rPr>
                  <w:rStyle w:val="Hiperhivatkozs"/>
                  <w:sz w:val="20"/>
                  <w:szCs w:val="20"/>
                </w:rPr>
                <w:t>-industry/allergy-guide</w:t>
              </w:r>
            </w:hyperlink>
          </w:p>
          <w:p w:rsidR="00DB3406" w:rsidRDefault="00DB3406" w:rsidP="005F374D">
            <w:pPr>
              <w:rPr>
                <w:rStyle w:val="Hiperhivatkozs"/>
                <w:sz w:val="20"/>
                <w:szCs w:val="20"/>
              </w:rPr>
            </w:pPr>
          </w:p>
          <w:p w:rsidR="00345F2D" w:rsidRPr="00DB3406" w:rsidRDefault="00DB3406" w:rsidP="00E01232">
            <w:pPr>
              <w:tabs>
                <w:tab w:val="left" w:pos="1440"/>
              </w:tabs>
              <w:autoSpaceDE w:val="0"/>
              <w:jc w:val="both"/>
              <w:rPr>
                <w:sz w:val="20"/>
                <w:szCs w:val="20"/>
              </w:rPr>
            </w:pPr>
            <w:hyperlink r:id="rId463" w:history="1">
              <w:r w:rsidRPr="00DB3406">
                <w:rPr>
                  <w:rStyle w:val="Hiperhivatkozs"/>
                  <w:sz w:val="20"/>
                  <w:szCs w:val="20"/>
                </w:rPr>
                <w:t>Guidance on Food Allergen Management for Fo</w:t>
              </w:r>
              <w:r w:rsidRPr="00DB3406">
                <w:rPr>
                  <w:rStyle w:val="Hiperhivatkozs"/>
                  <w:sz w:val="20"/>
                  <w:szCs w:val="20"/>
                </w:rPr>
                <w:t>o</w:t>
              </w:r>
              <w:r w:rsidRPr="00DB3406">
                <w:rPr>
                  <w:rStyle w:val="Hiperhivatkozs"/>
                  <w:sz w:val="20"/>
                  <w:szCs w:val="20"/>
                </w:rPr>
                <w:t>d Manufacturers - FoodDrinkEurope : FoodDrinkEurope</w:t>
              </w:r>
            </w:hyperlink>
          </w:p>
          <w:p w:rsidR="00680F7C" w:rsidRDefault="00680F7C" w:rsidP="00C16083">
            <w:pPr>
              <w:rPr>
                <w:rStyle w:val="Hiperhivatkozs"/>
                <w:sz w:val="20"/>
                <w:szCs w:val="20"/>
              </w:rPr>
            </w:pPr>
          </w:p>
          <w:p w:rsidR="0062773B" w:rsidRPr="0062773B" w:rsidRDefault="0062773B" w:rsidP="00C16083">
            <w:pPr>
              <w:rPr>
                <w:rStyle w:val="Hiperhivatkozs"/>
                <w:b/>
                <w:sz w:val="20"/>
                <w:szCs w:val="20"/>
              </w:rPr>
            </w:pPr>
            <w:r w:rsidRPr="0062773B">
              <w:rPr>
                <w:b/>
                <w:sz w:val="20"/>
                <w:szCs w:val="20"/>
              </w:rPr>
              <w:t>Guidance on Food Allergen Management for Food Manufacturers Version 2</w:t>
            </w:r>
          </w:p>
          <w:p w:rsidR="0062773B" w:rsidRDefault="0062773B" w:rsidP="00C16083">
            <w:hyperlink r:id="rId464" w:history="1">
              <w:r w:rsidRPr="0062773B">
                <w:rPr>
                  <w:rStyle w:val="Hiperhivatkozs"/>
                  <w:sz w:val="20"/>
                  <w:szCs w:val="20"/>
                </w:rPr>
                <w:t>FoodDrinkEuropes-Guidance-on-Food-Alle</w:t>
              </w:r>
              <w:r w:rsidRPr="0062773B">
                <w:rPr>
                  <w:rStyle w:val="Hiperhivatkozs"/>
                  <w:sz w:val="20"/>
                  <w:szCs w:val="20"/>
                </w:rPr>
                <w:t>r</w:t>
              </w:r>
              <w:r w:rsidRPr="0062773B">
                <w:rPr>
                  <w:rStyle w:val="Hiperhivatkozs"/>
                  <w:sz w:val="20"/>
                  <w:szCs w:val="20"/>
                </w:rPr>
                <w:t>gen-Management-for-Food-Manufacturers-2022.pdf</w:t>
              </w:r>
            </w:hyperlink>
          </w:p>
          <w:p w:rsidR="0062773B" w:rsidRDefault="0062773B" w:rsidP="00C16083">
            <w:pPr>
              <w:rPr>
                <w:rStyle w:val="Hiperhivatkozs"/>
                <w:sz w:val="20"/>
                <w:szCs w:val="20"/>
              </w:rPr>
            </w:pPr>
          </w:p>
          <w:p w:rsidR="008E7B08" w:rsidRDefault="008E7B08" w:rsidP="006E3573">
            <w:pPr>
              <w:pStyle w:val="Listaszerbekezds"/>
              <w:ind w:left="0"/>
              <w:rPr>
                <w:b/>
                <w:sz w:val="20"/>
                <w:szCs w:val="20"/>
              </w:rPr>
            </w:pPr>
            <w:r w:rsidRPr="006E3573">
              <w:rPr>
                <w:b/>
                <w:sz w:val="20"/>
                <w:szCs w:val="20"/>
              </w:rPr>
              <w:t>Undeclared allergens in food: Food control, analyses and risk assessment</w:t>
            </w:r>
          </w:p>
          <w:p w:rsidR="00B01BF6" w:rsidRPr="00B01BF6" w:rsidRDefault="00B01BF6" w:rsidP="006E3573">
            <w:pPr>
              <w:pStyle w:val="Listaszerbekezds"/>
              <w:ind w:left="0"/>
              <w:rPr>
                <w:sz w:val="20"/>
                <w:szCs w:val="20"/>
              </w:rPr>
            </w:pPr>
            <w:hyperlink r:id="rId465" w:history="1">
              <w:r w:rsidRPr="00B01BF6">
                <w:rPr>
                  <w:rStyle w:val="Hiperhivatkozs"/>
                  <w:sz w:val="20"/>
                  <w:szCs w:val="20"/>
                </w:rPr>
                <w:t>http://norden.diva-portal.org/smash/get/</w:t>
              </w:r>
              <w:r w:rsidRPr="00B01BF6">
                <w:rPr>
                  <w:rStyle w:val="Hiperhivatkozs"/>
                  <w:sz w:val="20"/>
                  <w:szCs w:val="20"/>
                </w:rPr>
                <w:t>d</w:t>
              </w:r>
              <w:r w:rsidRPr="00B01BF6">
                <w:rPr>
                  <w:rStyle w:val="Hiperhivatkozs"/>
                  <w:sz w:val="20"/>
                  <w:szCs w:val="20"/>
                </w:rPr>
                <w:t>i</w:t>
              </w:r>
              <w:r w:rsidRPr="00B01BF6">
                <w:rPr>
                  <w:rStyle w:val="Hiperhivatkozs"/>
                  <w:sz w:val="20"/>
                  <w:szCs w:val="20"/>
                </w:rPr>
                <w:t>v</w:t>
              </w:r>
              <w:r w:rsidRPr="00B01BF6">
                <w:rPr>
                  <w:rStyle w:val="Hiperhivatkozs"/>
                  <w:sz w:val="20"/>
                  <w:szCs w:val="20"/>
                </w:rPr>
                <w:t>a2:934651/FULLTEXT03.pdf</w:t>
              </w:r>
            </w:hyperlink>
          </w:p>
          <w:p w:rsidR="00577864" w:rsidRDefault="00577864" w:rsidP="00AB4A7F">
            <w:pPr>
              <w:spacing w:before="100" w:beforeAutospacing="1" w:after="100" w:afterAutospacing="1"/>
              <w:rPr>
                <w:sz w:val="20"/>
                <w:szCs w:val="20"/>
              </w:rPr>
            </w:pPr>
            <w:r w:rsidRPr="006934C9">
              <w:rPr>
                <w:b/>
                <w:sz w:val="20"/>
                <w:szCs w:val="20"/>
              </w:rPr>
              <w:t xml:space="preserve">77. Arbeitstagung des ALTS: </w:t>
            </w:r>
            <w:hyperlink r:id="rId466" w:history="1">
              <w:r w:rsidRPr="00577864">
                <w:rPr>
                  <w:rStyle w:val="Hiperhivatkozs"/>
                  <w:sz w:val="20"/>
                  <w:szCs w:val="20"/>
                </w:rPr>
                <w:t>https://www.bvl.bund</w:t>
              </w:r>
              <w:r w:rsidRPr="00577864">
                <w:rPr>
                  <w:rStyle w:val="Hiperhivatkozs"/>
                  <w:sz w:val="20"/>
                  <w:szCs w:val="20"/>
                </w:rPr>
                <w:t>.</w:t>
              </w:r>
              <w:r w:rsidRPr="00577864">
                <w:rPr>
                  <w:rStyle w:val="Hiperhivatkozs"/>
                  <w:sz w:val="20"/>
                  <w:szCs w:val="20"/>
                </w:rPr>
                <w:t>de/SharedDoc</w:t>
              </w:r>
              <w:r w:rsidRPr="00577864">
                <w:rPr>
                  <w:rStyle w:val="Hiperhivatkozs"/>
                  <w:sz w:val="20"/>
                  <w:szCs w:val="20"/>
                </w:rPr>
                <w:t>s</w:t>
              </w:r>
              <w:r w:rsidRPr="00577864">
                <w:rPr>
                  <w:rStyle w:val="Hiperhivatkozs"/>
                  <w:sz w:val="20"/>
                  <w:szCs w:val="20"/>
                </w:rPr>
                <w:t>/Downlo</w:t>
              </w:r>
              <w:r w:rsidRPr="00577864">
                <w:rPr>
                  <w:rStyle w:val="Hiperhivatkozs"/>
                  <w:sz w:val="20"/>
                  <w:szCs w:val="20"/>
                </w:rPr>
                <w:t>a</w:t>
              </w:r>
              <w:r w:rsidRPr="00577864">
                <w:rPr>
                  <w:rStyle w:val="Hiperhivatkozs"/>
                  <w:sz w:val="20"/>
                  <w:szCs w:val="20"/>
                </w:rPr>
                <w:t>ds/0</w:t>
              </w:r>
              <w:r w:rsidRPr="00577864">
                <w:rPr>
                  <w:rStyle w:val="Hiperhivatkozs"/>
                  <w:sz w:val="20"/>
                  <w:szCs w:val="20"/>
                </w:rPr>
                <w:t>1</w:t>
              </w:r>
              <w:r w:rsidRPr="00577864">
                <w:rPr>
                  <w:rStyle w:val="Hiperhivatkozs"/>
                  <w:sz w:val="20"/>
                  <w:szCs w:val="20"/>
                </w:rPr>
                <w:t>_Lebensmittel/ALS_ALTS/ALTS_Beschluesse_77_Arbeitstagung_Jun_2016.pdf</w:t>
              </w:r>
            </w:hyperlink>
          </w:p>
          <w:p w:rsidR="00212770" w:rsidRPr="00212770" w:rsidRDefault="00C77AB5" w:rsidP="00212770">
            <w:pPr>
              <w:rPr>
                <w:sz w:val="20"/>
                <w:szCs w:val="20"/>
              </w:rPr>
            </w:pPr>
            <w:hyperlink r:id="rId467" w:history="1">
              <w:r w:rsidRPr="00557FA6">
                <w:rPr>
                  <w:rStyle w:val="Hiperhivatkozs"/>
                  <w:sz w:val="20"/>
                  <w:szCs w:val="20"/>
                </w:rPr>
                <w:t>http://aller</w:t>
              </w:r>
              <w:r w:rsidRPr="00557FA6">
                <w:rPr>
                  <w:rStyle w:val="Hiperhivatkozs"/>
                  <w:sz w:val="20"/>
                  <w:szCs w:val="20"/>
                </w:rPr>
                <w:t>g</w:t>
              </w:r>
              <w:r w:rsidRPr="00557FA6">
                <w:rPr>
                  <w:rStyle w:val="Hiperhivatkozs"/>
                  <w:sz w:val="20"/>
                  <w:szCs w:val="20"/>
                </w:rPr>
                <w:t>enbu</w:t>
              </w:r>
              <w:r w:rsidRPr="00557FA6">
                <w:rPr>
                  <w:rStyle w:val="Hiperhivatkozs"/>
                  <w:sz w:val="20"/>
                  <w:szCs w:val="20"/>
                </w:rPr>
                <w:t>r</w:t>
              </w:r>
              <w:r w:rsidRPr="00557FA6">
                <w:rPr>
                  <w:rStyle w:val="Hiperhivatkozs"/>
                  <w:sz w:val="20"/>
                  <w:szCs w:val="20"/>
                </w:rPr>
                <w:t>e</w:t>
              </w:r>
              <w:r w:rsidRPr="00557FA6">
                <w:rPr>
                  <w:rStyle w:val="Hiperhivatkozs"/>
                  <w:sz w:val="20"/>
                  <w:szCs w:val="20"/>
                </w:rPr>
                <w:t>a</w:t>
              </w:r>
              <w:r w:rsidRPr="00557FA6">
                <w:rPr>
                  <w:rStyle w:val="Hiperhivatkozs"/>
                  <w:sz w:val="20"/>
                  <w:szCs w:val="20"/>
                </w:rPr>
                <w:t>u</w:t>
              </w:r>
              <w:r w:rsidRPr="00557FA6">
                <w:rPr>
                  <w:rStyle w:val="Hiperhivatkozs"/>
                  <w:sz w:val="20"/>
                  <w:szCs w:val="20"/>
                </w:rPr>
                <w:t>.</w:t>
              </w:r>
              <w:r w:rsidRPr="00557FA6">
                <w:rPr>
                  <w:rStyle w:val="Hiperhivatkozs"/>
                  <w:sz w:val="20"/>
                  <w:szCs w:val="20"/>
                </w:rPr>
                <w:t>ne</w:t>
              </w:r>
              <w:r w:rsidRPr="00557FA6">
                <w:rPr>
                  <w:rStyle w:val="Hiperhivatkozs"/>
                  <w:sz w:val="20"/>
                  <w:szCs w:val="20"/>
                </w:rPr>
                <w:t>t</w:t>
              </w:r>
              <w:r w:rsidRPr="00557FA6">
                <w:rPr>
                  <w:rStyle w:val="Hiperhivatkozs"/>
                  <w:sz w:val="20"/>
                  <w:szCs w:val="20"/>
                </w:rPr>
                <w:t>/vital/</w:t>
              </w:r>
            </w:hyperlink>
            <w:r w:rsidRPr="005F374D">
              <w:rPr>
                <w:rStyle w:val="Hiperhivatkozs"/>
                <w:sz w:val="20"/>
                <w:szCs w:val="20"/>
              </w:rPr>
              <w:t xml:space="preserve">  </w:t>
            </w:r>
            <w:r w:rsidR="00212770" w:rsidRPr="00212770">
              <w:rPr>
                <w:b/>
                <w:sz w:val="20"/>
                <w:szCs w:val="20"/>
              </w:rPr>
              <w:t>Voluntary Incidental Trace Allergen Labelling</w:t>
            </w:r>
          </w:p>
          <w:p w:rsidR="00212770" w:rsidRDefault="00212770" w:rsidP="002D45B1">
            <w:pPr>
              <w:rPr>
                <w:sz w:val="20"/>
                <w:szCs w:val="20"/>
                <w:lang w:eastAsia="en-US"/>
              </w:rPr>
            </w:pPr>
          </w:p>
          <w:p w:rsidR="002D45B1" w:rsidRPr="002D45B1" w:rsidRDefault="00584104" w:rsidP="002D45B1">
            <w:pPr>
              <w:rPr>
                <w:sz w:val="20"/>
                <w:szCs w:val="20"/>
                <w:lang w:eastAsia="en-US"/>
              </w:rPr>
            </w:pPr>
            <w:hyperlink r:id="rId468" w:history="1">
              <w:r w:rsidRPr="00FB680D">
                <w:rPr>
                  <w:rStyle w:val="Hiperhivatkozs"/>
                  <w:sz w:val="20"/>
                  <w:szCs w:val="20"/>
                  <w:lang w:eastAsia="en-US"/>
                </w:rPr>
                <w:t>https://www.produktqualitaet.com/en/258-eng</w:t>
              </w:r>
              <w:r w:rsidRPr="00FB680D">
                <w:rPr>
                  <w:rStyle w:val="Hiperhivatkozs"/>
                  <w:sz w:val="20"/>
                  <w:szCs w:val="20"/>
                  <w:lang w:eastAsia="en-US"/>
                </w:rPr>
                <w:t>l</w:t>
              </w:r>
              <w:r w:rsidRPr="00FB680D">
                <w:rPr>
                  <w:rStyle w:val="Hiperhivatkozs"/>
                  <w:sz w:val="20"/>
                  <w:szCs w:val="20"/>
                  <w:lang w:eastAsia="en-US"/>
                </w:rPr>
                <w:t>is</w:t>
              </w:r>
              <w:r w:rsidRPr="00FB680D">
                <w:rPr>
                  <w:rStyle w:val="Hiperhivatkozs"/>
                  <w:sz w:val="20"/>
                  <w:szCs w:val="20"/>
                  <w:lang w:eastAsia="en-US"/>
                </w:rPr>
                <w:t>c</w:t>
              </w:r>
              <w:r w:rsidRPr="00FB680D">
                <w:rPr>
                  <w:rStyle w:val="Hiperhivatkozs"/>
                  <w:sz w:val="20"/>
                  <w:szCs w:val="20"/>
                  <w:lang w:eastAsia="en-US"/>
                </w:rPr>
                <w:t>h/services-food-analytics/food-allergens/318-vital-2-0.html</w:t>
              </w:r>
            </w:hyperlink>
          </w:p>
          <w:p w:rsidR="00AA625F" w:rsidRDefault="00AA625F" w:rsidP="00AB4A7F">
            <w:pPr>
              <w:spacing w:before="100" w:beforeAutospacing="1" w:after="100" w:afterAutospacing="1"/>
              <w:rPr>
                <w:sz w:val="20"/>
                <w:szCs w:val="20"/>
              </w:rPr>
            </w:pPr>
            <w:hyperlink r:id="rId469" w:history="1">
              <w:r w:rsidRPr="00AA625F">
                <w:rPr>
                  <w:rStyle w:val="Hiperhivatkozs"/>
                  <w:sz w:val="20"/>
                  <w:szCs w:val="20"/>
                </w:rPr>
                <w:t>Státní zemědělská a potravinářská inspekce | Národní dop</w:t>
              </w:r>
              <w:r w:rsidRPr="00AA625F">
                <w:rPr>
                  <w:rStyle w:val="Hiperhivatkozs"/>
                  <w:sz w:val="20"/>
                  <w:szCs w:val="20"/>
                </w:rPr>
                <w:t>o</w:t>
              </w:r>
              <w:r w:rsidRPr="00AA625F">
                <w:rPr>
                  <w:rStyle w:val="Hiperhivatkozs"/>
                  <w:sz w:val="20"/>
                  <w:szCs w:val="20"/>
                </w:rPr>
                <w:t>ručení pro uvádění informací o možném a nezáměrném výskytu látek nebo produktů vyvolávajících alergie nebo nesnášenlivost v potravinách (gov.cz)</w:t>
              </w:r>
            </w:hyperlink>
          </w:p>
          <w:p w:rsidR="00381746" w:rsidRDefault="00381746" w:rsidP="00AB4A7F">
            <w:pPr>
              <w:spacing w:before="100" w:beforeAutospacing="1" w:after="100" w:afterAutospacing="1"/>
              <w:rPr>
                <w:sz w:val="20"/>
                <w:szCs w:val="20"/>
              </w:rPr>
            </w:pPr>
            <w:hyperlink r:id="rId470" w:history="1">
              <w:r w:rsidRPr="00DA72ED">
                <w:rPr>
                  <w:rStyle w:val="Hiperhivatkozs"/>
                  <w:sz w:val="20"/>
                  <w:szCs w:val="20"/>
                </w:rPr>
                <w:t>Reference doses of allergens in the Netherlands | Allergenen Consultancy</w:t>
              </w:r>
            </w:hyperlink>
          </w:p>
          <w:p w:rsidR="005F374C" w:rsidRDefault="00626D37" w:rsidP="005F374C">
            <w:pPr>
              <w:jc w:val="both"/>
              <w:rPr>
                <w:b/>
                <w:sz w:val="20"/>
                <w:szCs w:val="20"/>
              </w:rPr>
            </w:pPr>
            <w:r w:rsidRPr="00B128C0">
              <w:rPr>
                <w:b/>
                <w:sz w:val="20"/>
                <w:szCs w:val="20"/>
              </w:rPr>
              <w:t xml:space="preserve">RISK ASSESSMENT OF FOOD ALLERGENS. PART 1: </w:t>
            </w:r>
          </w:p>
          <w:p w:rsidR="00626D37" w:rsidRPr="00B128C0" w:rsidRDefault="00626D37" w:rsidP="005F374C">
            <w:pPr>
              <w:jc w:val="both"/>
              <w:rPr>
                <w:sz w:val="20"/>
                <w:szCs w:val="20"/>
              </w:rPr>
            </w:pPr>
            <w:r w:rsidRPr="00B128C0">
              <w:rPr>
                <w:b/>
                <w:sz w:val="20"/>
                <w:szCs w:val="20"/>
              </w:rPr>
              <w:t xml:space="preserve">REVIEW AND VALIDATION OF CODEX ALIMENTARIUS PRIORITY ALLERGEN LIST THROUGH RISK ASSESSMENT </w:t>
            </w:r>
            <w:hyperlink r:id="rId471" w:history="1">
              <w:r w:rsidRPr="00B128C0">
                <w:rPr>
                  <w:rStyle w:val="Hiperhivatkozs"/>
                  <w:sz w:val="20"/>
                  <w:szCs w:val="20"/>
                </w:rPr>
                <w:t>https://www.fao.org/publications/car</w:t>
              </w:r>
              <w:r w:rsidRPr="00B128C0">
                <w:rPr>
                  <w:rStyle w:val="Hiperhivatkozs"/>
                  <w:sz w:val="20"/>
                  <w:szCs w:val="20"/>
                </w:rPr>
                <w:t>d</w:t>
              </w:r>
              <w:r w:rsidRPr="00B128C0">
                <w:rPr>
                  <w:rStyle w:val="Hiperhivatkozs"/>
                  <w:sz w:val="20"/>
                  <w:szCs w:val="20"/>
                </w:rPr>
                <w:t>/en/c/CB9070EN/</w:t>
              </w:r>
            </w:hyperlink>
          </w:p>
          <w:p w:rsidR="005F374C" w:rsidRDefault="00626D37" w:rsidP="005F374C">
            <w:pPr>
              <w:rPr>
                <w:b/>
                <w:sz w:val="20"/>
                <w:szCs w:val="20"/>
              </w:rPr>
            </w:pPr>
            <w:r w:rsidRPr="00B128C0">
              <w:rPr>
                <w:b/>
                <w:sz w:val="20"/>
                <w:szCs w:val="20"/>
              </w:rPr>
              <w:t xml:space="preserve">RISK ASSESSMENT OF FOOD ALLERGENS PART 2: </w:t>
            </w:r>
          </w:p>
          <w:p w:rsidR="00361FB3" w:rsidRDefault="00626D37" w:rsidP="005F374C">
            <w:pPr>
              <w:rPr>
                <w:b/>
                <w:sz w:val="20"/>
                <w:szCs w:val="20"/>
              </w:rPr>
            </w:pPr>
            <w:r w:rsidRPr="00B128C0">
              <w:rPr>
                <w:b/>
                <w:sz w:val="20"/>
                <w:szCs w:val="20"/>
              </w:rPr>
              <w:t>REVIEW AND ESTABLISH THRESHOLD LEVELS IN FOODS FOR THE PRIORITY ALLERGENS</w:t>
            </w:r>
            <w:r w:rsidR="00361FB3">
              <w:rPr>
                <w:b/>
                <w:sz w:val="20"/>
                <w:szCs w:val="20"/>
              </w:rPr>
              <w:t xml:space="preserve"> </w:t>
            </w:r>
            <w:hyperlink r:id="rId472" w:history="1">
              <w:r w:rsidR="00361FB3" w:rsidRPr="00361FB3">
                <w:rPr>
                  <w:rStyle w:val="Hiperhivatkozs"/>
                  <w:sz w:val="20"/>
                  <w:szCs w:val="20"/>
                </w:rPr>
                <w:t>https://www.fao.org/3/cc2946en/cc2946en.pdf</w:t>
              </w:r>
            </w:hyperlink>
          </w:p>
          <w:p w:rsidR="005F374C" w:rsidRDefault="00C47722" w:rsidP="005F374C">
            <w:pPr>
              <w:jc w:val="both"/>
              <w:rPr>
                <w:b/>
                <w:sz w:val="20"/>
                <w:szCs w:val="20"/>
              </w:rPr>
            </w:pPr>
            <w:r w:rsidRPr="0066518B">
              <w:rPr>
                <w:b/>
                <w:sz w:val="20"/>
                <w:szCs w:val="20"/>
              </w:rPr>
              <w:t xml:space="preserve">RISK ASSESSMENT OF FOOD ALLERGENS PART 3: </w:t>
            </w:r>
          </w:p>
          <w:p w:rsidR="00C47722" w:rsidRPr="0066518B" w:rsidRDefault="00C47722" w:rsidP="005F374C">
            <w:pPr>
              <w:jc w:val="both"/>
              <w:rPr>
                <w:sz w:val="20"/>
                <w:szCs w:val="20"/>
              </w:rPr>
            </w:pPr>
            <w:r w:rsidRPr="0066518B">
              <w:rPr>
                <w:b/>
                <w:sz w:val="20"/>
                <w:szCs w:val="20"/>
              </w:rPr>
              <w:t xml:space="preserve">REVIEW AND ESTABLISH PRECAUTIONARY LABELLING IN FOODS OF THE PRIORITY ALLERGENS </w:t>
            </w:r>
            <w:hyperlink r:id="rId473" w:history="1">
              <w:r w:rsidRPr="0066518B">
                <w:rPr>
                  <w:rStyle w:val="Hiperhivatkozs"/>
                  <w:sz w:val="20"/>
                  <w:szCs w:val="20"/>
                </w:rPr>
                <w:t>https://www.fao.org/3/cc6081en/cc6081en.pdf</w:t>
              </w:r>
            </w:hyperlink>
          </w:p>
          <w:p w:rsidR="005F374C" w:rsidRDefault="00361FB3" w:rsidP="005F374C">
            <w:pPr>
              <w:rPr>
                <w:b/>
                <w:sz w:val="20"/>
                <w:szCs w:val="20"/>
              </w:rPr>
            </w:pPr>
            <w:r w:rsidRPr="0066518B">
              <w:rPr>
                <w:b/>
                <w:sz w:val="20"/>
                <w:szCs w:val="20"/>
              </w:rPr>
              <w:t xml:space="preserve">RISK ASSESSMENT OF FOOD ALLERGENS PART 4: </w:t>
            </w:r>
          </w:p>
          <w:p w:rsidR="00361FB3" w:rsidRPr="0066518B" w:rsidRDefault="00361FB3" w:rsidP="005F374C">
            <w:pPr>
              <w:rPr>
                <w:sz w:val="20"/>
                <w:szCs w:val="20"/>
              </w:rPr>
            </w:pPr>
            <w:r w:rsidRPr="0066518B">
              <w:rPr>
                <w:b/>
                <w:sz w:val="20"/>
                <w:szCs w:val="20"/>
              </w:rPr>
              <w:t xml:space="preserve">ESTABLISHING EXEMPTIONS FROM MANDATORY DECLARATION FOR PRIORITY FOOD ALLERGENS </w:t>
            </w:r>
            <w:hyperlink r:id="rId474" w:history="1">
              <w:r w:rsidRPr="0066518B">
                <w:rPr>
                  <w:rStyle w:val="Hiperhivatkozs"/>
                  <w:sz w:val="20"/>
                  <w:szCs w:val="20"/>
                </w:rPr>
                <w:t>https://www.fao.org/3/cc9554en/cc9</w:t>
              </w:r>
              <w:r w:rsidRPr="0066518B">
                <w:rPr>
                  <w:rStyle w:val="Hiperhivatkozs"/>
                  <w:sz w:val="20"/>
                  <w:szCs w:val="20"/>
                </w:rPr>
                <w:t>5</w:t>
              </w:r>
              <w:r w:rsidRPr="0066518B">
                <w:rPr>
                  <w:rStyle w:val="Hiperhivatkozs"/>
                  <w:sz w:val="20"/>
                  <w:szCs w:val="20"/>
                </w:rPr>
                <w:t>54en.pdf</w:t>
              </w:r>
            </w:hyperlink>
          </w:p>
          <w:p w:rsidR="005F374C" w:rsidRPr="00222ECF" w:rsidRDefault="00BA0F6D" w:rsidP="00222ECF">
            <w:pPr>
              <w:rPr>
                <w:b/>
                <w:sz w:val="20"/>
                <w:szCs w:val="20"/>
              </w:rPr>
            </w:pPr>
            <w:r w:rsidRPr="00222ECF">
              <w:rPr>
                <w:b/>
                <w:sz w:val="20"/>
                <w:szCs w:val="20"/>
              </w:rPr>
              <w:t xml:space="preserve">RISK ASSESSMENT OF FOOD ALLERGENS – PART 5: </w:t>
            </w:r>
          </w:p>
          <w:p w:rsidR="00361FB3" w:rsidRDefault="00BA0F6D" w:rsidP="00222ECF">
            <w:pPr>
              <w:rPr>
                <w:b/>
                <w:sz w:val="20"/>
                <w:szCs w:val="20"/>
              </w:rPr>
            </w:pPr>
            <w:r w:rsidRPr="00222ECF">
              <w:rPr>
                <w:b/>
                <w:sz w:val="20"/>
                <w:szCs w:val="20"/>
              </w:rPr>
              <w:t>REVIEW AND ESTABLISH THRESHOLD LEVELS FOR SPECIFIC TREE NUTS (BRAZIL NUT, MACADAMIA NUT OR QUEENSLAND NUT, PINE NUT), SOY, CELERY, LUPIN, MUSTARD, BUCKWHEAT AND OATS</w:t>
            </w:r>
            <w:r w:rsidRPr="0066518B">
              <w:rPr>
                <w:bCs/>
                <w:sz w:val="20"/>
                <w:szCs w:val="20"/>
              </w:rPr>
              <w:t xml:space="preserve">  </w:t>
            </w:r>
            <w:hyperlink r:id="rId475" w:history="1">
              <w:r w:rsidRPr="00432B94">
                <w:rPr>
                  <w:rStyle w:val="Hiperhivatkozs"/>
                  <w:sz w:val="20"/>
                  <w:szCs w:val="20"/>
                </w:rPr>
                <w:t>https://www.fao.org/documents/card/en?details=cc8387en</w:t>
              </w:r>
            </w:hyperlink>
          </w:p>
          <w:p w:rsidR="00BA0F6D" w:rsidRDefault="00BA0F6D" w:rsidP="00797FE5">
            <w:pPr>
              <w:rPr>
                <w:b/>
                <w:bCs/>
                <w:sz w:val="20"/>
                <w:szCs w:val="20"/>
              </w:rPr>
            </w:pPr>
          </w:p>
          <w:p w:rsidR="00231EED" w:rsidRPr="00231EED" w:rsidRDefault="00231EED" w:rsidP="00231EED">
            <w:pPr>
              <w:rPr>
                <w:b/>
                <w:sz w:val="20"/>
                <w:szCs w:val="20"/>
              </w:rPr>
            </w:pPr>
            <w:r w:rsidRPr="00231EED">
              <w:rPr>
                <w:b/>
                <w:sz w:val="20"/>
                <w:szCs w:val="20"/>
              </w:rPr>
              <w:t>In brief: Priority food allergens</w:t>
            </w:r>
          </w:p>
          <w:p w:rsidR="00231EED" w:rsidRPr="00231EED" w:rsidRDefault="00231EED" w:rsidP="00797FE5">
            <w:pPr>
              <w:rPr>
                <w:bCs/>
                <w:sz w:val="20"/>
                <w:szCs w:val="20"/>
              </w:rPr>
            </w:pPr>
            <w:hyperlink r:id="rId476" w:history="1">
              <w:r w:rsidRPr="00231EED">
                <w:rPr>
                  <w:rStyle w:val="Hiperhivatkozs"/>
                  <w:bCs/>
                  <w:sz w:val="20"/>
                  <w:szCs w:val="20"/>
                </w:rPr>
                <w:t>https://openknowledge.fao.org/items/45b08702-8d09-47d7-8211-634dab4dd48b</w:t>
              </w:r>
            </w:hyperlink>
          </w:p>
          <w:p w:rsidR="00231EED" w:rsidRDefault="00231EED" w:rsidP="00797FE5">
            <w:pPr>
              <w:rPr>
                <w:b/>
                <w:bCs/>
                <w:sz w:val="20"/>
                <w:szCs w:val="20"/>
              </w:rPr>
            </w:pPr>
          </w:p>
          <w:p w:rsidR="00371335" w:rsidRPr="00371335" w:rsidRDefault="00371335" w:rsidP="00371335">
            <w:pPr>
              <w:rPr>
                <w:b/>
                <w:sz w:val="20"/>
                <w:szCs w:val="20"/>
              </w:rPr>
            </w:pPr>
            <w:r w:rsidRPr="00371335">
              <w:rPr>
                <w:b/>
                <w:sz w:val="20"/>
                <w:szCs w:val="20"/>
              </w:rPr>
              <w:t>In brief: Food allergen reference doses</w:t>
            </w:r>
          </w:p>
          <w:p w:rsidR="00371335" w:rsidRDefault="00371335" w:rsidP="00797FE5">
            <w:pPr>
              <w:rPr>
                <w:sz w:val="20"/>
                <w:szCs w:val="20"/>
              </w:rPr>
            </w:pPr>
            <w:hyperlink r:id="rId477" w:history="1">
              <w:r w:rsidRPr="000A5F9F">
                <w:rPr>
                  <w:rStyle w:val="Hiperhivatkozs"/>
                  <w:sz w:val="20"/>
                  <w:szCs w:val="20"/>
                </w:rPr>
                <w:t>https://openknowledge.fao.org/items/977468db-c58e-426f-bb9b-fab59f43192a</w:t>
              </w:r>
            </w:hyperlink>
          </w:p>
          <w:p w:rsidR="00371335" w:rsidRDefault="00371335" w:rsidP="00797FE5">
            <w:pPr>
              <w:rPr>
                <w:b/>
                <w:bCs/>
                <w:sz w:val="20"/>
                <w:szCs w:val="20"/>
              </w:rPr>
            </w:pPr>
          </w:p>
          <w:p w:rsidR="00231EED" w:rsidRPr="00231EED" w:rsidRDefault="00231EED" w:rsidP="00231EED">
            <w:pPr>
              <w:rPr>
                <w:b/>
                <w:sz w:val="20"/>
                <w:szCs w:val="20"/>
              </w:rPr>
            </w:pPr>
            <w:r w:rsidRPr="00231EED">
              <w:rPr>
                <w:b/>
                <w:sz w:val="20"/>
                <w:szCs w:val="20"/>
              </w:rPr>
              <w:t>In brief: Precautionary allergens labelling (PAL)</w:t>
            </w:r>
          </w:p>
          <w:p w:rsidR="00231EED" w:rsidRPr="00231EED" w:rsidRDefault="00231EED" w:rsidP="00797FE5">
            <w:pPr>
              <w:rPr>
                <w:bCs/>
                <w:sz w:val="20"/>
                <w:szCs w:val="20"/>
              </w:rPr>
            </w:pPr>
            <w:hyperlink r:id="rId478" w:history="1">
              <w:r w:rsidRPr="00231EED">
                <w:rPr>
                  <w:rStyle w:val="Hiperhivatkozs"/>
                  <w:bCs/>
                  <w:sz w:val="20"/>
                  <w:szCs w:val="20"/>
                </w:rPr>
                <w:t>https://openknowledge.fao.org/items/79ef71f7-ba48-4c2f-ac09-d4578e8da966</w:t>
              </w:r>
            </w:hyperlink>
          </w:p>
          <w:p w:rsidR="00231EED" w:rsidRPr="00231EED" w:rsidRDefault="00231EED" w:rsidP="00797FE5">
            <w:pPr>
              <w:rPr>
                <w:b/>
                <w:sz w:val="20"/>
                <w:szCs w:val="20"/>
              </w:rPr>
            </w:pPr>
          </w:p>
          <w:p w:rsidR="00231EED" w:rsidRPr="00231EED" w:rsidRDefault="00231EED" w:rsidP="00231EED">
            <w:pPr>
              <w:rPr>
                <w:b/>
                <w:sz w:val="20"/>
                <w:szCs w:val="20"/>
              </w:rPr>
            </w:pPr>
            <w:r w:rsidRPr="00231EED">
              <w:rPr>
                <w:b/>
                <w:sz w:val="20"/>
                <w:szCs w:val="20"/>
              </w:rPr>
              <w:t>In brief: Exemptions from mandatory food allergen declaration</w:t>
            </w:r>
          </w:p>
          <w:p w:rsidR="00231EED" w:rsidRPr="00231EED" w:rsidRDefault="00231EED" w:rsidP="00797FE5">
            <w:pPr>
              <w:rPr>
                <w:bCs/>
                <w:sz w:val="20"/>
                <w:szCs w:val="20"/>
              </w:rPr>
            </w:pPr>
            <w:hyperlink r:id="rId479" w:history="1">
              <w:r w:rsidRPr="00231EED">
                <w:rPr>
                  <w:rStyle w:val="Hiperhivatkozs"/>
                  <w:bCs/>
                  <w:sz w:val="20"/>
                  <w:szCs w:val="20"/>
                </w:rPr>
                <w:t>https://openknowledge.fao.org/items/5e3dfaca-ff49-4f6d-bf8e-ff866bba51a1</w:t>
              </w:r>
            </w:hyperlink>
          </w:p>
          <w:p w:rsidR="00231EED" w:rsidRDefault="00231EED" w:rsidP="00797FE5">
            <w:pPr>
              <w:rPr>
                <w:b/>
                <w:bCs/>
                <w:sz w:val="20"/>
                <w:szCs w:val="20"/>
              </w:rPr>
            </w:pPr>
          </w:p>
          <w:p w:rsidR="00231EED" w:rsidRDefault="00231EED" w:rsidP="00797FE5">
            <w:pPr>
              <w:rPr>
                <w:b/>
                <w:bCs/>
                <w:sz w:val="20"/>
                <w:szCs w:val="20"/>
              </w:rPr>
            </w:pPr>
          </w:p>
          <w:p w:rsidR="00797FE5" w:rsidRDefault="00797FE5" w:rsidP="00797FE5">
            <w:pPr>
              <w:rPr>
                <w:b/>
                <w:bCs/>
                <w:sz w:val="20"/>
                <w:szCs w:val="20"/>
              </w:rPr>
            </w:pPr>
            <w:r w:rsidRPr="00921BDD">
              <w:rPr>
                <w:b/>
                <w:bCs/>
                <w:sz w:val="20"/>
                <w:szCs w:val="20"/>
              </w:rPr>
              <w:t>BRC Guidance on</w:t>
            </w:r>
            <w:r>
              <w:rPr>
                <w:b/>
                <w:bCs/>
                <w:sz w:val="20"/>
                <w:szCs w:val="20"/>
              </w:rPr>
              <w:t xml:space="preserve"> </w:t>
            </w:r>
            <w:r w:rsidRPr="00921BDD">
              <w:rPr>
                <w:b/>
                <w:bCs/>
                <w:sz w:val="20"/>
                <w:szCs w:val="20"/>
              </w:rPr>
              <w:t>Allergen Labelling and the</w:t>
            </w:r>
            <w:r>
              <w:rPr>
                <w:b/>
                <w:bCs/>
                <w:sz w:val="20"/>
                <w:szCs w:val="20"/>
              </w:rPr>
              <w:t xml:space="preserve"> </w:t>
            </w:r>
            <w:r w:rsidRPr="00921BDD">
              <w:rPr>
                <w:b/>
                <w:bCs/>
                <w:sz w:val="20"/>
                <w:szCs w:val="20"/>
              </w:rPr>
              <w:t>Requirements in Regulation</w:t>
            </w:r>
            <w:r>
              <w:rPr>
                <w:b/>
                <w:bCs/>
                <w:sz w:val="20"/>
                <w:szCs w:val="20"/>
              </w:rPr>
              <w:t xml:space="preserve"> </w:t>
            </w:r>
            <w:r w:rsidRPr="00921BDD">
              <w:rPr>
                <w:b/>
                <w:bCs/>
                <w:sz w:val="20"/>
                <w:szCs w:val="20"/>
              </w:rPr>
              <w:t>1169/2011</w:t>
            </w:r>
          </w:p>
          <w:p w:rsidR="00797FE5" w:rsidRDefault="00797FE5" w:rsidP="00797FE5">
            <w:pPr>
              <w:rPr>
                <w:bCs/>
                <w:sz w:val="20"/>
                <w:szCs w:val="20"/>
              </w:rPr>
            </w:pPr>
            <w:hyperlink r:id="rId480" w:history="1">
              <w:r w:rsidRPr="00861A95">
                <w:rPr>
                  <w:rStyle w:val="Hiperhivatkozs"/>
                  <w:bCs/>
                  <w:sz w:val="20"/>
                  <w:szCs w:val="20"/>
                </w:rPr>
                <w:t>http://www.foodlaw.rdg.ac.uk/p</w:t>
              </w:r>
              <w:r w:rsidRPr="00861A95">
                <w:rPr>
                  <w:rStyle w:val="Hiperhivatkozs"/>
                  <w:bCs/>
                  <w:sz w:val="20"/>
                  <w:szCs w:val="20"/>
                </w:rPr>
                <w:t>d</w:t>
              </w:r>
              <w:r w:rsidRPr="00861A95">
                <w:rPr>
                  <w:rStyle w:val="Hiperhivatkozs"/>
                  <w:bCs/>
                  <w:sz w:val="20"/>
                  <w:szCs w:val="20"/>
                </w:rPr>
                <w:t>f</w:t>
              </w:r>
              <w:r w:rsidRPr="00861A95">
                <w:rPr>
                  <w:rStyle w:val="Hiperhivatkozs"/>
                  <w:bCs/>
                  <w:sz w:val="20"/>
                  <w:szCs w:val="20"/>
                </w:rPr>
                <w:t>/uk-12</w:t>
              </w:r>
              <w:r w:rsidRPr="00861A95">
                <w:rPr>
                  <w:rStyle w:val="Hiperhivatkozs"/>
                  <w:bCs/>
                  <w:sz w:val="20"/>
                  <w:szCs w:val="20"/>
                </w:rPr>
                <w:t>0</w:t>
              </w:r>
              <w:r w:rsidRPr="00861A95">
                <w:rPr>
                  <w:rStyle w:val="Hiperhivatkozs"/>
                  <w:bCs/>
                  <w:sz w:val="20"/>
                  <w:szCs w:val="20"/>
                </w:rPr>
                <w:t>24</w:t>
              </w:r>
              <w:r w:rsidRPr="00861A95">
                <w:rPr>
                  <w:rStyle w:val="Hiperhivatkozs"/>
                  <w:bCs/>
                  <w:sz w:val="20"/>
                  <w:szCs w:val="20"/>
                </w:rPr>
                <w:t>-</w:t>
              </w:r>
              <w:r w:rsidRPr="00861A95">
                <w:rPr>
                  <w:rStyle w:val="Hiperhivatkozs"/>
                  <w:bCs/>
                  <w:sz w:val="20"/>
                  <w:szCs w:val="20"/>
                </w:rPr>
                <w:t>BRC-FDF-Allergen-Labelling.pdf</w:t>
              </w:r>
            </w:hyperlink>
          </w:p>
          <w:p w:rsidR="00797FE5" w:rsidRDefault="00797FE5" w:rsidP="00631BB8">
            <w:pPr>
              <w:pStyle w:val="Listaszerbekezds"/>
              <w:ind w:left="0"/>
              <w:rPr>
                <w:b/>
                <w:sz w:val="20"/>
                <w:szCs w:val="20"/>
              </w:rPr>
            </w:pPr>
          </w:p>
          <w:p w:rsidR="00631BB8" w:rsidRPr="00631BB8" w:rsidRDefault="00631BB8" w:rsidP="00631BB8">
            <w:pPr>
              <w:pStyle w:val="Listaszerbekezds"/>
              <w:ind w:left="0"/>
              <w:rPr>
                <w:b/>
                <w:sz w:val="20"/>
                <w:szCs w:val="20"/>
              </w:rPr>
            </w:pPr>
            <w:r w:rsidRPr="004C3506">
              <w:rPr>
                <w:b/>
                <w:sz w:val="20"/>
                <w:szCs w:val="20"/>
              </w:rPr>
              <w:t>Welcome to the Food Standards Agency in Northern Ireland’s Allergen and Calorie Calculator – MenuCal</w:t>
            </w:r>
          </w:p>
          <w:p w:rsidR="00631BB8" w:rsidRPr="00631BB8" w:rsidRDefault="00631BB8" w:rsidP="00631BB8">
            <w:pPr>
              <w:rPr>
                <w:sz w:val="20"/>
                <w:szCs w:val="20"/>
              </w:rPr>
            </w:pPr>
            <w:hyperlink r:id="rId481" w:history="1">
              <w:r w:rsidRPr="00631BB8">
                <w:rPr>
                  <w:rStyle w:val="Hiperhivatkozs"/>
                  <w:sz w:val="20"/>
                  <w:szCs w:val="20"/>
                </w:rPr>
                <w:t>https://menucalni.co.uk/</w:t>
              </w:r>
              <w:r w:rsidRPr="00631BB8">
                <w:rPr>
                  <w:rStyle w:val="Hiperhivatkozs"/>
                  <w:sz w:val="20"/>
                  <w:szCs w:val="20"/>
                </w:rPr>
                <w:t>A</w:t>
              </w:r>
              <w:r w:rsidRPr="00631BB8">
                <w:rPr>
                  <w:rStyle w:val="Hiperhivatkozs"/>
                  <w:sz w:val="20"/>
                  <w:szCs w:val="20"/>
                </w:rPr>
                <w:t>cco</w:t>
              </w:r>
              <w:r w:rsidRPr="00631BB8">
                <w:rPr>
                  <w:rStyle w:val="Hiperhivatkozs"/>
                  <w:sz w:val="20"/>
                  <w:szCs w:val="20"/>
                </w:rPr>
                <w:t>u</w:t>
              </w:r>
              <w:r w:rsidRPr="00631BB8">
                <w:rPr>
                  <w:rStyle w:val="Hiperhivatkozs"/>
                  <w:sz w:val="20"/>
                  <w:szCs w:val="20"/>
                </w:rPr>
                <w:t>n</w:t>
              </w:r>
              <w:r w:rsidRPr="00631BB8">
                <w:rPr>
                  <w:rStyle w:val="Hiperhivatkozs"/>
                  <w:sz w:val="20"/>
                  <w:szCs w:val="20"/>
                </w:rPr>
                <w:t>t/</w:t>
              </w:r>
              <w:r w:rsidRPr="00631BB8">
                <w:rPr>
                  <w:rStyle w:val="Hiperhivatkozs"/>
                  <w:sz w:val="20"/>
                  <w:szCs w:val="20"/>
                </w:rPr>
                <w:t>L</w:t>
              </w:r>
              <w:r w:rsidRPr="00631BB8">
                <w:rPr>
                  <w:rStyle w:val="Hiperhivatkozs"/>
                  <w:sz w:val="20"/>
                  <w:szCs w:val="20"/>
                </w:rPr>
                <w:t>o</w:t>
              </w:r>
              <w:r w:rsidRPr="00631BB8">
                <w:rPr>
                  <w:rStyle w:val="Hiperhivatkozs"/>
                  <w:sz w:val="20"/>
                  <w:szCs w:val="20"/>
                </w:rPr>
                <w:t>gOn?ReturnUrl=%2f#</w:t>
              </w:r>
            </w:hyperlink>
          </w:p>
          <w:p w:rsidR="00631BB8" w:rsidRDefault="00631BB8" w:rsidP="006E3573">
            <w:pPr>
              <w:pStyle w:val="Listaszerbekezds"/>
              <w:ind w:left="0"/>
              <w:rPr>
                <w:b/>
                <w:sz w:val="20"/>
                <w:szCs w:val="20"/>
              </w:rPr>
            </w:pPr>
          </w:p>
          <w:p w:rsidR="009E5972" w:rsidRDefault="009E5972" w:rsidP="006E3573">
            <w:pPr>
              <w:pStyle w:val="Listaszerbekezds"/>
              <w:ind w:left="0"/>
              <w:rPr>
                <w:b/>
                <w:sz w:val="20"/>
                <w:szCs w:val="20"/>
              </w:rPr>
            </w:pPr>
            <w:r>
              <w:rPr>
                <w:b/>
                <w:sz w:val="20"/>
                <w:szCs w:val="20"/>
              </w:rPr>
              <w:t>Lásd még a VI.13. fejezetet.</w:t>
            </w:r>
          </w:p>
          <w:p w:rsidR="009E5972" w:rsidRDefault="009E5972" w:rsidP="006E3573">
            <w:pPr>
              <w:pStyle w:val="Listaszerbekezds"/>
              <w:ind w:left="0"/>
              <w:rPr>
                <w:b/>
                <w:sz w:val="20"/>
                <w:szCs w:val="20"/>
              </w:rPr>
            </w:pPr>
          </w:p>
          <w:p w:rsidR="008F5925" w:rsidRDefault="008F5925" w:rsidP="008F5925">
            <w:pPr>
              <w:pStyle w:val="Listaszerbekezds"/>
              <w:ind w:left="0"/>
              <w:rPr>
                <w:b/>
                <w:sz w:val="20"/>
                <w:szCs w:val="20"/>
              </w:rPr>
            </w:pPr>
            <w:r w:rsidRPr="008F5925">
              <w:rPr>
                <w:b/>
                <w:sz w:val="20"/>
                <w:szCs w:val="20"/>
              </w:rPr>
              <w:t>Background and guidelines</w:t>
            </w:r>
            <w:r>
              <w:rPr>
                <w:b/>
                <w:sz w:val="20"/>
                <w:szCs w:val="20"/>
              </w:rPr>
              <w:t xml:space="preserve"> </w:t>
            </w:r>
            <w:r w:rsidRPr="008F5925">
              <w:rPr>
                <w:b/>
                <w:sz w:val="20"/>
                <w:szCs w:val="20"/>
              </w:rPr>
              <w:t>for the use of ‘peel and read’</w:t>
            </w:r>
            <w:r>
              <w:rPr>
                <w:b/>
                <w:sz w:val="20"/>
                <w:szCs w:val="20"/>
              </w:rPr>
              <w:t xml:space="preserve"> </w:t>
            </w:r>
            <w:r w:rsidRPr="008F5925">
              <w:rPr>
                <w:b/>
                <w:sz w:val="20"/>
                <w:szCs w:val="20"/>
              </w:rPr>
              <w:t>(peelable) labels</w:t>
            </w:r>
            <w:r>
              <w:rPr>
                <w:b/>
                <w:sz w:val="20"/>
                <w:szCs w:val="20"/>
              </w:rPr>
              <w:t xml:space="preserve"> </w:t>
            </w:r>
            <w:r w:rsidRPr="008F5925">
              <w:rPr>
                <w:b/>
                <w:sz w:val="20"/>
                <w:szCs w:val="20"/>
              </w:rPr>
              <w:t>on foods, including food</w:t>
            </w:r>
            <w:r>
              <w:rPr>
                <w:b/>
                <w:sz w:val="20"/>
                <w:szCs w:val="20"/>
              </w:rPr>
              <w:t xml:space="preserve"> </w:t>
            </w:r>
            <w:r w:rsidRPr="008F5925">
              <w:rPr>
                <w:b/>
                <w:sz w:val="20"/>
                <w:szCs w:val="20"/>
              </w:rPr>
              <w:t>supplements</w:t>
            </w:r>
          </w:p>
          <w:p w:rsidR="008F5925" w:rsidRPr="008F5925" w:rsidRDefault="008F5925" w:rsidP="008F5925">
            <w:pPr>
              <w:pStyle w:val="Listaszerbekezds"/>
              <w:ind w:left="0"/>
              <w:rPr>
                <w:rStyle w:val="Hiperhivatkozs"/>
              </w:rPr>
            </w:pPr>
            <w:hyperlink r:id="rId482" w:history="1">
              <w:r w:rsidRPr="008F5925">
                <w:rPr>
                  <w:rStyle w:val="Hiperhivatkozs"/>
                  <w:sz w:val="20"/>
                  <w:szCs w:val="20"/>
                </w:rPr>
                <w:t>https://crnuk.org/wp-content/uploads/2020/07/BExG-background-and-guidelines-for-the-use-of-peelable-labels-Dec-2018.pdf</w:t>
              </w:r>
            </w:hyperlink>
          </w:p>
          <w:p w:rsidR="008F5925" w:rsidRDefault="008F5925" w:rsidP="008F5925">
            <w:pPr>
              <w:pStyle w:val="Listaszerbekezds"/>
              <w:ind w:left="0"/>
              <w:rPr>
                <w:b/>
                <w:sz w:val="20"/>
                <w:szCs w:val="20"/>
              </w:rPr>
            </w:pPr>
          </w:p>
          <w:p w:rsidR="002C4739" w:rsidRDefault="002C4739" w:rsidP="006E3573">
            <w:pPr>
              <w:pStyle w:val="Listaszerbekezds"/>
              <w:ind w:left="0"/>
              <w:rPr>
                <w:b/>
                <w:sz w:val="20"/>
                <w:szCs w:val="20"/>
              </w:rPr>
            </w:pPr>
            <w:r w:rsidRPr="006E3573">
              <w:rPr>
                <w:b/>
                <w:sz w:val="20"/>
                <w:szCs w:val="20"/>
              </w:rPr>
              <w:t xml:space="preserve">Understanding of labelling terms 'Lactose free', 'Milk free' or 'Dairy free'. </w:t>
            </w:r>
          </w:p>
          <w:p w:rsidR="006E3573" w:rsidRPr="00D83C8D" w:rsidRDefault="00D83C8D" w:rsidP="006E3573">
            <w:pPr>
              <w:pStyle w:val="Listaszerbekezds"/>
              <w:ind w:left="0"/>
              <w:rPr>
                <w:sz w:val="20"/>
                <w:szCs w:val="20"/>
              </w:rPr>
            </w:pPr>
            <w:hyperlink r:id="rId483" w:history="1">
              <w:r w:rsidRPr="00D83C8D">
                <w:rPr>
                  <w:rStyle w:val="Hiperhivatkozs"/>
                  <w:sz w:val="20"/>
                  <w:szCs w:val="20"/>
                </w:rPr>
                <w:t>https://www</w:t>
              </w:r>
              <w:r w:rsidRPr="00D83C8D">
                <w:rPr>
                  <w:rStyle w:val="Hiperhivatkozs"/>
                  <w:sz w:val="20"/>
                  <w:szCs w:val="20"/>
                </w:rPr>
                <w:t>.</w:t>
              </w:r>
              <w:r w:rsidRPr="00D83C8D">
                <w:rPr>
                  <w:rStyle w:val="Hiperhivatkozs"/>
                  <w:sz w:val="20"/>
                  <w:szCs w:val="20"/>
                </w:rPr>
                <w:t>food.gov.uk/res</w:t>
              </w:r>
              <w:r w:rsidRPr="00D83C8D">
                <w:rPr>
                  <w:rStyle w:val="Hiperhivatkozs"/>
                  <w:sz w:val="20"/>
                  <w:szCs w:val="20"/>
                </w:rPr>
                <w:t>e</w:t>
              </w:r>
              <w:r w:rsidRPr="00D83C8D">
                <w:rPr>
                  <w:rStyle w:val="Hiperhivatkozs"/>
                  <w:sz w:val="20"/>
                  <w:szCs w:val="20"/>
                </w:rPr>
                <w:t>arch/fo</w:t>
              </w:r>
              <w:r w:rsidRPr="00D83C8D">
                <w:rPr>
                  <w:rStyle w:val="Hiperhivatkozs"/>
                  <w:sz w:val="20"/>
                  <w:szCs w:val="20"/>
                </w:rPr>
                <w:t>o</w:t>
              </w:r>
              <w:r w:rsidRPr="00D83C8D">
                <w:rPr>
                  <w:rStyle w:val="Hiperhivatkozs"/>
                  <w:sz w:val="20"/>
                  <w:szCs w:val="20"/>
                </w:rPr>
                <w:t>d</w:t>
              </w:r>
              <w:r w:rsidRPr="00D83C8D">
                <w:rPr>
                  <w:rStyle w:val="Hiperhivatkozs"/>
                  <w:sz w:val="20"/>
                  <w:szCs w:val="20"/>
                </w:rPr>
                <w:t>-allergy-and-i</w:t>
              </w:r>
              <w:r w:rsidRPr="00D83C8D">
                <w:rPr>
                  <w:rStyle w:val="Hiperhivatkozs"/>
                  <w:sz w:val="20"/>
                  <w:szCs w:val="20"/>
                </w:rPr>
                <w:t>n</w:t>
              </w:r>
              <w:r w:rsidRPr="00D83C8D">
                <w:rPr>
                  <w:rStyle w:val="Hiperhivatkozs"/>
                  <w:sz w:val="20"/>
                  <w:szCs w:val="20"/>
                </w:rPr>
                <w:t>tolerance-research/understanding-of-labelling-terms-lactose-free-milk-free-or-dairy-free</w:t>
              </w:r>
            </w:hyperlink>
          </w:p>
          <w:p w:rsidR="00D83C8D" w:rsidRDefault="00D83C8D" w:rsidP="006E3573">
            <w:pPr>
              <w:pStyle w:val="Listaszerbekezds"/>
              <w:ind w:left="0"/>
              <w:rPr>
                <w:b/>
                <w:sz w:val="20"/>
                <w:szCs w:val="20"/>
              </w:rPr>
            </w:pPr>
          </w:p>
          <w:p w:rsidR="00E01232" w:rsidRPr="006341F4" w:rsidRDefault="00E01232" w:rsidP="00E01232">
            <w:pPr>
              <w:tabs>
                <w:tab w:val="left" w:pos="1440"/>
              </w:tabs>
              <w:autoSpaceDE w:val="0"/>
              <w:jc w:val="both"/>
              <w:rPr>
                <w:b/>
                <w:sz w:val="20"/>
                <w:szCs w:val="20"/>
              </w:rPr>
            </w:pPr>
            <w:r w:rsidRPr="006341F4">
              <w:rPr>
                <w:b/>
                <w:sz w:val="20"/>
                <w:szCs w:val="20"/>
              </w:rPr>
              <w:t>Guidance on the use of marketing terms such as 'fresh', 'pure' and 'natural':</w:t>
            </w:r>
          </w:p>
          <w:p w:rsidR="00DF18A7" w:rsidRDefault="00DF18A7" w:rsidP="00797FE5">
            <w:pPr>
              <w:tabs>
                <w:tab w:val="left" w:pos="1440"/>
              </w:tabs>
              <w:autoSpaceDE w:val="0"/>
              <w:jc w:val="both"/>
              <w:rPr>
                <w:sz w:val="20"/>
                <w:szCs w:val="20"/>
              </w:rPr>
            </w:pPr>
            <w:hyperlink r:id="rId484" w:history="1">
              <w:r w:rsidRPr="008F6CFE">
                <w:rPr>
                  <w:rStyle w:val="Hiperhivatkozs"/>
                  <w:sz w:val="20"/>
                  <w:szCs w:val="20"/>
                </w:rPr>
                <w:t>https://www.food.gov.uk/sites/defau</w:t>
              </w:r>
              <w:r w:rsidRPr="008F6CFE">
                <w:rPr>
                  <w:rStyle w:val="Hiperhivatkozs"/>
                  <w:sz w:val="20"/>
                  <w:szCs w:val="20"/>
                </w:rPr>
                <w:t>l</w:t>
              </w:r>
              <w:r w:rsidRPr="008F6CFE">
                <w:rPr>
                  <w:rStyle w:val="Hiperhivatkozs"/>
                  <w:sz w:val="20"/>
                  <w:szCs w:val="20"/>
                </w:rPr>
                <w:t>t/files/</w:t>
              </w:r>
              <w:r w:rsidRPr="008F6CFE">
                <w:rPr>
                  <w:rStyle w:val="Hiperhivatkozs"/>
                  <w:sz w:val="20"/>
                  <w:szCs w:val="20"/>
                </w:rPr>
                <w:t>m</w:t>
              </w:r>
              <w:r w:rsidRPr="008F6CFE">
                <w:rPr>
                  <w:rStyle w:val="Hiperhivatkozs"/>
                  <w:sz w:val="20"/>
                  <w:szCs w:val="20"/>
                </w:rPr>
                <w:t>edia/document/markcritguidance.pdf</w:t>
              </w:r>
            </w:hyperlink>
          </w:p>
          <w:p w:rsidR="00797FE5" w:rsidRPr="00E63733" w:rsidRDefault="00797FE5" w:rsidP="00797FE5">
            <w:pPr>
              <w:tabs>
                <w:tab w:val="left" w:pos="1440"/>
              </w:tabs>
              <w:autoSpaceDE w:val="0"/>
              <w:jc w:val="both"/>
              <w:rPr>
                <w:b/>
                <w:sz w:val="20"/>
                <w:szCs w:val="20"/>
              </w:rPr>
            </w:pPr>
            <w:r w:rsidRPr="0085699E">
              <w:rPr>
                <w:b/>
                <w:sz w:val="20"/>
                <w:szCs w:val="20"/>
              </w:rPr>
              <w:t>The use of marketing Terms</w:t>
            </w:r>
          </w:p>
          <w:p w:rsidR="00797FE5" w:rsidRDefault="00797FE5" w:rsidP="00797FE5">
            <w:pPr>
              <w:tabs>
                <w:tab w:val="left" w:pos="1440"/>
              </w:tabs>
              <w:autoSpaceDE w:val="0"/>
              <w:jc w:val="both"/>
              <w:rPr>
                <w:sz w:val="20"/>
                <w:szCs w:val="20"/>
              </w:rPr>
            </w:pPr>
            <w:hyperlink r:id="rId485" w:history="1">
              <w:r w:rsidRPr="00FF473B">
                <w:rPr>
                  <w:rStyle w:val="Hiperhivatkozs"/>
                  <w:sz w:val="20"/>
                  <w:szCs w:val="20"/>
                </w:rPr>
                <w:t>http://www.asai.ie/wp-con</w:t>
              </w:r>
              <w:r w:rsidRPr="00FF473B">
                <w:rPr>
                  <w:rStyle w:val="Hiperhivatkozs"/>
                  <w:sz w:val="20"/>
                  <w:szCs w:val="20"/>
                </w:rPr>
                <w:t>t</w:t>
              </w:r>
              <w:r w:rsidRPr="00FF473B">
                <w:rPr>
                  <w:rStyle w:val="Hiperhivatkozs"/>
                  <w:sz w:val="20"/>
                  <w:szCs w:val="20"/>
                </w:rPr>
                <w:t>ent/u</w:t>
              </w:r>
              <w:r w:rsidRPr="00FF473B">
                <w:rPr>
                  <w:rStyle w:val="Hiperhivatkozs"/>
                  <w:sz w:val="20"/>
                  <w:szCs w:val="20"/>
                </w:rPr>
                <w:t>p</w:t>
              </w:r>
              <w:r w:rsidRPr="00FF473B">
                <w:rPr>
                  <w:rStyle w:val="Hiperhivatkozs"/>
                  <w:sz w:val="20"/>
                  <w:szCs w:val="20"/>
                </w:rPr>
                <w:t>lo</w:t>
              </w:r>
              <w:r w:rsidRPr="00FF473B">
                <w:rPr>
                  <w:rStyle w:val="Hiperhivatkozs"/>
                  <w:sz w:val="20"/>
                  <w:szCs w:val="20"/>
                </w:rPr>
                <w:t>a</w:t>
              </w:r>
              <w:r w:rsidRPr="00FF473B">
                <w:rPr>
                  <w:rStyle w:val="Hiperhivatkozs"/>
                  <w:sz w:val="20"/>
                  <w:szCs w:val="20"/>
                </w:rPr>
                <w:t>ds</w:t>
              </w:r>
              <w:r w:rsidRPr="00FF473B">
                <w:rPr>
                  <w:rStyle w:val="Hiperhivatkozs"/>
                  <w:sz w:val="20"/>
                  <w:szCs w:val="20"/>
                </w:rPr>
                <w:t>/</w:t>
              </w:r>
              <w:r w:rsidRPr="00FF473B">
                <w:rPr>
                  <w:rStyle w:val="Hiperhivatkozs"/>
                  <w:sz w:val="20"/>
                  <w:szCs w:val="20"/>
                </w:rPr>
                <w:t>F</w:t>
              </w:r>
              <w:r w:rsidRPr="00FF473B">
                <w:rPr>
                  <w:rStyle w:val="Hiperhivatkozs"/>
                  <w:sz w:val="20"/>
                  <w:szCs w:val="20"/>
                </w:rPr>
                <w:t>S</w:t>
              </w:r>
              <w:r w:rsidRPr="00FF473B">
                <w:rPr>
                  <w:rStyle w:val="Hiperhivatkozs"/>
                  <w:sz w:val="20"/>
                  <w:szCs w:val="20"/>
                </w:rPr>
                <w:t>A</w:t>
              </w:r>
              <w:r w:rsidRPr="00FF473B">
                <w:rPr>
                  <w:rStyle w:val="Hiperhivatkozs"/>
                  <w:sz w:val="20"/>
                  <w:szCs w:val="20"/>
                </w:rPr>
                <w:t>I-Guidance-Note-on-Use-of-Food-Marketing-Terms.pdf</w:t>
              </w:r>
            </w:hyperlink>
          </w:p>
          <w:p w:rsidR="004D5578" w:rsidRPr="00DF18A7" w:rsidRDefault="00DF18A7" w:rsidP="00114882">
            <w:pPr>
              <w:tabs>
                <w:tab w:val="left" w:pos="1440"/>
              </w:tabs>
              <w:autoSpaceDE w:val="0"/>
              <w:jc w:val="both"/>
              <w:rPr>
                <w:b/>
                <w:sz w:val="20"/>
                <w:szCs w:val="20"/>
              </w:rPr>
            </w:pPr>
            <w:r w:rsidRPr="00DF18A7">
              <w:rPr>
                <w:b/>
                <w:sz w:val="20"/>
                <w:szCs w:val="20"/>
              </w:rPr>
              <w:t>Ensuring proper food information to consumers from misleading use of “Natural” on food products</w:t>
            </w:r>
          </w:p>
          <w:p w:rsidR="007C4DB1" w:rsidRPr="007C4DB1" w:rsidRDefault="007C4DB1" w:rsidP="00114882">
            <w:pPr>
              <w:tabs>
                <w:tab w:val="left" w:pos="1440"/>
              </w:tabs>
              <w:autoSpaceDE w:val="0"/>
              <w:jc w:val="both"/>
              <w:rPr>
                <w:sz w:val="20"/>
                <w:szCs w:val="20"/>
              </w:rPr>
            </w:pPr>
            <w:hyperlink r:id="rId486" w:history="1">
              <w:r w:rsidRPr="007C4DB1">
                <w:rPr>
                  <w:rStyle w:val="Hiperhivatkozs"/>
                  <w:sz w:val="20"/>
                  <w:szCs w:val="20"/>
                </w:rPr>
                <w:t>SAFE-Report-on-natural-cam</w:t>
              </w:r>
              <w:r w:rsidRPr="007C4DB1">
                <w:rPr>
                  <w:rStyle w:val="Hiperhivatkozs"/>
                  <w:sz w:val="20"/>
                  <w:szCs w:val="20"/>
                </w:rPr>
                <w:t>p</w:t>
              </w:r>
              <w:r w:rsidRPr="007C4DB1">
                <w:rPr>
                  <w:rStyle w:val="Hiperhivatkozs"/>
                  <w:sz w:val="20"/>
                  <w:szCs w:val="20"/>
                </w:rPr>
                <w:t>ai</w:t>
              </w:r>
              <w:r w:rsidRPr="007C4DB1">
                <w:rPr>
                  <w:rStyle w:val="Hiperhivatkozs"/>
                  <w:sz w:val="20"/>
                  <w:szCs w:val="20"/>
                </w:rPr>
                <w:t>g</w:t>
              </w:r>
              <w:r w:rsidRPr="007C4DB1">
                <w:rPr>
                  <w:rStyle w:val="Hiperhivatkozs"/>
                  <w:sz w:val="20"/>
                  <w:szCs w:val="20"/>
                </w:rPr>
                <w:t>n.pdf (safefoodadvocacy.eu)</w:t>
              </w:r>
            </w:hyperlink>
          </w:p>
          <w:p w:rsidR="007C4DB1" w:rsidRDefault="007C4DB1" w:rsidP="00114882">
            <w:pPr>
              <w:tabs>
                <w:tab w:val="left" w:pos="1440"/>
              </w:tabs>
              <w:autoSpaceDE w:val="0"/>
              <w:jc w:val="both"/>
              <w:rPr>
                <w:sz w:val="20"/>
                <w:szCs w:val="20"/>
              </w:rPr>
            </w:pPr>
          </w:p>
          <w:p w:rsidR="00DB3406" w:rsidRPr="00DB3406" w:rsidRDefault="00DB3406" w:rsidP="00114882">
            <w:pPr>
              <w:tabs>
                <w:tab w:val="left" w:pos="1440"/>
              </w:tabs>
              <w:autoSpaceDE w:val="0"/>
              <w:jc w:val="both"/>
              <w:rPr>
                <w:b/>
                <w:sz w:val="20"/>
                <w:szCs w:val="20"/>
              </w:rPr>
            </w:pPr>
            <w:r w:rsidRPr="00DB3406">
              <w:rPr>
                <w:b/>
                <w:sz w:val="20"/>
                <w:szCs w:val="20"/>
              </w:rPr>
              <w:t>Definitions and technical criteria for food ingredients to be considered as natural</w:t>
            </w:r>
          </w:p>
          <w:p w:rsidR="00DF18A7" w:rsidRPr="00DF18A7" w:rsidRDefault="00DF18A7" w:rsidP="00DF18A7">
            <w:pPr>
              <w:pStyle w:val="Listaszerbekezds"/>
              <w:ind w:left="0"/>
              <w:rPr>
                <w:sz w:val="20"/>
                <w:szCs w:val="20"/>
              </w:rPr>
            </w:pPr>
            <w:hyperlink r:id="rId487" w:history="1">
              <w:r w:rsidRPr="00DF18A7">
                <w:rPr>
                  <w:rStyle w:val="Hiperhivatkozs"/>
                  <w:sz w:val="20"/>
                  <w:szCs w:val="20"/>
                </w:rPr>
                <w:t>https://gpp.golocal-ukraine.com/wp-</w:t>
              </w:r>
              <w:r w:rsidRPr="00DF18A7">
                <w:rPr>
                  <w:rStyle w:val="Hiperhivatkozs"/>
                  <w:sz w:val="20"/>
                  <w:szCs w:val="20"/>
                </w:rPr>
                <w:t>c</w:t>
              </w:r>
              <w:r w:rsidRPr="00DF18A7">
                <w:rPr>
                  <w:rStyle w:val="Hiperhivatkozs"/>
                  <w:sz w:val="20"/>
                  <w:szCs w:val="20"/>
                </w:rPr>
                <w:t>ontent</w:t>
              </w:r>
              <w:r w:rsidRPr="00DF18A7">
                <w:rPr>
                  <w:rStyle w:val="Hiperhivatkozs"/>
                  <w:sz w:val="20"/>
                  <w:szCs w:val="20"/>
                </w:rPr>
                <w:t>/</w:t>
              </w:r>
              <w:r w:rsidRPr="00DF18A7">
                <w:rPr>
                  <w:rStyle w:val="Hiperhivatkozs"/>
                  <w:sz w:val="20"/>
                  <w:szCs w:val="20"/>
                </w:rPr>
                <w:t>uploads/ISO_TS_19657_2017E.pdf</w:t>
              </w:r>
            </w:hyperlink>
          </w:p>
          <w:p w:rsidR="00DF18A7" w:rsidRDefault="00DF18A7" w:rsidP="00114882">
            <w:pPr>
              <w:tabs>
                <w:tab w:val="left" w:pos="1440"/>
              </w:tabs>
              <w:autoSpaceDE w:val="0"/>
              <w:jc w:val="both"/>
              <w:rPr>
                <w:sz w:val="20"/>
                <w:szCs w:val="20"/>
              </w:rPr>
            </w:pPr>
          </w:p>
          <w:p w:rsidR="00B27642" w:rsidRPr="0085699E" w:rsidRDefault="00B27642" w:rsidP="00B27642">
            <w:pPr>
              <w:tabs>
                <w:tab w:val="left" w:pos="1440"/>
              </w:tabs>
              <w:autoSpaceDE w:val="0"/>
              <w:jc w:val="both"/>
              <w:rPr>
                <w:b/>
                <w:sz w:val="20"/>
                <w:szCs w:val="20"/>
              </w:rPr>
            </w:pPr>
            <w:r w:rsidRPr="0085699E">
              <w:rPr>
                <w:b/>
                <w:sz w:val="20"/>
                <w:szCs w:val="20"/>
              </w:rPr>
              <w:t>Food Labels: Tricks of the Trade Our recipe for honest labels in the EU</w:t>
            </w:r>
          </w:p>
          <w:p w:rsidR="00B27642" w:rsidRPr="0085699E" w:rsidRDefault="00B27642" w:rsidP="00114882">
            <w:pPr>
              <w:tabs>
                <w:tab w:val="left" w:pos="1440"/>
              </w:tabs>
              <w:autoSpaceDE w:val="0"/>
              <w:jc w:val="both"/>
              <w:rPr>
                <w:sz w:val="20"/>
                <w:szCs w:val="20"/>
              </w:rPr>
            </w:pPr>
            <w:hyperlink r:id="rId488" w:history="1">
              <w:r w:rsidRPr="0085699E">
                <w:rPr>
                  <w:rStyle w:val="Hiperhivatkozs"/>
                  <w:sz w:val="20"/>
                  <w:szCs w:val="20"/>
                </w:rPr>
                <w:t>http://www.beuc.eu/publications/beu</w:t>
              </w:r>
              <w:r w:rsidRPr="0085699E">
                <w:rPr>
                  <w:rStyle w:val="Hiperhivatkozs"/>
                  <w:sz w:val="20"/>
                  <w:szCs w:val="20"/>
                </w:rPr>
                <w:t>c</w:t>
              </w:r>
              <w:r w:rsidRPr="0085699E">
                <w:rPr>
                  <w:rStyle w:val="Hiperhivatkozs"/>
                  <w:sz w:val="20"/>
                  <w:szCs w:val="20"/>
                </w:rPr>
                <w:t>-x-2</w:t>
              </w:r>
              <w:r w:rsidRPr="0085699E">
                <w:rPr>
                  <w:rStyle w:val="Hiperhivatkozs"/>
                  <w:sz w:val="20"/>
                  <w:szCs w:val="20"/>
                </w:rPr>
                <w:t>0</w:t>
              </w:r>
              <w:r w:rsidRPr="0085699E">
                <w:rPr>
                  <w:rStyle w:val="Hiperhivatkozs"/>
                  <w:sz w:val="20"/>
                  <w:szCs w:val="20"/>
                </w:rPr>
                <w:t>18</w:t>
              </w:r>
              <w:r w:rsidRPr="0085699E">
                <w:rPr>
                  <w:rStyle w:val="Hiperhivatkozs"/>
                  <w:sz w:val="20"/>
                  <w:szCs w:val="20"/>
                </w:rPr>
                <w:t>-</w:t>
              </w:r>
              <w:r w:rsidRPr="0085699E">
                <w:rPr>
                  <w:rStyle w:val="Hiperhivatkozs"/>
                  <w:sz w:val="20"/>
                  <w:szCs w:val="20"/>
                </w:rPr>
                <w:t>049</w:t>
              </w:r>
              <w:r w:rsidRPr="0085699E">
                <w:rPr>
                  <w:rStyle w:val="Hiperhivatkozs"/>
                  <w:sz w:val="20"/>
                  <w:szCs w:val="20"/>
                </w:rPr>
                <w:t>_</w:t>
              </w:r>
              <w:r w:rsidRPr="0085699E">
                <w:rPr>
                  <w:rStyle w:val="Hiperhivatkozs"/>
                  <w:sz w:val="20"/>
                  <w:szCs w:val="20"/>
                </w:rPr>
                <w:t>our_rec</w:t>
              </w:r>
              <w:r w:rsidRPr="0085699E">
                <w:rPr>
                  <w:rStyle w:val="Hiperhivatkozs"/>
                  <w:sz w:val="20"/>
                  <w:szCs w:val="20"/>
                </w:rPr>
                <w:t>i</w:t>
              </w:r>
              <w:r w:rsidRPr="0085699E">
                <w:rPr>
                  <w:rStyle w:val="Hiperhivatkozs"/>
                  <w:sz w:val="20"/>
                  <w:szCs w:val="20"/>
                </w:rPr>
                <w:t>pe_for_honest_labels_in_the_eu.pdf</w:t>
              </w:r>
            </w:hyperlink>
          </w:p>
          <w:p w:rsidR="00B27642" w:rsidRPr="0085699E" w:rsidRDefault="00B27642" w:rsidP="00114882">
            <w:pPr>
              <w:tabs>
                <w:tab w:val="left" w:pos="1440"/>
              </w:tabs>
              <w:autoSpaceDE w:val="0"/>
              <w:jc w:val="both"/>
              <w:rPr>
                <w:sz w:val="20"/>
                <w:szCs w:val="20"/>
              </w:rPr>
            </w:pPr>
          </w:p>
          <w:p w:rsidR="004A34C6" w:rsidRPr="00875748" w:rsidRDefault="004A34C6" w:rsidP="004A34C6">
            <w:pPr>
              <w:tabs>
                <w:tab w:val="left" w:pos="1440"/>
              </w:tabs>
              <w:autoSpaceDE w:val="0"/>
              <w:jc w:val="both"/>
              <w:rPr>
                <w:b/>
                <w:sz w:val="20"/>
                <w:szCs w:val="20"/>
              </w:rPr>
            </w:pPr>
            <w:r w:rsidRPr="00875748">
              <w:rPr>
                <w:b/>
                <w:sz w:val="20"/>
                <w:szCs w:val="20"/>
              </w:rPr>
              <w:t xml:space="preserve">A BÍRÓSÁG ÍTÉLETE 2015. június 4. „Előzetes döntéshozatal iránti kérelem – 2000/13/EK irányelv – Élelmiszerek címkézése és kiszerelése – A 2. cikk (1) bekezdése a) pontjának i. alpontja és a 3. cikk (1) bekezdésének 2. pontja – A vásárló megtévesztésére alkalmas címkézés az élelmiszerek összetétele tekintetében – </w:t>
            </w:r>
          </w:p>
          <w:p w:rsidR="004A34C6" w:rsidRPr="00875748" w:rsidRDefault="004A34C6" w:rsidP="00114882">
            <w:pPr>
              <w:tabs>
                <w:tab w:val="left" w:pos="1440"/>
              </w:tabs>
              <w:autoSpaceDE w:val="0"/>
              <w:jc w:val="both"/>
              <w:rPr>
                <w:sz w:val="20"/>
                <w:szCs w:val="20"/>
              </w:rPr>
            </w:pPr>
            <w:hyperlink r:id="rId489" w:history="1">
              <w:r w:rsidRPr="00875748">
                <w:rPr>
                  <w:rStyle w:val="Hiperhivatkozs"/>
                  <w:sz w:val="20"/>
                  <w:szCs w:val="20"/>
                </w:rPr>
                <w:t>http://curia.europa.eu/juris/document/document.jsf</w:t>
              </w:r>
              <w:r w:rsidRPr="00875748">
                <w:rPr>
                  <w:rStyle w:val="Hiperhivatkozs"/>
                  <w:sz w:val="20"/>
                  <w:szCs w:val="20"/>
                </w:rPr>
                <w:t>;</w:t>
              </w:r>
              <w:r w:rsidRPr="00875748">
                <w:rPr>
                  <w:rStyle w:val="Hiperhivatkozs"/>
                  <w:sz w:val="20"/>
                  <w:szCs w:val="20"/>
                </w:rPr>
                <w:t>jsession</w:t>
              </w:r>
              <w:r w:rsidRPr="00875748">
                <w:rPr>
                  <w:rStyle w:val="Hiperhivatkozs"/>
                  <w:sz w:val="20"/>
                  <w:szCs w:val="20"/>
                </w:rPr>
                <w:t>i</w:t>
              </w:r>
              <w:r w:rsidRPr="00875748">
                <w:rPr>
                  <w:rStyle w:val="Hiperhivatkozs"/>
                  <w:sz w:val="20"/>
                  <w:szCs w:val="20"/>
                </w:rPr>
                <w:t>d=9ea7d0f130daea86bbb527304610a2b092ea02afa848.e34KaxiLc3eQc40Lax</w:t>
              </w:r>
              <w:r w:rsidRPr="00875748">
                <w:rPr>
                  <w:rStyle w:val="Hiperhivatkozs"/>
                  <w:sz w:val="20"/>
                  <w:szCs w:val="20"/>
                </w:rPr>
                <w:t>q</w:t>
              </w:r>
              <w:r w:rsidRPr="00875748">
                <w:rPr>
                  <w:rStyle w:val="Hiperhivatkozs"/>
                  <w:sz w:val="20"/>
                  <w:szCs w:val="20"/>
                </w:rPr>
                <w:t>MbN4Pb3qNe0?text=&amp;docid=1647</w:t>
              </w:r>
              <w:r w:rsidRPr="00875748">
                <w:rPr>
                  <w:rStyle w:val="Hiperhivatkozs"/>
                  <w:sz w:val="20"/>
                  <w:szCs w:val="20"/>
                </w:rPr>
                <w:t>2</w:t>
              </w:r>
              <w:r w:rsidRPr="00875748">
                <w:rPr>
                  <w:rStyle w:val="Hiperhivatkozs"/>
                  <w:sz w:val="20"/>
                  <w:szCs w:val="20"/>
                </w:rPr>
                <w:t>1&amp;pageIndex=0&amp;doclang=HU&amp;mode=lst&amp;dir=&amp;occ=first&amp;part=1&amp;cid=1455567</w:t>
              </w:r>
            </w:hyperlink>
          </w:p>
          <w:p w:rsidR="004A34C6" w:rsidRPr="00662B23" w:rsidRDefault="004A34C6" w:rsidP="00114882">
            <w:pPr>
              <w:tabs>
                <w:tab w:val="left" w:pos="1440"/>
              </w:tabs>
              <w:autoSpaceDE w:val="0"/>
              <w:jc w:val="both"/>
              <w:rPr>
                <w:sz w:val="20"/>
                <w:szCs w:val="20"/>
                <w:highlight w:val="yellow"/>
              </w:rPr>
            </w:pPr>
          </w:p>
          <w:p w:rsidR="00CA6A56" w:rsidRPr="00875748" w:rsidRDefault="00CA6A56" w:rsidP="00CA6A56">
            <w:pPr>
              <w:tabs>
                <w:tab w:val="left" w:pos="1440"/>
              </w:tabs>
              <w:autoSpaceDE w:val="0"/>
              <w:jc w:val="both"/>
              <w:rPr>
                <w:b/>
                <w:sz w:val="20"/>
                <w:szCs w:val="20"/>
              </w:rPr>
            </w:pPr>
            <w:r w:rsidRPr="00875748">
              <w:rPr>
                <w:b/>
                <w:sz w:val="20"/>
                <w:szCs w:val="20"/>
              </w:rPr>
              <w:t xml:space="preserve">C-533/20. bírósági ítélet: A vitamint tartalmazó élelmiszer összetevőinek felsorolásában nem kell kötelezően feltüntetni a felhasznált vitaminvegyületet </w:t>
            </w:r>
          </w:p>
          <w:p w:rsidR="00934A92" w:rsidRPr="00CA6A56" w:rsidRDefault="00934A92" w:rsidP="00934A92">
            <w:pPr>
              <w:pStyle w:val="xmsonormal"/>
              <w:spacing w:before="0" w:beforeAutospacing="0" w:after="0" w:afterAutospacing="0"/>
              <w:jc w:val="both"/>
              <w:rPr>
                <w:rFonts w:ascii="Calibri" w:hAnsi="Calibri" w:cs="Calibri"/>
                <w:sz w:val="20"/>
                <w:szCs w:val="20"/>
              </w:rPr>
            </w:pPr>
            <w:hyperlink r:id="rId490" w:tgtFrame="_blank" w:history="1">
              <w:r w:rsidRPr="00875748">
                <w:rPr>
                  <w:rStyle w:val="Hiperhivatkozs"/>
                  <w:rFonts w:ascii="Calibri" w:hAnsi="Calibri" w:cs="Calibri"/>
                  <w:sz w:val="20"/>
                  <w:szCs w:val="20"/>
                </w:rPr>
                <w:t>http://curia.europa.eu/juris/doc</w:t>
              </w:r>
              <w:r w:rsidRPr="00875748">
                <w:rPr>
                  <w:rStyle w:val="Hiperhivatkozs"/>
                  <w:rFonts w:ascii="Calibri" w:hAnsi="Calibri" w:cs="Calibri"/>
                  <w:sz w:val="20"/>
                  <w:szCs w:val="20"/>
                </w:rPr>
                <w:t>u</w:t>
              </w:r>
              <w:r w:rsidRPr="00875748">
                <w:rPr>
                  <w:rStyle w:val="Hiperhivatkozs"/>
                  <w:rFonts w:ascii="Calibri" w:hAnsi="Calibri" w:cs="Calibri"/>
                  <w:sz w:val="20"/>
                  <w:szCs w:val="20"/>
                </w:rPr>
                <w:t>m</w:t>
              </w:r>
              <w:r w:rsidRPr="00875748">
                <w:rPr>
                  <w:rStyle w:val="Hiperhivatkozs"/>
                  <w:rFonts w:ascii="Calibri" w:hAnsi="Calibri" w:cs="Calibri"/>
                  <w:sz w:val="20"/>
                  <w:szCs w:val="20"/>
                </w:rPr>
                <w:t>ents.js</w:t>
              </w:r>
              <w:r w:rsidRPr="00875748">
                <w:rPr>
                  <w:rStyle w:val="Hiperhivatkozs"/>
                  <w:rFonts w:ascii="Calibri" w:hAnsi="Calibri" w:cs="Calibri"/>
                  <w:sz w:val="20"/>
                  <w:szCs w:val="20"/>
                </w:rPr>
                <w:t>f</w:t>
              </w:r>
              <w:r w:rsidRPr="00875748">
                <w:rPr>
                  <w:rStyle w:val="Hiperhivatkozs"/>
                  <w:rFonts w:ascii="Calibri" w:hAnsi="Calibri" w:cs="Calibri"/>
                  <w:sz w:val="20"/>
                  <w:szCs w:val="20"/>
                </w:rPr>
                <w:t>?num=C-533/20</w:t>
              </w:r>
            </w:hyperlink>
          </w:p>
          <w:p w:rsidR="00934A92" w:rsidRDefault="00934A92" w:rsidP="00114882">
            <w:pPr>
              <w:tabs>
                <w:tab w:val="left" w:pos="1440"/>
              </w:tabs>
              <w:autoSpaceDE w:val="0"/>
              <w:jc w:val="both"/>
              <w:rPr>
                <w:sz w:val="20"/>
                <w:szCs w:val="20"/>
              </w:rPr>
            </w:pPr>
          </w:p>
          <w:p w:rsidR="002B0BE2" w:rsidRDefault="00875748" w:rsidP="00875748">
            <w:pPr>
              <w:tabs>
                <w:tab w:val="left" w:pos="1440"/>
              </w:tabs>
              <w:autoSpaceDE w:val="0"/>
              <w:jc w:val="both"/>
              <w:rPr>
                <w:sz w:val="20"/>
                <w:szCs w:val="20"/>
              </w:rPr>
            </w:pPr>
            <w:r w:rsidRPr="00875748">
              <w:rPr>
                <w:b/>
                <w:sz w:val="20"/>
                <w:szCs w:val="20"/>
              </w:rPr>
              <w:t>A Bíróság (nyolcadik tanács) 2022. december 1-jei ítélete (a Bayerisches Verwaltungsgericht Ansbach [Németország] előzetes döntéshozatal iránti kérelme) – LSI - Germany GmbH kontra Freistaat Bayern (</w:t>
            </w:r>
            <w:hyperlink r:id="rId491" w:history="1">
              <w:r w:rsidRPr="00875748">
                <w:rPr>
                  <w:rStyle w:val="Hiperhivatkozs"/>
                  <w:b/>
                  <w:sz w:val="20"/>
                  <w:szCs w:val="20"/>
                </w:rPr>
                <w:t>C-595/21. sz. ügy</w:t>
              </w:r>
            </w:hyperlink>
            <w:r w:rsidRPr="00875748">
              <w:rPr>
                <w:b/>
                <w:sz w:val="20"/>
                <w:szCs w:val="20"/>
              </w:rPr>
              <w:t xml:space="preserve">) (Előzetes döntéshozatal </w:t>
            </w:r>
            <w:r w:rsidRPr="00875748">
              <w:rPr>
                <w:sz w:val="20"/>
                <w:szCs w:val="20"/>
              </w:rPr>
              <w:t xml:space="preserve">– Fogyasztóvédelem – A fogyasztók élelmiszerekkel kapcsolatos tájékoztatása – 1169/2011/EU rendelet – A 17. cikk és a VI. melléklet A. részének 4. pontja </w:t>
            </w:r>
          </w:p>
          <w:p w:rsidR="00875748" w:rsidRPr="00875748" w:rsidRDefault="00875748" w:rsidP="00875748">
            <w:pPr>
              <w:tabs>
                <w:tab w:val="left" w:pos="1440"/>
              </w:tabs>
              <w:autoSpaceDE w:val="0"/>
              <w:jc w:val="both"/>
              <w:rPr>
                <w:sz w:val="16"/>
                <w:szCs w:val="16"/>
              </w:rPr>
            </w:pPr>
            <w:hyperlink r:id="rId492" w:history="1">
              <w:r w:rsidRPr="00875748">
                <w:rPr>
                  <w:rStyle w:val="Hiperhivatkozs"/>
                  <w:sz w:val="16"/>
                  <w:szCs w:val="16"/>
                </w:rPr>
                <w:t>https://eur-lex.europa.eu/legal-content/HU/TXT/?uri=uriserv%3AOJ.C_.2023.035.01.0015.01.HUN&amp;toc=OJ%3AC%3A2023%3A035%3ATOC</w:t>
              </w:r>
            </w:hyperlink>
          </w:p>
          <w:p w:rsidR="002F6123" w:rsidRPr="0085699E" w:rsidRDefault="002F6123" w:rsidP="00114882">
            <w:pPr>
              <w:tabs>
                <w:tab w:val="left" w:pos="1440"/>
              </w:tabs>
              <w:autoSpaceDE w:val="0"/>
              <w:jc w:val="both"/>
              <w:rPr>
                <w:sz w:val="20"/>
                <w:szCs w:val="20"/>
              </w:rPr>
            </w:pPr>
          </w:p>
          <w:p w:rsidR="00FE74CC" w:rsidRPr="00FE74CC" w:rsidRDefault="00FE74CC" w:rsidP="00FE74CC">
            <w:pPr>
              <w:rPr>
                <w:b/>
                <w:bCs/>
                <w:sz w:val="20"/>
                <w:szCs w:val="20"/>
              </w:rPr>
            </w:pPr>
            <w:r w:rsidRPr="00B424F2">
              <w:rPr>
                <w:b/>
                <w:bCs/>
                <w:sz w:val="20"/>
                <w:szCs w:val="20"/>
              </w:rPr>
              <w:t>Food labelling changes after Brexit</w:t>
            </w:r>
          </w:p>
          <w:p w:rsidR="00FE74CC" w:rsidRPr="00FE74CC" w:rsidRDefault="00FE74CC" w:rsidP="00697BBA">
            <w:pPr>
              <w:jc w:val="both"/>
              <w:rPr>
                <w:sz w:val="20"/>
                <w:szCs w:val="20"/>
              </w:rPr>
            </w:pPr>
            <w:hyperlink r:id="rId493" w:history="1">
              <w:r w:rsidRPr="00FE74CC">
                <w:rPr>
                  <w:rStyle w:val="Hiperhivatkozs"/>
                  <w:sz w:val="20"/>
                  <w:szCs w:val="20"/>
                </w:rPr>
                <w:t>2019-DEFRA-Brexit-labelli</w:t>
              </w:r>
              <w:r w:rsidRPr="00FE74CC">
                <w:rPr>
                  <w:rStyle w:val="Hiperhivatkozs"/>
                  <w:sz w:val="20"/>
                  <w:szCs w:val="20"/>
                </w:rPr>
                <w:t>n</w:t>
              </w:r>
              <w:r w:rsidRPr="00FE74CC">
                <w:rPr>
                  <w:rStyle w:val="Hiperhivatkozs"/>
                  <w:sz w:val="20"/>
                  <w:szCs w:val="20"/>
                </w:rPr>
                <w:t>g-g</w:t>
              </w:r>
              <w:r w:rsidRPr="00FE74CC">
                <w:rPr>
                  <w:rStyle w:val="Hiperhivatkozs"/>
                  <w:sz w:val="20"/>
                  <w:szCs w:val="20"/>
                </w:rPr>
                <w:t>u</w:t>
              </w:r>
              <w:r w:rsidRPr="00FE74CC">
                <w:rPr>
                  <w:rStyle w:val="Hiperhivatkozs"/>
                  <w:sz w:val="20"/>
                  <w:szCs w:val="20"/>
                </w:rPr>
                <w:t>i</w:t>
              </w:r>
              <w:r w:rsidRPr="00FE74CC">
                <w:rPr>
                  <w:rStyle w:val="Hiperhivatkozs"/>
                  <w:sz w:val="20"/>
                  <w:szCs w:val="20"/>
                </w:rPr>
                <w:t>d</w:t>
              </w:r>
              <w:r w:rsidRPr="00FE74CC">
                <w:rPr>
                  <w:rStyle w:val="Hiperhivatkozs"/>
                  <w:sz w:val="20"/>
                  <w:szCs w:val="20"/>
                </w:rPr>
                <w:t>ance.pdf (reading.ac.uk)</w:t>
              </w:r>
            </w:hyperlink>
          </w:p>
          <w:p w:rsidR="00FE74CC" w:rsidRDefault="00FE74CC" w:rsidP="00697BBA">
            <w:pPr>
              <w:jc w:val="both"/>
              <w:rPr>
                <w:b/>
                <w:sz w:val="20"/>
                <w:szCs w:val="20"/>
              </w:rPr>
            </w:pPr>
          </w:p>
          <w:p w:rsidR="00DB3406" w:rsidRDefault="00DB3406" w:rsidP="00697BBA">
            <w:pPr>
              <w:jc w:val="both"/>
            </w:pPr>
            <w:hyperlink r:id="rId494" w:history="1">
              <w:r>
                <w:rPr>
                  <w:rStyle w:val="Hiperhivatkozs"/>
                </w:rPr>
                <w:t>You searched for guidan</w:t>
              </w:r>
              <w:r>
                <w:rPr>
                  <w:rStyle w:val="Hiperhivatkozs"/>
                </w:rPr>
                <w:t>c</w:t>
              </w:r>
              <w:r>
                <w:rPr>
                  <w:rStyle w:val="Hiperhivatkozs"/>
                </w:rPr>
                <w:t>e - FoodD</w:t>
              </w:r>
              <w:r>
                <w:rPr>
                  <w:rStyle w:val="Hiperhivatkozs"/>
                </w:rPr>
                <w:t>r</w:t>
              </w:r>
              <w:r>
                <w:rPr>
                  <w:rStyle w:val="Hiperhivatkozs"/>
                </w:rPr>
                <w:t>inkEurope : FoodDrinkEurope</w:t>
              </w:r>
            </w:hyperlink>
          </w:p>
          <w:p w:rsidR="005D13D1" w:rsidRDefault="005D13D1" w:rsidP="00450AD4">
            <w:pPr>
              <w:rPr>
                <w:sz w:val="20"/>
                <w:szCs w:val="20"/>
              </w:rPr>
            </w:pPr>
          </w:p>
          <w:p w:rsidR="00504AFC" w:rsidRDefault="00504AFC" w:rsidP="00450AD4">
            <w:hyperlink r:id="rId495" w:history="1">
              <w:r>
                <w:rPr>
                  <w:rStyle w:val="Hiperhivatkozs"/>
                </w:rPr>
                <w:t>FoodDrinkEurope-G</w:t>
              </w:r>
              <w:r>
                <w:rPr>
                  <w:rStyle w:val="Hiperhivatkozs"/>
                </w:rPr>
                <w:t>u</w:t>
              </w:r>
              <w:r>
                <w:rPr>
                  <w:rStyle w:val="Hiperhivatkozs"/>
                </w:rPr>
                <w:t>idance-on-FIC.pdf</w:t>
              </w:r>
            </w:hyperlink>
          </w:p>
          <w:p w:rsidR="00504AFC" w:rsidRDefault="00504AFC" w:rsidP="00450AD4">
            <w:pPr>
              <w:rPr>
                <w:sz w:val="20"/>
                <w:szCs w:val="20"/>
              </w:rPr>
            </w:pPr>
          </w:p>
          <w:p w:rsidR="004A449D" w:rsidRPr="004A449D" w:rsidRDefault="004A449D" w:rsidP="004A449D">
            <w:pPr>
              <w:rPr>
                <w:b/>
                <w:bCs/>
                <w:sz w:val="20"/>
                <w:szCs w:val="20"/>
              </w:rPr>
            </w:pPr>
            <w:r w:rsidRPr="004A449D">
              <w:rPr>
                <w:b/>
                <w:bCs/>
                <w:sz w:val="20"/>
                <w:szCs w:val="20"/>
              </w:rPr>
              <w:t>Food</w:t>
            </w:r>
            <w:r>
              <w:rPr>
                <w:b/>
                <w:bCs/>
                <w:sz w:val="20"/>
                <w:szCs w:val="20"/>
              </w:rPr>
              <w:t xml:space="preserve"> </w:t>
            </w:r>
            <w:r w:rsidRPr="004A449D">
              <w:rPr>
                <w:b/>
                <w:bCs/>
                <w:sz w:val="20"/>
                <w:szCs w:val="20"/>
              </w:rPr>
              <w:t>Information Regulations 2014:</w:t>
            </w:r>
            <w:r>
              <w:rPr>
                <w:b/>
                <w:bCs/>
                <w:sz w:val="20"/>
                <w:szCs w:val="20"/>
              </w:rPr>
              <w:t xml:space="preserve"> </w:t>
            </w:r>
            <w:r w:rsidRPr="004A449D">
              <w:rPr>
                <w:b/>
                <w:bCs/>
                <w:sz w:val="20"/>
                <w:szCs w:val="20"/>
              </w:rPr>
              <w:t>Summary</w:t>
            </w:r>
            <w:r>
              <w:rPr>
                <w:b/>
                <w:bCs/>
                <w:sz w:val="20"/>
                <w:szCs w:val="20"/>
              </w:rPr>
              <w:t xml:space="preserve"> </w:t>
            </w:r>
            <w:r w:rsidRPr="004A449D">
              <w:rPr>
                <w:b/>
                <w:bCs/>
                <w:sz w:val="20"/>
                <w:szCs w:val="20"/>
              </w:rPr>
              <w:t>guidance for food business operators and enforcement officers</w:t>
            </w:r>
            <w:r>
              <w:rPr>
                <w:b/>
                <w:bCs/>
                <w:sz w:val="20"/>
                <w:szCs w:val="20"/>
              </w:rPr>
              <w:t xml:space="preserve"> </w:t>
            </w:r>
            <w:r w:rsidRPr="004A449D">
              <w:rPr>
                <w:b/>
                <w:bCs/>
                <w:sz w:val="20"/>
                <w:szCs w:val="20"/>
              </w:rPr>
              <w:t xml:space="preserve">in </w:t>
            </w:r>
          </w:p>
          <w:p w:rsidR="004A449D" w:rsidRPr="00921BDD" w:rsidRDefault="004A449D" w:rsidP="00450AD4">
            <w:pPr>
              <w:rPr>
                <w:sz w:val="20"/>
                <w:szCs w:val="20"/>
              </w:rPr>
            </w:pPr>
            <w:r w:rsidRPr="004A449D">
              <w:rPr>
                <w:b/>
                <w:bCs/>
                <w:sz w:val="20"/>
                <w:szCs w:val="20"/>
              </w:rPr>
              <w:t>Scotland, Wales and Northern Ireland</w:t>
            </w:r>
            <w:r>
              <w:rPr>
                <w:b/>
                <w:bCs/>
                <w:sz w:val="20"/>
                <w:szCs w:val="20"/>
              </w:rPr>
              <w:t>.</w:t>
            </w:r>
          </w:p>
          <w:p w:rsidR="004A449D" w:rsidRDefault="005C6F61" w:rsidP="00450AD4">
            <w:pPr>
              <w:rPr>
                <w:bCs/>
                <w:sz w:val="20"/>
                <w:szCs w:val="20"/>
              </w:rPr>
            </w:pPr>
            <w:hyperlink r:id="rId496" w:history="1">
              <w:r w:rsidRPr="00861A95">
                <w:rPr>
                  <w:rStyle w:val="Hiperhivatkozs"/>
                  <w:bCs/>
                  <w:sz w:val="20"/>
                  <w:szCs w:val="20"/>
                </w:rPr>
                <w:t>https://www.food.gov.uk/site</w:t>
              </w:r>
              <w:r w:rsidRPr="00861A95">
                <w:rPr>
                  <w:rStyle w:val="Hiperhivatkozs"/>
                  <w:bCs/>
                  <w:sz w:val="20"/>
                  <w:szCs w:val="20"/>
                </w:rPr>
                <w:t>s</w:t>
              </w:r>
              <w:r w:rsidRPr="00861A95">
                <w:rPr>
                  <w:rStyle w:val="Hiperhivatkozs"/>
                  <w:bCs/>
                  <w:sz w:val="20"/>
                  <w:szCs w:val="20"/>
                </w:rPr>
                <w:t>/default/file</w:t>
              </w:r>
              <w:r w:rsidRPr="00861A95">
                <w:rPr>
                  <w:rStyle w:val="Hiperhivatkozs"/>
                  <w:bCs/>
                  <w:sz w:val="20"/>
                  <w:szCs w:val="20"/>
                </w:rPr>
                <w:t>s</w:t>
              </w:r>
              <w:r w:rsidRPr="00861A95">
                <w:rPr>
                  <w:rStyle w:val="Hiperhivatkozs"/>
                  <w:bCs/>
                  <w:sz w:val="20"/>
                  <w:szCs w:val="20"/>
                </w:rPr>
                <w:t>/m</w:t>
              </w:r>
              <w:r w:rsidRPr="00861A95">
                <w:rPr>
                  <w:rStyle w:val="Hiperhivatkozs"/>
                  <w:bCs/>
                  <w:sz w:val="20"/>
                  <w:szCs w:val="20"/>
                </w:rPr>
                <w:t>e</w:t>
              </w:r>
              <w:r w:rsidRPr="00861A95">
                <w:rPr>
                  <w:rStyle w:val="Hiperhivatkozs"/>
                  <w:bCs/>
                  <w:sz w:val="20"/>
                  <w:szCs w:val="20"/>
                </w:rPr>
                <w:t>d</w:t>
              </w:r>
              <w:r w:rsidRPr="00861A95">
                <w:rPr>
                  <w:rStyle w:val="Hiperhivatkozs"/>
                  <w:bCs/>
                  <w:sz w:val="20"/>
                  <w:szCs w:val="20"/>
                </w:rPr>
                <w:t>i</w:t>
              </w:r>
              <w:r w:rsidRPr="00861A95">
                <w:rPr>
                  <w:rStyle w:val="Hiperhivatkozs"/>
                  <w:bCs/>
                  <w:sz w:val="20"/>
                  <w:szCs w:val="20"/>
                </w:rPr>
                <w:t>a/document/fir-guidance2014.pdf</w:t>
              </w:r>
            </w:hyperlink>
          </w:p>
          <w:p w:rsidR="005C6F61" w:rsidRDefault="005C6F61" w:rsidP="00450AD4">
            <w:pPr>
              <w:rPr>
                <w:b/>
                <w:bCs/>
                <w:sz w:val="20"/>
                <w:szCs w:val="20"/>
              </w:rPr>
            </w:pPr>
          </w:p>
          <w:p w:rsidR="00A33FBE" w:rsidRPr="00A33FBE" w:rsidRDefault="00A33FBE" w:rsidP="00A33FBE">
            <w:pPr>
              <w:rPr>
                <w:b/>
                <w:bCs/>
                <w:sz w:val="20"/>
                <w:szCs w:val="20"/>
              </w:rPr>
            </w:pPr>
            <w:r w:rsidRPr="00A33FBE">
              <w:rPr>
                <w:b/>
                <w:bCs/>
                <w:sz w:val="20"/>
                <w:szCs w:val="20"/>
              </w:rPr>
              <w:t>Food and drink labelling:</w:t>
            </w:r>
            <w:r>
              <w:rPr>
                <w:b/>
                <w:bCs/>
                <w:sz w:val="20"/>
                <w:szCs w:val="20"/>
              </w:rPr>
              <w:t xml:space="preserve"> </w:t>
            </w:r>
            <w:r w:rsidRPr="00A33FBE">
              <w:rPr>
                <w:b/>
                <w:bCs/>
                <w:sz w:val="20"/>
                <w:szCs w:val="20"/>
              </w:rPr>
              <w:t>a practical guide for industry</w:t>
            </w:r>
          </w:p>
          <w:p w:rsidR="00A33FBE" w:rsidRPr="00797FE5" w:rsidRDefault="005C6F61" w:rsidP="00450AD4">
            <w:pPr>
              <w:rPr>
                <w:bCs/>
                <w:sz w:val="20"/>
                <w:szCs w:val="20"/>
              </w:rPr>
            </w:pPr>
            <w:hyperlink r:id="rId497" w:history="1">
              <w:r w:rsidRPr="00861A95">
                <w:rPr>
                  <w:rStyle w:val="Hiperhivatkozs"/>
                  <w:bCs/>
                  <w:sz w:val="20"/>
                  <w:szCs w:val="20"/>
                </w:rPr>
                <w:t>http://www.icoptix.com/wp-content/u</w:t>
              </w:r>
              <w:r w:rsidRPr="00861A95">
                <w:rPr>
                  <w:rStyle w:val="Hiperhivatkozs"/>
                  <w:bCs/>
                  <w:sz w:val="20"/>
                  <w:szCs w:val="20"/>
                </w:rPr>
                <w:t>p</w:t>
              </w:r>
              <w:r w:rsidRPr="00861A95">
                <w:rPr>
                  <w:rStyle w:val="Hiperhivatkozs"/>
                  <w:bCs/>
                  <w:sz w:val="20"/>
                  <w:szCs w:val="20"/>
                </w:rPr>
                <w:t>loa</w:t>
              </w:r>
              <w:r w:rsidRPr="00861A95">
                <w:rPr>
                  <w:rStyle w:val="Hiperhivatkozs"/>
                  <w:bCs/>
                  <w:sz w:val="20"/>
                  <w:szCs w:val="20"/>
                </w:rPr>
                <w:t>d</w:t>
              </w:r>
              <w:r w:rsidRPr="00861A95">
                <w:rPr>
                  <w:rStyle w:val="Hiperhivatkozs"/>
                  <w:bCs/>
                  <w:sz w:val="20"/>
                  <w:szCs w:val="20"/>
                </w:rPr>
                <w:t>s</w:t>
              </w:r>
              <w:r w:rsidRPr="00861A95">
                <w:rPr>
                  <w:rStyle w:val="Hiperhivatkozs"/>
                  <w:bCs/>
                  <w:sz w:val="20"/>
                  <w:szCs w:val="20"/>
                </w:rPr>
                <w:t>/2014/07/EU-FDII-Labelling-Guide.pdf</w:t>
              </w:r>
            </w:hyperlink>
          </w:p>
          <w:p w:rsidR="00797FE5" w:rsidRDefault="00797FE5" w:rsidP="00450AD4">
            <w:pPr>
              <w:rPr>
                <w:b/>
                <w:bCs/>
                <w:sz w:val="20"/>
                <w:szCs w:val="20"/>
              </w:rPr>
            </w:pPr>
          </w:p>
          <w:p w:rsidR="00450AD4" w:rsidRPr="00921BDD" w:rsidRDefault="00450AD4" w:rsidP="00450AD4">
            <w:pPr>
              <w:rPr>
                <w:b/>
                <w:bCs/>
                <w:sz w:val="20"/>
                <w:szCs w:val="20"/>
              </w:rPr>
            </w:pPr>
            <w:r w:rsidRPr="00921BDD">
              <w:rPr>
                <w:b/>
                <w:bCs/>
                <w:sz w:val="20"/>
                <w:szCs w:val="20"/>
              </w:rPr>
              <w:t>Guide to creating a front of pack (FoP) nutrition label for pre-packed products sold through retail outlets</w:t>
            </w:r>
          </w:p>
          <w:p w:rsidR="00450AD4" w:rsidRPr="00C366FB" w:rsidRDefault="00C366FB" w:rsidP="00697BBA">
            <w:pPr>
              <w:jc w:val="both"/>
              <w:rPr>
                <w:sz w:val="20"/>
                <w:szCs w:val="20"/>
              </w:rPr>
            </w:pPr>
            <w:hyperlink r:id="rId498" w:history="1">
              <w:r w:rsidRPr="00C366FB">
                <w:rPr>
                  <w:rStyle w:val="Hiperhivatkozs"/>
                  <w:sz w:val="20"/>
                  <w:szCs w:val="20"/>
                </w:rPr>
                <w:t>https://assets.publishi</w:t>
              </w:r>
              <w:r w:rsidRPr="00C366FB">
                <w:rPr>
                  <w:rStyle w:val="Hiperhivatkozs"/>
                  <w:sz w:val="20"/>
                  <w:szCs w:val="20"/>
                </w:rPr>
                <w:t>n</w:t>
              </w:r>
              <w:r w:rsidRPr="00C366FB">
                <w:rPr>
                  <w:rStyle w:val="Hiperhivatkozs"/>
                  <w:sz w:val="20"/>
                  <w:szCs w:val="20"/>
                </w:rPr>
                <w:t>g.servi</w:t>
              </w:r>
              <w:r w:rsidRPr="00C366FB">
                <w:rPr>
                  <w:rStyle w:val="Hiperhivatkozs"/>
                  <w:sz w:val="20"/>
                  <w:szCs w:val="20"/>
                </w:rPr>
                <w:t>c</w:t>
              </w:r>
              <w:r w:rsidRPr="00C366FB">
                <w:rPr>
                  <w:rStyle w:val="Hiperhivatkozs"/>
                  <w:sz w:val="20"/>
                  <w:szCs w:val="20"/>
                </w:rPr>
                <w:t>e.</w:t>
              </w:r>
              <w:r w:rsidRPr="00C366FB">
                <w:rPr>
                  <w:rStyle w:val="Hiperhivatkozs"/>
                  <w:sz w:val="20"/>
                  <w:szCs w:val="20"/>
                </w:rPr>
                <w:t>g</w:t>
              </w:r>
              <w:r w:rsidRPr="00C366FB">
                <w:rPr>
                  <w:rStyle w:val="Hiperhivatkozs"/>
                  <w:sz w:val="20"/>
                  <w:szCs w:val="20"/>
                </w:rPr>
                <w:t>ov.</w:t>
              </w:r>
              <w:r w:rsidRPr="00C366FB">
                <w:rPr>
                  <w:rStyle w:val="Hiperhivatkozs"/>
                  <w:sz w:val="20"/>
                  <w:szCs w:val="20"/>
                </w:rPr>
                <w:t>u</w:t>
              </w:r>
              <w:r w:rsidRPr="00C366FB">
                <w:rPr>
                  <w:rStyle w:val="Hiperhivatkozs"/>
                  <w:sz w:val="20"/>
                  <w:szCs w:val="20"/>
                </w:rPr>
                <w:t>k/gov</w:t>
              </w:r>
              <w:r w:rsidRPr="00C366FB">
                <w:rPr>
                  <w:rStyle w:val="Hiperhivatkozs"/>
                  <w:sz w:val="20"/>
                  <w:szCs w:val="20"/>
                </w:rPr>
                <w:t>e</w:t>
              </w:r>
              <w:r w:rsidRPr="00C366FB">
                <w:rPr>
                  <w:rStyle w:val="Hiperhivatkozs"/>
                  <w:sz w:val="20"/>
                  <w:szCs w:val="20"/>
                </w:rPr>
                <w:t>r</w:t>
              </w:r>
              <w:r w:rsidRPr="00C366FB">
                <w:rPr>
                  <w:rStyle w:val="Hiperhivatkozs"/>
                  <w:sz w:val="20"/>
                  <w:szCs w:val="20"/>
                </w:rPr>
                <w:t>n</w:t>
              </w:r>
              <w:r w:rsidRPr="00C366FB">
                <w:rPr>
                  <w:rStyle w:val="Hiperhivatkozs"/>
                  <w:sz w:val="20"/>
                  <w:szCs w:val="20"/>
                </w:rPr>
                <w:t>ment/uploads/system/uploads/attachment_data/file/566251/FoP_Nutrition_labelling_UK_guida</w:t>
              </w:r>
              <w:r w:rsidRPr="00C366FB">
                <w:rPr>
                  <w:rStyle w:val="Hiperhivatkozs"/>
                  <w:sz w:val="20"/>
                  <w:szCs w:val="20"/>
                </w:rPr>
                <w:t>n</w:t>
              </w:r>
              <w:r w:rsidRPr="00C366FB">
                <w:rPr>
                  <w:rStyle w:val="Hiperhivatkozs"/>
                  <w:sz w:val="20"/>
                  <w:szCs w:val="20"/>
                </w:rPr>
                <w:t>ce.pdf</w:t>
              </w:r>
            </w:hyperlink>
          </w:p>
          <w:p w:rsidR="00C366FB" w:rsidRDefault="00C366FB" w:rsidP="00697BBA">
            <w:pPr>
              <w:jc w:val="both"/>
              <w:rPr>
                <w:b/>
                <w:sz w:val="20"/>
                <w:szCs w:val="20"/>
              </w:rPr>
            </w:pPr>
          </w:p>
          <w:p w:rsidR="00716A5D" w:rsidRPr="00CF64C7" w:rsidRDefault="00716A5D" w:rsidP="00716A5D">
            <w:pPr>
              <w:snapToGrid w:val="0"/>
              <w:jc w:val="both"/>
              <w:rPr>
                <w:b/>
                <w:sz w:val="20"/>
                <w:szCs w:val="20"/>
              </w:rPr>
            </w:pPr>
            <w:r w:rsidRPr="00CF64C7">
              <w:rPr>
                <w:b/>
                <w:sz w:val="20"/>
                <w:szCs w:val="20"/>
              </w:rPr>
              <w:t>A BIZOTTSÁG JELENTÉSE AZ EURÓPAI PARLAMENTNEK ÉS A TANÁCSNAK a tápértékjelölés további kifejezési és megjelenítési formáinak használatáról</w:t>
            </w:r>
          </w:p>
          <w:p w:rsidR="00716A5D" w:rsidRPr="00AC09AC" w:rsidRDefault="00AC09AC" w:rsidP="00716A5D">
            <w:pPr>
              <w:jc w:val="both"/>
              <w:rPr>
                <w:sz w:val="20"/>
                <w:szCs w:val="20"/>
              </w:rPr>
            </w:pPr>
            <w:hyperlink r:id="rId499" w:history="1">
              <w:r w:rsidRPr="00AC09AC">
                <w:rPr>
                  <w:rStyle w:val="Hiperhivatkozs"/>
                  <w:sz w:val="20"/>
                  <w:szCs w:val="20"/>
                </w:rPr>
                <w:t>https://eur-lex.europa.eu/legal-con</w:t>
              </w:r>
              <w:r w:rsidRPr="00AC09AC">
                <w:rPr>
                  <w:rStyle w:val="Hiperhivatkozs"/>
                  <w:sz w:val="20"/>
                  <w:szCs w:val="20"/>
                </w:rPr>
                <w:t>t</w:t>
              </w:r>
              <w:r w:rsidRPr="00AC09AC">
                <w:rPr>
                  <w:rStyle w:val="Hiperhivatkozs"/>
                  <w:sz w:val="20"/>
                  <w:szCs w:val="20"/>
                </w:rPr>
                <w:t>ent/H</w:t>
              </w:r>
              <w:r w:rsidRPr="00AC09AC">
                <w:rPr>
                  <w:rStyle w:val="Hiperhivatkozs"/>
                  <w:sz w:val="20"/>
                  <w:szCs w:val="20"/>
                </w:rPr>
                <w:t>U</w:t>
              </w:r>
              <w:r w:rsidRPr="00AC09AC">
                <w:rPr>
                  <w:rStyle w:val="Hiperhivatkozs"/>
                  <w:sz w:val="20"/>
                  <w:szCs w:val="20"/>
                </w:rPr>
                <w:t>/</w:t>
              </w:r>
              <w:r w:rsidRPr="00AC09AC">
                <w:rPr>
                  <w:rStyle w:val="Hiperhivatkozs"/>
                  <w:sz w:val="20"/>
                  <w:szCs w:val="20"/>
                </w:rPr>
                <w:t>ALL/?uri=CELEX:52020DC0207</w:t>
              </w:r>
            </w:hyperlink>
          </w:p>
          <w:p w:rsidR="00AC09AC" w:rsidRDefault="00AC09AC" w:rsidP="00716A5D">
            <w:pPr>
              <w:jc w:val="both"/>
              <w:rPr>
                <w:b/>
                <w:sz w:val="20"/>
                <w:szCs w:val="20"/>
              </w:rPr>
            </w:pPr>
          </w:p>
          <w:p w:rsidR="00CB3ABF" w:rsidRPr="000014B0" w:rsidRDefault="00CB3ABF" w:rsidP="00CB3ABF">
            <w:pPr>
              <w:autoSpaceDE w:val="0"/>
              <w:snapToGrid w:val="0"/>
              <w:jc w:val="both"/>
              <w:rPr>
                <w:b/>
                <w:color w:val="000000"/>
                <w:sz w:val="20"/>
                <w:szCs w:val="20"/>
              </w:rPr>
            </w:pPr>
            <w:r w:rsidRPr="00581EF9">
              <w:rPr>
                <w:b/>
                <w:color w:val="000000"/>
                <w:sz w:val="20"/>
                <w:szCs w:val="20"/>
              </w:rPr>
              <w:t>Angol nyelvű útmutató</w:t>
            </w:r>
            <w:r w:rsidR="00180929">
              <w:rPr>
                <w:b/>
                <w:color w:val="000000"/>
                <w:sz w:val="20"/>
                <w:szCs w:val="20"/>
              </w:rPr>
              <w:t>k</w:t>
            </w:r>
            <w:r w:rsidRPr="00581EF9">
              <w:rPr>
                <w:b/>
                <w:color w:val="000000"/>
                <w:sz w:val="20"/>
                <w:szCs w:val="20"/>
              </w:rPr>
              <w:t xml:space="preserve"> a tápértékjelölésről:</w:t>
            </w:r>
          </w:p>
          <w:p w:rsidR="00CB3ABF" w:rsidRDefault="00CB3ABF" w:rsidP="00CB3ABF">
            <w:pPr>
              <w:autoSpaceDE w:val="0"/>
              <w:snapToGrid w:val="0"/>
              <w:jc w:val="both"/>
              <w:rPr>
                <w:color w:val="000000"/>
                <w:sz w:val="20"/>
                <w:szCs w:val="20"/>
              </w:rPr>
            </w:pPr>
            <w:hyperlink r:id="rId500" w:history="1">
              <w:r w:rsidRPr="00166149">
                <w:rPr>
                  <w:rStyle w:val="Hiperhivatkozs"/>
                  <w:sz w:val="20"/>
                  <w:szCs w:val="20"/>
                </w:rPr>
                <w:t>https://www.gov.uk/govern</w:t>
              </w:r>
              <w:r w:rsidRPr="00166149">
                <w:rPr>
                  <w:rStyle w:val="Hiperhivatkozs"/>
                  <w:sz w:val="20"/>
                  <w:szCs w:val="20"/>
                </w:rPr>
                <w:t>m</w:t>
              </w:r>
              <w:r w:rsidRPr="00166149">
                <w:rPr>
                  <w:rStyle w:val="Hiperhivatkozs"/>
                  <w:sz w:val="20"/>
                  <w:szCs w:val="20"/>
                </w:rPr>
                <w:t>ent/p</w:t>
              </w:r>
              <w:r w:rsidRPr="00166149">
                <w:rPr>
                  <w:rStyle w:val="Hiperhivatkozs"/>
                  <w:sz w:val="20"/>
                  <w:szCs w:val="20"/>
                </w:rPr>
                <w:t>u</w:t>
              </w:r>
              <w:r w:rsidRPr="00166149">
                <w:rPr>
                  <w:rStyle w:val="Hiperhivatkozs"/>
                  <w:sz w:val="20"/>
                  <w:szCs w:val="20"/>
                </w:rPr>
                <w:t>b</w:t>
              </w:r>
              <w:r w:rsidRPr="00166149">
                <w:rPr>
                  <w:rStyle w:val="Hiperhivatkozs"/>
                  <w:sz w:val="20"/>
                  <w:szCs w:val="20"/>
                </w:rPr>
                <w:t>l</w:t>
              </w:r>
              <w:r w:rsidRPr="00166149">
                <w:rPr>
                  <w:rStyle w:val="Hiperhivatkozs"/>
                  <w:sz w:val="20"/>
                  <w:szCs w:val="20"/>
                </w:rPr>
                <w:t>i</w:t>
              </w:r>
              <w:r w:rsidRPr="00166149">
                <w:rPr>
                  <w:rStyle w:val="Hiperhivatkozs"/>
                  <w:sz w:val="20"/>
                  <w:szCs w:val="20"/>
                </w:rPr>
                <w:t>c</w:t>
              </w:r>
              <w:r w:rsidRPr="00166149">
                <w:rPr>
                  <w:rStyle w:val="Hiperhivatkozs"/>
                  <w:sz w:val="20"/>
                  <w:szCs w:val="20"/>
                </w:rPr>
                <w:t>at</w:t>
              </w:r>
              <w:r w:rsidRPr="00166149">
                <w:rPr>
                  <w:rStyle w:val="Hiperhivatkozs"/>
                  <w:sz w:val="20"/>
                  <w:szCs w:val="20"/>
                </w:rPr>
                <w:t>i</w:t>
              </w:r>
              <w:r w:rsidRPr="00166149">
                <w:rPr>
                  <w:rStyle w:val="Hiperhivatkozs"/>
                  <w:sz w:val="20"/>
                  <w:szCs w:val="20"/>
                </w:rPr>
                <w:t>o</w:t>
              </w:r>
              <w:r w:rsidRPr="00166149">
                <w:rPr>
                  <w:rStyle w:val="Hiperhivatkozs"/>
                  <w:sz w:val="20"/>
                  <w:szCs w:val="20"/>
                </w:rPr>
                <w:t>n</w:t>
              </w:r>
              <w:r w:rsidRPr="00166149">
                <w:rPr>
                  <w:rStyle w:val="Hiperhivatkozs"/>
                  <w:sz w:val="20"/>
                  <w:szCs w:val="20"/>
                </w:rPr>
                <w:t>s/</w:t>
              </w:r>
              <w:r w:rsidRPr="00166149">
                <w:rPr>
                  <w:rStyle w:val="Hiperhivatkozs"/>
                  <w:sz w:val="20"/>
                  <w:szCs w:val="20"/>
                </w:rPr>
                <w:t>t</w:t>
              </w:r>
              <w:r w:rsidRPr="00166149">
                <w:rPr>
                  <w:rStyle w:val="Hiperhivatkozs"/>
                  <w:sz w:val="20"/>
                  <w:szCs w:val="20"/>
                </w:rPr>
                <w:t>echnical-guidance-on-nutrition-labelling</w:t>
              </w:r>
            </w:hyperlink>
          </w:p>
          <w:p w:rsidR="00CB3ABF" w:rsidRPr="00180929" w:rsidRDefault="00180929" w:rsidP="00697BBA">
            <w:pPr>
              <w:jc w:val="both"/>
              <w:rPr>
                <w:sz w:val="20"/>
                <w:szCs w:val="20"/>
              </w:rPr>
            </w:pPr>
            <w:hyperlink r:id="rId501" w:history="1">
              <w:r w:rsidRPr="00180929">
                <w:rPr>
                  <w:rStyle w:val="Hiperhivatkozs"/>
                  <w:sz w:val="20"/>
                  <w:szCs w:val="20"/>
                </w:rPr>
                <w:t>http://www.gdalabel.org.uk</w:t>
              </w:r>
              <w:r w:rsidRPr="00180929">
                <w:rPr>
                  <w:rStyle w:val="Hiperhivatkozs"/>
                  <w:sz w:val="20"/>
                  <w:szCs w:val="20"/>
                </w:rPr>
                <w:t>/</w:t>
              </w:r>
              <w:r w:rsidRPr="00180929">
                <w:rPr>
                  <w:rStyle w:val="Hiperhivatkozs"/>
                  <w:sz w:val="20"/>
                  <w:szCs w:val="20"/>
                </w:rPr>
                <w:t>c</w:t>
              </w:r>
              <w:r w:rsidRPr="00180929">
                <w:rPr>
                  <w:rStyle w:val="Hiperhivatkozs"/>
                  <w:sz w:val="20"/>
                  <w:szCs w:val="20"/>
                </w:rPr>
                <w:t>o</w:t>
              </w:r>
              <w:r w:rsidRPr="00180929">
                <w:rPr>
                  <w:rStyle w:val="Hiperhivatkozs"/>
                  <w:sz w:val="20"/>
                  <w:szCs w:val="20"/>
                </w:rPr>
                <w:t>rp</w:t>
              </w:r>
              <w:r w:rsidRPr="00180929">
                <w:rPr>
                  <w:rStyle w:val="Hiperhivatkozs"/>
                  <w:sz w:val="20"/>
                  <w:szCs w:val="20"/>
                </w:rPr>
                <w:t>o</w:t>
              </w:r>
              <w:r w:rsidRPr="00180929">
                <w:rPr>
                  <w:rStyle w:val="Hiperhivatkozs"/>
                  <w:sz w:val="20"/>
                  <w:szCs w:val="20"/>
                </w:rPr>
                <w:t>r</w:t>
              </w:r>
              <w:r w:rsidRPr="00180929">
                <w:rPr>
                  <w:rStyle w:val="Hiperhivatkozs"/>
                  <w:sz w:val="20"/>
                  <w:szCs w:val="20"/>
                </w:rPr>
                <w:t>a</w:t>
              </w:r>
              <w:r w:rsidRPr="00180929">
                <w:rPr>
                  <w:rStyle w:val="Hiperhivatkozs"/>
                  <w:sz w:val="20"/>
                  <w:szCs w:val="20"/>
                </w:rPr>
                <w:t>te_pubs/F</w:t>
              </w:r>
              <w:r w:rsidRPr="00180929">
                <w:rPr>
                  <w:rStyle w:val="Hiperhivatkozs"/>
                  <w:sz w:val="20"/>
                  <w:szCs w:val="20"/>
                </w:rPr>
                <w:t>o</w:t>
              </w:r>
              <w:r w:rsidRPr="00180929">
                <w:rPr>
                  <w:rStyle w:val="Hiperhivatkozs"/>
                  <w:sz w:val="20"/>
                  <w:szCs w:val="20"/>
                </w:rPr>
                <w:t>od_Drink_Labelling_toolkit.pdf</w:t>
              </w:r>
            </w:hyperlink>
          </w:p>
          <w:p w:rsidR="00BD0AA7" w:rsidRDefault="00BD0AA7" w:rsidP="004740FB">
            <w:pPr>
              <w:tabs>
                <w:tab w:val="left" w:pos="1440"/>
              </w:tabs>
              <w:autoSpaceDE w:val="0"/>
              <w:rPr>
                <w:b/>
                <w:sz w:val="20"/>
                <w:szCs w:val="20"/>
              </w:rPr>
            </w:pPr>
          </w:p>
          <w:p w:rsidR="00D721CB" w:rsidRPr="006F25BF" w:rsidRDefault="00D721CB" w:rsidP="004740FB">
            <w:pPr>
              <w:tabs>
                <w:tab w:val="left" w:pos="1440"/>
              </w:tabs>
              <w:autoSpaceDE w:val="0"/>
              <w:rPr>
                <w:sz w:val="20"/>
                <w:szCs w:val="20"/>
              </w:rPr>
            </w:pPr>
            <w:hyperlink r:id="rId502" w:history="1">
              <w:r w:rsidRPr="006F25BF">
                <w:rPr>
                  <w:rStyle w:val="Hiperhivatkozs"/>
                  <w:sz w:val="20"/>
                  <w:szCs w:val="20"/>
                </w:rPr>
                <w:t>https://www.gov.uk/go</w:t>
              </w:r>
              <w:r w:rsidRPr="006F25BF">
                <w:rPr>
                  <w:rStyle w:val="Hiperhivatkozs"/>
                  <w:sz w:val="20"/>
                  <w:szCs w:val="20"/>
                </w:rPr>
                <w:t>v</w:t>
              </w:r>
              <w:r w:rsidRPr="006F25BF">
                <w:rPr>
                  <w:rStyle w:val="Hiperhivatkozs"/>
                  <w:sz w:val="20"/>
                  <w:szCs w:val="20"/>
                </w:rPr>
                <w:t>ernme</w:t>
              </w:r>
              <w:r w:rsidRPr="006F25BF">
                <w:rPr>
                  <w:rStyle w:val="Hiperhivatkozs"/>
                  <w:sz w:val="20"/>
                  <w:szCs w:val="20"/>
                </w:rPr>
                <w:t>n</w:t>
              </w:r>
              <w:r w:rsidRPr="006F25BF">
                <w:rPr>
                  <w:rStyle w:val="Hiperhivatkozs"/>
                  <w:sz w:val="20"/>
                  <w:szCs w:val="20"/>
                </w:rPr>
                <w:t>t/uploads/sy</w:t>
              </w:r>
              <w:r w:rsidRPr="006F25BF">
                <w:rPr>
                  <w:rStyle w:val="Hiperhivatkozs"/>
                  <w:sz w:val="20"/>
                  <w:szCs w:val="20"/>
                </w:rPr>
                <w:t>s</w:t>
              </w:r>
              <w:r w:rsidRPr="006F25BF">
                <w:rPr>
                  <w:rStyle w:val="Hiperhivatkozs"/>
                  <w:sz w:val="20"/>
                  <w:szCs w:val="20"/>
                </w:rPr>
                <w:t>t</w:t>
              </w:r>
              <w:r w:rsidRPr="006F25BF">
                <w:rPr>
                  <w:rStyle w:val="Hiperhivatkozs"/>
                  <w:sz w:val="20"/>
                  <w:szCs w:val="20"/>
                </w:rPr>
                <w:t>em</w:t>
              </w:r>
              <w:r w:rsidRPr="006F25BF">
                <w:rPr>
                  <w:rStyle w:val="Hiperhivatkozs"/>
                  <w:sz w:val="20"/>
                  <w:szCs w:val="20"/>
                </w:rPr>
                <w:t>/</w:t>
              </w:r>
              <w:r w:rsidRPr="006F25BF">
                <w:rPr>
                  <w:rStyle w:val="Hiperhivatkozs"/>
                  <w:sz w:val="20"/>
                  <w:szCs w:val="20"/>
                </w:rPr>
                <w:t>u</w:t>
              </w:r>
              <w:r w:rsidRPr="006F25BF">
                <w:rPr>
                  <w:rStyle w:val="Hiperhivatkozs"/>
                  <w:sz w:val="20"/>
                  <w:szCs w:val="20"/>
                </w:rPr>
                <w:t>ploads/attachment_data/file/595961/Nutrition_Technical_Guidance.pdf</w:t>
              </w:r>
            </w:hyperlink>
          </w:p>
          <w:p w:rsidR="00D721CB" w:rsidRPr="00D721CB" w:rsidRDefault="00D721CB" w:rsidP="004740FB">
            <w:pPr>
              <w:tabs>
                <w:tab w:val="left" w:pos="1440"/>
              </w:tabs>
              <w:autoSpaceDE w:val="0"/>
              <w:rPr>
                <w:sz w:val="20"/>
                <w:szCs w:val="20"/>
              </w:rPr>
            </w:pPr>
            <w:hyperlink r:id="rId503" w:history="1">
              <w:r w:rsidRPr="006F25BF">
                <w:rPr>
                  <w:rStyle w:val="Hiperhivatkozs"/>
                  <w:sz w:val="20"/>
                  <w:szCs w:val="20"/>
                </w:rPr>
                <w:t>https://www.go</w:t>
              </w:r>
              <w:r w:rsidRPr="006F25BF">
                <w:rPr>
                  <w:rStyle w:val="Hiperhivatkozs"/>
                  <w:sz w:val="20"/>
                  <w:szCs w:val="20"/>
                </w:rPr>
                <w:t>v</w:t>
              </w:r>
              <w:r w:rsidRPr="006F25BF">
                <w:rPr>
                  <w:rStyle w:val="Hiperhivatkozs"/>
                  <w:sz w:val="20"/>
                  <w:szCs w:val="20"/>
                </w:rPr>
                <w:t>.</w:t>
              </w:r>
              <w:r w:rsidRPr="006F25BF">
                <w:rPr>
                  <w:rStyle w:val="Hiperhivatkozs"/>
                  <w:sz w:val="20"/>
                  <w:szCs w:val="20"/>
                </w:rPr>
                <w:t>u</w:t>
              </w:r>
              <w:r w:rsidRPr="006F25BF">
                <w:rPr>
                  <w:rStyle w:val="Hiperhivatkozs"/>
                  <w:sz w:val="20"/>
                  <w:szCs w:val="20"/>
                </w:rPr>
                <w:t>k/govern</w:t>
              </w:r>
              <w:r w:rsidRPr="006F25BF">
                <w:rPr>
                  <w:rStyle w:val="Hiperhivatkozs"/>
                  <w:sz w:val="20"/>
                  <w:szCs w:val="20"/>
                </w:rPr>
                <w:t>m</w:t>
              </w:r>
              <w:r w:rsidRPr="006F25BF">
                <w:rPr>
                  <w:rStyle w:val="Hiperhivatkozs"/>
                  <w:sz w:val="20"/>
                  <w:szCs w:val="20"/>
                </w:rPr>
                <w:t>en</w:t>
              </w:r>
              <w:r w:rsidRPr="006F25BF">
                <w:rPr>
                  <w:rStyle w:val="Hiperhivatkozs"/>
                  <w:sz w:val="20"/>
                  <w:szCs w:val="20"/>
                </w:rPr>
                <w:t>t</w:t>
              </w:r>
              <w:r w:rsidRPr="006F25BF">
                <w:rPr>
                  <w:rStyle w:val="Hiperhivatkozs"/>
                  <w:sz w:val="20"/>
                  <w:szCs w:val="20"/>
                </w:rPr>
                <w:t>/u</w:t>
              </w:r>
              <w:r w:rsidRPr="006F25BF">
                <w:rPr>
                  <w:rStyle w:val="Hiperhivatkozs"/>
                  <w:sz w:val="20"/>
                  <w:szCs w:val="20"/>
                </w:rPr>
                <w:t>p</w:t>
              </w:r>
              <w:r w:rsidRPr="006F25BF">
                <w:rPr>
                  <w:rStyle w:val="Hiperhivatkozs"/>
                  <w:sz w:val="20"/>
                  <w:szCs w:val="20"/>
                </w:rPr>
                <w:t>loads/sy</w:t>
              </w:r>
              <w:r w:rsidRPr="006F25BF">
                <w:rPr>
                  <w:rStyle w:val="Hiperhivatkozs"/>
                  <w:sz w:val="20"/>
                  <w:szCs w:val="20"/>
                </w:rPr>
                <w:t>s</w:t>
              </w:r>
              <w:r w:rsidRPr="006F25BF">
                <w:rPr>
                  <w:rStyle w:val="Hiperhivatkozs"/>
                  <w:sz w:val="20"/>
                  <w:szCs w:val="20"/>
                </w:rPr>
                <w:t>tem</w:t>
              </w:r>
              <w:r w:rsidRPr="006F25BF">
                <w:rPr>
                  <w:rStyle w:val="Hiperhivatkozs"/>
                  <w:sz w:val="20"/>
                  <w:szCs w:val="20"/>
                </w:rPr>
                <w:t>/</w:t>
              </w:r>
              <w:r w:rsidRPr="006F25BF">
                <w:rPr>
                  <w:rStyle w:val="Hiperhivatkozs"/>
                  <w:sz w:val="20"/>
                  <w:szCs w:val="20"/>
                </w:rPr>
                <w:t>uploads/attachment_data/file/207843/2012-10-24_Flow_chart_Expression_p</w:t>
              </w:r>
              <w:r w:rsidRPr="006F25BF">
                <w:rPr>
                  <w:rStyle w:val="Hiperhivatkozs"/>
                  <w:sz w:val="20"/>
                  <w:szCs w:val="20"/>
                </w:rPr>
                <w:t>e</w:t>
              </w:r>
              <w:r w:rsidRPr="006F25BF">
                <w:rPr>
                  <w:rStyle w:val="Hiperhivatkozs"/>
                  <w:sz w:val="20"/>
                  <w:szCs w:val="20"/>
                </w:rPr>
                <w:t>r_100g_and_per_portion.pdf</w:t>
              </w:r>
            </w:hyperlink>
          </w:p>
          <w:p w:rsidR="00D721CB" w:rsidRDefault="00D721CB" w:rsidP="004740FB">
            <w:pPr>
              <w:tabs>
                <w:tab w:val="left" w:pos="1440"/>
              </w:tabs>
              <w:autoSpaceDE w:val="0"/>
              <w:rPr>
                <w:b/>
                <w:sz w:val="20"/>
                <w:szCs w:val="20"/>
              </w:rPr>
            </w:pPr>
          </w:p>
          <w:p w:rsidR="000024E5" w:rsidRPr="00442ADB" w:rsidRDefault="000024E5" w:rsidP="004740FB">
            <w:pPr>
              <w:tabs>
                <w:tab w:val="left" w:pos="1440"/>
              </w:tabs>
              <w:autoSpaceDE w:val="0"/>
              <w:rPr>
                <w:b/>
                <w:sz w:val="20"/>
                <w:szCs w:val="20"/>
              </w:rPr>
            </w:pPr>
            <w:r w:rsidRPr="00442ADB">
              <w:rPr>
                <w:b/>
                <w:sz w:val="20"/>
                <w:szCs w:val="20"/>
              </w:rPr>
              <w:t>EFSA Útmutató az élelmiszerek eltarthatóságának megállapításáról, jelöléséről</w:t>
            </w:r>
          </w:p>
          <w:p w:rsidR="00613EA7" w:rsidRPr="00B424F2" w:rsidRDefault="00613EA7" w:rsidP="00613EA7">
            <w:pPr>
              <w:tabs>
                <w:tab w:val="left" w:pos="1440"/>
              </w:tabs>
              <w:autoSpaceDE w:val="0"/>
              <w:rPr>
                <w:b/>
                <w:sz w:val="20"/>
                <w:szCs w:val="20"/>
              </w:rPr>
            </w:pPr>
            <w:r w:rsidRPr="00B424F2">
              <w:rPr>
                <w:b/>
                <w:sz w:val="20"/>
                <w:szCs w:val="20"/>
              </w:rPr>
              <w:t>Guidance on date marking and related food information: part 1 (date marking)</w:t>
            </w:r>
          </w:p>
          <w:p w:rsidR="00DB3406" w:rsidRDefault="00DB3406" w:rsidP="004740FB">
            <w:pPr>
              <w:tabs>
                <w:tab w:val="left" w:pos="1440"/>
              </w:tabs>
              <w:autoSpaceDE w:val="0"/>
              <w:rPr>
                <w:sz w:val="20"/>
                <w:szCs w:val="20"/>
              </w:rPr>
            </w:pPr>
            <w:hyperlink r:id="rId504" w:history="1">
              <w:r w:rsidRPr="00557FA6">
                <w:rPr>
                  <w:rStyle w:val="Hiperhivatkozs"/>
                  <w:sz w:val="20"/>
                  <w:szCs w:val="20"/>
                </w:rPr>
                <w:t>https://www.efsa.europa.eu</w:t>
              </w:r>
              <w:r w:rsidRPr="00557FA6">
                <w:rPr>
                  <w:rStyle w:val="Hiperhivatkozs"/>
                  <w:sz w:val="20"/>
                  <w:szCs w:val="20"/>
                </w:rPr>
                <w:t>/</w:t>
              </w:r>
              <w:r w:rsidRPr="00557FA6">
                <w:rPr>
                  <w:rStyle w:val="Hiperhivatkozs"/>
                  <w:sz w:val="20"/>
                  <w:szCs w:val="20"/>
                </w:rPr>
                <w:t>en/efs</w:t>
              </w:r>
              <w:r w:rsidRPr="00557FA6">
                <w:rPr>
                  <w:rStyle w:val="Hiperhivatkozs"/>
                  <w:sz w:val="20"/>
                  <w:szCs w:val="20"/>
                </w:rPr>
                <w:t>a</w:t>
              </w:r>
              <w:r w:rsidRPr="00557FA6">
                <w:rPr>
                  <w:rStyle w:val="Hiperhivatkozs"/>
                  <w:sz w:val="20"/>
                  <w:szCs w:val="20"/>
                </w:rPr>
                <w:t>journal/pub/6306</w:t>
              </w:r>
            </w:hyperlink>
          </w:p>
          <w:p w:rsidR="00613EA7" w:rsidRPr="00B424F2" w:rsidRDefault="00613EA7" w:rsidP="00613EA7">
            <w:pPr>
              <w:tabs>
                <w:tab w:val="left" w:pos="1440"/>
              </w:tabs>
              <w:autoSpaceDE w:val="0"/>
              <w:rPr>
                <w:b/>
                <w:sz w:val="20"/>
                <w:szCs w:val="20"/>
              </w:rPr>
            </w:pPr>
            <w:r w:rsidRPr="00B424F2">
              <w:rPr>
                <w:b/>
                <w:sz w:val="20"/>
                <w:szCs w:val="20"/>
              </w:rPr>
              <w:t>Guidance on date marking and related food information: part 2 (food information)</w:t>
            </w:r>
          </w:p>
          <w:p w:rsidR="00613EA7" w:rsidRDefault="00B01919" w:rsidP="004740FB">
            <w:pPr>
              <w:tabs>
                <w:tab w:val="left" w:pos="1440"/>
              </w:tabs>
              <w:autoSpaceDE w:val="0"/>
              <w:rPr>
                <w:sz w:val="20"/>
                <w:szCs w:val="20"/>
              </w:rPr>
            </w:pPr>
            <w:hyperlink r:id="rId505" w:history="1">
              <w:r w:rsidRPr="00557FA6">
                <w:rPr>
                  <w:rStyle w:val="Hiperhivatkozs"/>
                  <w:sz w:val="20"/>
                  <w:szCs w:val="20"/>
                </w:rPr>
                <w:t>https://www.efsa.europa.eu/en/efsajourna</w:t>
              </w:r>
              <w:r w:rsidRPr="00557FA6">
                <w:rPr>
                  <w:rStyle w:val="Hiperhivatkozs"/>
                  <w:sz w:val="20"/>
                  <w:szCs w:val="20"/>
                </w:rPr>
                <w:t>l</w:t>
              </w:r>
              <w:r w:rsidRPr="00557FA6">
                <w:rPr>
                  <w:rStyle w:val="Hiperhivatkozs"/>
                  <w:sz w:val="20"/>
                  <w:szCs w:val="20"/>
                </w:rPr>
                <w:t>/p</w:t>
              </w:r>
              <w:r w:rsidRPr="00557FA6">
                <w:rPr>
                  <w:rStyle w:val="Hiperhivatkozs"/>
                  <w:sz w:val="20"/>
                  <w:szCs w:val="20"/>
                </w:rPr>
                <w:t>u</w:t>
              </w:r>
              <w:r w:rsidRPr="00557FA6">
                <w:rPr>
                  <w:rStyle w:val="Hiperhivatkozs"/>
                  <w:sz w:val="20"/>
                  <w:szCs w:val="20"/>
                </w:rPr>
                <w:t>b/6510</w:t>
              </w:r>
            </w:hyperlink>
          </w:p>
          <w:p w:rsidR="00B01919" w:rsidRPr="00806BCE" w:rsidRDefault="00B01919" w:rsidP="004740FB">
            <w:pPr>
              <w:tabs>
                <w:tab w:val="left" w:pos="1440"/>
              </w:tabs>
              <w:autoSpaceDE w:val="0"/>
              <w:rPr>
                <w:b/>
                <w:sz w:val="20"/>
                <w:szCs w:val="20"/>
              </w:rPr>
            </w:pPr>
          </w:p>
          <w:p w:rsidR="00023863" w:rsidRPr="00806BCE" w:rsidRDefault="00023863" w:rsidP="00023863">
            <w:pPr>
              <w:suppressAutoHyphens w:val="0"/>
              <w:autoSpaceDE w:val="0"/>
              <w:jc w:val="both"/>
              <w:rPr>
                <w:b/>
                <w:color w:val="000000"/>
                <w:sz w:val="20"/>
                <w:szCs w:val="20"/>
              </w:rPr>
            </w:pPr>
            <w:r w:rsidRPr="00806BCE">
              <w:rPr>
                <w:b/>
                <w:color w:val="000000"/>
                <w:sz w:val="20"/>
                <w:szCs w:val="20"/>
              </w:rPr>
              <w:t>Food labelling: giving food information to consumers</w:t>
            </w:r>
          </w:p>
          <w:p w:rsidR="00965135" w:rsidRDefault="00965135" w:rsidP="004740FB">
            <w:pPr>
              <w:tabs>
                <w:tab w:val="left" w:pos="1440"/>
              </w:tabs>
              <w:autoSpaceDE w:val="0"/>
              <w:rPr>
                <w:sz w:val="20"/>
                <w:szCs w:val="20"/>
              </w:rPr>
            </w:pPr>
            <w:hyperlink r:id="rId506" w:history="1">
              <w:r w:rsidRPr="00023863">
                <w:rPr>
                  <w:rStyle w:val="Hiperhivatkozs"/>
                  <w:sz w:val="20"/>
                  <w:szCs w:val="20"/>
                </w:rPr>
                <w:t>https://www.gov.uk/guidance/</w:t>
              </w:r>
              <w:r w:rsidRPr="00023863">
                <w:rPr>
                  <w:rStyle w:val="Hiperhivatkozs"/>
                  <w:sz w:val="20"/>
                  <w:szCs w:val="20"/>
                </w:rPr>
                <w:t>f</w:t>
              </w:r>
              <w:r w:rsidRPr="00023863">
                <w:rPr>
                  <w:rStyle w:val="Hiperhivatkozs"/>
                  <w:sz w:val="20"/>
                  <w:szCs w:val="20"/>
                </w:rPr>
                <w:t>o</w:t>
              </w:r>
              <w:r w:rsidRPr="00023863">
                <w:rPr>
                  <w:rStyle w:val="Hiperhivatkozs"/>
                  <w:sz w:val="20"/>
                  <w:szCs w:val="20"/>
                </w:rPr>
                <w:t>o</w:t>
              </w:r>
              <w:r w:rsidRPr="00023863">
                <w:rPr>
                  <w:rStyle w:val="Hiperhivatkozs"/>
                  <w:sz w:val="20"/>
                  <w:szCs w:val="20"/>
                </w:rPr>
                <w:t>d-</w:t>
              </w:r>
              <w:r w:rsidRPr="00023863">
                <w:rPr>
                  <w:rStyle w:val="Hiperhivatkozs"/>
                  <w:sz w:val="20"/>
                  <w:szCs w:val="20"/>
                </w:rPr>
                <w:t>l</w:t>
              </w:r>
              <w:r w:rsidRPr="00023863">
                <w:rPr>
                  <w:rStyle w:val="Hiperhivatkozs"/>
                  <w:sz w:val="20"/>
                  <w:szCs w:val="20"/>
                </w:rPr>
                <w:t>ab</w:t>
              </w:r>
              <w:r w:rsidRPr="00023863">
                <w:rPr>
                  <w:rStyle w:val="Hiperhivatkozs"/>
                  <w:sz w:val="20"/>
                  <w:szCs w:val="20"/>
                </w:rPr>
                <w:t>e</w:t>
              </w:r>
              <w:r w:rsidRPr="00023863">
                <w:rPr>
                  <w:rStyle w:val="Hiperhivatkozs"/>
                  <w:sz w:val="20"/>
                  <w:szCs w:val="20"/>
                </w:rPr>
                <w:t>lling-</w:t>
              </w:r>
              <w:r w:rsidRPr="00023863">
                <w:rPr>
                  <w:rStyle w:val="Hiperhivatkozs"/>
                  <w:sz w:val="20"/>
                  <w:szCs w:val="20"/>
                </w:rPr>
                <w:t>g</w:t>
              </w:r>
              <w:r w:rsidRPr="00023863">
                <w:rPr>
                  <w:rStyle w:val="Hiperhivatkozs"/>
                  <w:sz w:val="20"/>
                  <w:szCs w:val="20"/>
                </w:rPr>
                <w:t>iving-food-information-to-consumers</w:t>
              </w:r>
            </w:hyperlink>
          </w:p>
          <w:p w:rsidR="00EF2883" w:rsidRDefault="00EF2883" w:rsidP="004740FB">
            <w:pPr>
              <w:tabs>
                <w:tab w:val="left" w:pos="1440"/>
              </w:tabs>
              <w:autoSpaceDE w:val="0"/>
            </w:pPr>
          </w:p>
          <w:p w:rsidR="00EF2883" w:rsidRPr="00EF2883" w:rsidRDefault="00EF2883" w:rsidP="00EF2883">
            <w:pPr>
              <w:tabs>
                <w:tab w:val="left" w:pos="1440"/>
              </w:tabs>
              <w:autoSpaceDE w:val="0"/>
              <w:jc w:val="both"/>
              <w:rPr>
                <w:sz w:val="20"/>
                <w:szCs w:val="20"/>
              </w:rPr>
            </w:pPr>
            <w:bookmarkStart w:id="81" w:name="_Hlk151709391"/>
            <w:r w:rsidRPr="00EF2883">
              <w:rPr>
                <w:sz w:val="20"/>
                <w:szCs w:val="20"/>
              </w:rPr>
              <w:t>A bizottság közleménye – Kérdések és válaszok a borok címkézésére vonatkozó új uniós rendelkezéseknek az 1308/2013/EU európai parlamenti és tanácsi rendelet és az Bizottság (EU) 2019/33 felhatalmazáson alapuló rendelet módosítását követő végrehajtásáról</w:t>
            </w:r>
          </w:p>
          <w:p w:rsidR="00EB68C1" w:rsidRPr="00EF2883" w:rsidRDefault="00EF2883" w:rsidP="000F736A">
            <w:pPr>
              <w:tabs>
                <w:tab w:val="left" w:pos="1440"/>
              </w:tabs>
              <w:autoSpaceDE w:val="0"/>
              <w:rPr>
                <w:sz w:val="20"/>
                <w:szCs w:val="20"/>
              </w:rPr>
            </w:pPr>
            <w:hyperlink r:id="rId507" w:history="1">
              <w:r w:rsidRPr="00EF2883">
                <w:rPr>
                  <w:rStyle w:val="Hiperhivatkozs"/>
                  <w:sz w:val="20"/>
                  <w:szCs w:val="20"/>
                </w:rPr>
                <w:t>https://eur-lex.europa.eu/legal-content/HU/TXT/?uri=OJ:C_202301190</w:t>
              </w:r>
            </w:hyperlink>
          </w:p>
          <w:bookmarkEnd w:id="81"/>
          <w:p w:rsidR="00EF2883" w:rsidRDefault="00EF2883" w:rsidP="000F736A">
            <w:pPr>
              <w:tabs>
                <w:tab w:val="left" w:pos="1440"/>
              </w:tabs>
              <w:autoSpaceDE w:val="0"/>
              <w:rPr>
                <w:b/>
                <w:sz w:val="20"/>
                <w:szCs w:val="20"/>
              </w:rPr>
            </w:pPr>
          </w:p>
          <w:p w:rsidR="00D41D7E" w:rsidRPr="009F7B21" w:rsidRDefault="00D41D7E" w:rsidP="00D41D7E">
            <w:pPr>
              <w:autoSpaceDE w:val="0"/>
              <w:snapToGrid w:val="0"/>
              <w:jc w:val="both"/>
              <w:rPr>
                <w:sz w:val="20"/>
                <w:szCs w:val="20"/>
              </w:rPr>
            </w:pPr>
            <w:hyperlink r:id="rId508" w:history="1">
              <w:r w:rsidRPr="009F7B21">
                <w:rPr>
                  <w:rStyle w:val="Hiperhivatkozs"/>
                  <w:sz w:val="20"/>
                  <w:szCs w:val="20"/>
                </w:rPr>
                <w:t>https://www.foodstandards.gov.scot/downloads/F</w:t>
              </w:r>
              <w:r w:rsidRPr="009F7B21">
                <w:rPr>
                  <w:rStyle w:val="Hiperhivatkozs"/>
                  <w:sz w:val="20"/>
                  <w:szCs w:val="20"/>
                </w:rPr>
                <w:t>o</w:t>
              </w:r>
              <w:r w:rsidRPr="009F7B21">
                <w:rPr>
                  <w:rStyle w:val="Hiperhivatkozs"/>
                  <w:sz w:val="20"/>
                  <w:szCs w:val="20"/>
                </w:rPr>
                <w:t>o</w:t>
              </w:r>
              <w:r w:rsidRPr="009F7B21">
                <w:rPr>
                  <w:rStyle w:val="Hiperhivatkozs"/>
                  <w:sz w:val="20"/>
                  <w:szCs w:val="20"/>
                </w:rPr>
                <w:t>d_Standards_Training_Manual.pdf</w:t>
              </w:r>
            </w:hyperlink>
          </w:p>
          <w:p w:rsidR="00D41D7E" w:rsidRPr="00E01232" w:rsidRDefault="00D41D7E" w:rsidP="000F736A">
            <w:pPr>
              <w:tabs>
                <w:tab w:val="left" w:pos="1440"/>
              </w:tabs>
              <w:autoSpaceDE w:val="0"/>
              <w:rPr>
                <w:b/>
                <w:sz w:val="20"/>
                <w:szCs w:val="20"/>
              </w:rPr>
            </w:pPr>
          </w:p>
        </w:tc>
      </w:tr>
      <w:tr w:rsidR="00225304" w:rsidRPr="009543BE" w:rsidTr="00553F73">
        <w:trPr>
          <w:trHeight w:val="557"/>
        </w:trPr>
        <w:tc>
          <w:tcPr>
            <w:tcW w:w="10236" w:type="dxa"/>
          </w:tcPr>
          <w:p w:rsidR="00225304" w:rsidRPr="00225304" w:rsidRDefault="00225304" w:rsidP="00225304">
            <w:pPr>
              <w:jc w:val="both"/>
              <w:rPr>
                <w:rFonts w:cs="Arial"/>
                <w:b/>
                <w:sz w:val="20"/>
                <w:szCs w:val="20"/>
              </w:rPr>
            </w:pPr>
            <w:r w:rsidRPr="00225304">
              <w:rPr>
                <w:rFonts w:cs="Arial"/>
                <w:sz w:val="20"/>
                <w:szCs w:val="20"/>
              </w:rPr>
              <w:lastRenderedPageBreak/>
              <w:t xml:space="preserve">A BIZOTTSÁG (EU) </w:t>
            </w:r>
            <w:hyperlink r:id="rId509" w:history="1">
              <w:r w:rsidRPr="00225304">
                <w:rPr>
                  <w:rStyle w:val="Hiperhivatkozs"/>
                  <w:rFonts w:cs="Arial"/>
                </w:rPr>
                <w:t>2018/1701 HA</w:t>
              </w:r>
              <w:r w:rsidRPr="00225304">
                <w:rPr>
                  <w:rStyle w:val="Hiperhivatkozs"/>
                  <w:rFonts w:cs="Arial"/>
                </w:rPr>
                <w:t>T</w:t>
              </w:r>
              <w:r w:rsidRPr="00225304">
                <w:rPr>
                  <w:rStyle w:val="Hiperhivatkozs"/>
                  <w:rFonts w:cs="Arial"/>
                </w:rPr>
                <w:t>ÁROZATA</w:t>
              </w:r>
            </w:hyperlink>
            <w:r w:rsidRPr="00225304">
              <w:rPr>
                <w:rFonts w:cs="Arial"/>
                <w:sz w:val="20"/>
                <w:szCs w:val="20"/>
              </w:rPr>
              <w:t xml:space="preserve"> (2018. november 7.) </w:t>
            </w:r>
            <w:r w:rsidRPr="00806BCE">
              <w:rPr>
                <w:rFonts w:cs="Arial"/>
                <w:b/>
                <w:sz w:val="20"/>
                <w:szCs w:val="20"/>
              </w:rPr>
              <w:t>a „Kötelező élelmiszer-jelölés (»nem vegetáriánus«, »vegetáriánus«, »vegán«)” elnevezésű javasolt polgári kezdeményezésről</w:t>
            </w:r>
          </w:p>
          <w:p w:rsidR="00225304" w:rsidRDefault="00225304" w:rsidP="00A54C4E">
            <w:pPr>
              <w:jc w:val="both"/>
              <w:rPr>
                <w:b/>
                <w:sz w:val="20"/>
                <w:szCs w:val="20"/>
              </w:rPr>
            </w:pPr>
          </w:p>
          <w:p w:rsidR="003E5AA5" w:rsidRPr="003E5AA5" w:rsidRDefault="003E5AA5" w:rsidP="003E5AA5">
            <w:pPr>
              <w:jc w:val="both"/>
              <w:rPr>
                <w:rFonts w:cs="Arial"/>
                <w:sz w:val="20"/>
                <w:szCs w:val="20"/>
              </w:rPr>
            </w:pPr>
            <w:bookmarkStart w:id="82" w:name="_Hlk117584528"/>
            <w:r w:rsidRPr="003819BC">
              <w:rPr>
                <w:sz w:val="20"/>
                <w:szCs w:val="20"/>
              </w:rPr>
              <w:t>A BIZOTTSÁG (EU) 2022/2053 VÉGREHAJTÁSI HATÁROZATA (2022. október 18.) az „Európai polgári kezdeményezés a vegán étkezésért” elnevezésű európai polgári kezdeményezésnek az (EU) 2019/788 európai parlamenti és tanácsi rendelet szerinti nyilvántartásba vétele iránti kérelemről</w:t>
            </w:r>
          </w:p>
          <w:p w:rsidR="003E5AA5" w:rsidRPr="003E5AA5" w:rsidRDefault="003E5AA5" w:rsidP="00A54C4E">
            <w:pPr>
              <w:jc w:val="both"/>
              <w:rPr>
                <w:sz w:val="20"/>
                <w:szCs w:val="20"/>
              </w:rPr>
            </w:pPr>
            <w:hyperlink r:id="rId510" w:history="1">
              <w:r w:rsidRPr="003E5AA5">
                <w:rPr>
                  <w:rStyle w:val="Hiperhivatkozs"/>
                  <w:sz w:val="20"/>
                  <w:szCs w:val="20"/>
                </w:rPr>
                <w:t>https://eur-lex.europa.eu/legal-content/HU/TXT/PDF/?uri=CELEX:32022D2053&amp;from=HU</w:t>
              </w:r>
            </w:hyperlink>
          </w:p>
          <w:bookmarkEnd w:id="82"/>
          <w:p w:rsidR="003E5AA5" w:rsidRDefault="003E5AA5" w:rsidP="00A54C4E">
            <w:pPr>
              <w:jc w:val="both"/>
              <w:rPr>
                <w:b/>
                <w:sz w:val="20"/>
                <w:szCs w:val="20"/>
              </w:rPr>
            </w:pPr>
          </w:p>
          <w:p w:rsidR="00225304" w:rsidRDefault="00225304" w:rsidP="007D030A">
            <w:pPr>
              <w:tabs>
                <w:tab w:val="left" w:pos="1440"/>
              </w:tabs>
              <w:autoSpaceDE w:val="0"/>
              <w:jc w:val="both"/>
              <w:rPr>
                <w:bCs/>
                <w:sz w:val="20"/>
                <w:szCs w:val="20"/>
              </w:rPr>
            </w:pPr>
            <w:r w:rsidRPr="006341F4">
              <w:rPr>
                <w:b/>
                <w:sz w:val="20"/>
                <w:szCs w:val="20"/>
              </w:rPr>
              <w:t>Food Information Regulation: Which Food is Suitable for Vegans and Vegetarians? (EVU = European Vegetarian Union)</w:t>
            </w:r>
            <w:r w:rsidR="007D030A">
              <w:rPr>
                <w:bCs/>
                <w:sz w:val="20"/>
                <w:szCs w:val="20"/>
              </w:rPr>
              <w:t xml:space="preserve"> </w:t>
            </w:r>
          </w:p>
          <w:p w:rsidR="005572AE" w:rsidRPr="00C35395" w:rsidRDefault="005572AE" w:rsidP="00225304">
            <w:pPr>
              <w:jc w:val="both"/>
              <w:rPr>
                <w:bCs/>
                <w:sz w:val="20"/>
                <w:szCs w:val="20"/>
              </w:rPr>
            </w:pPr>
            <w:hyperlink r:id="rId511" w:history="1">
              <w:r w:rsidRPr="007D030A">
                <w:rPr>
                  <w:rStyle w:val="Hiperhivatkozs"/>
                  <w:bCs/>
                  <w:sz w:val="20"/>
                  <w:szCs w:val="20"/>
                </w:rPr>
                <w:t>https://www.euroveg.eu/vegan-</w:t>
              </w:r>
              <w:r w:rsidRPr="007D030A">
                <w:rPr>
                  <w:rStyle w:val="Hiperhivatkozs"/>
                  <w:bCs/>
                  <w:sz w:val="20"/>
                  <w:szCs w:val="20"/>
                </w:rPr>
                <w:t>a</w:t>
              </w:r>
              <w:r w:rsidRPr="007D030A">
                <w:rPr>
                  <w:rStyle w:val="Hiperhivatkozs"/>
                  <w:bCs/>
                  <w:sz w:val="20"/>
                  <w:szCs w:val="20"/>
                </w:rPr>
                <w:t>nd-v</w:t>
              </w:r>
              <w:r w:rsidRPr="007D030A">
                <w:rPr>
                  <w:rStyle w:val="Hiperhivatkozs"/>
                  <w:bCs/>
                  <w:sz w:val="20"/>
                  <w:szCs w:val="20"/>
                </w:rPr>
                <w:t>e</w:t>
              </w:r>
              <w:r w:rsidRPr="007D030A">
                <w:rPr>
                  <w:rStyle w:val="Hiperhivatkozs"/>
                  <w:bCs/>
                  <w:sz w:val="20"/>
                  <w:szCs w:val="20"/>
                </w:rPr>
                <w:t>getari</w:t>
              </w:r>
              <w:r w:rsidRPr="007D030A">
                <w:rPr>
                  <w:rStyle w:val="Hiperhivatkozs"/>
                  <w:bCs/>
                  <w:sz w:val="20"/>
                  <w:szCs w:val="20"/>
                </w:rPr>
                <w:t>a</w:t>
              </w:r>
              <w:r w:rsidRPr="007D030A">
                <w:rPr>
                  <w:rStyle w:val="Hiperhivatkozs"/>
                  <w:bCs/>
                  <w:sz w:val="20"/>
                  <w:szCs w:val="20"/>
                </w:rPr>
                <w:t>n-definitions/</w:t>
              </w:r>
            </w:hyperlink>
            <w:r>
              <w:rPr>
                <w:bCs/>
                <w:sz w:val="20"/>
                <w:szCs w:val="20"/>
              </w:rPr>
              <w:t xml:space="preserve"> </w:t>
            </w:r>
          </w:p>
          <w:p w:rsidR="00225304" w:rsidRDefault="00225304" w:rsidP="00225304">
            <w:pPr>
              <w:jc w:val="both"/>
              <w:rPr>
                <w:b/>
                <w:bCs/>
                <w:sz w:val="20"/>
                <w:szCs w:val="20"/>
              </w:rPr>
            </w:pPr>
          </w:p>
          <w:p w:rsidR="00225304" w:rsidRPr="00264EED" w:rsidRDefault="00225304" w:rsidP="00225304">
            <w:pPr>
              <w:tabs>
                <w:tab w:val="left" w:pos="1440"/>
              </w:tabs>
              <w:autoSpaceDE w:val="0"/>
              <w:jc w:val="both"/>
              <w:rPr>
                <w:b/>
                <w:sz w:val="20"/>
                <w:szCs w:val="20"/>
              </w:rPr>
            </w:pPr>
            <w:r w:rsidRPr="00264EED">
              <w:rPr>
                <w:b/>
                <w:sz w:val="20"/>
                <w:szCs w:val="20"/>
              </w:rPr>
              <w:t>Guidance on vegetarian and vegan labelling</w:t>
            </w:r>
          </w:p>
          <w:p w:rsidR="00225304" w:rsidRDefault="00225304" w:rsidP="00225304">
            <w:pPr>
              <w:jc w:val="both"/>
              <w:rPr>
                <w:bCs/>
                <w:sz w:val="20"/>
                <w:szCs w:val="20"/>
              </w:rPr>
            </w:pPr>
            <w:hyperlink r:id="rId512" w:history="1">
              <w:r w:rsidRPr="00264EED">
                <w:rPr>
                  <w:rStyle w:val="Hiperhivatkozs"/>
                  <w:bCs/>
                  <w:sz w:val="20"/>
                  <w:szCs w:val="20"/>
                </w:rPr>
                <w:t>http://webarchive.nationalarchive</w:t>
              </w:r>
              <w:r w:rsidRPr="00264EED">
                <w:rPr>
                  <w:rStyle w:val="Hiperhivatkozs"/>
                  <w:bCs/>
                  <w:sz w:val="20"/>
                  <w:szCs w:val="20"/>
                </w:rPr>
                <w:t>s</w:t>
              </w:r>
              <w:r w:rsidRPr="00264EED">
                <w:rPr>
                  <w:rStyle w:val="Hiperhivatkozs"/>
                  <w:bCs/>
                  <w:sz w:val="20"/>
                  <w:szCs w:val="20"/>
                </w:rPr>
                <w:t>.gov</w:t>
              </w:r>
              <w:r w:rsidRPr="00264EED">
                <w:rPr>
                  <w:rStyle w:val="Hiperhivatkozs"/>
                  <w:bCs/>
                  <w:sz w:val="20"/>
                  <w:szCs w:val="20"/>
                </w:rPr>
                <w:t>.</w:t>
              </w:r>
              <w:r w:rsidRPr="00264EED">
                <w:rPr>
                  <w:rStyle w:val="Hiperhivatkozs"/>
                  <w:bCs/>
                  <w:sz w:val="20"/>
                  <w:szCs w:val="20"/>
                </w:rPr>
                <w:t>u</w:t>
              </w:r>
              <w:r w:rsidRPr="00264EED">
                <w:rPr>
                  <w:rStyle w:val="Hiperhivatkozs"/>
                  <w:bCs/>
                  <w:sz w:val="20"/>
                  <w:szCs w:val="20"/>
                </w:rPr>
                <w:t>k/</w:t>
              </w:r>
              <w:r w:rsidRPr="00264EED">
                <w:rPr>
                  <w:rStyle w:val="Hiperhivatkozs"/>
                  <w:bCs/>
                  <w:sz w:val="20"/>
                  <w:szCs w:val="20"/>
                </w:rPr>
                <w:t>2</w:t>
              </w:r>
              <w:r w:rsidRPr="00264EED">
                <w:rPr>
                  <w:rStyle w:val="Hiperhivatkozs"/>
                  <w:bCs/>
                  <w:sz w:val="20"/>
                  <w:szCs w:val="20"/>
                </w:rPr>
                <w:t>0120403163</w:t>
              </w:r>
              <w:r w:rsidRPr="00264EED">
                <w:rPr>
                  <w:rStyle w:val="Hiperhivatkozs"/>
                  <w:bCs/>
                  <w:sz w:val="20"/>
                  <w:szCs w:val="20"/>
                </w:rPr>
                <w:t>9</w:t>
              </w:r>
              <w:r w:rsidRPr="00264EED">
                <w:rPr>
                  <w:rStyle w:val="Hiperhivatkozs"/>
                  <w:bCs/>
                  <w:sz w:val="20"/>
                  <w:szCs w:val="20"/>
                </w:rPr>
                <w:t>50/http://www.food.gov.uk/news/newsarchive/2006/apr/vegvegan</w:t>
              </w:r>
            </w:hyperlink>
          </w:p>
          <w:p w:rsidR="00225304" w:rsidRPr="00581EF9" w:rsidRDefault="00225304" w:rsidP="00225304">
            <w:pPr>
              <w:jc w:val="both"/>
              <w:rPr>
                <w:b/>
                <w:sz w:val="20"/>
                <w:szCs w:val="20"/>
              </w:rPr>
            </w:pPr>
          </w:p>
        </w:tc>
      </w:tr>
      <w:tr w:rsidR="00894FFD" w:rsidRPr="009543BE" w:rsidTr="00553F73">
        <w:trPr>
          <w:trHeight w:val="557"/>
        </w:trPr>
        <w:tc>
          <w:tcPr>
            <w:tcW w:w="10236" w:type="dxa"/>
          </w:tcPr>
          <w:p w:rsidR="00894FFD" w:rsidRPr="00894FFD" w:rsidRDefault="00894FFD" w:rsidP="00225304">
            <w:pPr>
              <w:jc w:val="both"/>
              <w:rPr>
                <w:sz w:val="20"/>
                <w:szCs w:val="20"/>
              </w:rPr>
            </w:pPr>
            <w:r w:rsidRPr="00894FFD">
              <w:rPr>
                <w:sz w:val="20"/>
                <w:szCs w:val="20"/>
              </w:rPr>
              <w:lastRenderedPageBreak/>
              <w:t>Energiaitalok:</w:t>
            </w:r>
          </w:p>
          <w:p w:rsidR="00894FFD" w:rsidRPr="00225304" w:rsidRDefault="00894FFD" w:rsidP="00225304">
            <w:pPr>
              <w:jc w:val="both"/>
              <w:rPr>
                <w:rFonts w:cs="Arial"/>
                <w:sz w:val="20"/>
                <w:szCs w:val="20"/>
              </w:rPr>
            </w:pPr>
            <w:hyperlink r:id="rId513" w:history="1">
              <w:r w:rsidRPr="00894FFD">
                <w:rPr>
                  <w:rStyle w:val="Hiperhivatkozs"/>
                  <w:sz w:val="20"/>
                  <w:szCs w:val="20"/>
                </w:rPr>
                <w:t>Energy Drinks</w:t>
              </w:r>
              <w:r w:rsidRPr="00894FFD">
                <w:rPr>
                  <w:rStyle w:val="Hiperhivatkozs"/>
                  <w:sz w:val="20"/>
                  <w:szCs w:val="20"/>
                </w:rPr>
                <w:t xml:space="preserve"> </w:t>
              </w:r>
              <w:r w:rsidRPr="00894FFD">
                <w:rPr>
                  <w:rStyle w:val="Hiperhivatkozs"/>
                  <w:sz w:val="20"/>
                  <w:szCs w:val="20"/>
                </w:rPr>
                <w:t>Europe</w:t>
              </w:r>
            </w:hyperlink>
          </w:p>
        </w:tc>
      </w:tr>
    </w:tbl>
    <w:p w:rsidR="00DA58CC" w:rsidRPr="009543BE" w:rsidRDefault="00DA58CC">
      <w:pPr>
        <w:autoSpaceDE w:val="0"/>
      </w:pPr>
    </w:p>
    <w:p w:rsidR="00540632" w:rsidRPr="00540632" w:rsidRDefault="00970ED1" w:rsidP="008B640B">
      <w:pPr>
        <w:pStyle w:val="Cmsor2"/>
        <w:tabs>
          <w:tab w:val="left" w:pos="0"/>
        </w:tabs>
      </w:pPr>
      <w:bookmarkStart w:id="83" w:name="_Toc183168705"/>
      <w:r w:rsidRPr="009543BE">
        <w:rPr>
          <w:rFonts w:ascii="Times New Roman" w:hAnsi="Times New Roman" w:cs="Times New Roman"/>
        </w:rPr>
        <w:t>I.1</w:t>
      </w:r>
      <w:r w:rsidR="00BB7935">
        <w:rPr>
          <w:rFonts w:ascii="Times New Roman" w:hAnsi="Times New Roman" w:cs="Times New Roman"/>
        </w:rPr>
        <w:t>4</w:t>
      </w:r>
      <w:r w:rsidRPr="009543BE">
        <w:rPr>
          <w:rFonts w:ascii="Times New Roman" w:hAnsi="Times New Roman" w:cs="Times New Roman"/>
        </w:rPr>
        <w:t xml:space="preserve">. </w:t>
      </w:r>
      <w:r w:rsidR="00DA58CC" w:rsidRPr="009543BE">
        <w:rPr>
          <w:rFonts w:ascii="Times New Roman" w:hAnsi="Times New Roman" w:cs="Times New Roman"/>
        </w:rPr>
        <w:t xml:space="preserve">Előrecsomagolt termékekre </w:t>
      </w:r>
      <w:r w:rsidR="00BB69B4" w:rsidRPr="009543BE">
        <w:rPr>
          <w:rFonts w:ascii="Times New Roman" w:hAnsi="Times New Roman" w:cs="Times New Roman"/>
        </w:rPr>
        <w:t xml:space="preserve">és </w:t>
      </w:r>
      <w:r w:rsidR="00A238AA" w:rsidRPr="009543BE">
        <w:rPr>
          <w:rFonts w:ascii="Times New Roman" w:hAnsi="Times New Roman" w:cs="Times New Roman"/>
        </w:rPr>
        <w:t xml:space="preserve">mérőeszközökre </w:t>
      </w:r>
      <w:r w:rsidR="00DA58CC" w:rsidRPr="009543BE">
        <w:rPr>
          <w:rFonts w:ascii="Times New Roman" w:hAnsi="Times New Roman" w:cs="Times New Roman"/>
        </w:rPr>
        <w:t>vonatkozó szabályok</w:t>
      </w:r>
      <w:bookmarkEnd w:id="83"/>
      <w:r w:rsidR="00DA58CC" w:rsidRPr="009543BE">
        <w:rPr>
          <w:rFonts w:ascii="Times New Roman" w:hAnsi="Times New Roman" w:cs="Times New Roman"/>
        </w:rPr>
        <w:t xml:space="preserve"> </w:t>
      </w:r>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DA58CC">
            <w:pPr>
              <w:autoSpaceDE w:val="0"/>
              <w:snapToGrid w:val="0"/>
              <w:jc w:val="both"/>
              <w:rPr>
                <w:b/>
                <w:color w:val="000000"/>
                <w:sz w:val="20"/>
                <w:szCs w:val="20"/>
              </w:rPr>
            </w:pPr>
            <w:hyperlink r:id="rId514" w:history="1">
              <w:r w:rsidRPr="009543BE">
                <w:rPr>
                  <w:rStyle w:val="Hiperhivatkozs"/>
                </w:rPr>
                <w:t>13/2008. (VIII. 8.) NFGM–FV</w:t>
              </w:r>
              <w:r w:rsidRPr="009543BE">
                <w:rPr>
                  <w:rStyle w:val="Hiperhivatkozs"/>
                </w:rPr>
                <w:t>M</w:t>
              </w:r>
              <w:r w:rsidRPr="009543BE">
                <w:rPr>
                  <w:rStyle w:val="Hiperhivatkozs"/>
                </w:rPr>
                <w:t xml:space="preserve"> együttes rendelet</w:t>
              </w:r>
            </w:hyperlink>
            <w:r w:rsidRPr="009543BE">
              <w:rPr>
                <w:color w:val="000000"/>
                <w:sz w:val="20"/>
                <w:szCs w:val="20"/>
              </w:rPr>
              <w:t xml:space="preserve"> az el</w:t>
            </w:r>
            <w:r w:rsidRPr="009543BE">
              <w:rPr>
                <w:rFonts w:eastAsia="TimesNewRoman"/>
                <w:color w:val="000000"/>
                <w:sz w:val="20"/>
                <w:szCs w:val="20"/>
              </w:rPr>
              <w:t>ő</w:t>
            </w:r>
            <w:r w:rsidRPr="009543BE">
              <w:rPr>
                <w:color w:val="000000"/>
                <w:sz w:val="20"/>
                <w:szCs w:val="20"/>
              </w:rPr>
              <w:t>recsomagolt termékek névleges mennyiségére vonatkozó szabályok megállapításáról és azok ellen</w:t>
            </w:r>
            <w:r w:rsidRPr="009543BE">
              <w:rPr>
                <w:rFonts w:eastAsia="TimesNewRoman"/>
                <w:color w:val="000000"/>
                <w:sz w:val="20"/>
                <w:szCs w:val="20"/>
              </w:rPr>
              <w:t>ő</w:t>
            </w:r>
            <w:r w:rsidRPr="009543BE">
              <w:rPr>
                <w:color w:val="000000"/>
                <w:sz w:val="20"/>
                <w:szCs w:val="20"/>
              </w:rPr>
              <w:t>rzési módszereir</w:t>
            </w:r>
            <w:r w:rsidRPr="009543BE">
              <w:rPr>
                <w:rFonts w:eastAsia="TimesNewRoman"/>
                <w:color w:val="000000"/>
                <w:sz w:val="20"/>
                <w:szCs w:val="20"/>
              </w:rPr>
              <w:t>ő</w:t>
            </w:r>
            <w:r w:rsidRPr="009543BE">
              <w:rPr>
                <w:color w:val="000000"/>
                <w:sz w:val="20"/>
                <w:szCs w:val="20"/>
              </w:rPr>
              <w:t xml:space="preserve">l </w:t>
            </w:r>
          </w:p>
          <w:p w:rsidR="002A6EA9" w:rsidRDefault="002A6EA9" w:rsidP="0033544D">
            <w:pPr>
              <w:suppressAutoHyphens w:val="0"/>
              <w:autoSpaceDE w:val="0"/>
              <w:autoSpaceDN w:val="0"/>
              <w:adjustRightInd w:val="0"/>
              <w:jc w:val="both"/>
            </w:pPr>
          </w:p>
          <w:p w:rsidR="00DA58CC" w:rsidRDefault="002A6EA9" w:rsidP="0033544D">
            <w:pPr>
              <w:suppressAutoHyphens w:val="0"/>
              <w:autoSpaceDE w:val="0"/>
              <w:autoSpaceDN w:val="0"/>
              <w:adjustRightInd w:val="0"/>
              <w:jc w:val="both"/>
              <w:rPr>
                <w:sz w:val="20"/>
                <w:szCs w:val="20"/>
              </w:rPr>
            </w:pPr>
            <w:r w:rsidRPr="002A6EA9">
              <w:rPr>
                <w:sz w:val="20"/>
                <w:szCs w:val="20"/>
              </w:rPr>
              <w:t>A rendelet alapjául szolgáló irányelvek:</w:t>
            </w:r>
          </w:p>
          <w:p w:rsidR="00345DBE" w:rsidRPr="0005579E" w:rsidRDefault="00345DBE" w:rsidP="0033544D">
            <w:pPr>
              <w:suppressAutoHyphens w:val="0"/>
              <w:autoSpaceDE w:val="0"/>
              <w:autoSpaceDN w:val="0"/>
              <w:adjustRightInd w:val="0"/>
              <w:jc w:val="both"/>
              <w:rPr>
                <w:sz w:val="20"/>
                <w:szCs w:val="20"/>
              </w:rPr>
            </w:pPr>
            <w:hyperlink r:id="rId515" w:history="1">
              <w:r w:rsidRPr="0005579E">
                <w:rPr>
                  <w:rStyle w:val="Hiperhivatkozs"/>
                  <w:sz w:val="20"/>
                  <w:szCs w:val="20"/>
                </w:rPr>
                <w:t>Egységes szerkezetbe foglalt SZÖVEG: 31976</w:t>
              </w:r>
              <w:r w:rsidRPr="0005579E">
                <w:rPr>
                  <w:rStyle w:val="Hiperhivatkozs"/>
                  <w:sz w:val="20"/>
                  <w:szCs w:val="20"/>
                </w:rPr>
                <w:t>L</w:t>
              </w:r>
              <w:r w:rsidRPr="0005579E">
                <w:rPr>
                  <w:rStyle w:val="Hiperhivatkozs"/>
                  <w:sz w:val="20"/>
                  <w:szCs w:val="20"/>
                </w:rPr>
                <w:t>0211 — HU — 26.07.2019 (europa.eu)</w:t>
              </w:r>
            </w:hyperlink>
          </w:p>
          <w:p w:rsidR="003F2FCB" w:rsidRPr="0005579E" w:rsidRDefault="00F30241" w:rsidP="00063F5B">
            <w:pPr>
              <w:suppressAutoHyphens w:val="0"/>
              <w:autoSpaceDE w:val="0"/>
              <w:autoSpaceDN w:val="0"/>
              <w:adjustRightInd w:val="0"/>
              <w:jc w:val="both"/>
              <w:rPr>
                <w:sz w:val="20"/>
                <w:szCs w:val="20"/>
              </w:rPr>
            </w:pPr>
            <w:hyperlink r:id="rId516" w:history="1">
              <w:r w:rsidRPr="0005579E">
                <w:rPr>
                  <w:rStyle w:val="Hiperhivatkozs"/>
                  <w:sz w:val="20"/>
                  <w:szCs w:val="20"/>
                </w:rPr>
                <w:t>EUR-Lex - 32007L0</w:t>
              </w:r>
              <w:r w:rsidRPr="0005579E">
                <w:rPr>
                  <w:rStyle w:val="Hiperhivatkozs"/>
                  <w:sz w:val="20"/>
                  <w:szCs w:val="20"/>
                </w:rPr>
                <w:t>0</w:t>
              </w:r>
              <w:r w:rsidRPr="0005579E">
                <w:rPr>
                  <w:rStyle w:val="Hiperhivatkozs"/>
                  <w:sz w:val="20"/>
                  <w:szCs w:val="20"/>
                </w:rPr>
                <w:t>45 - EN - EUR-Lex (europa.eu)</w:t>
              </w:r>
            </w:hyperlink>
          </w:p>
          <w:p w:rsidR="00F30241" w:rsidRPr="0005579E" w:rsidRDefault="001833E7" w:rsidP="00063F5B">
            <w:pPr>
              <w:suppressAutoHyphens w:val="0"/>
              <w:autoSpaceDE w:val="0"/>
              <w:autoSpaceDN w:val="0"/>
              <w:adjustRightInd w:val="0"/>
              <w:jc w:val="both"/>
              <w:rPr>
                <w:sz w:val="20"/>
                <w:szCs w:val="20"/>
                <w:lang w:eastAsia="en-US"/>
              </w:rPr>
            </w:pPr>
            <w:hyperlink r:id="rId517" w:history="1">
              <w:r w:rsidRPr="0005579E">
                <w:rPr>
                  <w:rStyle w:val="Hiperhivatkozs"/>
                  <w:sz w:val="20"/>
                  <w:szCs w:val="20"/>
                  <w:lang w:eastAsia="en-US"/>
                </w:rPr>
                <w:t>https://eur-lex.europa.eu/legal-content/HU/TXT/?uri=CELEX%3A02009L0034-20190726</w:t>
              </w:r>
            </w:hyperlink>
          </w:p>
          <w:p w:rsidR="001833E7" w:rsidRPr="009543BE" w:rsidRDefault="001833E7" w:rsidP="00063F5B">
            <w:pPr>
              <w:suppressAutoHyphens w:val="0"/>
              <w:autoSpaceDE w:val="0"/>
              <w:autoSpaceDN w:val="0"/>
              <w:adjustRightInd w:val="0"/>
              <w:jc w:val="both"/>
            </w:pPr>
          </w:p>
        </w:tc>
      </w:tr>
      <w:tr w:rsidR="00DA58CC" w:rsidRPr="009543BE" w:rsidTr="00553F73">
        <w:tc>
          <w:tcPr>
            <w:tcW w:w="10236" w:type="dxa"/>
          </w:tcPr>
          <w:p w:rsidR="008B47BD" w:rsidRDefault="00EE3D78" w:rsidP="008B47BD">
            <w:pPr>
              <w:jc w:val="both"/>
              <w:rPr>
                <w:rFonts w:cs="Arial"/>
                <w:bCs/>
                <w:sz w:val="20"/>
                <w:szCs w:val="20"/>
              </w:rPr>
            </w:pPr>
            <w:r w:rsidRPr="002771F5">
              <w:rPr>
                <w:rFonts w:cs="Arial"/>
                <w:bCs/>
                <w:sz w:val="20"/>
                <w:szCs w:val="20"/>
              </w:rPr>
              <w:t xml:space="preserve">A nemzetgazdasági miniszter </w:t>
            </w:r>
            <w:hyperlink r:id="rId518" w:anchor="xcelparam" w:history="1">
              <w:r w:rsidRPr="002771F5">
                <w:rPr>
                  <w:rStyle w:val="Hiperhivatkozs"/>
                  <w:rFonts w:cs="Arial"/>
                  <w:bCs/>
                </w:rPr>
                <w:t>34/2014. (X</w:t>
              </w:r>
              <w:r w:rsidRPr="002771F5">
                <w:rPr>
                  <w:rStyle w:val="Hiperhivatkozs"/>
                  <w:rFonts w:cs="Arial"/>
                  <w:bCs/>
                </w:rPr>
                <w:t>.</w:t>
              </w:r>
              <w:r w:rsidRPr="002771F5">
                <w:rPr>
                  <w:rStyle w:val="Hiperhivatkozs"/>
                  <w:rFonts w:cs="Arial"/>
                  <w:bCs/>
                </w:rPr>
                <w:t xml:space="preserve"> 3</w:t>
              </w:r>
              <w:r w:rsidRPr="002771F5">
                <w:rPr>
                  <w:rStyle w:val="Hiperhivatkozs"/>
                  <w:rFonts w:cs="Arial"/>
                  <w:bCs/>
                </w:rPr>
                <w:t>0</w:t>
              </w:r>
              <w:r w:rsidRPr="002771F5">
                <w:rPr>
                  <w:rStyle w:val="Hiperhivatkozs"/>
                  <w:rFonts w:cs="Arial"/>
                  <w:bCs/>
                </w:rPr>
                <w:t xml:space="preserve">.) </w:t>
              </w:r>
              <w:r w:rsidRPr="002771F5">
                <w:rPr>
                  <w:rStyle w:val="Hiperhivatkozs"/>
                  <w:rFonts w:cs="Arial"/>
                  <w:bCs/>
                </w:rPr>
                <w:t>N</w:t>
              </w:r>
              <w:r w:rsidRPr="002771F5">
                <w:rPr>
                  <w:rStyle w:val="Hiperhivatkozs"/>
                  <w:rFonts w:cs="Arial"/>
                  <w:bCs/>
                </w:rPr>
                <w:t>GM rendelete</w:t>
              </w:r>
            </w:hyperlink>
            <w:r w:rsidRPr="002771F5">
              <w:rPr>
                <w:rFonts w:cs="Arial"/>
                <w:bCs/>
                <w:sz w:val="20"/>
                <w:szCs w:val="20"/>
              </w:rPr>
              <w:t xml:space="preserve"> az aeroszol termékek és aeroszol csomagolások forgalmazásának követelményeiről</w:t>
            </w:r>
          </w:p>
          <w:p w:rsidR="00DA58CC" w:rsidRPr="009543BE" w:rsidRDefault="00DA58CC" w:rsidP="00B32C26">
            <w:pPr>
              <w:jc w:val="both"/>
              <w:rPr>
                <w:sz w:val="20"/>
                <w:szCs w:val="20"/>
              </w:rPr>
            </w:pPr>
          </w:p>
        </w:tc>
      </w:tr>
      <w:tr w:rsidR="00DA58CC" w:rsidRPr="009543BE" w:rsidTr="00553F73">
        <w:tc>
          <w:tcPr>
            <w:tcW w:w="10236" w:type="dxa"/>
          </w:tcPr>
          <w:p w:rsidR="00DA58CC" w:rsidRPr="009543BE" w:rsidRDefault="00862810">
            <w:pPr>
              <w:pStyle w:val="NormlWeb"/>
              <w:autoSpaceDE w:val="0"/>
              <w:snapToGrid w:val="0"/>
              <w:spacing w:before="0" w:after="0"/>
              <w:ind w:right="164"/>
              <w:jc w:val="both"/>
              <w:rPr>
                <w:rFonts w:ascii="Times New Roman" w:hAnsi="Times New Roman" w:cs="Times New Roman"/>
                <w:sz w:val="20"/>
              </w:rPr>
            </w:pPr>
            <w:hyperlink r:id="rId519" w:history="1">
              <w:r w:rsidR="00DA58CC" w:rsidRPr="00862810">
                <w:rPr>
                  <w:rStyle w:val="Hiperhivatkozs"/>
                  <w:rFonts w:ascii="Times New Roman" w:hAnsi="Times New Roman" w:cs="Times New Roman"/>
                </w:rPr>
                <w:t>1991. évi XL</w:t>
              </w:r>
              <w:r w:rsidR="00DA58CC" w:rsidRPr="00862810">
                <w:rPr>
                  <w:rStyle w:val="Hiperhivatkozs"/>
                  <w:rFonts w:ascii="Times New Roman" w:hAnsi="Times New Roman" w:cs="Times New Roman"/>
                </w:rPr>
                <w:t>V</w:t>
              </w:r>
              <w:r w:rsidR="00DA58CC" w:rsidRPr="00862810">
                <w:rPr>
                  <w:rStyle w:val="Hiperhivatkozs"/>
                  <w:rFonts w:ascii="Times New Roman" w:hAnsi="Times New Roman" w:cs="Times New Roman"/>
                </w:rPr>
                <w:t>.</w:t>
              </w:r>
              <w:r w:rsidR="00DA58CC" w:rsidRPr="00862810">
                <w:rPr>
                  <w:rStyle w:val="Hiperhivatkozs"/>
                  <w:rFonts w:ascii="Times New Roman" w:hAnsi="Times New Roman" w:cs="Times New Roman"/>
                </w:rPr>
                <w:t xml:space="preserve"> tör</w:t>
              </w:r>
              <w:r w:rsidR="00DA58CC" w:rsidRPr="00862810">
                <w:rPr>
                  <w:rStyle w:val="Hiperhivatkozs"/>
                  <w:rFonts w:ascii="Times New Roman" w:hAnsi="Times New Roman" w:cs="Times New Roman"/>
                </w:rPr>
                <w:t>v</w:t>
              </w:r>
              <w:r w:rsidR="00DA58CC" w:rsidRPr="00862810">
                <w:rPr>
                  <w:rStyle w:val="Hiperhivatkozs"/>
                  <w:rFonts w:ascii="Times New Roman" w:hAnsi="Times New Roman" w:cs="Times New Roman"/>
                </w:rPr>
                <w:t>ény</w:t>
              </w:r>
              <w:bookmarkStart w:id="84" w:name="pr240"/>
              <w:bookmarkEnd w:id="84"/>
            </w:hyperlink>
            <w:r w:rsidR="00DA58CC" w:rsidRPr="009543BE">
              <w:rPr>
                <w:rFonts w:ascii="Times New Roman" w:hAnsi="Times New Roman" w:cs="Times New Roman"/>
                <w:sz w:val="20"/>
              </w:rPr>
              <w:t xml:space="preserve"> a mérésügyről</w:t>
            </w:r>
          </w:p>
          <w:p w:rsidR="00DA58CC" w:rsidRPr="009543BE" w:rsidRDefault="00DA58CC" w:rsidP="004C3475">
            <w:pPr>
              <w:suppressAutoHyphens w:val="0"/>
              <w:autoSpaceDE w:val="0"/>
              <w:autoSpaceDN w:val="0"/>
              <w:adjustRightInd w:val="0"/>
              <w:jc w:val="both"/>
            </w:pPr>
          </w:p>
        </w:tc>
      </w:tr>
      <w:tr w:rsidR="00DA58CC" w:rsidRPr="009543BE" w:rsidTr="00553F73">
        <w:tc>
          <w:tcPr>
            <w:tcW w:w="10236" w:type="dxa"/>
          </w:tcPr>
          <w:p w:rsidR="00DA58CC" w:rsidRPr="009543BE" w:rsidRDefault="00845749">
            <w:pPr>
              <w:pStyle w:val="NormlWeb"/>
              <w:autoSpaceDE w:val="0"/>
              <w:snapToGrid w:val="0"/>
              <w:spacing w:before="0" w:after="0"/>
              <w:ind w:right="164"/>
              <w:jc w:val="both"/>
              <w:rPr>
                <w:rFonts w:ascii="Times New Roman" w:hAnsi="Times New Roman" w:cs="Times New Roman"/>
                <w:sz w:val="20"/>
              </w:rPr>
            </w:pPr>
            <w:hyperlink r:id="rId520" w:history="1">
              <w:r w:rsidR="00DA58CC" w:rsidRPr="00845749">
                <w:rPr>
                  <w:rStyle w:val="Hiperhivatkozs"/>
                  <w:rFonts w:ascii="Times New Roman" w:hAnsi="Times New Roman" w:cs="Times New Roman"/>
                </w:rPr>
                <w:t>127/1991. (X.</w:t>
              </w:r>
              <w:r w:rsidR="00DA58CC" w:rsidRPr="00845749">
                <w:rPr>
                  <w:rStyle w:val="Hiperhivatkozs"/>
                  <w:rFonts w:ascii="Times New Roman" w:hAnsi="Times New Roman" w:cs="Times New Roman"/>
                </w:rPr>
                <w:t xml:space="preserve"> </w:t>
              </w:r>
              <w:r w:rsidR="00DA58CC" w:rsidRPr="00845749">
                <w:rPr>
                  <w:rStyle w:val="Hiperhivatkozs"/>
                  <w:rFonts w:ascii="Times New Roman" w:hAnsi="Times New Roman" w:cs="Times New Roman"/>
                </w:rPr>
                <w:t>9.</w:t>
              </w:r>
              <w:r w:rsidR="00DA58CC" w:rsidRPr="00845749">
                <w:rPr>
                  <w:rStyle w:val="Hiperhivatkozs"/>
                  <w:rFonts w:ascii="Times New Roman" w:hAnsi="Times New Roman" w:cs="Times New Roman"/>
                </w:rPr>
                <w:t>)</w:t>
              </w:r>
              <w:r w:rsidR="00DA58CC" w:rsidRPr="00845749">
                <w:rPr>
                  <w:rStyle w:val="Hiperhivatkozs"/>
                  <w:rFonts w:ascii="Times New Roman" w:hAnsi="Times New Roman" w:cs="Times New Roman"/>
                </w:rPr>
                <w:t xml:space="preserve"> Ko</w:t>
              </w:r>
              <w:r w:rsidR="00DA58CC" w:rsidRPr="00845749">
                <w:rPr>
                  <w:rStyle w:val="Hiperhivatkozs"/>
                  <w:rFonts w:ascii="Times New Roman" w:hAnsi="Times New Roman" w:cs="Times New Roman"/>
                </w:rPr>
                <w:t>r</w:t>
              </w:r>
              <w:r w:rsidR="00DA58CC" w:rsidRPr="00845749">
                <w:rPr>
                  <w:rStyle w:val="Hiperhivatkozs"/>
                  <w:rFonts w:ascii="Times New Roman" w:hAnsi="Times New Roman" w:cs="Times New Roman"/>
                </w:rPr>
                <w:t>m. ren</w:t>
              </w:r>
              <w:r w:rsidR="00DA58CC" w:rsidRPr="00845749">
                <w:rPr>
                  <w:rStyle w:val="Hiperhivatkozs"/>
                  <w:rFonts w:ascii="Times New Roman" w:hAnsi="Times New Roman" w:cs="Times New Roman"/>
                </w:rPr>
                <w:t>d</w:t>
              </w:r>
              <w:r w:rsidR="00DA58CC" w:rsidRPr="00845749">
                <w:rPr>
                  <w:rStyle w:val="Hiperhivatkozs"/>
                  <w:rFonts w:ascii="Times New Roman" w:hAnsi="Times New Roman" w:cs="Times New Roman"/>
                </w:rPr>
                <w:t>elet</w:t>
              </w:r>
              <w:bookmarkStart w:id="85" w:name="pr243"/>
              <w:bookmarkEnd w:id="85"/>
            </w:hyperlink>
            <w:r w:rsidR="00DA58CC" w:rsidRPr="009543BE">
              <w:rPr>
                <w:rFonts w:ascii="Times New Roman" w:hAnsi="Times New Roman" w:cs="Times New Roman"/>
                <w:sz w:val="20"/>
              </w:rPr>
              <w:t xml:space="preserve"> a mérésügyről szóló törvény végrehajtásáról</w:t>
            </w:r>
          </w:p>
          <w:p w:rsidR="00DA58CC" w:rsidRPr="009543BE" w:rsidRDefault="00DA58CC" w:rsidP="006E7040"/>
        </w:tc>
      </w:tr>
      <w:tr w:rsidR="00DA58CC" w:rsidRPr="009543BE" w:rsidTr="00553F73">
        <w:tc>
          <w:tcPr>
            <w:tcW w:w="10236" w:type="dxa"/>
          </w:tcPr>
          <w:p w:rsidR="00DA58CC" w:rsidRPr="009543BE" w:rsidRDefault="00845749">
            <w:pPr>
              <w:pStyle w:val="NormlWeb"/>
              <w:autoSpaceDE w:val="0"/>
              <w:snapToGrid w:val="0"/>
              <w:spacing w:before="0" w:after="0"/>
              <w:ind w:right="164"/>
              <w:jc w:val="both"/>
              <w:rPr>
                <w:rFonts w:ascii="Times New Roman" w:hAnsi="Times New Roman" w:cs="Times New Roman"/>
                <w:sz w:val="20"/>
              </w:rPr>
            </w:pPr>
            <w:hyperlink r:id="rId521" w:history="1">
              <w:r w:rsidR="00DA58CC" w:rsidRPr="00845749">
                <w:rPr>
                  <w:rStyle w:val="Hiperhivatkozs"/>
                  <w:rFonts w:ascii="Times New Roman" w:hAnsi="Times New Roman" w:cs="Times New Roman"/>
                </w:rPr>
                <w:t>6/2001. (III. 19.)</w:t>
              </w:r>
              <w:r w:rsidR="00DA58CC" w:rsidRPr="00845749">
                <w:rPr>
                  <w:rStyle w:val="Hiperhivatkozs"/>
                  <w:rFonts w:ascii="Times New Roman" w:hAnsi="Times New Roman" w:cs="Times New Roman"/>
                </w:rPr>
                <w:t xml:space="preserve"> </w:t>
              </w:r>
              <w:r w:rsidR="00DA58CC" w:rsidRPr="00845749">
                <w:rPr>
                  <w:rStyle w:val="Hiperhivatkozs"/>
                  <w:rFonts w:ascii="Times New Roman" w:hAnsi="Times New Roman" w:cs="Times New Roman"/>
                </w:rPr>
                <w:t>GM re</w:t>
              </w:r>
              <w:r w:rsidR="00DA58CC" w:rsidRPr="00845749">
                <w:rPr>
                  <w:rStyle w:val="Hiperhivatkozs"/>
                  <w:rFonts w:ascii="Times New Roman" w:hAnsi="Times New Roman" w:cs="Times New Roman"/>
                </w:rPr>
                <w:t>n</w:t>
              </w:r>
              <w:r w:rsidR="00DA58CC" w:rsidRPr="00845749">
                <w:rPr>
                  <w:rStyle w:val="Hiperhivatkozs"/>
                  <w:rFonts w:ascii="Times New Roman" w:hAnsi="Times New Roman" w:cs="Times New Roman"/>
                </w:rPr>
                <w:t>d</w:t>
              </w:r>
              <w:r w:rsidR="00DA58CC" w:rsidRPr="00845749">
                <w:rPr>
                  <w:rStyle w:val="Hiperhivatkozs"/>
                  <w:rFonts w:ascii="Times New Roman" w:hAnsi="Times New Roman" w:cs="Times New Roman"/>
                </w:rPr>
                <w:t>e</w:t>
              </w:r>
              <w:r w:rsidR="00DA58CC" w:rsidRPr="00845749">
                <w:rPr>
                  <w:rStyle w:val="Hiperhivatkozs"/>
                  <w:rFonts w:ascii="Times New Roman" w:hAnsi="Times New Roman" w:cs="Times New Roman"/>
                </w:rPr>
                <w:t>let</w:t>
              </w:r>
            </w:hyperlink>
            <w:r w:rsidR="00DA58CC" w:rsidRPr="009543BE">
              <w:rPr>
                <w:rFonts w:ascii="Times New Roman" w:hAnsi="Times New Roman" w:cs="Times New Roman"/>
              </w:rPr>
              <w:t xml:space="preserve"> </w:t>
            </w:r>
            <w:bookmarkStart w:id="86" w:name="pr244"/>
            <w:bookmarkEnd w:id="86"/>
            <w:r w:rsidR="00DA58CC" w:rsidRPr="009543BE">
              <w:rPr>
                <w:rFonts w:ascii="Times New Roman" w:hAnsi="Times New Roman" w:cs="Times New Roman"/>
                <w:sz w:val="20"/>
              </w:rPr>
              <w:t>a mérőeszközökről és azok mérésügyi ellenőrzéséről</w:t>
            </w:r>
          </w:p>
          <w:p w:rsidR="00DA58CC" w:rsidRPr="009543BE" w:rsidRDefault="00DA58CC" w:rsidP="0033544D">
            <w:pPr>
              <w:suppressAutoHyphens w:val="0"/>
              <w:autoSpaceDE w:val="0"/>
              <w:autoSpaceDN w:val="0"/>
              <w:adjustRightInd w:val="0"/>
              <w:jc w:val="both"/>
            </w:pPr>
          </w:p>
        </w:tc>
      </w:tr>
      <w:tr w:rsidR="00DE4AD1" w:rsidRPr="009543BE" w:rsidTr="00553F73">
        <w:tc>
          <w:tcPr>
            <w:tcW w:w="10236" w:type="dxa"/>
          </w:tcPr>
          <w:p w:rsidR="006922E8" w:rsidRPr="006922E8" w:rsidRDefault="006922E8" w:rsidP="006922E8">
            <w:pPr>
              <w:jc w:val="both"/>
              <w:rPr>
                <w:rFonts w:cs="Arial"/>
                <w:sz w:val="20"/>
                <w:szCs w:val="20"/>
              </w:rPr>
            </w:pPr>
            <w:r w:rsidRPr="007028C6">
              <w:rPr>
                <w:rFonts w:cs="Arial"/>
                <w:sz w:val="20"/>
                <w:szCs w:val="20"/>
              </w:rPr>
              <w:t>A nemzetgazdasági miniszter</w:t>
            </w:r>
            <w:r w:rsidRPr="007028C6">
              <w:rPr>
                <w:rFonts w:cs="Arial"/>
              </w:rPr>
              <w:t xml:space="preserve"> </w:t>
            </w:r>
            <w:hyperlink r:id="rId522" w:history="1">
              <w:r w:rsidRPr="007028C6">
                <w:rPr>
                  <w:rStyle w:val="Hiperhivatkozs"/>
                  <w:rFonts w:cs="Arial"/>
                </w:rPr>
                <w:t>43/2016. (XI. 23.) N</w:t>
              </w:r>
              <w:r w:rsidRPr="007028C6">
                <w:rPr>
                  <w:rStyle w:val="Hiperhivatkozs"/>
                  <w:rFonts w:cs="Arial"/>
                </w:rPr>
                <w:t>G</w:t>
              </w:r>
              <w:r w:rsidRPr="007028C6">
                <w:rPr>
                  <w:rStyle w:val="Hiperhivatkozs"/>
                  <w:rFonts w:cs="Arial"/>
                </w:rPr>
                <w:t>M rendelete</w:t>
              </w:r>
            </w:hyperlink>
            <w:r w:rsidRPr="007028C6">
              <w:rPr>
                <w:rFonts w:cs="Arial"/>
              </w:rPr>
              <w:t xml:space="preserve"> </w:t>
            </w:r>
            <w:r w:rsidRPr="007028C6">
              <w:rPr>
                <w:rFonts w:cs="Arial"/>
                <w:sz w:val="20"/>
                <w:szCs w:val="20"/>
              </w:rPr>
              <w:t>a mérőeszközökre vonatkozó egyedi előírásokról</w:t>
            </w:r>
          </w:p>
          <w:p w:rsidR="006922E8" w:rsidRPr="009543BE" w:rsidRDefault="006922E8">
            <w:pPr>
              <w:pStyle w:val="NormlWeb"/>
              <w:autoSpaceDE w:val="0"/>
              <w:snapToGrid w:val="0"/>
              <w:spacing w:before="0" w:after="0"/>
              <w:ind w:right="164"/>
              <w:jc w:val="both"/>
              <w:rPr>
                <w:rFonts w:ascii="Times New Roman" w:hAnsi="Times New Roman" w:cs="Times New Roman"/>
                <w:sz w:val="20"/>
                <w:szCs w:val="20"/>
              </w:rPr>
            </w:pPr>
          </w:p>
        </w:tc>
      </w:tr>
      <w:tr w:rsidR="003F2FCB" w:rsidRPr="009543BE" w:rsidTr="00553F73">
        <w:tc>
          <w:tcPr>
            <w:tcW w:w="10236" w:type="dxa"/>
          </w:tcPr>
          <w:p w:rsidR="009623D1" w:rsidRPr="00063F5B" w:rsidRDefault="003F2FCB" w:rsidP="009623D1">
            <w:pPr>
              <w:suppressAutoHyphens w:val="0"/>
              <w:spacing w:before="100" w:beforeAutospacing="1" w:after="100" w:afterAutospacing="1"/>
              <w:rPr>
                <w:b/>
                <w:sz w:val="20"/>
                <w:szCs w:val="20"/>
              </w:rPr>
            </w:pPr>
            <w:r w:rsidRPr="00FF758A">
              <w:rPr>
                <w:b/>
                <w:sz w:val="20"/>
                <w:szCs w:val="20"/>
              </w:rPr>
              <w:t>European Commission</w:t>
            </w:r>
            <w:r w:rsidR="009623D1" w:rsidRPr="00FF758A">
              <w:rPr>
                <w:b/>
                <w:sz w:val="20"/>
                <w:szCs w:val="20"/>
              </w:rPr>
              <w:t>/</w:t>
            </w:r>
            <w:r w:rsidRPr="00FF758A">
              <w:rPr>
                <w:b/>
                <w:sz w:val="20"/>
                <w:szCs w:val="20"/>
              </w:rPr>
              <w:t xml:space="preserve"> Internal Market, Industry, Entrepreneurship and SMEs</w:t>
            </w:r>
            <w:r w:rsidR="009623D1" w:rsidRPr="00FF758A">
              <w:rPr>
                <w:b/>
                <w:sz w:val="20"/>
                <w:szCs w:val="20"/>
              </w:rPr>
              <w:t>/</w:t>
            </w:r>
            <w:r w:rsidRPr="00FF758A">
              <w:rPr>
                <w:b/>
                <w:sz w:val="20"/>
                <w:szCs w:val="20"/>
              </w:rPr>
              <w:t>The European single market</w:t>
            </w:r>
            <w:r w:rsidR="009623D1" w:rsidRPr="00FF758A">
              <w:rPr>
                <w:b/>
                <w:sz w:val="20"/>
                <w:szCs w:val="20"/>
              </w:rPr>
              <w:t>/</w:t>
            </w:r>
            <w:r w:rsidRPr="00FF758A">
              <w:rPr>
                <w:b/>
                <w:sz w:val="20"/>
                <w:szCs w:val="20"/>
              </w:rPr>
              <w:t>Single market for goods</w:t>
            </w:r>
            <w:r w:rsidR="009623D1" w:rsidRPr="00FF758A">
              <w:rPr>
                <w:b/>
                <w:sz w:val="20"/>
                <w:szCs w:val="20"/>
              </w:rPr>
              <w:t>/</w:t>
            </w:r>
            <w:r w:rsidRPr="00FF758A">
              <w:rPr>
                <w:b/>
                <w:sz w:val="20"/>
                <w:szCs w:val="20"/>
              </w:rPr>
              <w:t>Building blocks of the single market</w:t>
            </w:r>
            <w:r w:rsidR="009623D1" w:rsidRPr="00FF758A">
              <w:rPr>
                <w:b/>
                <w:sz w:val="20"/>
                <w:szCs w:val="20"/>
              </w:rPr>
              <w:t>/</w:t>
            </w:r>
            <w:r w:rsidRPr="00FF758A">
              <w:rPr>
                <w:b/>
                <w:sz w:val="20"/>
                <w:szCs w:val="20"/>
              </w:rPr>
              <w:t>Legal metrology</w:t>
            </w:r>
            <w:r w:rsidR="009623D1" w:rsidRPr="00FF758A">
              <w:rPr>
                <w:b/>
                <w:sz w:val="20"/>
                <w:szCs w:val="20"/>
              </w:rPr>
              <w:t>/</w:t>
            </w:r>
            <w:r w:rsidRPr="00FF758A">
              <w:rPr>
                <w:b/>
                <w:sz w:val="20"/>
                <w:szCs w:val="20"/>
              </w:rPr>
              <w:t>Pre-packaging</w:t>
            </w:r>
          </w:p>
          <w:p w:rsidR="003F2FCB" w:rsidRDefault="003F2FCB" w:rsidP="009623D1">
            <w:pPr>
              <w:suppressAutoHyphens w:val="0"/>
              <w:spacing w:before="100" w:beforeAutospacing="1" w:after="100" w:afterAutospacing="1"/>
              <w:rPr>
                <w:sz w:val="20"/>
                <w:szCs w:val="20"/>
              </w:rPr>
            </w:pPr>
            <w:hyperlink r:id="rId523" w:history="1">
              <w:r w:rsidRPr="008A3375">
                <w:rPr>
                  <w:rStyle w:val="Hiperhivatkozs"/>
                  <w:sz w:val="20"/>
                  <w:szCs w:val="20"/>
                </w:rPr>
                <w:t>https://ec.europa.eu/gr</w:t>
              </w:r>
              <w:r w:rsidRPr="008A3375">
                <w:rPr>
                  <w:rStyle w:val="Hiperhivatkozs"/>
                  <w:sz w:val="20"/>
                  <w:szCs w:val="20"/>
                </w:rPr>
                <w:t>o</w:t>
              </w:r>
              <w:r w:rsidRPr="008A3375">
                <w:rPr>
                  <w:rStyle w:val="Hiperhivatkozs"/>
                  <w:sz w:val="20"/>
                  <w:szCs w:val="20"/>
                </w:rPr>
                <w:t>wth/sin</w:t>
              </w:r>
              <w:r w:rsidRPr="008A3375">
                <w:rPr>
                  <w:rStyle w:val="Hiperhivatkozs"/>
                  <w:sz w:val="20"/>
                  <w:szCs w:val="20"/>
                </w:rPr>
                <w:t>g</w:t>
              </w:r>
              <w:r w:rsidRPr="008A3375">
                <w:rPr>
                  <w:rStyle w:val="Hiperhivatkozs"/>
                  <w:sz w:val="20"/>
                  <w:szCs w:val="20"/>
                </w:rPr>
                <w:t>le-market/</w:t>
              </w:r>
              <w:r w:rsidRPr="008A3375">
                <w:rPr>
                  <w:rStyle w:val="Hiperhivatkozs"/>
                  <w:sz w:val="20"/>
                  <w:szCs w:val="20"/>
                </w:rPr>
                <w:t>g</w:t>
              </w:r>
              <w:r w:rsidRPr="008A3375">
                <w:rPr>
                  <w:rStyle w:val="Hiperhivatkozs"/>
                  <w:sz w:val="20"/>
                  <w:szCs w:val="20"/>
                </w:rPr>
                <w:t>oods/building-blocks/legal-metrology/pre-packaging_en</w:t>
              </w:r>
            </w:hyperlink>
          </w:p>
          <w:p w:rsidR="00016374" w:rsidRDefault="00016374" w:rsidP="0084227A">
            <w:pPr>
              <w:jc w:val="both"/>
            </w:pPr>
            <w:hyperlink r:id="rId524" w:history="1">
              <w:r>
                <w:rPr>
                  <w:rStyle w:val="Hiperhivatkozs"/>
                </w:rPr>
                <w:t>Guides | (wel</w:t>
              </w:r>
              <w:r>
                <w:rPr>
                  <w:rStyle w:val="Hiperhivatkozs"/>
                </w:rPr>
                <w:t>m</w:t>
              </w:r>
              <w:r>
                <w:rPr>
                  <w:rStyle w:val="Hiperhivatkozs"/>
                </w:rPr>
                <w:t>ec.org)</w:t>
              </w:r>
            </w:hyperlink>
          </w:p>
          <w:p w:rsidR="003F2FCB" w:rsidRPr="009543BE" w:rsidRDefault="003F2FCB" w:rsidP="00016374">
            <w:pPr>
              <w:jc w:val="both"/>
              <w:rPr>
                <w:sz w:val="20"/>
                <w:szCs w:val="20"/>
              </w:rPr>
            </w:pPr>
          </w:p>
        </w:tc>
      </w:tr>
    </w:tbl>
    <w:p w:rsidR="00DA58CC" w:rsidRPr="009543BE" w:rsidRDefault="00DA58CC">
      <w:pPr>
        <w:autoSpaceDE w:val="0"/>
      </w:pPr>
    </w:p>
    <w:p w:rsidR="00DA58CC" w:rsidRPr="009543BE" w:rsidRDefault="007B0CC8">
      <w:pPr>
        <w:pStyle w:val="Cmsor2"/>
        <w:tabs>
          <w:tab w:val="left" w:pos="0"/>
        </w:tabs>
        <w:rPr>
          <w:rFonts w:ascii="Times New Roman" w:hAnsi="Times New Roman" w:cs="Times New Roman"/>
        </w:rPr>
      </w:pPr>
      <w:bookmarkStart w:id="87" w:name="_Toc183168706"/>
      <w:r w:rsidRPr="009543BE">
        <w:rPr>
          <w:rFonts w:ascii="Times New Roman" w:hAnsi="Times New Roman" w:cs="Times New Roman"/>
        </w:rPr>
        <w:t>I.1</w:t>
      </w:r>
      <w:r w:rsidR="00BB7935">
        <w:rPr>
          <w:rFonts w:ascii="Times New Roman" w:hAnsi="Times New Roman" w:cs="Times New Roman"/>
        </w:rPr>
        <w:t>5</w:t>
      </w:r>
      <w:r w:rsidRPr="009543BE">
        <w:rPr>
          <w:rFonts w:ascii="Times New Roman" w:hAnsi="Times New Roman" w:cs="Times New Roman"/>
        </w:rPr>
        <w:t xml:space="preserve">. </w:t>
      </w:r>
      <w:r w:rsidR="00DA58CC" w:rsidRPr="009543BE">
        <w:rPr>
          <w:rFonts w:ascii="Times New Roman" w:hAnsi="Times New Roman" w:cs="Times New Roman"/>
        </w:rPr>
        <w:t>A Magyar Élelmiszerkönyv</w:t>
      </w:r>
      <w:bookmarkEnd w:id="87"/>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AF116B" w:rsidRDefault="00DA58CC" w:rsidP="00AF116B">
            <w:pPr>
              <w:autoSpaceDE w:val="0"/>
              <w:snapToGrid w:val="0"/>
              <w:jc w:val="both"/>
              <w:rPr>
                <w:color w:val="000000"/>
                <w:sz w:val="20"/>
                <w:szCs w:val="20"/>
              </w:rPr>
            </w:pPr>
            <w:hyperlink r:id="rId525" w:history="1">
              <w:r w:rsidRPr="00E00C38">
                <w:rPr>
                  <w:rStyle w:val="Hiperhivatkozs"/>
                </w:rPr>
                <w:t>220/2008. (VIII. 30</w:t>
              </w:r>
              <w:r w:rsidRPr="00E00C38">
                <w:rPr>
                  <w:rStyle w:val="Hiperhivatkozs"/>
                </w:rPr>
                <w:t>.</w:t>
              </w:r>
              <w:r w:rsidRPr="00E00C38">
                <w:rPr>
                  <w:rStyle w:val="Hiperhivatkozs"/>
                </w:rPr>
                <w:t>) Kormá</w:t>
              </w:r>
              <w:r w:rsidRPr="00E00C38">
                <w:rPr>
                  <w:rStyle w:val="Hiperhivatkozs"/>
                </w:rPr>
                <w:t>n</w:t>
              </w:r>
              <w:r w:rsidRPr="00E00C38">
                <w:rPr>
                  <w:rStyle w:val="Hiperhivatkozs"/>
                </w:rPr>
                <w:t>yrendelet</w:t>
              </w:r>
            </w:hyperlink>
            <w:r w:rsidRPr="00E00C38">
              <w:rPr>
                <w:b/>
                <w:bCs/>
                <w:color w:val="000000"/>
                <w:sz w:val="20"/>
                <w:szCs w:val="20"/>
              </w:rPr>
              <w:t xml:space="preserve"> </w:t>
            </w:r>
            <w:r w:rsidRPr="00E00C38">
              <w:rPr>
                <w:color w:val="000000"/>
                <w:sz w:val="20"/>
                <w:szCs w:val="20"/>
              </w:rPr>
              <w:t>az élelmiszerlánc területén kötelez</w:t>
            </w:r>
            <w:r w:rsidRPr="00E00C38">
              <w:rPr>
                <w:rFonts w:eastAsia="TimesNewRoman"/>
                <w:color w:val="000000"/>
                <w:sz w:val="20"/>
                <w:szCs w:val="20"/>
              </w:rPr>
              <w:t xml:space="preserve">ő </w:t>
            </w:r>
            <w:r w:rsidRPr="00E00C38">
              <w:rPr>
                <w:color w:val="000000"/>
                <w:sz w:val="20"/>
                <w:szCs w:val="20"/>
              </w:rPr>
              <w:t>el</w:t>
            </w:r>
            <w:r w:rsidRPr="00E00C38">
              <w:rPr>
                <w:rFonts w:eastAsia="TimesNewRoman"/>
                <w:color w:val="000000"/>
                <w:sz w:val="20"/>
                <w:szCs w:val="20"/>
              </w:rPr>
              <w:t>ő</w:t>
            </w:r>
            <w:r w:rsidRPr="00E00C38">
              <w:rPr>
                <w:color w:val="000000"/>
                <w:sz w:val="20"/>
                <w:szCs w:val="20"/>
              </w:rPr>
              <w:t>írások és ajánlott szakmai irányelvek gy</w:t>
            </w:r>
            <w:r w:rsidRPr="00E00C38">
              <w:rPr>
                <w:rFonts w:eastAsia="TimesNewRoman"/>
                <w:color w:val="000000"/>
                <w:sz w:val="20"/>
                <w:szCs w:val="20"/>
              </w:rPr>
              <w:t>ű</w:t>
            </w:r>
            <w:r w:rsidRPr="00E00C38">
              <w:rPr>
                <w:color w:val="000000"/>
                <w:sz w:val="20"/>
                <w:szCs w:val="20"/>
              </w:rPr>
              <w:t>jteményei kiadásának rendjér</w:t>
            </w:r>
            <w:r w:rsidRPr="00E00C38">
              <w:rPr>
                <w:rFonts w:eastAsia="TimesNewRoman"/>
                <w:color w:val="000000"/>
                <w:sz w:val="20"/>
                <w:szCs w:val="20"/>
              </w:rPr>
              <w:t>ő</w:t>
            </w:r>
            <w:r w:rsidRPr="00E00C38">
              <w:rPr>
                <w:color w:val="000000"/>
                <w:sz w:val="20"/>
                <w:szCs w:val="20"/>
              </w:rPr>
              <w:t>l</w:t>
            </w:r>
            <w:r w:rsidR="00AF116B">
              <w:rPr>
                <w:color w:val="000000"/>
                <w:sz w:val="20"/>
                <w:szCs w:val="20"/>
              </w:rPr>
              <w:t xml:space="preserve"> </w:t>
            </w:r>
          </w:p>
          <w:p w:rsidR="00DA58CC" w:rsidRPr="00E00C38" w:rsidRDefault="00DA58CC" w:rsidP="0067060D">
            <w:pPr>
              <w:autoSpaceDE w:val="0"/>
              <w:snapToGrid w:val="0"/>
              <w:jc w:val="both"/>
              <w:rPr>
                <w:color w:val="000000"/>
                <w:sz w:val="20"/>
                <w:szCs w:val="20"/>
              </w:rPr>
            </w:pPr>
          </w:p>
        </w:tc>
      </w:tr>
      <w:tr w:rsidR="00DA58CC" w:rsidRPr="009543BE" w:rsidTr="00553F73">
        <w:tc>
          <w:tcPr>
            <w:tcW w:w="10236" w:type="dxa"/>
          </w:tcPr>
          <w:p w:rsidR="005C4402" w:rsidRDefault="0089556A" w:rsidP="004A5A6F">
            <w:pPr>
              <w:autoSpaceDE w:val="0"/>
              <w:snapToGrid w:val="0"/>
              <w:jc w:val="both"/>
              <w:rPr>
                <w:bCs/>
                <w:sz w:val="20"/>
                <w:szCs w:val="20"/>
              </w:rPr>
            </w:pPr>
            <w:hyperlink r:id="rId526" w:history="1">
              <w:r w:rsidR="00DA58CC" w:rsidRPr="0089556A">
                <w:rPr>
                  <w:rStyle w:val="Hiperhivatkozs"/>
                </w:rPr>
                <w:t>152/2009. (XI.</w:t>
              </w:r>
              <w:r w:rsidR="00DA58CC" w:rsidRPr="0089556A">
                <w:rPr>
                  <w:rStyle w:val="Hiperhivatkozs"/>
                </w:rPr>
                <w:t>1</w:t>
              </w:r>
              <w:r w:rsidR="00DA58CC" w:rsidRPr="0089556A">
                <w:rPr>
                  <w:rStyle w:val="Hiperhivatkozs"/>
                </w:rPr>
                <w:t>2</w:t>
              </w:r>
              <w:r w:rsidR="00DA58CC" w:rsidRPr="0089556A">
                <w:rPr>
                  <w:rStyle w:val="Hiperhivatkozs"/>
                </w:rPr>
                <w:t>.</w:t>
              </w:r>
              <w:r w:rsidR="00DA58CC" w:rsidRPr="0089556A">
                <w:rPr>
                  <w:rStyle w:val="Hiperhivatkozs"/>
                </w:rPr>
                <w:t>) FV</w:t>
              </w:r>
              <w:r w:rsidR="00DA58CC" w:rsidRPr="0089556A">
                <w:rPr>
                  <w:rStyle w:val="Hiperhivatkozs"/>
                </w:rPr>
                <w:t>M</w:t>
              </w:r>
              <w:r w:rsidR="00DA58CC" w:rsidRPr="0089556A">
                <w:rPr>
                  <w:rStyle w:val="Hiperhivatkozs"/>
                </w:rPr>
                <w:t xml:space="preserve"> r</w:t>
              </w:r>
              <w:r w:rsidR="00DA58CC" w:rsidRPr="0089556A">
                <w:rPr>
                  <w:rStyle w:val="Hiperhivatkozs"/>
                </w:rPr>
                <w:t>e</w:t>
              </w:r>
              <w:r w:rsidR="00DA58CC" w:rsidRPr="0089556A">
                <w:rPr>
                  <w:rStyle w:val="Hiperhivatkozs"/>
                </w:rPr>
                <w:t>n</w:t>
              </w:r>
              <w:r w:rsidR="00DA58CC" w:rsidRPr="0089556A">
                <w:rPr>
                  <w:rStyle w:val="Hiperhivatkozs"/>
                </w:rPr>
                <w:t>delete</w:t>
              </w:r>
            </w:hyperlink>
            <w:r w:rsidR="001966E3" w:rsidRPr="009543BE">
              <w:t xml:space="preserve"> </w:t>
            </w:r>
            <w:r w:rsidR="00DA58CC" w:rsidRPr="009543BE">
              <w:rPr>
                <w:bCs/>
                <w:sz w:val="20"/>
                <w:szCs w:val="20"/>
              </w:rPr>
              <w:t>a Magyar Élelmiszerkönyv kötelező előírásairól</w:t>
            </w:r>
          </w:p>
          <w:p w:rsidR="004A5A6F" w:rsidRPr="004A5A6F" w:rsidRDefault="004A5A6F" w:rsidP="003806F8">
            <w:pPr>
              <w:jc w:val="both"/>
              <w:rPr>
                <w:bCs/>
                <w:sz w:val="20"/>
                <w:szCs w:val="20"/>
              </w:rPr>
            </w:pPr>
          </w:p>
        </w:tc>
      </w:tr>
      <w:tr w:rsidR="00A962CB" w:rsidRPr="009543BE" w:rsidTr="00553F73">
        <w:tc>
          <w:tcPr>
            <w:tcW w:w="10236" w:type="dxa"/>
          </w:tcPr>
          <w:p w:rsidR="0023534B" w:rsidRPr="00320EDE" w:rsidRDefault="0023534B" w:rsidP="0023534B">
            <w:pPr>
              <w:autoSpaceDE w:val="0"/>
              <w:jc w:val="both"/>
              <w:rPr>
                <w:b/>
                <w:color w:val="000000"/>
                <w:sz w:val="20"/>
                <w:szCs w:val="20"/>
              </w:rPr>
            </w:pPr>
            <w:r w:rsidRPr="00320EDE">
              <w:rPr>
                <w:b/>
                <w:color w:val="000000"/>
                <w:sz w:val="20"/>
                <w:szCs w:val="20"/>
              </w:rPr>
              <w:t xml:space="preserve">A Magyar Élelmiszerkönyv kötetei megtalálhatók: </w:t>
            </w:r>
          </w:p>
          <w:p w:rsidR="0023534B" w:rsidRPr="0023534B" w:rsidRDefault="0023534B" w:rsidP="0023534B">
            <w:pPr>
              <w:jc w:val="both"/>
              <w:rPr>
                <w:sz w:val="20"/>
                <w:szCs w:val="20"/>
              </w:rPr>
            </w:pPr>
            <w:hyperlink r:id="rId527" w:history="1">
              <w:r w:rsidRPr="0023534B">
                <w:rPr>
                  <w:rStyle w:val="Hiperhivatkozs"/>
                  <w:sz w:val="20"/>
                  <w:szCs w:val="20"/>
                </w:rPr>
                <w:t>http://elelmiszerlanc.kor</w:t>
              </w:r>
              <w:r w:rsidRPr="0023534B">
                <w:rPr>
                  <w:rStyle w:val="Hiperhivatkozs"/>
                  <w:sz w:val="20"/>
                  <w:szCs w:val="20"/>
                </w:rPr>
                <w:t>m</w:t>
              </w:r>
              <w:r w:rsidRPr="0023534B">
                <w:rPr>
                  <w:rStyle w:val="Hiperhivatkozs"/>
                  <w:sz w:val="20"/>
                  <w:szCs w:val="20"/>
                </w:rPr>
                <w:t>a</w:t>
              </w:r>
              <w:r w:rsidRPr="0023534B">
                <w:rPr>
                  <w:rStyle w:val="Hiperhivatkozs"/>
                  <w:sz w:val="20"/>
                  <w:szCs w:val="20"/>
                </w:rPr>
                <w:t>n</w:t>
              </w:r>
              <w:r w:rsidRPr="0023534B">
                <w:rPr>
                  <w:rStyle w:val="Hiperhivatkozs"/>
                  <w:sz w:val="20"/>
                  <w:szCs w:val="20"/>
                </w:rPr>
                <w:t>y</w:t>
              </w:r>
              <w:r w:rsidRPr="0023534B">
                <w:rPr>
                  <w:rStyle w:val="Hiperhivatkozs"/>
                  <w:sz w:val="20"/>
                  <w:szCs w:val="20"/>
                </w:rPr>
                <w:t>.</w:t>
              </w:r>
              <w:r w:rsidRPr="0023534B">
                <w:rPr>
                  <w:rStyle w:val="Hiperhivatkozs"/>
                  <w:sz w:val="20"/>
                  <w:szCs w:val="20"/>
                </w:rPr>
                <w:t>h</w:t>
              </w:r>
              <w:r w:rsidRPr="0023534B">
                <w:rPr>
                  <w:rStyle w:val="Hiperhivatkozs"/>
                  <w:sz w:val="20"/>
                  <w:szCs w:val="20"/>
                </w:rPr>
                <w:t>u</w:t>
              </w:r>
              <w:r w:rsidRPr="0023534B">
                <w:rPr>
                  <w:rStyle w:val="Hiperhivatkozs"/>
                  <w:sz w:val="20"/>
                  <w:szCs w:val="20"/>
                </w:rPr>
                <w:t>/</w:t>
              </w:r>
              <w:r w:rsidRPr="0023534B">
                <w:rPr>
                  <w:rStyle w:val="Hiperhivatkozs"/>
                  <w:sz w:val="20"/>
                  <w:szCs w:val="20"/>
                </w:rPr>
                <w:t>magya</w:t>
              </w:r>
              <w:r w:rsidRPr="0023534B">
                <w:rPr>
                  <w:rStyle w:val="Hiperhivatkozs"/>
                  <w:sz w:val="20"/>
                  <w:szCs w:val="20"/>
                </w:rPr>
                <w:t>r</w:t>
              </w:r>
              <w:r w:rsidRPr="0023534B">
                <w:rPr>
                  <w:rStyle w:val="Hiperhivatkozs"/>
                  <w:sz w:val="20"/>
                  <w:szCs w:val="20"/>
                </w:rPr>
                <w:t>-elelmiszerkonyv</w:t>
              </w:r>
            </w:hyperlink>
          </w:p>
          <w:p w:rsidR="00A962CB" w:rsidRPr="009543BE" w:rsidRDefault="00A962CB" w:rsidP="00B6001F">
            <w:pPr>
              <w:jc w:val="both"/>
              <w:rPr>
                <w:b/>
                <w:bCs/>
                <w:sz w:val="20"/>
                <w:szCs w:val="20"/>
              </w:rPr>
            </w:pPr>
          </w:p>
        </w:tc>
      </w:tr>
      <w:tr w:rsidR="000A0116" w:rsidRPr="009543BE" w:rsidTr="00553F73">
        <w:tc>
          <w:tcPr>
            <w:tcW w:w="10236" w:type="dxa"/>
          </w:tcPr>
          <w:p w:rsidR="000A0116" w:rsidRDefault="000A0116" w:rsidP="0023534B">
            <w:pPr>
              <w:autoSpaceDE w:val="0"/>
              <w:jc w:val="both"/>
              <w:rPr>
                <w:b/>
                <w:color w:val="000000"/>
                <w:sz w:val="20"/>
                <w:szCs w:val="20"/>
              </w:rPr>
            </w:pPr>
            <w:r w:rsidRPr="00D06A1F">
              <w:rPr>
                <w:b/>
                <w:color w:val="000000"/>
                <w:sz w:val="20"/>
                <w:szCs w:val="20"/>
              </w:rPr>
              <w:t>A Magyar Élelmiszerkönyv Bizottság és a szakbizottságok</w:t>
            </w:r>
          </w:p>
          <w:p w:rsidR="000A0116" w:rsidRPr="000A0116" w:rsidRDefault="000A0116" w:rsidP="0023534B">
            <w:pPr>
              <w:autoSpaceDE w:val="0"/>
              <w:jc w:val="both"/>
              <w:rPr>
                <w:color w:val="000000"/>
                <w:sz w:val="20"/>
                <w:szCs w:val="20"/>
              </w:rPr>
            </w:pPr>
            <w:hyperlink r:id="rId528" w:history="1">
              <w:r w:rsidRPr="000A0116">
                <w:rPr>
                  <w:rStyle w:val="Hiperhivatkozs"/>
                  <w:sz w:val="20"/>
                  <w:szCs w:val="20"/>
                </w:rPr>
                <w:t>https://elelmiszerlanc.korm</w:t>
              </w:r>
              <w:r w:rsidRPr="000A0116">
                <w:rPr>
                  <w:rStyle w:val="Hiperhivatkozs"/>
                  <w:sz w:val="20"/>
                  <w:szCs w:val="20"/>
                </w:rPr>
                <w:t>a</w:t>
              </w:r>
              <w:r w:rsidRPr="000A0116">
                <w:rPr>
                  <w:rStyle w:val="Hiperhivatkozs"/>
                  <w:sz w:val="20"/>
                  <w:szCs w:val="20"/>
                </w:rPr>
                <w:t>n</w:t>
              </w:r>
              <w:r w:rsidRPr="000A0116">
                <w:rPr>
                  <w:rStyle w:val="Hiperhivatkozs"/>
                  <w:sz w:val="20"/>
                  <w:szCs w:val="20"/>
                </w:rPr>
                <w:t>y</w:t>
              </w:r>
              <w:r w:rsidRPr="000A0116">
                <w:rPr>
                  <w:rStyle w:val="Hiperhivatkozs"/>
                  <w:sz w:val="20"/>
                  <w:szCs w:val="20"/>
                </w:rPr>
                <w:t>.h</w:t>
              </w:r>
              <w:r w:rsidRPr="000A0116">
                <w:rPr>
                  <w:rStyle w:val="Hiperhivatkozs"/>
                  <w:sz w:val="20"/>
                  <w:szCs w:val="20"/>
                </w:rPr>
                <w:t>u</w:t>
              </w:r>
              <w:r w:rsidRPr="000A0116">
                <w:rPr>
                  <w:rStyle w:val="Hiperhivatkozs"/>
                  <w:sz w:val="20"/>
                  <w:szCs w:val="20"/>
                </w:rPr>
                <w:t>/</w:t>
              </w:r>
              <w:r w:rsidRPr="000A0116">
                <w:rPr>
                  <w:rStyle w:val="Hiperhivatkozs"/>
                  <w:sz w:val="20"/>
                  <w:szCs w:val="20"/>
                </w:rPr>
                <w:t>a-magyar-elelmiszerkonyv</w:t>
              </w:r>
            </w:hyperlink>
          </w:p>
          <w:p w:rsidR="000A0116" w:rsidRPr="00320EDE" w:rsidRDefault="000A0116" w:rsidP="0023534B">
            <w:pPr>
              <w:autoSpaceDE w:val="0"/>
              <w:jc w:val="both"/>
              <w:rPr>
                <w:b/>
                <w:color w:val="000000"/>
                <w:sz w:val="20"/>
                <w:szCs w:val="20"/>
              </w:rPr>
            </w:pPr>
          </w:p>
        </w:tc>
      </w:tr>
      <w:tr w:rsidR="00FF412D" w:rsidRPr="009543BE" w:rsidTr="00553F73">
        <w:tc>
          <w:tcPr>
            <w:tcW w:w="10236" w:type="dxa"/>
          </w:tcPr>
          <w:p w:rsidR="00FF412D" w:rsidRPr="00FF412D" w:rsidRDefault="00FF412D" w:rsidP="00FF412D">
            <w:pPr>
              <w:autoSpaceDE w:val="0"/>
              <w:jc w:val="both"/>
              <w:rPr>
                <w:b/>
                <w:color w:val="000000"/>
                <w:sz w:val="20"/>
                <w:szCs w:val="20"/>
              </w:rPr>
            </w:pPr>
            <w:r w:rsidRPr="006934C9">
              <w:rPr>
                <w:b/>
                <w:color w:val="000000"/>
                <w:sz w:val="20"/>
                <w:szCs w:val="20"/>
              </w:rPr>
              <w:lastRenderedPageBreak/>
              <w:t>Élelmiszerkönyv</w:t>
            </w:r>
          </w:p>
          <w:p w:rsidR="00FF412D" w:rsidRPr="00FF412D" w:rsidRDefault="00FF412D" w:rsidP="0023534B">
            <w:pPr>
              <w:autoSpaceDE w:val="0"/>
              <w:jc w:val="both"/>
              <w:rPr>
                <w:color w:val="000000"/>
                <w:sz w:val="20"/>
                <w:szCs w:val="20"/>
              </w:rPr>
            </w:pPr>
            <w:hyperlink r:id="rId529" w:history="1">
              <w:r w:rsidRPr="00FF412D">
                <w:rPr>
                  <w:rStyle w:val="Hiperhivatkozs"/>
                  <w:sz w:val="20"/>
                  <w:szCs w:val="20"/>
                </w:rPr>
                <w:t>http://nebihmo</w:t>
              </w:r>
              <w:r w:rsidRPr="00FF412D">
                <w:rPr>
                  <w:rStyle w:val="Hiperhivatkozs"/>
                  <w:sz w:val="20"/>
                  <w:szCs w:val="20"/>
                </w:rPr>
                <w:t>n</w:t>
              </w:r>
              <w:r w:rsidRPr="00FF412D">
                <w:rPr>
                  <w:rStyle w:val="Hiperhivatkozs"/>
                  <w:sz w:val="20"/>
                  <w:szCs w:val="20"/>
                </w:rPr>
                <w:t>d</w:t>
              </w:r>
              <w:r w:rsidRPr="00FF412D">
                <w:rPr>
                  <w:rStyle w:val="Hiperhivatkozs"/>
                  <w:sz w:val="20"/>
                  <w:szCs w:val="20"/>
                </w:rPr>
                <w:t>ja.hu/</w:t>
              </w:r>
            </w:hyperlink>
          </w:p>
          <w:p w:rsidR="00FF412D" w:rsidRPr="00320EDE" w:rsidRDefault="00FF412D" w:rsidP="0023534B">
            <w:pPr>
              <w:autoSpaceDE w:val="0"/>
              <w:jc w:val="both"/>
              <w:rPr>
                <w:b/>
                <w:color w:val="000000"/>
                <w:sz w:val="20"/>
                <w:szCs w:val="20"/>
              </w:rPr>
            </w:pPr>
          </w:p>
        </w:tc>
      </w:tr>
    </w:tbl>
    <w:p w:rsidR="00DA58CC" w:rsidRPr="009543BE" w:rsidRDefault="00DA58CC">
      <w:pPr>
        <w:autoSpaceDE w:val="0"/>
      </w:pPr>
    </w:p>
    <w:p w:rsidR="00DA58CC" w:rsidRPr="009543BE" w:rsidRDefault="00BB7935">
      <w:pPr>
        <w:pStyle w:val="Cmsor2"/>
        <w:tabs>
          <w:tab w:val="left" w:pos="0"/>
        </w:tabs>
        <w:rPr>
          <w:rFonts w:ascii="Times New Roman" w:hAnsi="Times New Roman" w:cs="Times New Roman"/>
        </w:rPr>
      </w:pPr>
      <w:bookmarkStart w:id="88" w:name="_Toc183168707"/>
      <w:r>
        <w:rPr>
          <w:rFonts w:ascii="Times New Roman" w:hAnsi="Times New Roman" w:cs="Times New Roman"/>
        </w:rPr>
        <w:t>I.1</w:t>
      </w:r>
      <w:r w:rsidR="00CD0757">
        <w:rPr>
          <w:rFonts w:ascii="Times New Roman" w:hAnsi="Times New Roman" w:cs="Times New Roman"/>
        </w:rPr>
        <w:t>6</w:t>
      </w:r>
      <w:r w:rsidR="007D6053" w:rsidRPr="009543BE">
        <w:rPr>
          <w:rFonts w:ascii="Times New Roman" w:hAnsi="Times New Roman" w:cs="Times New Roman"/>
        </w:rPr>
        <w:t xml:space="preserve">. </w:t>
      </w:r>
      <w:r w:rsidR="00DA58CC" w:rsidRPr="009543BE">
        <w:rPr>
          <w:rFonts w:ascii="Times New Roman" w:hAnsi="Times New Roman" w:cs="Times New Roman"/>
        </w:rPr>
        <w:t>Társhatóságokra vonatkozó alapjogszabályok</w:t>
      </w:r>
      <w:bookmarkEnd w:id="88"/>
    </w:p>
    <w:tbl>
      <w:tblPr>
        <w:tblStyle w:val="Elegnstblzat"/>
        <w:tblW w:w="10025" w:type="dxa"/>
        <w:tblLayout w:type="fixed"/>
        <w:tblLook w:val="04A0" w:firstRow="1" w:lastRow="0" w:firstColumn="1" w:lastColumn="0" w:noHBand="0" w:noVBand="1"/>
      </w:tblPr>
      <w:tblGrid>
        <w:gridCol w:w="10025"/>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025" w:type="dxa"/>
          </w:tcPr>
          <w:p w:rsidR="00DA58CC" w:rsidRPr="009543BE" w:rsidRDefault="0089556A">
            <w:pPr>
              <w:snapToGrid w:val="0"/>
              <w:rPr>
                <w:sz w:val="20"/>
                <w:szCs w:val="20"/>
              </w:rPr>
            </w:pPr>
            <w:hyperlink r:id="rId530" w:history="1">
              <w:r w:rsidR="00DA58CC" w:rsidRPr="0089556A">
                <w:rPr>
                  <w:rStyle w:val="Hiperhivatkozs"/>
                </w:rPr>
                <w:t>1997. évi CLIV. törv</w:t>
              </w:r>
              <w:r w:rsidR="00DA58CC" w:rsidRPr="0089556A">
                <w:rPr>
                  <w:rStyle w:val="Hiperhivatkozs"/>
                </w:rPr>
                <w:t>é</w:t>
              </w:r>
              <w:r w:rsidR="00DA58CC" w:rsidRPr="0089556A">
                <w:rPr>
                  <w:rStyle w:val="Hiperhivatkozs"/>
                </w:rPr>
                <w:t>ny</w:t>
              </w:r>
            </w:hyperlink>
            <w:r w:rsidR="00DA58CC" w:rsidRPr="009543BE">
              <w:rPr>
                <w:b/>
                <w:sz w:val="20"/>
                <w:szCs w:val="20"/>
              </w:rPr>
              <w:t xml:space="preserve"> </w:t>
            </w:r>
            <w:bookmarkStart w:id="89" w:name="pr2341"/>
            <w:bookmarkEnd w:id="89"/>
            <w:r w:rsidR="00DA58CC" w:rsidRPr="009543BE">
              <w:rPr>
                <w:sz w:val="20"/>
                <w:szCs w:val="20"/>
              </w:rPr>
              <w:t>az egészségügyről</w:t>
            </w:r>
          </w:p>
          <w:p w:rsidR="00DA58CC" w:rsidRPr="009543BE" w:rsidRDefault="00DA58CC" w:rsidP="00792219">
            <w:pPr>
              <w:jc w:val="both"/>
              <w:rPr>
                <w:rFonts w:eastAsia="MyriadPro-Bold"/>
                <w:sz w:val="20"/>
                <w:szCs w:val="20"/>
                <w:shd w:val="clear" w:color="auto" w:fill="FF0000"/>
              </w:rPr>
            </w:pPr>
          </w:p>
        </w:tc>
      </w:tr>
      <w:tr w:rsidR="00DA58CC" w:rsidRPr="009543BE" w:rsidTr="00553F73">
        <w:tc>
          <w:tcPr>
            <w:tcW w:w="10025" w:type="dxa"/>
          </w:tcPr>
          <w:p w:rsidR="00DA58CC" w:rsidRPr="009543BE" w:rsidRDefault="0089556A">
            <w:pPr>
              <w:snapToGrid w:val="0"/>
              <w:rPr>
                <w:sz w:val="20"/>
                <w:szCs w:val="20"/>
              </w:rPr>
            </w:pPr>
            <w:hyperlink r:id="rId531" w:history="1">
              <w:r w:rsidR="00DA58CC" w:rsidRPr="0089556A">
                <w:rPr>
                  <w:rStyle w:val="Hiperhivatkozs"/>
                </w:rPr>
                <w:t>1991. évi X</w:t>
              </w:r>
              <w:r w:rsidR="00DA58CC" w:rsidRPr="0089556A">
                <w:rPr>
                  <w:rStyle w:val="Hiperhivatkozs"/>
                </w:rPr>
                <w:t>I</w:t>
              </w:r>
              <w:r w:rsidR="00DA58CC" w:rsidRPr="0089556A">
                <w:rPr>
                  <w:rStyle w:val="Hiperhivatkozs"/>
                </w:rPr>
                <w:t>. tö</w:t>
              </w:r>
              <w:r w:rsidR="00DA58CC" w:rsidRPr="0089556A">
                <w:rPr>
                  <w:rStyle w:val="Hiperhivatkozs"/>
                </w:rPr>
                <w:t>r</w:t>
              </w:r>
              <w:r w:rsidR="00DA58CC" w:rsidRPr="0089556A">
                <w:rPr>
                  <w:rStyle w:val="Hiperhivatkozs"/>
                </w:rPr>
                <w:t>vény</w:t>
              </w:r>
              <w:bookmarkStart w:id="90" w:name="pr2351"/>
              <w:bookmarkEnd w:id="90"/>
            </w:hyperlink>
            <w:r w:rsidR="00DA58CC" w:rsidRPr="009543BE">
              <w:rPr>
                <w:sz w:val="20"/>
                <w:szCs w:val="20"/>
              </w:rPr>
              <w:t xml:space="preserve"> az egészségügyi hatósági és igazgatási tevékenységről</w:t>
            </w:r>
          </w:p>
          <w:p w:rsidR="00DA58CC" w:rsidRPr="009543BE" w:rsidRDefault="00DA58CC" w:rsidP="00792219">
            <w:pPr>
              <w:jc w:val="both"/>
              <w:rPr>
                <w:rFonts w:eastAsia="MyriadPro-Bold"/>
                <w:sz w:val="20"/>
                <w:szCs w:val="20"/>
                <w:shd w:val="clear" w:color="auto" w:fill="FF0000"/>
              </w:rPr>
            </w:pPr>
          </w:p>
        </w:tc>
      </w:tr>
      <w:tr w:rsidR="00304E16" w:rsidRPr="009543BE" w:rsidTr="00553F73">
        <w:tc>
          <w:tcPr>
            <w:tcW w:w="10025" w:type="dxa"/>
          </w:tcPr>
          <w:p w:rsidR="00244CA9" w:rsidRPr="00244CA9" w:rsidRDefault="00D8075D" w:rsidP="00D8075D">
            <w:pPr>
              <w:pStyle w:val="oj-doc-ti"/>
              <w:jc w:val="both"/>
              <w:rPr>
                <w:sz w:val="20"/>
                <w:szCs w:val="20"/>
              </w:rPr>
            </w:pPr>
            <w:r w:rsidRPr="0093347D">
              <w:rPr>
                <w:b/>
                <w:sz w:val="20"/>
                <w:szCs w:val="20"/>
              </w:rPr>
              <w:t xml:space="preserve">A Kormány </w:t>
            </w:r>
            <w:hyperlink r:id="rId532" w:history="1">
              <w:r w:rsidRPr="00137F3E">
                <w:rPr>
                  <w:rStyle w:val="Hiperhivatkozs"/>
                </w:rPr>
                <w:t>333/2023. (VII. 20.) Korm. rendelete</w:t>
              </w:r>
            </w:hyperlink>
            <w:r w:rsidRPr="0093347D">
              <w:rPr>
                <w:b/>
                <w:sz w:val="20"/>
                <w:szCs w:val="20"/>
              </w:rPr>
              <w:t xml:space="preserve"> a Nemzeti Népegészségügyi és Gyógyszerészeti Központról</w:t>
            </w:r>
            <w:r w:rsidR="00244CA9" w:rsidRPr="0093347D">
              <w:rPr>
                <w:b/>
                <w:sz w:val="20"/>
                <w:szCs w:val="20"/>
              </w:rPr>
              <w:t xml:space="preserve"> </w:t>
            </w:r>
            <w:r w:rsidR="00B71E38">
              <w:rPr>
                <w:b/>
                <w:sz w:val="20"/>
                <w:szCs w:val="20"/>
              </w:rPr>
              <w:t>(</w:t>
            </w:r>
            <w:r w:rsidR="00244CA9" w:rsidRPr="0093347D">
              <w:rPr>
                <w:b/>
                <w:sz w:val="20"/>
                <w:szCs w:val="20"/>
              </w:rPr>
              <w:t>Ez a rendelet 2023. augusztus 1-jén lép</w:t>
            </w:r>
            <w:r w:rsidR="00137F3E">
              <w:rPr>
                <w:b/>
                <w:sz w:val="20"/>
                <w:szCs w:val="20"/>
              </w:rPr>
              <w:t>ett</w:t>
            </w:r>
            <w:r w:rsidR="00244CA9" w:rsidRPr="0093347D">
              <w:rPr>
                <w:b/>
                <w:sz w:val="20"/>
                <w:szCs w:val="20"/>
              </w:rPr>
              <w:t xml:space="preserve"> hatályba.</w:t>
            </w:r>
            <w:r w:rsidR="00B71E38">
              <w:rPr>
                <w:b/>
                <w:sz w:val="20"/>
                <w:szCs w:val="20"/>
              </w:rPr>
              <w:t>)</w:t>
            </w:r>
            <w:r w:rsidR="00244CA9" w:rsidRPr="0093347D">
              <w:rPr>
                <w:b/>
                <w:sz w:val="20"/>
                <w:szCs w:val="20"/>
              </w:rPr>
              <w:t xml:space="preserve"> </w:t>
            </w:r>
          </w:p>
          <w:p w:rsidR="001C661B" w:rsidRPr="00D8075D" w:rsidRDefault="001C661B" w:rsidP="00B71E38">
            <w:pPr>
              <w:pStyle w:val="oj-doc-ti"/>
              <w:jc w:val="both"/>
              <w:rPr>
                <w:b/>
                <w:sz w:val="20"/>
                <w:szCs w:val="20"/>
              </w:rPr>
            </w:pPr>
            <w:r w:rsidRPr="00E2219A">
              <w:rPr>
                <w:b/>
                <w:sz w:val="20"/>
                <w:szCs w:val="20"/>
              </w:rPr>
              <w:t xml:space="preserve">A belügyminiszter </w:t>
            </w:r>
            <w:hyperlink r:id="rId533" w:history="1">
              <w:r w:rsidRPr="00E2219A">
                <w:rPr>
                  <w:rStyle w:val="Hiperhivatkozs"/>
                </w:rPr>
                <w:t>21/2023. (VIII. 9.) BM utasítása</w:t>
              </w:r>
            </w:hyperlink>
            <w:r w:rsidRPr="00E2219A">
              <w:rPr>
                <w:b/>
                <w:sz w:val="20"/>
                <w:szCs w:val="20"/>
              </w:rPr>
              <w:t xml:space="preserve"> a Nemzeti Népegészségügyi és Gyógyszerészeti Központ Szervezeti és Működési Szabályzatáról</w:t>
            </w:r>
          </w:p>
        </w:tc>
      </w:tr>
      <w:tr w:rsidR="00DA58CC" w:rsidRPr="009543BE" w:rsidTr="00553F73">
        <w:tc>
          <w:tcPr>
            <w:tcW w:w="10025" w:type="dxa"/>
          </w:tcPr>
          <w:p w:rsidR="00DA58CC" w:rsidRPr="009543BE" w:rsidRDefault="0089556A">
            <w:pPr>
              <w:snapToGrid w:val="0"/>
              <w:jc w:val="both"/>
              <w:rPr>
                <w:sz w:val="20"/>
                <w:szCs w:val="20"/>
              </w:rPr>
            </w:pPr>
            <w:hyperlink r:id="rId534" w:history="1">
              <w:r w:rsidR="00DA58CC" w:rsidRPr="0089556A">
                <w:rPr>
                  <w:rStyle w:val="Hiperhivatkozs"/>
                </w:rPr>
                <w:t>1/2009. (I. 30.) E</w:t>
              </w:r>
              <w:r w:rsidR="00DA58CC" w:rsidRPr="0089556A">
                <w:rPr>
                  <w:rStyle w:val="Hiperhivatkozs"/>
                </w:rPr>
                <w:t>ü</w:t>
              </w:r>
              <w:r w:rsidR="00DA58CC" w:rsidRPr="0089556A">
                <w:rPr>
                  <w:rStyle w:val="Hiperhivatkozs"/>
                </w:rPr>
                <w:t>M</w:t>
              </w:r>
              <w:r w:rsidR="00DA58CC" w:rsidRPr="0089556A">
                <w:rPr>
                  <w:rStyle w:val="Hiperhivatkozs"/>
                </w:rPr>
                <w:t xml:space="preserve"> </w:t>
              </w:r>
              <w:r w:rsidR="00DA58CC" w:rsidRPr="0089556A">
                <w:rPr>
                  <w:rStyle w:val="Hiperhivatkozs"/>
                </w:rPr>
                <w:t>rendelet</w:t>
              </w:r>
              <w:bookmarkStart w:id="91" w:name="pr246"/>
              <w:bookmarkEnd w:id="91"/>
            </w:hyperlink>
            <w:r>
              <w:rPr>
                <w:sz w:val="20"/>
                <w:szCs w:val="20"/>
              </w:rPr>
              <w:t xml:space="preserve"> </w:t>
            </w:r>
            <w:r w:rsidR="00DA58CC" w:rsidRPr="009543BE">
              <w:rPr>
                <w:sz w:val="20"/>
                <w:szCs w:val="20"/>
              </w:rPr>
              <w:t>az Állami Népegészségügyi és Tisztiorvosi Szolgálat egyes közigazgatási eljárásaiért és igazgatási jellegű szolgáltatásaiért fizetendő díjakról</w:t>
            </w:r>
          </w:p>
          <w:p w:rsidR="00DA58CC" w:rsidRPr="009543BE" w:rsidRDefault="00DA58CC" w:rsidP="005B1503">
            <w:pPr>
              <w:jc w:val="both"/>
              <w:rPr>
                <w:sz w:val="20"/>
                <w:szCs w:val="20"/>
              </w:rPr>
            </w:pPr>
          </w:p>
        </w:tc>
      </w:tr>
      <w:tr w:rsidR="00226E2D" w:rsidRPr="009543BE" w:rsidTr="00553F73">
        <w:tc>
          <w:tcPr>
            <w:tcW w:w="10025" w:type="dxa"/>
          </w:tcPr>
          <w:p w:rsidR="00226E2D" w:rsidRPr="009543BE" w:rsidRDefault="0089556A" w:rsidP="00226E2D">
            <w:pPr>
              <w:jc w:val="both"/>
              <w:rPr>
                <w:sz w:val="20"/>
                <w:szCs w:val="20"/>
              </w:rPr>
            </w:pPr>
            <w:hyperlink r:id="rId535" w:history="1">
              <w:r w:rsidR="00226E2D" w:rsidRPr="0089556A">
                <w:rPr>
                  <w:rStyle w:val="Hiperhivatkozs"/>
                </w:rPr>
                <w:t>79/2010. (III. 25.) Korm. rendelet</w:t>
              </w:r>
            </w:hyperlink>
            <w:r w:rsidR="00226E2D" w:rsidRPr="009543BE">
              <w:t xml:space="preserve"> </w:t>
            </w:r>
            <w:r w:rsidR="00226E2D" w:rsidRPr="009543BE">
              <w:rPr>
                <w:sz w:val="20"/>
                <w:szCs w:val="20"/>
              </w:rPr>
              <w:t>az egészségügyi államigazgatási szerv eljárásában kiszabott egészségügyi bírság megfizetésének részletes szabályairól</w:t>
            </w:r>
          </w:p>
          <w:p w:rsidR="00226E2D" w:rsidRPr="009543BE" w:rsidRDefault="00226E2D" w:rsidP="0033544D">
            <w:pPr>
              <w:suppressAutoHyphens w:val="0"/>
              <w:autoSpaceDE w:val="0"/>
              <w:autoSpaceDN w:val="0"/>
              <w:adjustRightInd w:val="0"/>
              <w:jc w:val="both"/>
              <w:rPr>
                <w:sz w:val="20"/>
                <w:szCs w:val="20"/>
              </w:rPr>
            </w:pPr>
          </w:p>
        </w:tc>
      </w:tr>
      <w:tr w:rsidR="0039702C" w:rsidRPr="009543BE" w:rsidTr="00553F73">
        <w:tc>
          <w:tcPr>
            <w:tcW w:w="10025" w:type="dxa"/>
          </w:tcPr>
          <w:p w:rsidR="0039702C" w:rsidRPr="0039702C" w:rsidRDefault="0039702C" w:rsidP="0039702C">
            <w:pPr>
              <w:jc w:val="both"/>
              <w:rPr>
                <w:rFonts w:cs="Arial"/>
                <w:sz w:val="20"/>
                <w:szCs w:val="20"/>
              </w:rPr>
            </w:pPr>
            <w:r w:rsidRPr="0039702C">
              <w:rPr>
                <w:rFonts w:cs="Arial"/>
                <w:sz w:val="20"/>
                <w:szCs w:val="20"/>
              </w:rPr>
              <w:t xml:space="preserve">A </w:t>
            </w:r>
            <w:r w:rsidRPr="00FD6CAD">
              <w:rPr>
                <w:rFonts w:cs="Arial"/>
                <w:sz w:val="20"/>
                <w:szCs w:val="20"/>
              </w:rPr>
              <w:t xml:space="preserve">Kormány </w:t>
            </w:r>
            <w:hyperlink r:id="rId536" w:history="1">
              <w:r w:rsidRPr="00F040DD">
                <w:rPr>
                  <w:rStyle w:val="Hiperhivatkozs"/>
                  <w:rFonts w:cs="Arial"/>
                </w:rPr>
                <w:t>385/2016. (XII. 2</w:t>
              </w:r>
              <w:r w:rsidRPr="00F040DD">
                <w:rPr>
                  <w:rStyle w:val="Hiperhivatkozs"/>
                  <w:rFonts w:cs="Arial"/>
                </w:rPr>
                <w:t>.</w:t>
              </w:r>
              <w:r w:rsidRPr="00F040DD">
                <w:rPr>
                  <w:rStyle w:val="Hiperhivatkozs"/>
                  <w:rFonts w:cs="Arial"/>
                </w:rPr>
                <w:t xml:space="preserve">) </w:t>
              </w:r>
              <w:r w:rsidRPr="00F040DD">
                <w:rPr>
                  <w:rStyle w:val="Hiperhivatkozs"/>
                  <w:rFonts w:cs="Arial"/>
                </w:rPr>
                <w:t>K</w:t>
              </w:r>
              <w:r w:rsidRPr="00F040DD">
                <w:rPr>
                  <w:rStyle w:val="Hiperhivatkozs"/>
                  <w:rFonts w:cs="Arial"/>
                </w:rPr>
                <w:t>orm. rendelete</w:t>
              </w:r>
            </w:hyperlink>
            <w:r w:rsidRPr="0039702C">
              <w:rPr>
                <w:rFonts w:cs="Arial"/>
                <w:sz w:val="20"/>
                <w:szCs w:val="20"/>
              </w:rPr>
              <w:t xml:space="preserve"> </w:t>
            </w:r>
            <w:r w:rsidRPr="007028C6">
              <w:rPr>
                <w:rFonts w:cs="Arial"/>
                <w:sz w:val="20"/>
                <w:szCs w:val="20"/>
              </w:rPr>
              <w:t xml:space="preserve">a fővárosi és megyei kormányhivatal, valamint a járási (fővárosi kerületi) hivatal népegészségügyi feladatai ellátásáról, továbbá az </w:t>
            </w:r>
            <w:r w:rsidRPr="00AB7F27">
              <w:rPr>
                <w:rFonts w:cs="Arial"/>
                <w:b/>
                <w:sz w:val="20"/>
                <w:szCs w:val="20"/>
              </w:rPr>
              <w:t>egészségügyi államigazgatási szerv kijelöléséről</w:t>
            </w:r>
          </w:p>
          <w:p w:rsidR="00647F90" w:rsidRPr="00D05DF8" w:rsidRDefault="00647F90" w:rsidP="0067060D">
            <w:pPr>
              <w:autoSpaceDE w:val="0"/>
              <w:snapToGrid w:val="0"/>
              <w:jc w:val="both"/>
              <w:rPr>
                <w:rFonts w:cs="Arial"/>
                <w:sz w:val="20"/>
                <w:szCs w:val="20"/>
              </w:rPr>
            </w:pPr>
          </w:p>
        </w:tc>
      </w:tr>
      <w:tr w:rsidR="006B62BB" w:rsidRPr="009543BE" w:rsidTr="00553F73">
        <w:tc>
          <w:tcPr>
            <w:tcW w:w="10025" w:type="dxa"/>
          </w:tcPr>
          <w:p w:rsidR="006B62BB" w:rsidRDefault="006B62BB" w:rsidP="006B62BB">
            <w:pPr>
              <w:pStyle w:val="title-doc-first"/>
              <w:jc w:val="both"/>
              <w:rPr>
                <w:sz w:val="20"/>
                <w:szCs w:val="20"/>
              </w:rPr>
            </w:pPr>
            <w:r w:rsidRPr="00C90AD2">
              <w:rPr>
                <w:sz w:val="20"/>
                <w:szCs w:val="20"/>
              </w:rPr>
              <w:t xml:space="preserve">AZ EURÓPAI PARLAMENT ÉS A TANÁCS </w:t>
            </w:r>
            <w:r w:rsidRPr="00C4635E">
              <w:t>1082/2013/EU</w:t>
            </w:r>
            <w:r w:rsidRPr="00C4635E">
              <w:t xml:space="preserve"> </w:t>
            </w:r>
            <w:r w:rsidRPr="00C4635E">
              <w:t>HATÁROZATA</w:t>
            </w:r>
            <w:r w:rsidRPr="00C90AD2">
              <w:rPr>
                <w:sz w:val="20"/>
                <w:szCs w:val="20"/>
              </w:rPr>
              <w:t xml:space="preserve"> (2013. október 22.) a határokon átterjedő súlyos egészségügyi veszélyekről és a 2119/98/EK határozat hatályon kívül helyezéséről</w:t>
            </w:r>
            <w:r w:rsidR="00C4635E">
              <w:rPr>
                <w:sz w:val="20"/>
                <w:szCs w:val="20"/>
              </w:rPr>
              <w:t xml:space="preserve"> </w:t>
            </w:r>
            <w:hyperlink r:id="rId537" w:history="1">
              <w:r w:rsidR="00C4635E" w:rsidRPr="00BB20FE">
                <w:rPr>
                  <w:rStyle w:val="Hiperhivatkozs"/>
                  <w:sz w:val="20"/>
                  <w:szCs w:val="20"/>
                </w:rPr>
                <w:t>https://eur-lex.europa.eu/legal-content/HU/TXT/?uri=celex:32013D1082</w:t>
              </w:r>
            </w:hyperlink>
          </w:p>
          <w:p w:rsidR="006B62BB" w:rsidRPr="00C90AD2" w:rsidRDefault="006B62BB" w:rsidP="006B62BB">
            <w:pPr>
              <w:jc w:val="both"/>
              <w:rPr>
                <w:rFonts w:cs="Arial"/>
                <w:bCs/>
                <w:sz w:val="20"/>
                <w:szCs w:val="20"/>
              </w:rPr>
            </w:pPr>
            <w:r w:rsidRPr="00C90AD2">
              <w:rPr>
                <w:rFonts w:cs="Arial"/>
                <w:bCs/>
                <w:sz w:val="20"/>
                <w:szCs w:val="20"/>
              </w:rPr>
              <w:t xml:space="preserve">A BIZOTTSÁG (EU) </w:t>
            </w:r>
            <w:r w:rsidRPr="00C4635E">
              <w:rPr>
                <w:rFonts w:cs="Arial"/>
                <w:bCs/>
              </w:rPr>
              <w:t>2017/253 VÉGREHAJTÁSI</w:t>
            </w:r>
            <w:r w:rsidRPr="00C4635E">
              <w:rPr>
                <w:rFonts w:cs="Arial"/>
                <w:bCs/>
              </w:rPr>
              <w:t xml:space="preserve"> </w:t>
            </w:r>
            <w:r w:rsidRPr="00C4635E">
              <w:rPr>
                <w:rFonts w:cs="Arial"/>
                <w:bCs/>
              </w:rPr>
              <w:t>HATÁROZATA</w:t>
            </w:r>
            <w:r w:rsidRPr="00C90AD2">
              <w:rPr>
                <w:rFonts w:cs="Arial"/>
                <w:bCs/>
                <w:sz w:val="20"/>
                <w:szCs w:val="20"/>
              </w:rPr>
              <w:t xml:space="preserve"> (2017. február 13.) az 1082/2013/EU európai parlamenti és tanácsi határozat szerint a korai figyelmeztető és gyorsreagáló rendszer keretében a határokon át terjedő súlyos egészségügyi veszélyekkel kapcsolatos riasztások kiadására, valamint az ilyen veszélyekkel kapcsolatos információcserére, konzultációra és a reagálás koordinációjára vonatkozó eljárások megállapításáról</w:t>
            </w:r>
          </w:p>
          <w:p w:rsidR="006B62BB" w:rsidRDefault="00C4635E" w:rsidP="0039702C">
            <w:pPr>
              <w:jc w:val="both"/>
              <w:rPr>
                <w:rFonts w:cs="Arial"/>
                <w:sz w:val="20"/>
                <w:szCs w:val="20"/>
              </w:rPr>
            </w:pPr>
            <w:hyperlink r:id="rId538" w:history="1">
              <w:r w:rsidRPr="00BB20FE">
                <w:rPr>
                  <w:rStyle w:val="Hiperhivatkozs"/>
                  <w:rFonts w:cs="Arial"/>
                  <w:sz w:val="20"/>
                  <w:szCs w:val="20"/>
                </w:rPr>
                <w:t>https://eur-lex.europa.eu/legal-content/HU/TXT/?qid=1590244622139&amp;uri=CELEX:32017D0253</w:t>
              </w:r>
            </w:hyperlink>
          </w:p>
          <w:p w:rsidR="00C4635E" w:rsidRPr="0039702C" w:rsidRDefault="00C4635E" w:rsidP="0039702C">
            <w:pPr>
              <w:jc w:val="both"/>
              <w:rPr>
                <w:rFonts w:cs="Arial"/>
                <w:sz w:val="20"/>
                <w:szCs w:val="20"/>
              </w:rPr>
            </w:pPr>
          </w:p>
        </w:tc>
      </w:tr>
      <w:tr w:rsidR="007D72B6" w:rsidRPr="009543BE" w:rsidTr="00553F73">
        <w:tc>
          <w:tcPr>
            <w:tcW w:w="10025" w:type="dxa"/>
          </w:tcPr>
          <w:p w:rsidR="007D72B6" w:rsidRPr="007D72B6" w:rsidRDefault="007D72B6" w:rsidP="007D72B6">
            <w:pPr>
              <w:jc w:val="both"/>
              <w:rPr>
                <w:b/>
                <w:sz w:val="20"/>
                <w:szCs w:val="20"/>
              </w:rPr>
            </w:pPr>
            <w:r w:rsidRPr="007D72B6">
              <w:rPr>
                <w:b/>
                <w:sz w:val="20"/>
                <w:szCs w:val="20"/>
              </w:rPr>
              <w:t xml:space="preserve">A Kormány </w:t>
            </w:r>
            <w:r w:rsidRPr="007D72B6">
              <w:rPr>
                <w:highlight w:val="yellow"/>
              </w:rPr>
              <w:t>325/2024. (XI. 14.) Korm. rendelete</w:t>
            </w:r>
            <w:r w:rsidRPr="007D72B6">
              <w:rPr>
                <w:b/>
                <w:sz w:val="20"/>
                <w:szCs w:val="20"/>
              </w:rPr>
              <w:t xml:space="preserve"> </w:t>
            </w:r>
            <w:r w:rsidRPr="007D72B6">
              <w:rPr>
                <w:b/>
                <w:sz w:val="20"/>
                <w:szCs w:val="20"/>
                <w:highlight w:val="red"/>
              </w:rPr>
              <w:t>a Nemzeti Kereskedelmi és Fogyasztóvédelmi Hatóságról</w:t>
            </w:r>
          </w:p>
          <w:p w:rsidR="00BC3381" w:rsidRDefault="00BC3381" w:rsidP="00CB1ECA">
            <w:pPr>
              <w:jc w:val="both"/>
              <w:rPr>
                <w:b/>
                <w:sz w:val="20"/>
                <w:szCs w:val="20"/>
                <w:highlight w:val="red"/>
              </w:rPr>
            </w:pPr>
            <w:r w:rsidRPr="00BC3381">
              <w:rPr>
                <w:b/>
                <w:sz w:val="20"/>
                <w:szCs w:val="20"/>
                <w:highlight w:val="red"/>
              </w:rPr>
              <w:t>2025. január 1. napján lép hatályba.</w:t>
            </w:r>
          </w:p>
          <w:p w:rsidR="00CB1ECA" w:rsidRPr="0013420D" w:rsidRDefault="0013420D" w:rsidP="00CB1ECA">
            <w:pPr>
              <w:jc w:val="both"/>
              <w:rPr>
                <w:sz w:val="20"/>
                <w:szCs w:val="20"/>
              </w:rPr>
            </w:pPr>
            <w:hyperlink r:id="rId539" w:history="1">
              <w:r w:rsidRPr="0013420D">
                <w:rPr>
                  <w:rStyle w:val="Hiperhivatkozs"/>
                  <w:sz w:val="20"/>
                  <w:szCs w:val="20"/>
                </w:rPr>
                <w:t>https://njt.hu/jogszabaly/2024-325-20-22</w:t>
              </w:r>
            </w:hyperlink>
          </w:p>
          <w:p w:rsidR="0013420D" w:rsidRPr="00CB1ECA" w:rsidRDefault="0013420D" w:rsidP="00CB1ECA">
            <w:pPr>
              <w:jc w:val="both"/>
              <w:rPr>
                <w:b/>
                <w:sz w:val="20"/>
                <w:szCs w:val="20"/>
                <w:highlight w:val="red"/>
              </w:rPr>
            </w:pPr>
          </w:p>
        </w:tc>
      </w:tr>
      <w:tr w:rsidR="00DA58CC" w:rsidRPr="009543BE" w:rsidTr="00553F73">
        <w:tc>
          <w:tcPr>
            <w:tcW w:w="10025" w:type="dxa"/>
          </w:tcPr>
          <w:p w:rsidR="003B6C36" w:rsidRDefault="0089556A" w:rsidP="003B6C36">
            <w:pPr>
              <w:snapToGrid w:val="0"/>
              <w:jc w:val="both"/>
              <w:rPr>
                <w:sz w:val="20"/>
                <w:szCs w:val="20"/>
              </w:rPr>
            </w:pPr>
            <w:hyperlink r:id="rId540" w:history="1">
              <w:r w:rsidR="00DA58CC" w:rsidRPr="0089556A">
                <w:rPr>
                  <w:rStyle w:val="Hiperhivatkozs"/>
                </w:rPr>
                <w:t>1997. évi CLV. törvény</w:t>
              </w:r>
            </w:hyperlink>
            <w:r w:rsidR="00DA58CC" w:rsidRPr="009543BE">
              <w:t xml:space="preserve"> </w:t>
            </w:r>
            <w:bookmarkStart w:id="92" w:name="pr2471"/>
            <w:bookmarkEnd w:id="92"/>
            <w:r w:rsidR="00DA58CC" w:rsidRPr="009543BE">
              <w:rPr>
                <w:sz w:val="20"/>
                <w:szCs w:val="20"/>
              </w:rPr>
              <w:t>a fogyasztóvédelemről</w:t>
            </w:r>
            <w:r w:rsidR="003B6C36">
              <w:rPr>
                <w:sz w:val="20"/>
                <w:szCs w:val="20"/>
              </w:rPr>
              <w:t xml:space="preserve"> </w:t>
            </w:r>
          </w:p>
          <w:p w:rsidR="00F0333F" w:rsidRPr="00F0333F" w:rsidRDefault="00F0333F" w:rsidP="00F0333F">
            <w:pPr>
              <w:jc w:val="both"/>
              <w:rPr>
                <w:sz w:val="20"/>
                <w:szCs w:val="20"/>
              </w:rPr>
            </w:pPr>
            <w:r w:rsidRPr="00F0333F">
              <w:rPr>
                <w:sz w:val="20"/>
                <w:szCs w:val="20"/>
                <w:highlight w:val="red"/>
              </w:rPr>
              <w:t>Módosítása: 2024. évi L. törvény egyes közigazgatási tárgyú törvények módosításáról</w:t>
            </w:r>
          </w:p>
          <w:p w:rsidR="006E3F3E" w:rsidRPr="009543BE" w:rsidRDefault="006E3F3E" w:rsidP="00442ADB">
            <w:pPr>
              <w:jc w:val="both"/>
            </w:pPr>
          </w:p>
        </w:tc>
      </w:tr>
      <w:tr w:rsidR="00DA58CC" w:rsidRPr="009543BE" w:rsidTr="00553F73">
        <w:tc>
          <w:tcPr>
            <w:tcW w:w="10025" w:type="dxa"/>
          </w:tcPr>
          <w:p w:rsidR="00DA58CC" w:rsidRDefault="0089556A" w:rsidP="001835C6">
            <w:pPr>
              <w:snapToGrid w:val="0"/>
              <w:jc w:val="both"/>
              <w:rPr>
                <w:sz w:val="20"/>
                <w:szCs w:val="20"/>
              </w:rPr>
            </w:pPr>
            <w:hyperlink r:id="rId541" w:history="1">
              <w:r w:rsidR="00DA58CC" w:rsidRPr="0089556A">
                <w:rPr>
                  <w:rStyle w:val="Hiperhivatkozs"/>
                </w:rPr>
                <w:t>2008. évi XL</w:t>
              </w:r>
              <w:r w:rsidR="00DA58CC" w:rsidRPr="0089556A">
                <w:rPr>
                  <w:rStyle w:val="Hiperhivatkozs"/>
                </w:rPr>
                <w:t>V</w:t>
              </w:r>
              <w:r w:rsidR="00DA58CC" w:rsidRPr="0089556A">
                <w:rPr>
                  <w:rStyle w:val="Hiperhivatkozs"/>
                </w:rPr>
                <w:t>II. t</w:t>
              </w:r>
              <w:r w:rsidR="00DA58CC" w:rsidRPr="0089556A">
                <w:rPr>
                  <w:rStyle w:val="Hiperhivatkozs"/>
                </w:rPr>
                <w:t>ö</w:t>
              </w:r>
              <w:r w:rsidR="00DA58CC" w:rsidRPr="0089556A">
                <w:rPr>
                  <w:rStyle w:val="Hiperhivatkozs"/>
                </w:rPr>
                <w:t>rvény</w:t>
              </w:r>
              <w:bookmarkStart w:id="93" w:name="pr247"/>
              <w:bookmarkEnd w:id="93"/>
            </w:hyperlink>
            <w:r w:rsidR="00DA58CC" w:rsidRPr="009543BE">
              <w:rPr>
                <w:sz w:val="20"/>
                <w:szCs w:val="20"/>
              </w:rPr>
              <w:t xml:space="preserve"> </w:t>
            </w:r>
            <w:r w:rsidR="00DA58CC" w:rsidRPr="00380302">
              <w:rPr>
                <w:b/>
                <w:sz w:val="20"/>
                <w:szCs w:val="20"/>
              </w:rPr>
              <w:t>a fogyasztókkal szembeni tisztességtelen kereskedelmi gyakorlat tilalmáról</w:t>
            </w:r>
          </w:p>
          <w:p w:rsidR="00D8656C" w:rsidRPr="00F0333F" w:rsidRDefault="00D8656C" w:rsidP="00D8656C">
            <w:pPr>
              <w:jc w:val="both"/>
              <w:rPr>
                <w:sz w:val="20"/>
                <w:szCs w:val="20"/>
              </w:rPr>
            </w:pPr>
            <w:r w:rsidRPr="00F0333F">
              <w:rPr>
                <w:sz w:val="20"/>
                <w:szCs w:val="20"/>
                <w:highlight w:val="red"/>
              </w:rPr>
              <w:t>Módosítása: 2024. évi L. törvény egyes közigazgatási tárgyú törvények módosításáról</w:t>
            </w:r>
          </w:p>
          <w:p w:rsidR="00D74A78" w:rsidRPr="009543BE" w:rsidRDefault="00D74A78" w:rsidP="004C2ABB">
            <w:pPr>
              <w:snapToGrid w:val="0"/>
              <w:jc w:val="both"/>
              <w:rPr>
                <w:sz w:val="20"/>
                <w:szCs w:val="20"/>
              </w:rPr>
            </w:pPr>
          </w:p>
        </w:tc>
      </w:tr>
      <w:tr w:rsidR="00B179A8" w:rsidRPr="009543BE" w:rsidTr="00553F73">
        <w:tc>
          <w:tcPr>
            <w:tcW w:w="10025" w:type="dxa"/>
          </w:tcPr>
          <w:p w:rsidR="00B179A8" w:rsidRDefault="00B179A8" w:rsidP="00B179A8">
            <w:pPr>
              <w:jc w:val="both"/>
              <w:rPr>
                <w:rFonts w:cs="Arial"/>
                <w:sz w:val="20"/>
                <w:szCs w:val="20"/>
              </w:rPr>
            </w:pPr>
            <w:r w:rsidRPr="00932724">
              <w:rPr>
                <w:rFonts w:cs="Arial"/>
              </w:rPr>
              <w:t xml:space="preserve">A Kormány </w:t>
            </w:r>
            <w:hyperlink r:id="rId542" w:history="1">
              <w:r w:rsidRPr="00AB7F27">
                <w:rPr>
                  <w:rStyle w:val="Hiperhivatkozs"/>
                  <w:rFonts w:cs="Arial"/>
                </w:rPr>
                <w:t>387/2016. (XII</w:t>
              </w:r>
              <w:r w:rsidRPr="00AB7F27">
                <w:rPr>
                  <w:rStyle w:val="Hiperhivatkozs"/>
                  <w:rFonts w:cs="Arial"/>
                </w:rPr>
                <w:t>.</w:t>
              </w:r>
              <w:r w:rsidRPr="00AB7F27">
                <w:rPr>
                  <w:rStyle w:val="Hiperhivatkozs"/>
                  <w:rFonts w:cs="Arial"/>
                </w:rPr>
                <w:t xml:space="preserve"> 2.) Korm. rendelete</w:t>
              </w:r>
            </w:hyperlink>
            <w:r w:rsidRPr="00932724">
              <w:rPr>
                <w:rFonts w:cs="Arial"/>
              </w:rPr>
              <w:t xml:space="preserve"> </w:t>
            </w:r>
            <w:r w:rsidRPr="00AB7F27">
              <w:rPr>
                <w:rFonts w:cs="Arial"/>
                <w:b/>
                <w:sz w:val="20"/>
                <w:szCs w:val="20"/>
              </w:rPr>
              <w:t>a fogyasztóvédelmi hatóság kijelöléséről</w:t>
            </w:r>
          </w:p>
          <w:p w:rsidR="00B179A8" w:rsidRDefault="00645707" w:rsidP="00BE115B">
            <w:pPr>
              <w:autoSpaceDE w:val="0"/>
              <w:snapToGrid w:val="0"/>
              <w:jc w:val="both"/>
              <w:rPr>
                <w:b/>
                <w:sz w:val="20"/>
                <w:szCs w:val="20"/>
                <w:highlight w:val="red"/>
              </w:rPr>
            </w:pPr>
            <w:r w:rsidRPr="00BC3381">
              <w:rPr>
                <w:b/>
                <w:sz w:val="20"/>
                <w:szCs w:val="20"/>
                <w:highlight w:val="red"/>
              </w:rPr>
              <w:t>2025. január 1.</w:t>
            </w:r>
            <w:r>
              <w:rPr>
                <w:b/>
                <w:sz w:val="20"/>
                <w:szCs w:val="20"/>
                <w:highlight w:val="red"/>
              </w:rPr>
              <w:t>-jével hatályát veszti.</w:t>
            </w:r>
          </w:p>
          <w:p w:rsidR="00645707" w:rsidRDefault="00645707" w:rsidP="00BE115B">
            <w:pPr>
              <w:autoSpaceDE w:val="0"/>
              <w:snapToGrid w:val="0"/>
              <w:jc w:val="both"/>
              <w:rPr>
                <w:strike/>
                <w:highlight w:val="red"/>
              </w:rPr>
            </w:pPr>
          </w:p>
          <w:p w:rsidR="00645707" w:rsidRPr="008D7954" w:rsidRDefault="00645707" w:rsidP="00645707">
            <w:pPr>
              <w:jc w:val="both"/>
            </w:pPr>
            <w:r>
              <w:t xml:space="preserve">A Kormány </w:t>
            </w:r>
            <w:r w:rsidRPr="00645707">
              <w:rPr>
                <w:highlight w:val="yellow"/>
              </w:rPr>
              <w:t>326/2024. (XI. 14.) Korm. rendelete</w:t>
            </w:r>
            <w:r>
              <w:t xml:space="preserve"> </w:t>
            </w:r>
            <w:r w:rsidRPr="00645707">
              <w:rPr>
                <w:b/>
                <w:sz w:val="20"/>
                <w:szCs w:val="20"/>
                <w:highlight w:val="red"/>
              </w:rPr>
              <w:t>a fogyasztóvédelmi hatóság kijelöléséről</w:t>
            </w:r>
          </w:p>
          <w:p w:rsidR="00645707" w:rsidRDefault="00645707" w:rsidP="00BE115B">
            <w:pPr>
              <w:autoSpaceDE w:val="0"/>
              <w:snapToGrid w:val="0"/>
              <w:jc w:val="both"/>
              <w:rPr>
                <w:b/>
                <w:sz w:val="20"/>
                <w:szCs w:val="20"/>
                <w:highlight w:val="red"/>
              </w:rPr>
            </w:pPr>
            <w:r w:rsidRPr="00BC3381">
              <w:rPr>
                <w:b/>
                <w:sz w:val="20"/>
                <w:szCs w:val="20"/>
                <w:highlight w:val="red"/>
              </w:rPr>
              <w:t>2025. január 1. napján lép hatályba.</w:t>
            </w:r>
          </w:p>
          <w:p w:rsidR="00645707" w:rsidRPr="0080255A" w:rsidRDefault="0080255A" w:rsidP="0080255A">
            <w:pPr>
              <w:jc w:val="both"/>
              <w:rPr>
                <w:rStyle w:val="Hiperhivatkozs"/>
                <w:sz w:val="20"/>
                <w:szCs w:val="20"/>
              </w:rPr>
            </w:pPr>
            <w:hyperlink r:id="rId543" w:history="1">
              <w:r w:rsidRPr="0080255A">
                <w:rPr>
                  <w:rStyle w:val="Hiperhivatkozs"/>
                  <w:sz w:val="20"/>
                  <w:szCs w:val="20"/>
                </w:rPr>
                <w:t>https://njt.hu/jogszabaly/2024-326-20-22</w:t>
              </w:r>
            </w:hyperlink>
          </w:p>
          <w:p w:rsidR="0080255A" w:rsidRPr="0039702C" w:rsidRDefault="0080255A" w:rsidP="00BE115B">
            <w:pPr>
              <w:autoSpaceDE w:val="0"/>
              <w:snapToGrid w:val="0"/>
              <w:jc w:val="both"/>
              <w:rPr>
                <w:strike/>
                <w:highlight w:val="red"/>
              </w:rPr>
            </w:pPr>
          </w:p>
        </w:tc>
      </w:tr>
      <w:tr w:rsidR="00201173" w:rsidRPr="009543BE" w:rsidTr="00553F73">
        <w:tc>
          <w:tcPr>
            <w:tcW w:w="10025" w:type="dxa"/>
          </w:tcPr>
          <w:p w:rsidR="00111F54" w:rsidRPr="009543BE" w:rsidRDefault="00111F54" w:rsidP="00111F54">
            <w:pPr>
              <w:jc w:val="both"/>
              <w:rPr>
                <w:sz w:val="20"/>
                <w:szCs w:val="20"/>
              </w:rPr>
            </w:pPr>
            <w:r w:rsidRPr="009543BE">
              <w:rPr>
                <w:sz w:val="20"/>
                <w:szCs w:val="20"/>
              </w:rPr>
              <w:lastRenderedPageBreak/>
              <w:t xml:space="preserve">A Kormány </w:t>
            </w:r>
            <w:hyperlink r:id="rId544" w:anchor="xcelparam" w:history="1">
              <w:r w:rsidRPr="009543BE">
                <w:rPr>
                  <w:rStyle w:val="Hiperhivatkozs"/>
                </w:rPr>
                <w:t>307/2012. (X. 29.) Korm. rend</w:t>
              </w:r>
              <w:r w:rsidRPr="009543BE">
                <w:rPr>
                  <w:rStyle w:val="Hiperhivatkozs"/>
                </w:rPr>
                <w:t>e</w:t>
              </w:r>
              <w:r w:rsidRPr="009543BE">
                <w:rPr>
                  <w:rStyle w:val="Hiperhivatkozs"/>
                </w:rPr>
                <w:t>lete</w:t>
              </w:r>
            </w:hyperlink>
            <w:r w:rsidRPr="009543BE">
              <w:rPr>
                <w:sz w:val="20"/>
                <w:szCs w:val="20"/>
              </w:rPr>
              <w:t xml:space="preserve"> a fogyasztóvédelmi hatóság által kiszabott egyes bírságokról</w:t>
            </w:r>
          </w:p>
          <w:p w:rsidR="00095AAE" w:rsidRDefault="00095AAE" w:rsidP="00095AAE">
            <w:pPr>
              <w:autoSpaceDE w:val="0"/>
              <w:snapToGrid w:val="0"/>
              <w:jc w:val="both"/>
              <w:rPr>
                <w:b/>
                <w:sz w:val="20"/>
                <w:szCs w:val="20"/>
                <w:highlight w:val="red"/>
              </w:rPr>
            </w:pPr>
            <w:r w:rsidRPr="00BC3381">
              <w:rPr>
                <w:b/>
                <w:sz w:val="20"/>
                <w:szCs w:val="20"/>
                <w:highlight w:val="red"/>
              </w:rPr>
              <w:t>2025. január 1.</w:t>
            </w:r>
            <w:r>
              <w:rPr>
                <w:b/>
                <w:sz w:val="20"/>
                <w:szCs w:val="20"/>
                <w:highlight w:val="red"/>
              </w:rPr>
              <w:t>-jével hatályát veszti.</w:t>
            </w:r>
          </w:p>
          <w:p w:rsidR="00201173" w:rsidRDefault="00201173">
            <w:pPr>
              <w:snapToGrid w:val="0"/>
              <w:jc w:val="both"/>
            </w:pPr>
          </w:p>
          <w:p w:rsidR="00095AAE" w:rsidRPr="00095AAE" w:rsidRDefault="00095AAE" w:rsidP="00095AAE">
            <w:pPr>
              <w:jc w:val="both"/>
              <w:rPr>
                <w:b/>
                <w:sz w:val="20"/>
                <w:szCs w:val="20"/>
              </w:rPr>
            </w:pPr>
            <w:r w:rsidRPr="008D7954">
              <w:t xml:space="preserve">A Kormány </w:t>
            </w:r>
            <w:r w:rsidRPr="00095AAE">
              <w:rPr>
                <w:highlight w:val="yellow"/>
              </w:rPr>
              <w:t>327/2024. (XI. 14.) Korm. rendelete</w:t>
            </w:r>
            <w:r>
              <w:t xml:space="preserve"> </w:t>
            </w:r>
            <w:r w:rsidRPr="00095AAE">
              <w:rPr>
                <w:b/>
                <w:sz w:val="20"/>
                <w:szCs w:val="20"/>
                <w:highlight w:val="red"/>
              </w:rPr>
              <w:t>a fogyasztóvédelmi hatóság által kiszabott egyes bírságokról</w:t>
            </w:r>
          </w:p>
          <w:p w:rsidR="00095AAE" w:rsidRDefault="00095AAE">
            <w:pPr>
              <w:snapToGrid w:val="0"/>
              <w:jc w:val="both"/>
              <w:rPr>
                <w:b/>
                <w:sz w:val="20"/>
                <w:szCs w:val="20"/>
                <w:highlight w:val="red"/>
              </w:rPr>
            </w:pPr>
            <w:r w:rsidRPr="00BC3381">
              <w:rPr>
                <w:b/>
                <w:sz w:val="20"/>
                <w:szCs w:val="20"/>
                <w:highlight w:val="red"/>
              </w:rPr>
              <w:t>2025. január 1. napján lép hatályba.</w:t>
            </w:r>
          </w:p>
          <w:p w:rsidR="00095AAE" w:rsidRPr="008F7CFD" w:rsidRDefault="008F7CFD" w:rsidP="008F7CFD">
            <w:pPr>
              <w:jc w:val="both"/>
              <w:rPr>
                <w:rStyle w:val="Hiperhivatkozs"/>
                <w:sz w:val="20"/>
                <w:szCs w:val="20"/>
              </w:rPr>
            </w:pPr>
            <w:hyperlink r:id="rId545" w:history="1">
              <w:r w:rsidRPr="008F7CFD">
                <w:rPr>
                  <w:rStyle w:val="Hiperhivatkozs"/>
                  <w:sz w:val="20"/>
                  <w:szCs w:val="20"/>
                </w:rPr>
                <w:t>https://njt.hu/jogszabaly/2024-327-20-22</w:t>
              </w:r>
            </w:hyperlink>
          </w:p>
          <w:p w:rsidR="008F7CFD" w:rsidRPr="009543BE" w:rsidRDefault="008F7CFD">
            <w:pPr>
              <w:snapToGrid w:val="0"/>
              <w:jc w:val="both"/>
            </w:pPr>
          </w:p>
        </w:tc>
      </w:tr>
      <w:tr w:rsidR="0048176E" w:rsidRPr="009543BE" w:rsidTr="00553F73">
        <w:tc>
          <w:tcPr>
            <w:tcW w:w="10025" w:type="dxa"/>
          </w:tcPr>
          <w:p w:rsidR="0048176E" w:rsidRPr="0048580F" w:rsidRDefault="0048176E" w:rsidP="0048176E">
            <w:pPr>
              <w:jc w:val="both"/>
              <w:rPr>
                <w:sz w:val="20"/>
                <w:szCs w:val="20"/>
              </w:rPr>
            </w:pPr>
            <w:hyperlink r:id="rId546" w:anchor="xcelparam" w:history="1">
              <w:r w:rsidRPr="0048176E">
                <w:rPr>
                  <w:rStyle w:val="Hiperhivatkozs"/>
                </w:rPr>
                <w:t>45/2014. (II. 26.) Korm. rendelet</w:t>
              </w:r>
            </w:hyperlink>
            <w:r>
              <w:rPr>
                <w:sz w:val="20"/>
                <w:szCs w:val="20"/>
              </w:rPr>
              <w:t xml:space="preserve"> </w:t>
            </w:r>
            <w:r w:rsidRPr="0048580F">
              <w:rPr>
                <w:sz w:val="20"/>
                <w:szCs w:val="20"/>
              </w:rPr>
              <w:t>a fogyasztó és a vállalkozás közötti szerződ</w:t>
            </w:r>
            <w:r w:rsidR="008804A2">
              <w:rPr>
                <w:sz w:val="20"/>
                <w:szCs w:val="20"/>
              </w:rPr>
              <w:t>ések részletes szabályairól</w:t>
            </w:r>
          </w:p>
          <w:p w:rsidR="0048176E" w:rsidRPr="009543BE" w:rsidRDefault="0048176E">
            <w:pPr>
              <w:snapToGrid w:val="0"/>
              <w:jc w:val="both"/>
            </w:pPr>
          </w:p>
        </w:tc>
      </w:tr>
      <w:tr w:rsidR="004C2ABB" w:rsidRPr="009543BE" w:rsidTr="00553F73">
        <w:tc>
          <w:tcPr>
            <w:tcW w:w="10025" w:type="dxa"/>
          </w:tcPr>
          <w:p w:rsidR="004C2ABB" w:rsidRPr="004C2ABB" w:rsidRDefault="004C2ABB" w:rsidP="0048176E">
            <w:pPr>
              <w:jc w:val="both"/>
              <w:rPr>
                <w:sz w:val="20"/>
                <w:szCs w:val="20"/>
              </w:rPr>
            </w:pPr>
            <w:r w:rsidRPr="004C2ABB">
              <w:rPr>
                <w:sz w:val="20"/>
                <w:szCs w:val="20"/>
              </w:rPr>
              <w:t>A Bizottság közleménye a fogyasztók jogairól szóló 2011/83/EU európai parlamenti és tanácsi irányelv értelmezésére és alkalmazására vonatkozó iránymutatásról (EGT-vonatkozású szöveg) 2021/C 525/01</w:t>
            </w:r>
          </w:p>
          <w:p w:rsidR="004C2ABB" w:rsidRPr="004C2ABB" w:rsidRDefault="004C2ABB" w:rsidP="0048176E">
            <w:pPr>
              <w:jc w:val="both"/>
              <w:rPr>
                <w:sz w:val="16"/>
                <w:szCs w:val="16"/>
              </w:rPr>
            </w:pPr>
            <w:hyperlink r:id="rId547" w:history="1">
              <w:r w:rsidRPr="004C2ABB">
                <w:rPr>
                  <w:rStyle w:val="Hiperhivatkozs"/>
                  <w:sz w:val="16"/>
                  <w:szCs w:val="16"/>
                </w:rPr>
                <w:t>https://eur-lex.europa.eu/legal-content/HU/TXT/?uri=uriserv%3AOJ.C_.2021.525.01.0001.01.HUN&amp;toc=OJ%3AC%3A2021%3A525%3ATOC</w:t>
              </w:r>
            </w:hyperlink>
          </w:p>
          <w:p w:rsidR="004C2ABB" w:rsidRDefault="004C2ABB" w:rsidP="0048176E">
            <w:pPr>
              <w:jc w:val="both"/>
            </w:pPr>
          </w:p>
        </w:tc>
      </w:tr>
      <w:tr w:rsidR="0093165B" w:rsidRPr="009543BE" w:rsidTr="00553F73">
        <w:tc>
          <w:tcPr>
            <w:tcW w:w="10025" w:type="dxa"/>
          </w:tcPr>
          <w:p w:rsidR="008571D1" w:rsidRPr="00D37004" w:rsidRDefault="004576F9" w:rsidP="008571D1">
            <w:pPr>
              <w:jc w:val="both"/>
              <w:rPr>
                <w:b/>
                <w:sz w:val="20"/>
                <w:szCs w:val="20"/>
              </w:rPr>
            </w:pPr>
            <w:r w:rsidRPr="004576F9">
              <w:rPr>
                <w:sz w:val="20"/>
                <w:szCs w:val="20"/>
              </w:rPr>
              <w:t xml:space="preserve">AZ EURÓPAI PARLAMENT ÉS A TANÁCS (EU) </w:t>
            </w:r>
            <w:r w:rsidRPr="00C4635E">
              <w:rPr>
                <w:b/>
              </w:rPr>
              <w:t xml:space="preserve">2017/2394 </w:t>
            </w:r>
            <w:r w:rsidRPr="00C4635E">
              <w:rPr>
                <w:b/>
              </w:rPr>
              <w:t>R</w:t>
            </w:r>
            <w:r w:rsidRPr="00C4635E">
              <w:rPr>
                <w:b/>
              </w:rPr>
              <w:t>ENDELETE</w:t>
            </w:r>
            <w:r w:rsidRPr="004576F9">
              <w:rPr>
                <w:sz w:val="20"/>
                <w:szCs w:val="20"/>
              </w:rPr>
              <w:t xml:space="preserve"> (2017. december 12.) </w:t>
            </w:r>
            <w:r w:rsidRPr="005331DA">
              <w:rPr>
                <w:sz w:val="20"/>
                <w:szCs w:val="20"/>
              </w:rPr>
              <w:t>a fogyasztóvédelmi jogszabályok végrehajtásáért felelős nemzeti hatóságok közötti együttműködésről és a 2006/2004/EK rendelet hatályon kívül helyezéséről</w:t>
            </w:r>
          </w:p>
          <w:p w:rsidR="004576F9" w:rsidRPr="00C4635E" w:rsidRDefault="00C4635E" w:rsidP="0093165B">
            <w:pPr>
              <w:jc w:val="both"/>
              <w:rPr>
                <w:sz w:val="20"/>
                <w:szCs w:val="20"/>
              </w:rPr>
            </w:pPr>
            <w:hyperlink r:id="rId548" w:history="1">
              <w:r w:rsidRPr="00C4635E">
                <w:rPr>
                  <w:rStyle w:val="Hiperhivatkozs"/>
                  <w:sz w:val="20"/>
                  <w:szCs w:val="20"/>
                </w:rPr>
                <w:t>https://eur-lex.europa.eu/legal-content/HU/TXT/?qid=1590244</w:t>
              </w:r>
              <w:r w:rsidRPr="00C4635E">
                <w:rPr>
                  <w:rStyle w:val="Hiperhivatkozs"/>
                  <w:sz w:val="20"/>
                  <w:szCs w:val="20"/>
                </w:rPr>
                <w:t>6</w:t>
              </w:r>
              <w:r w:rsidRPr="00C4635E">
                <w:rPr>
                  <w:rStyle w:val="Hiperhivatkozs"/>
                  <w:sz w:val="20"/>
                  <w:szCs w:val="20"/>
                </w:rPr>
                <w:t>73943&amp;uri=CELEX:32017R2394</w:t>
              </w:r>
            </w:hyperlink>
          </w:p>
          <w:p w:rsidR="00782925" w:rsidRDefault="00782925" w:rsidP="00782925">
            <w:pPr>
              <w:spacing w:before="100" w:beforeAutospacing="1" w:after="100" w:afterAutospacing="1"/>
              <w:jc w:val="both"/>
              <w:rPr>
                <w:sz w:val="20"/>
                <w:szCs w:val="20"/>
              </w:rPr>
            </w:pPr>
            <w:r w:rsidRPr="00782925">
              <w:rPr>
                <w:sz w:val="20"/>
                <w:szCs w:val="20"/>
              </w:rPr>
              <w:t xml:space="preserve">A Bizottság (EU) </w:t>
            </w:r>
            <w:r w:rsidRPr="00C4635E">
              <w:t>2019/2212 VÉGREHAJTÁSI HATÁROZATA</w:t>
            </w:r>
            <w:r w:rsidRPr="00782925">
              <w:rPr>
                <w:sz w:val="20"/>
                <w:szCs w:val="20"/>
              </w:rPr>
              <w:t xml:space="preserve"> (2019. december 20.) </w:t>
            </w:r>
            <w:r w:rsidRPr="00BE115B">
              <w:rPr>
                <w:sz w:val="20"/>
                <w:szCs w:val="20"/>
              </w:rPr>
              <w:t>a fogyasztóvédelmi jogszabályok végrehajtásáért felelős nemzeti hatóságok közötti együttműködésről szóló (EU) 2017/2394 európai parlamenti és tanácsi rendeletben meghatározott egyes igazgatási együttműködési rendelkezéseknek a belső piaci információs rendszer igénybevételével történő végrehajtására irányuló kísérleti projektről</w:t>
            </w:r>
            <w:r w:rsidR="00C4635E">
              <w:rPr>
                <w:sz w:val="20"/>
                <w:szCs w:val="20"/>
              </w:rPr>
              <w:t xml:space="preserve"> </w:t>
            </w:r>
            <w:hyperlink r:id="rId549" w:history="1">
              <w:r w:rsidR="00C4635E" w:rsidRPr="00BB20FE">
                <w:rPr>
                  <w:rStyle w:val="Hiperhivatkozs"/>
                  <w:sz w:val="20"/>
                  <w:szCs w:val="20"/>
                </w:rPr>
                <w:t>https://eur-lex.europa.eu/legal-content/HU/TXT/?qid=1590244745039&amp;uri=CELEX:320</w:t>
              </w:r>
              <w:r w:rsidR="00C4635E" w:rsidRPr="00BB20FE">
                <w:rPr>
                  <w:rStyle w:val="Hiperhivatkozs"/>
                  <w:sz w:val="20"/>
                  <w:szCs w:val="20"/>
                </w:rPr>
                <w:t>1</w:t>
              </w:r>
              <w:r w:rsidR="00C4635E" w:rsidRPr="00BB20FE">
                <w:rPr>
                  <w:rStyle w:val="Hiperhivatkozs"/>
                  <w:sz w:val="20"/>
                  <w:szCs w:val="20"/>
                </w:rPr>
                <w:t>9D2212</w:t>
              </w:r>
            </w:hyperlink>
          </w:p>
          <w:p w:rsidR="001C3E1F" w:rsidRDefault="001C3E1F" w:rsidP="00782925">
            <w:pPr>
              <w:spacing w:before="100" w:beforeAutospacing="1" w:after="100" w:afterAutospacing="1"/>
              <w:jc w:val="both"/>
              <w:rPr>
                <w:sz w:val="20"/>
                <w:szCs w:val="20"/>
              </w:rPr>
            </w:pPr>
            <w:r w:rsidRPr="00BE115B">
              <w:rPr>
                <w:sz w:val="20"/>
                <w:szCs w:val="20"/>
              </w:rPr>
              <w:t xml:space="preserve">A Bizottság (EU) </w:t>
            </w:r>
            <w:r w:rsidRPr="00C4635E">
              <w:t>2019/2213 VÉGREHAJTÁSI HATÁROZATA</w:t>
            </w:r>
            <w:r w:rsidRPr="00BE115B">
              <w:rPr>
                <w:sz w:val="20"/>
                <w:szCs w:val="20"/>
              </w:rPr>
              <w:t xml:space="preserve"> (2019. december 20.) az (EU) 2017/2394 európai parlamenti és tanácsi rendelet alapján létrehozott elektronikus adatbázis működésére vonatkozó gyakorlati és operatív szabályoknak az említett rendeleten alapuló bizonyos kommunikáció tekintetében történő megállapításáról</w:t>
            </w:r>
            <w:r w:rsidR="00C4635E">
              <w:rPr>
                <w:sz w:val="20"/>
                <w:szCs w:val="20"/>
              </w:rPr>
              <w:t xml:space="preserve"> </w:t>
            </w:r>
            <w:hyperlink r:id="rId550" w:history="1">
              <w:r w:rsidR="00C4635E" w:rsidRPr="00BB20FE">
                <w:rPr>
                  <w:rStyle w:val="Hiperhivatkozs"/>
                  <w:sz w:val="20"/>
                  <w:szCs w:val="20"/>
                </w:rPr>
                <w:t>https://eur-lex.europa.eu/legal-content/HU/TXT/?qid=1</w:t>
              </w:r>
              <w:r w:rsidR="00C4635E" w:rsidRPr="00BB20FE">
                <w:rPr>
                  <w:rStyle w:val="Hiperhivatkozs"/>
                  <w:sz w:val="20"/>
                  <w:szCs w:val="20"/>
                </w:rPr>
                <w:t>5</w:t>
              </w:r>
              <w:r w:rsidR="00C4635E" w:rsidRPr="00BB20FE">
                <w:rPr>
                  <w:rStyle w:val="Hiperhivatkozs"/>
                  <w:sz w:val="20"/>
                  <w:szCs w:val="20"/>
                </w:rPr>
                <w:t>90244785977&amp;uri=CELEX:32019D2213</w:t>
              </w:r>
            </w:hyperlink>
          </w:p>
          <w:p w:rsidR="00AF540E" w:rsidRDefault="00AF540E" w:rsidP="00AF540E">
            <w:pPr>
              <w:jc w:val="both"/>
              <w:rPr>
                <w:rFonts w:cs="Arial"/>
                <w:b/>
              </w:rPr>
            </w:pPr>
            <w:hyperlink r:id="rId551" w:history="1">
              <w:r w:rsidRPr="00581EF9">
                <w:rPr>
                  <w:rStyle w:val="Hiperhivatkozs"/>
                  <w:rFonts w:cs="Arial"/>
                  <w:bCs/>
                </w:rPr>
                <w:t>Bizottsági közlemény (2015/C 23/01)</w:t>
              </w:r>
            </w:hyperlink>
            <w:r w:rsidRPr="00581EF9">
              <w:rPr>
                <w:rFonts w:cs="Arial"/>
                <w:bCs/>
                <w:sz w:val="20"/>
                <w:szCs w:val="20"/>
              </w:rPr>
              <w:t xml:space="preserve"> a fogyasztóvédelmi jogszabályok alkalmazásáért felelős nemzeti hatóságok közötti együttműködésről szóló 2006/2004/EK európai parlamenti és tanácsi rendelet 5. cikkének (2) bekezdése értelmében a hatáskörrel rendelkező hatóságokra és az összekötő hivatalokra vonatkozóan</w:t>
            </w:r>
          </w:p>
          <w:p w:rsidR="004C2EE7" w:rsidRPr="009543BE" w:rsidRDefault="004C2EE7" w:rsidP="00AB491B">
            <w:pPr>
              <w:ind w:left="720"/>
              <w:jc w:val="both"/>
              <w:rPr>
                <w:strike/>
                <w:sz w:val="20"/>
                <w:szCs w:val="20"/>
              </w:rPr>
            </w:pPr>
          </w:p>
        </w:tc>
      </w:tr>
      <w:tr w:rsidR="00525DDB" w:rsidRPr="009543BE" w:rsidTr="00553F73">
        <w:tc>
          <w:tcPr>
            <w:tcW w:w="10025" w:type="dxa"/>
          </w:tcPr>
          <w:p w:rsidR="00525DDB" w:rsidRDefault="00525DDB" w:rsidP="00525DDB">
            <w:pPr>
              <w:jc w:val="both"/>
              <w:rPr>
                <w:sz w:val="20"/>
                <w:szCs w:val="20"/>
              </w:rPr>
            </w:pPr>
            <w:r w:rsidRPr="009543BE">
              <w:rPr>
                <w:sz w:val="20"/>
                <w:szCs w:val="20"/>
              </w:rPr>
              <w:t xml:space="preserve">A BIZOTTSÁG </w:t>
            </w:r>
            <w:r w:rsidRPr="00C4635E">
              <w:t>2007/76/EK H</w:t>
            </w:r>
            <w:r w:rsidRPr="00C4635E">
              <w:t>A</w:t>
            </w:r>
            <w:r w:rsidRPr="00C4635E">
              <w:t>T</w:t>
            </w:r>
            <w:r w:rsidRPr="00C4635E">
              <w:t>Á</w:t>
            </w:r>
            <w:r w:rsidRPr="00C4635E">
              <w:t>ROZATA</w:t>
            </w:r>
            <w:r w:rsidRPr="009543BE">
              <w:rPr>
                <w:sz w:val="20"/>
                <w:szCs w:val="20"/>
              </w:rPr>
              <w:t xml:space="preserve"> (2006. december 22.) a fogyasztóvédelmi jogszabályok alkalmazásáért felelős nemzeti hatóságok közötti együttműködésről szóló 2006/2004/EK európai parlamenti és tanácsi rendeletnek a kölcsönös jogsegély vonatkozásában való végrehajtásáról </w:t>
            </w:r>
            <w:hyperlink r:id="rId552" w:history="1">
              <w:r w:rsidR="00C4635E" w:rsidRPr="00BB20FE">
                <w:rPr>
                  <w:rStyle w:val="Hiperhivatkozs"/>
                  <w:sz w:val="20"/>
                  <w:szCs w:val="20"/>
                </w:rPr>
                <w:t>https://eur-lex.europa.eu/legal-content/HU/TXT/?uri=celex:32007D</w:t>
              </w:r>
              <w:r w:rsidR="00C4635E" w:rsidRPr="00BB20FE">
                <w:rPr>
                  <w:rStyle w:val="Hiperhivatkozs"/>
                  <w:sz w:val="20"/>
                  <w:szCs w:val="20"/>
                </w:rPr>
                <w:t>0</w:t>
              </w:r>
              <w:r w:rsidR="00C4635E" w:rsidRPr="00BB20FE">
                <w:rPr>
                  <w:rStyle w:val="Hiperhivatkozs"/>
                  <w:sz w:val="20"/>
                  <w:szCs w:val="20"/>
                </w:rPr>
                <w:t>076</w:t>
              </w:r>
            </w:hyperlink>
          </w:p>
          <w:p w:rsidR="00525DDB" w:rsidRPr="009543BE" w:rsidRDefault="00525DDB" w:rsidP="00525DDB">
            <w:pPr>
              <w:jc w:val="both"/>
              <w:rPr>
                <w:sz w:val="20"/>
                <w:szCs w:val="20"/>
              </w:rPr>
            </w:pPr>
          </w:p>
        </w:tc>
      </w:tr>
      <w:tr w:rsidR="0093165B" w:rsidRPr="005B1503" w:rsidTr="00553F73">
        <w:tc>
          <w:tcPr>
            <w:tcW w:w="10025" w:type="dxa"/>
          </w:tcPr>
          <w:p w:rsidR="001866D7" w:rsidRPr="005B1503" w:rsidRDefault="001866D7" w:rsidP="001866D7">
            <w:pPr>
              <w:jc w:val="both"/>
              <w:rPr>
                <w:sz w:val="20"/>
                <w:szCs w:val="20"/>
              </w:rPr>
            </w:pPr>
            <w:hyperlink r:id="rId553" w:history="1">
              <w:r w:rsidRPr="00750CCF">
                <w:rPr>
                  <w:rStyle w:val="Hiperhivatkozs"/>
                </w:rPr>
                <w:t>A Bizottság közlem</w:t>
              </w:r>
              <w:r w:rsidRPr="00750CCF">
                <w:rPr>
                  <w:rStyle w:val="Hiperhivatkozs"/>
                </w:rPr>
                <w:t>é</w:t>
              </w:r>
              <w:r w:rsidRPr="00750CCF">
                <w:rPr>
                  <w:rStyle w:val="Hiperhivatkozs"/>
                </w:rPr>
                <w:t>nye</w:t>
              </w:r>
            </w:hyperlink>
            <w:r w:rsidRPr="005B1503">
              <w:rPr>
                <w:sz w:val="20"/>
                <w:szCs w:val="20"/>
              </w:rPr>
              <w:t xml:space="preserve"> a fogyasztói érdekek védelme érdekében a jogsértés megszüntetésére irányuló eljárásokról szóló, a 98/27/EK irányelvet kodifikáló 2009/22/EK európai parlamenti és tanácsi irányelv 4. cikkének (3) bekezdése tekintetében az irányelv 2. cikkének hatálya alatt jogsértés elleni fellépésre feljogosított szervezetekről (2015/C 105/01)</w:t>
            </w:r>
          </w:p>
          <w:p w:rsidR="0093165B" w:rsidRPr="005B1503" w:rsidRDefault="0093165B" w:rsidP="000E52AC">
            <w:pPr>
              <w:suppressAutoHyphens w:val="0"/>
              <w:autoSpaceDE w:val="0"/>
              <w:autoSpaceDN w:val="0"/>
              <w:adjustRightInd w:val="0"/>
              <w:jc w:val="both"/>
              <w:rPr>
                <w:sz w:val="20"/>
                <w:szCs w:val="20"/>
              </w:rPr>
            </w:pPr>
          </w:p>
        </w:tc>
      </w:tr>
    </w:tbl>
    <w:p w:rsidR="00DA58CC" w:rsidRPr="009543BE" w:rsidRDefault="00DA58CC">
      <w:pPr>
        <w:autoSpaceDE w:val="0"/>
      </w:pPr>
    </w:p>
    <w:p w:rsidR="00CF2023" w:rsidRPr="009543BE" w:rsidRDefault="00905D94" w:rsidP="00CF2023">
      <w:pPr>
        <w:pStyle w:val="Cmsor2"/>
        <w:tabs>
          <w:tab w:val="left" w:pos="0"/>
        </w:tabs>
        <w:rPr>
          <w:rFonts w:ascii="Times New Roman" w:hAnsi="Times New Roman" w:cs="Times New Roman"/>
        </w:rPr>
      </w:pPr>
      <w:bookmarkStart w:id="94" w:name="_Toc183168708"/>
      <w:r>
        <w:rPr>
          <w:rFonts w:ascii="Times New Roman" w:hAnsi="Times New Roman" w:cs="Times New Roman"/>
        </w:rPr>
        <w:t>I.1</w:t>
      </w:r>
      <w:r w:rsidR="003F0327">
        <w:rPr>
          <w:rFonts w:ascii="Times New Roman" w:hAnsi="Times New Roman" w:cs="Times New Roman"/>
        </w:rPr>
        <w:t>7</w:t>
      </w:r>
      <w:r w:rsidR="007D6053" w:rsidRPr="009543BE">
        <w:rPr>
          <w:rFonts w:ascii="Times New Roman" w:hAnsi="Times New Roman" w:cs="Times New Roman"/>
        </w:rPr>
        <w:t xml:space="preserve">. </w:t>
      </w:r>
      <w:r w:rsidR="00FD6AEB">
        <w:rPr>
          <w:rFonts w:ascii="Times New Roman" w:hAnsi="Times New Roman" w:cs="Times New Roman"/>
        </w:rPr>
        <w:t>E</w:t>
      </w:r>
      <w:r w:rsidR="00CF2023" w:rsidRPr="009543BE">
        <w:rPr>
          <w:rFonts w:ascii="Times New Roman" w:hAnsi="Times New Roman" w:cs="Times New Roman"/>
        </w:rPr>
        <w:t>gyéb jogszabályok</w:t>
      </w:r>
      <w:r w:rsidR="004C15CB">
        <w:rPr>
          <w:rFonts w:ascii="Times New Roman" w:hAnsi="Times New Roman" w:cs="Times New Roman"/>
        </w:rPr>
        <w:t>, útmutatások</w:t>
      </w:r>
      <w:bookmarkEnd w:id="94"/>
      <w:r w:rsidR="00EB7B1C" w:rsidRPr="009543BE">
        <w:rPr>
          <w:rFonts w:ascii="Times New Roman" w:hAnsi="Times New Roman" w:cs="Times New Roman"/>
        </w:rPr>
        <w:t xml:space="preserve"> </w:t>
      </w:r>
    </w:p>
    <w:tbl>
      <w:tblPr>
        <w:tblStyle w:val="Elegnstblzat"/>
        <w:tblW w:w="9993" w:type="dxa"/>
        <w:tblLayout w:type="fixed"/>
        <w:tblLook w:val="04A0" w:firstRow="1" w:lastRow="0" w:firstColumn="1" w:lastColumn="0" w:noHBand="0" w:noVBand="1"/>
      </w:tblPr>
      <w:tblGrid>
        <w:gridCol w:w="9993"/>
      </w:tblGrid>
      <w:tr w:rsidR="00CF2023" w:rsidRPr="009543BE" w:rsidTr="00553F73">
        <w:trPr>
          <w:cnfStyle w:val="100000000000" w:firstRow="1" w:lastRow="0" w:firstColumn="0" w:lastColumn="0" w:oddVBand="0" w:evenVBand="0" w:oddHBand="0" w:evenHBand="0" w:firstRowFirstColumn="0" w:firstRowLastColumn="0" w:lastRowFirstColumn="0" w:lastRowLastColumn="0"/>
        </w:trPr>
        <w:tc>
          <w:tcPr>
            <w:tcW w:w="9993" w:type="dxa"/>
          </w:tcPr>
          <w:p w:rsidR="00600501" w:rsidRPr="00C7571E" w:rsidRDefault="00CF2023" w:rsidP="00DA72ED">
            <w:pPr>
              <w:jc w:val="both"/>
              <w:rPr>
                <w:b/>
                <w:strike/>
                <w:sz w:val="20"/>
                <w:szCs w:val="20"/>
              </w:rPr>
            </w:pPr>
            <w:r w:rsidRPr="00C7571E">
              <w:rPr>
                <w:strike/>
                <w:sz w:val="20"/>
                <w:szCs w:val="20"/>
              </w:rPr>
              <w:t>A vidékfejlesztési miniszter</w:t>
            </w:r>
            <w:r w:rsidRPr="00C7571E">
              <w:rPr>
                <w:strike/>
              </w:rPr>
              <w:t xml:space="preserve"> </w:t>
            </w:r>
            <w:hyperlink r:id="rId554" w:anchor="xcelparam" w:history="1">
              <w:r w:rsidRPr="00C7571E">
                <w:rPr>
                  <w:rStyle w:val="Hiperhivatkozs"/>
                  <w:strike/>
                </w:rPr>
                <w:t>40/2012. (IV. 27.) VM rendelete</w:t>
              </w:r>
            </w:hyperlink>
            <w:r w:rsidRPr="00C7571E">
              <w:rPr>
                <w:strike/>
              </w:rPr>
              <w:t xml:space="preserve"> </w:t>
            </w:r>
            <w:r w:rsidRPr="00C7571E">
              <w:rPr>
                <w:b/>
                <w:strike/>
                <w:sz w:val="20"/>
                <w:szCs w:val="20"/>
              </w:rPr>
              <w:t>az élelmiszerlánc-felügyeleti díj bevallásának és</w:t>
            </w:r>
            <w:r w:rsidR="005C0A17" w:rsidRPr="00C7571E">
              <w:rPr>
                <w:b/>
                <w:strike/>
                <w:sz w:val="20"/>
                <w:szCs w:val="20"/>
              </w:rPr>
              <w:t xml:space="preserve"> megfizetésének szabályairól</w:t>
            </w:r>
          </w:p>
          <w:p w:rsidR="00C7571E" w:rsidRPr="00B33D8A" w:rsidRDefault="00C7571E" w:rsidP="00C7571E">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C7571E" w:rsidRPr="009543BE" w:rsidRDefault="00C7571E" w:rsidP="00DA72ED">
            <w:pPr>
              <w:jc w:val="both"/>
              <w:rPr>
                <w:sz w:val="20"/>
                <w:szCs w:val="20"/>
              </w:rPr>
            </w:pPr>
          </w:p>
        </w:tc>
      </w:tr>
      <w:tr w:rsidR="00600501" w:rsidRPr="009543BE" w:rsidTr="00553F73">
        <w:tc>
          <w:tcPr>
            <w:tcW w:w="9993" w:type="dxa"/>
          </w:tcPr>
          <w:p w:rsidR="00F6401E" w:rsidRPr="00F6401E" w:rsidRDefault="00600501" w:rsidP="00F6401E">
            <w:pPr>
              <w:pStyle w:val="oj-doc-ti"/>
              <w:jc w:val="both"/>
              <w:rPr>
                <w:sz w:val="20"/>
                <w:szCs w:val="20"/>
              </w:rPr>
            </w:pPr>
            <w:r w:rsidRPr="00DA72ED">
              <w:rPr>
                <w:b/>
                <w:sz w:val="20"/>
                <w:szCs w:val="20"/>
                <w:lang w:eastAsia="ar-SA"/>
              </w:rPr>
              <w:lastRenderedPageBreak/>
              <w:t xml:space="preserve">Kormány </w:t>
            </w:r>
            <w:hyperlink r:id="rId555" w:history="1">
              <w:r w:rsidRPr="00DA72ED">
                <w:rPr>
                  <w:rStyle w:val="Hiperhivatkozs"/>
                  <w:lang w:eastAsia="ar-SA"/>
                </w:rPr>
                <w:t>1/2024. (I. 9.) Korm.</w:t>
              </w:r>
              <w:r w:rsidRPr="00DA72ED">
                <w:rPr>
                  <w:rStyle w:val="Hiperhivatkozs"/>
                  <w:lang w:eastAsia="ar-SA"/>
                </w:rPr>
                <w:t xml:space="preserve"> </w:t>
              </w:r>
              <w:r w:rsidRPr="00DA72ED">
                <w:rPr>
                  <w:rStyle w:val="Hiperhivatkozs"/>
                  <w:lang w:eastAsia="ar-SA"/>
                </w:rPr>
                <w:t>rendelete</w:t>
              </w:r>
            </w:hyperlink>
            <w:r w:rsidRPr="00DA72ED">
              <w:rPr>
                <w:b/>
                <w:sz w:val="20"/>
                <w:szCs w:val="20"/>
                <w:lang w:eastAsia="ar-SA"/>
              </w:rPr>
              <w:t xml:space="preserve"> az élelmiszer-infláció csökkentése érdekében szükséges intézkedésekről</w:t>
            </w:r>
            <w:r w:rsidR="00F6401E">
              <w:rPr>
                <w:b/>
                <w:sz w:val="20"/>
                <w:szCs w:val="20"/>
                <w:lang w:eastAsia="ar-SA"/>
              </w:rPr>
              <w:t xml:space="preserve"> </w:t>
            </w:r>
            <w:r w:rsidR="00F6401E" w:rsidRPr="00F6401E">
              <w:rPr>
                <w:sz w:val="20"/>
                <w:szCs w:val="20"/>
                <w:highlight w:val="red"/>
              </w:rPr>
              <w:t>Módosítása: A Kormány 329/2024. (XI. 14.) Korm. rendelete az árfigyelő rendszer létrehozásáról és működéséről szóló 163/2023. (V. 8.) Korm. rendeletnek és az élelmiszer-infláció csökkentése érdekében szükséges intézkedésekről szóló 1/2024. (I. 9.) Korm. rendeletnek a Nemzeti Kereskedelmi és Fogyasztóvédelmi Hatóság létrehozásával összefüggő módosításáról</w:t>
            </w:r>
          </w:p>
          <w:p w:rsidR="0035559B" w:rsidRDefault="00202B60" w:rsidP="00F6401E">
            <w:pPr>
              <w:pStyle w:val="oj-doc-ti"/>
              <w:jc w:val="both"/>
              <w:rPr>
                <w:b/>
                <w:sz w:val="20"/>
                <w:szCs w:val="20"/>
              </w:rPr>
            </w:pPr>
            <w:r w:rsidRPr="00FB7955">
              <w:rPr>
                <w:b/>
                <w:sz w:val="20"/>
                <w:szCs w:val="20"/>
              </w:rPr>
              <w:t xml:space="preserve">A nemzetgazdasági miniszter </w:t>
            </w:r>
            <w:hyperlink r:id="rId556" w:history="1">
              <w:r w:rsidRPr="00FB7955">
                <w:rPr>
                  <w:rStyle w:val="Hiperhivatkozs"/>
                </w:rPr>
                <w:t>7/2024. (II. 22.) NGM</w:t>
              </w:r>
              <w:r w:rsidRPr="00FB7955">
                <w:rPr>
                  <w:rStyle w:val="Hiperhivatkozs"/>
                  <w:sz w:val="20"/>
                  <w:szCs w:val="20"/>
                </w:rPr>
                <w:t xml:space="preserve"> rendelete</w:t>
              </w:r>
            </w:hyperlink>
            <w:r w:rsidRPr="00FB7955">
              <w:rPr>
                <w:b/>
                <w:sz w:val="20"/>
                <w:szCs w:val="20"/>
              </w:rPr>
              <w:t xml:space="preserve"> az élelmiszer-infláció csökkentése érdekében szükséges intézkedésekről szóló 1/2024. (I. 9.) Korm. rendelet végrehajtásáról</w:t>
            </w:r>
          </w:p>
          <w:p w:rsidR="00F6401E" w:rsidRDefault="00F6401E" w:rsidP="00F6401E">
            <w:pPr>
              <w:pStyle w:val="oj-doc-ti"/>
              <w:jc w:val="both"/>
              <w:rPr>
                <w:b/>
                <w:sz w:val="20"/>
                <w:szCs w:val="20"/>
              </w:rPr>
            </w:pPr>
            <w:hyperlink r:id="rId557" w:history="1">
              <w:r w:rsidRPr="00FB42F0">
                <w:rPr>
                  <w:rStyle w:val="Hiperhivatkozs"/>
                  <w:b/>
                  <w:sz w:val="20"/>
                  <w:szCs w:val="20"/>
                </w:rPr>
                <w:t>https://portal.nebih.gov.hu/kiszereles-csokkentes#</w:t>
              </w:r>
            </w:hyperlink>
          </w:p>
          <w:p w:rsidR="00F6401E" w:rsidRPr="00E218AC" w:rsidRDefault="00F6401E" w:rsidP="00F6401E">
            <w:pPr>
              <w:pStyle w:val="oj-doc-ti"/>
              <w:jc w:val="both"/>
              <w:rPr>
                <w:b/>
                <w:sz w:val="20"/>
                <w:szCs w:val="20"/>
                <w:highlight w:val="red"/>
                <w:lang w:eastAsia="ar-SA"/>
              </w:rPr>
            </w:pPr>
          </w:p>
        </w:tc>
      </w:tr>
      <w:bookmarkStart w:id="95" w:name="_Hlk132456446"/>
      <w:tr w:rsidR="004C71F9" w:rsidRPr="009543BE" w:rsidTr="00553F73">
        <w:tc>
          <w:tcPr>
            <w:tcW w:w="9993" w:type="dxa"/>
          </w:tcPr>
          <w:p w:rsidR="004C71F9" w:rsidRDefault="004C71F9" w:rsidP="004C71F9">
            <w:pPr>
              <w:suppressAutoHyphens w:val="0"/>
              <w:autoSpaceDE w:val="0"/>
              <w:autoSpaceDN w:val="0"/>
              <w:adjustRightInd w:val="0"/>
              <w:jc w:val="both"/>
              <w:rPr>
                <w:b/>
                <w:sz w:val="20"/>
                <w:szCs w:val="20"/>
              </w:rPr>
            </w:pPr>
            <w:r w:rsidRPr="009543BE">
              <w:rPr>
                <w:bCs/>
              </w:rPr>
              <w:fldChar w:fldCharType="begin"/>
            </w:r>
            <w:r w:rsidRPr="009543BE">
              <w:rPr>
                <w:bCs/>
              </w:rPr>
              <w:instrText xml:space="preserve"> HYPERLINK "http://net.jogtar.hu/jr/gen/hjegy_doc.cgi?docid=A1100103.TV" </w:instrText>
            </w:r>
            <w:r w:rsidRPr="009543BE">
              <w:rPr>
                <w:bCs/>
              </w:rPr>
            </w:r>
            <w:r w:rsidRPr="009543BE">
              <w:rPr>
                <w:bCs/>
              </w:rPr>
              <w:fldChar w:fldCharType="separate"/>
            </w:r>
            <w:r w:rsidRPr="009543BE">
              <w:rPr>
                <w:rStyle w:val="Hiperhivatkozs"/>
                <w:bCs/>
              </w:rPr>
              <w:t>2011. évi CI</w:t>
            </w:r>
            <w:r w:rsidRPr="009543BE">
              <w:rPr>
                <w:rStyle w:val="Hiperhivatkozs"/>
                <w:bCs/>
              </w:rPr>
              <w:t>I</w:t>
            </w:r>
            <w:r w:rsidRPr="009543BE">
              <w:rPr>
                <w:rStyle w:val="Hiperhivatkozs"/>
                <w:bCs/>
              </w:rPr>
              <w:t>I</w:t>
            </w:r>
            <w:r w:rsidRPr="009543BE">
              <w:rPr>
                <w:rStyle w:val="Hiperhivatkozs"/>
                <w:bCs/>
              </w:rPr>
              <w:t>.</w:t>
            </w:r>
            <w:r w:rsidRPr="009543BE">
              <w:rPr>
                <w:rStyle w:val="Hiperhivatkozs"/>
                <w:bCs/>
              </w:rPr>
              <w:t xml:space="preserve"> tör</w:t>
            </w:r>
            <w:r w:rsidRPr="009543BE">
              <w:rPr>
                <w:rStyle w:val="Hiperhivatkozs"/>
                <w:bCs/>
              </w:rPr>
              <w:t>v</w:t>
            </w:r>
            <w:r w:rsidRPr="009543BE">
              <w:rPr>
                <w:rStyle w:val="Hiperhivatkozs"/>
                <w:bCs/>
              </w:rPr>
              <w:t>ény</w:t>
            </w:r>
            <w:r w:rsidRPr="009543BE">
              <w:rPr>
                <w:bCs/>
              </w:rPr>
              <w:fldChar w:fldCharType="end"/>
            </w:r>
            <w:r w:rsidRPr="009543BE">
              <w:rPr>
                <w:bCs/>
              </w:rPr>
              <w:t xml:space="preserve"> </w:t>
            </w:r>
            <w:r w:rsidRPr="009543BE">
              <w:rPr>
                <w:b/>
                <w:sz w:val="20"/>
                <w:szCs w:val="20"/>
              </w:rPr>
              <w:t>a népegészségügyi termékadóról</w:t>
            </w:r>
          </w:p>
          <w:bookmarkEnd w:id="95"/>
          <w:p w:rsidR="0093347D" w:rsidRDefault="0093347D" w:rsidP="009D69C5">
            <w:pPr>
              <w:suppressAutoHyphens w:val="0"/>
              <w:autoSpaceDE w:val="0"/>
              <w:autoSpaceDN w:val="0"/>
              <w:adjustRightInd w:val="0"/>
              <w:jc w:val="both"/>
              <w:rPr>
                <w:sz w:val="20"/>
                <w:szCs w:val="20"/>
              </w:rPr>
            </w:pPr>
          </w:p>
          <w:p w:rsidR="00E65C5D" w:rsidRDefault="005900FE" w:rsidP="009D69C5">
            <w:pPr>
              <w:suppressAutoHyphens w:val="0"/>
              <w:autoSpaceDE w:val="0"/>
              <w:autoSpaceDN w:val="0"/>
              <w:adjustRightInd w:val="0"/>
              <w:jc w:val="both"/>
              <w:rPr>
                <w:sz w:val="20"/>
                <w:szCs w:val="20"/>
              </w:rPr>
            </w:pPr>
            <w:hyperlink r:id="rId558" w:history="1">
              <w:r w:rsidRPr="000E2661">
                <w:rPr>
                  <w:rStyle w:val="Hiperhivatkozs"/>
                  <w:sz w:val="20"/>
                  <w:szCs w:val="20"/>
                </w:rPr>
                <w:t>https://nav.gov.hu/</w:t>
              </w:r>
            </w:hyperlink>
          </w:p>
          <w:p w:rsidR="00E65C5D" w:rsidRPr="009543BE" w:rsidRDefault="00E65C5D" w:rsidP="009D69C5">
            <w:pPr>
              <w:suppressAutoHyphens w:val="0"/>
              <w:autoSpaceDE w:val="0"/>
              <w:autoSpaceDN w:val="0"/>
              <w:adjustRightInd w:val="0"/>
              <w:jc w:val="both"/>
              <w:rPr>
                <w:sz w:val="20"/>
                <w:szCs w:val="20"/>
              </w:rPr>
            </w:pPr>
          </w:p>
        </w:tc>
      </w:tr>
      <w:tr w:rsidR="00C44526" w:rsidRPr="009543BE" w:rsidTr="00553F73">
        <w:tc>
          <w:tcPr>
            <w:tcW w:w="9993" w:type="dxa"/>
          </w:tcPr>
          <w:p w:rsidR="00C44526" w:rsidRPr="00062B1A" w:rsidRDefault="00C44526" w:rsidP="00C44526">
            <w:pPr>
              <w:jc w:val="both"/>
              <w:rPr>
                <w:rFonts w:cs="Arial"/>
              </w:rPr>
            </w:pPr>
            <w:hyperlink r:id="rId559" w:history="1">
              <w:r w:rsidRPr="00806BCE">
                <w:rPr>
                  <w:rStyle w:val="Hiperhivatkozs"/>
                  <w:rFonts w:cs="Arial"/>
                </w:rPr>
                <w:t>26/2018. (X. 1.) AM r</w:t>
              </w:r>
              <w:r w:rsidRPr="00806BCE">
                <w:rPr>
                  <w:rStyle w:val="Hiperhivatkozs"/>
                  <w:rFonts w:cs="Arial"/>
                </w:rPr>
                <w:t>e</w:t>
              </w:r>
              <w:r w:rsidRPr="00806BCE">
                <w:rPr>
                  <w:rStyle w:val="Hiperhivatkozs"/>
                  <w:rFonts w:cs="Arial"/>
                </w:rPr>
                <w:t>ndelet</w:t>
              </w:r>
            </w:hyperlink>
            <w:r w:rsidRPr="00806BCE">
              <w:rPr>
                <w:rFonts w:cs="Arial"/>
              </w:rPr>
              <w:t xml:space="preserve"> </w:t>
            </w:r>
            <w:r w:rsidRPr="00806BCE">
              <w:rPr>
                <w:rFonts w:cs="Arial"/>
                <w:b/>
                <w:sz w:val="20"/>
                <w:szCs w:val="20"/>
              </w:rPr>
              <w:t>a mezőgazdasági termékekre és élelmiszerekre vonatkozó minőségrendszerek és az önkéntes mezőgazdaságitermék-tanúsító rendszerek nemzeti elismeréséről</w:t>
            </w:r>
          </w:p>
          <w:p w:rsidR="00C44526" w:rsidRDefault="00C44526" w:rsidP="004C71F9">
            <w:pPr>
              <w:suppressAutoHyphens w:val="0"/>
              <w:autoSpaceDE w:val="0"/>
              <w:autoSpaceDN w:val="0"/>
              <w:adjustRightInd w:val="0"/>
              <w:jc w:val="both"/>
              <w:rPr>
                <w:bCs/>
                <w:sz w:val="20"/>
                <w:szCs w:val="20"/>
              </w:rPr>
            </w:pPr>
          </w:p>
          <w:p w:rsidR="00B339C1" w:rsidRDefault="00B339C1" w:rsidP="00B339C1">
            <w:pPr>
              <w:jc w:val="both"/>
              <w:rPr>
                <w:sz w:val="20"/>
                <w:szCs w:val="20"/>
              </w:rPr>
            </w:pPr>
            <w:r w:rsidRPr="00C075DE">
              <w:rPr>
                <w:sz w:val="20"/>
                <w:szCs w:val="20"/>
              </w:rPr>
              <w:t xml:space="preserve">Az Európai Parlament és a Tanács </w:t>
            </w:r>
            <w:hyperlink r:id="rId560" w:history="1">
              <w:r w:rsidRPr="00C075DE">
                <w:rPr>
                  <w:rStyle w:val="Hiperhivatkozs"/>
                </w:rPr>
                <w:t>1305/2013/E</w:t>
              </w:r>
              <w:r w:rsidRPr="00C075DE">
                <w:rPr>
                  <w:rStyle w:val="Hiperhivatkozs"/>
                </w:rPr>
                <w:t>U</w:t>
              </w:r>
              <w:r w:rsidRPr="00C075DE">
                <w:rPr>
                  <w:rStyle w:val="Hiperhivatkozs"/>
                </w:rPr>
                <w:t xml:space="preserve"> rendelete</w:t>
              </w:r>
            </w:hyperlink>
            <w:r w:rsidRPr="00C075DE">
              <w:rPr>
                <w:sz w:val="20"/>
                <w:szCs w:val="20"/>
              </w:rPr>
              <w:t xml:space="preserve"> (2013. december 17.) az Európai Mezőgazdasági Vidékfejlesztési Alapból (EMVA) nyújtandó vidékfejlesztési támogatásról és az 1698/2005/EK tanácsi rendelet hatályon kívül helyezéséről</w:t>
            </w:r>
          </w:p>
          <w:p w:rsidR="00B339C1" w:rsidRPr="00C075DE" w:rsidRDefault="00B339C1" w:rsidP="00B339C1">
            <w:pPr>
              <w:jc w:val="both"/>
              <w:rPr>
                <w:rFonts w:cs="Arial"/>
                <w:b/>
                <w:bCs/>
                <w:sz w:val="20"/>
                <w:szCs w:val="20"/>
              </w:rPr>
            </w:pPr>
          </w:p>
          <w:p w:rsidR="00C075DE" w:rsidRDefault="00C075DE" w:rsidP="00C075DE">
            <w:pPr>
              <w:jc w:val="both"/>
              <w:rPr>
                <w:rFonts w:cs="Arial"/>
                <w:b/>
                <w:bCs/>
                <w:sz w:val="20"/>
                <w:szCs w:val="20"/>
              </w:rPr>
            </w:pPr>
            <w:r w:rsidRPr="00C075DE">
              <w:rPr>
                <w:rFonts w:cs="Arial"/>
                <w:bCs/>
                <w:sz w:val="20"/>
                <w:szCs w:val="20"/>
              </w:rPr>
              <w:t xml:space="preserve">Az agrárminiszter </w:t>
            </w:r>
            <w:hyperlink r:id="rId561" w:history="1">
              <w:r w:rsidRPr="00182EBB">
                <w:rPr>
                  <w:rStyle w:val="Hiperhivatkozs"/>
                  <w:rFonts w:cs="Arial"/>
                  <w:bCs/>
                </w:rPr>
                <w:t>1/2019. (III. 20.) AM</w:t>
              </w:r>
              <w:r w:rsidRPr="00182EBB">
                <w:rPr>
                  <w:rStyle w:val="Hiperhivatkozs"/>
                  <w:rFonts w:cs="Arial"/>
                  <w:bCs/>
                </w:rPr>
                <w:t xml:space="preserve"> </w:t>
              </w:r>
              <w:r w:rsidRPr="00182EBB">
                <w:rPr>
                  <w:rStyle w:val="Hiperhivatkozs"/>
                  <w:rFonts w:cs="Arial"/>
                  <w:bCs/>
                </w:rPr>
                <w:t>utasítása</w:t>
              </w:r>
            </w:hyperlink>
            <w:r w:rsidRPr="00182EBB">
              <w:rPr>
                <w:rFonts w:cs="Arial"/>
                <w:bCs/>
                <w:sz w:val="20"/>
                <w:szCs w:val="20"/>
              </w:rPr>
              <w:t xml:space="preserve"> </w:t>
            </w:r>
            <w:r w:rsidRPr="00182EBB">
              <w:rPr>
                <w:rFonts w:cs="Arial"/>
                <w:b/>
                <w:bCs/>
                <w:sz w:val="20"/>
                <w:szCs w:val="20"/>
              </w:rPr>
              <w:t>a Minőségrendszerek Elismerésének Nemzeti Bizottsága létrehozásáról és működtetéséről</w:t>
            </w:r>
          </w:p>
          <w:p w:rsidR="00C075DE" w:rsidRPr="009543BE" w:rsidRDefault="00C075DE" w:rsidP="00B339C1">
            <w:pPr>
              <w:jc w:val="both"/>
              <w:rPr>
                <w:bCs/>
                <w:sz w:val="20"/>
                <w:szCs w:val="20"/>
              </w:rPr>
            </w:pPr>
          </w:p>
        </w:tc>
      </w:tr>
      <w:tr w:rsidR="00A64782" w:rsidRPr="009543BE" w:rsidTr="00553F73">
        <w:tc>
          <w:tcPr>
            <w:tcW w:w="9993" w:type="dxa"/>
          </w:tcPr>
          <w:p w:rsidR="00A64782" w:rsidRPr="00474071" w:rsidRDefault="009A2203" w:rsidP="00A64782">
            <w:pPr>
              <w:jc w:val="both"/>
              <w:rPr>
                <w:rFonts w:cs="Arial"/>
              </w:rPr>
            </w:pPr>
            <w:hyperlink r:id="rId562" w:anchor="xcelparam" w:history="1">
              <w:r w:rsidR="00A64782" w:rsidRPr="009A2203">
                <w:rPr>
                  <w:rStyle w:val="Hiperhivatkozs"/>
                  <w:rFonts w:cs="Arial"/>
                </w:rPr>
                <w:t>2015. évi CXXIV. t</w:t>
              </w:r>
              <w:r w:rsidR="00A64782" w:rsidRPr="009A2203">
                <w:rPr>
                  <w:rStyle w:val="Hiperhivatkozs"/>
                  <w:rFonts w:cs="Arial"/>
                </w:rPr>
                <w:t>ö</w:t>
              </w:r>
              <w:r w:rsidR="00A64782" w:rsidRPr="009A2203">
                <w:rPr>
                  <w:rStyle w:val="Hiperhivatkozs"/>
                  <w:rFonts w:cs="Arial"/>
                </w:rPr>
                <w:t>rvény</w:t>
              </w:r>
            </w:hyperlink>
            <w:r w:rsidR="00A64782" w:rsidRPr="0016136C">
              <w:rPr>
                <w:rFonts w:cs="Arial"/>
              </w:rPr>
              <w:t xml:space="preserve"> </w:t>
            </w:r>
            <w:r w:rsidR="00A64782" w:rsidRPr="00474071">
              <w:rPr>
                <w:rFonts w:cs="Arial"/>
                <w:b/>
                <w:sz w:val="20"/>
                <w:szCs w:val="20"/>
              </w:rPr>
              <w:t>a nemzeti akkreditálásról</w:t>
            </w:r>
          </w:p>
          <w:p w:rsidR="00792219" w:rsidRDefault="00792219" w:rsidP="00EE420F">
            <w:pPr>
              <w:jc w:val="both"/>
              <w:rPr>
                <w:rFonts w:cs="Arial"/>
              </w:rPr>
            </w:pPr>
          </w:p>
          <w:p w:rsidR="00EE420F" w:rsidRPr="00792219" w:rsidRDefault="00EE420F" w:rsidP="00EE420F">
            <w:pPr>
              <w:jc w:val="both"/>
              <w:rPr>
                <w:rFonts w:cs="Arial"/>
                <w:sz w:val="20"/>
                <w:szCs w:val="20"/>
              </w:rPr>
            </w:pPr>
            <w:r w:rsidRPr="009F3F9B">
              <w:rPr>
                <w:rFonts w:cs="Arial"/>
              </w:rPr>
              <w:t xml:space="preserve">A Kormány </w:t>
            </w:r>
            <w:hyperlink r:id="rId563" w:history="1">
              <w:r w:rsidRPr="00792219">
                <w:rPr>
                  <w:rStyle w:val="Hiperhivatkozs"/>
                  <w:rFonts w:cs="Arial"/>
                </w:rPr>
                <w:t>424/2015. (XII. 23.) Kor</w:t>
              </w:r>
              <w:r w:rsidRPr="00792219">
                <w:rPr>
                  <w:rStyle w:val="Hiperhivatkozs"/>
                  <w:rFonts w:cs="Arial"/>
                </w:rPr>
                <w:t>m</w:t>
              </w:r>
              <w:r w:rsidRPr="00792219">
                <w:rPr>
                  <w:rStyle w:val="Hiperhivatkozs"/>
                  <w:rFonts w:cs="Arial"/>
                </w:rPr>
                <w:t>. rendelete</w:t>
              </w:r>
            </w:hyperlink>
            <w:r w:rsidRPr="00792219">
              <w:rPr>
                <w:rFonts w:cs="Arial"/>
              </w:rPr>
              <w:t xml:space="preserve"> </w:t>
            </w:r>
            <w:r w:rsidRPr="00792219">
              <w:rPr>
                <w:rFonts w:cs="Arial"/>
                <w:sz w:val="20"/>
                <w:szCs w:val="20"/>
              </w:rPr>
              <w:t>a Nemzeti Akkreditáló Hatóságról és az akkreditálási eljárásról</w:t>
            </w:r>
          </w:p>
          <w:p w:rsidR="00C4106F" w:rsidRDefault="00C4106F" w:rsidP="00EE420F">
            <w:pPr>
              <w:jc w:val="both"/>
              <w:rPr>
                <w:rFonts w:cs="Arial"/>
              </w:rPr>
            </w:pPr>
          </w:p>
          <w:p w:rsidR="00EE420F" w:rsidRPr="00792219" w:rsidRDefault="00EE420F" w:rsidP="00EE420F">
            <w:pPr>
              <w:jc w:val="both"/>
              <w:rPr>
                <w:rFonts w:cs="Arial"/>
              </w:rPr>
            </w:pPr>
            <w:r w:rsidRPr="00792219">
              <w:rPr>
                <w:rFonts w:cs="Arial"/>
              </w:rPr>
              <w:t xml:space="preserve">A Kormány </w:t>
            </w:r>
            <w:hyperlink r:id="rId564" w:history="1">
              <w:r w:rsidRPr="00792219">
                <w:rPr>
                  <w:rStyle w:val="Hiperhivatkozs"/>
                  <w:rFonts w:cs="Arial"/>
                </w:rPr>
                <w:t>1956/2015. (XII. 23.) Korm. h</w:t>
              </w:r>
              <w:r w:rsidRPr="00792219">
                <w:rPr>
                  <w:rStyle w:val="Hiperhivatkozs"/>
                  <w:rFonts w:cs="Arial"/>
                </w:rPr>
                <w:t>a</w:t>
              </w:r>
              <w:r w:rsidRPr="00792219">
                <w:rPr>
                  <w:rStyle w:val="Hiperhivatkozs"/>
                  <w:rFonts w:cs="Arial"/>
                </w:rPr>
                <w:t>tározata</w:t>
              </w:r>
            </w:hyperlink>
            <w:r w:rsidRPr="00792219">
              <w:rPr>
                <w:rFonts w:cs="Arial"/>
              </w:rPr>
              <w:t xml:space="preserve"> </w:t>
            </w:r>
            <w:r w:rsidRPr="00792219">
              <w:rPr>
                <w:rFonts w:cs="Arial"/>
                <w:sz w:val="20"/>
                <w:szCs w:val="20"/>
              </w:rPr>
              <w:t>az Akkreditálási Tanácsról</w:t>
            </w:r>
          </w:p>
          <w:p w:rsidR="00EE420F" w:rsidRPr="00792219" w:rsidRDefault="00EE420F" w:rsidP="00EE420F">
            <w:pPr>
              <w:jc w:val="both"/>
              <w:rPr>
                <w:bCs/>
                <w:sz w:val="20"/>
                <w:szCs w:val="20"/>
              </w:rPr>
            </w:pPr>
          </w:p>
          <w:p w:rsidR="00B32250" w:rsidRPr="007A33A3" w:rsidRDefault="00B32250" w:rsidP="00B32250">
            <w:pPr>
              <w:jc w:val="both"/>
              <w:rPr>
                <w:rFonts w:cs="Arial"/>
                <w:sz w:val="20"/>
                <w:szCs w:val="20"/>
              </w:rPr>
            </w:pPr>
            <w:r w:rsidRPr="007A33A3">
              <w:rPr>
                <w:rFonts w:cs="Arial"/>
                <w:sz w:val="20"/>
                <w:szCs w:val="20"/>
              </w:rPr>
              <w:t xml:space="preserve">A nemzetgazdasági miniszter </w:t>
            </w:r>
            <w:hyperlink r:id="rId565" w:history="1">
              <w:r w:rsidRPr="007A33A3">
                <w:rPr>
                  <w:rStyle w:val="Hiperhivatkozs"/>
                  <w:rFonts w:cs="Arial"/>
                </w:rPr>
                <w:t xml:space="preserve">45/2015. (XII. 30.) NGM </w:t>
              </w:r>
              <w:r w:rsidRPr="007A33A3">
                <w:rPr>
                  <w:rStyle w:val="Hiperhivatkozs"/>
                  <w:rFonts w:cs="Arial"/>
                </w:rPr>
                <w:t>r</w:t>
              </w:r>
              <w:r w:rsidRPr="007A33A3">
                <w:rPr>
                  <w:rStyle w:val="Hiperhivatkozs"/>
                  <w:rFonts w:cs="Arial"/>
                </w:rPr>
                <w:t>endelete</w:t>
              </w:r>
            </w:hyperlink>
            <w:r w:rsidRPr="007A33A3">
              <w:rPr>
                <w:rFonts w:cs="Arial"/>
                <w:sz w:val="20"/>
                <w:szCs w:val="20"/>
              </w:rPr>
              <w:t xml:space="preserve"> a Nemzeti Akkreditáló Hatóság eljárásaiért fizetendő igazgatási szolgáltatási díjakról</w:t>
            </w:r>
          </w:p>
          <w:p w:rsidR="00B32250" w:rsidRDefault="00B32250" w:rsidP="00EE420F">
            <w:pPr>
              <w:jc w:val="both"/>
              <w:rPr>
                <w:bCs/>
                <w:sz w:val="20"/>
                <w:szCs w:val="20"/>
              </w:rPr>
            </w:pPr>
          </w:p>
          <w:p w:rsidR="00F43950" w:rsidRPr="00F43950" w:rsidRDefault="00621D59" w:rsidP="00F43950">
            <w:pPr>
              <w:jc w:val="both"/>
              <w:rPr>
                <w:rFonts w:cs="Arial"/>
                <w:b/>
                <w:sz w:val="20"/>
                <w:szCs w:val="20"/>
              </w:rPr>
            </w:pPr>
            <w:hyperlink r:id="rId566" w:history="1">
              <w:r w:rsidR="00F43950" w:rsidRPr="00621D59">
                <w:rPr>
                  <w:rStyle w:val="Hiperhivatkozs"/>
                  <w:rFonts w:cs="Arial"/>
                </w:rPr>
                <w:t>42/2014. (VIII. 19.) EM</w:t>
              </w:r>
              <w:r w:rsidR="00F43950" w:rsidRPr="00621D59">
                <w:rPr>
                  <w:rStyle w:val="Hiperhivatkozs"/>
                  <w:rFonts w:cs="Arial"/>
                </w:rPr>
                <w:t>M</w:t>
              </w:r>
              <w:r w:rsidR="00F43950" w:rsidRPr="00621D59">
                <w:rPr>
                  <w:rStyle w:val="Hiperhivatkozs"/>
                  <w:rFonts w:cs="Arial"/>
                </w:rPr>
                <w:t>I</w:t>
              </w:r>
              <w:r w:rsidR="00F43950" w:rsidRPr="00621D59">
                <w:rPr>
                  <w:rStyle w:val="Hiperhivatkozs"/>
                  <w:rFonts w:cs="Arial"/>
                </w:rPr>
                <w:t xml:space="preserve"> </w:t>
              </w:r>
              <w:r w:rsidR="00F43950" w:rsidRPr="00621D59">
                <w:rPr>
                  <w:rStyle w:val="Hiperhivatkozs"/>
                  <w:rFonts w:cs="Arial"/>
                </w:rPr>
                <w:t>r</w:t>
              </w:r>
              <w:r w:rsidR="00F43950" w:rsidRPr="00621D59">
                <w:rPr>
                  <w:rStyle w:val="Hiperhivatkozs"/>
                  <w:rFonts w:cs="Arial"/>
                </w:rPr>
                <w:t>e</w:t>
              </w:r>
              <w:r w:rsidR="00F43950" w:rsidRPr="00621D59">
                <w:rPr>
                  <w:rStyle w:val="Hiperhivatkozs"/>
                  <w:rFonts w:cs="Arial"/>
                </w:rPr>
                <w:t>ndelet</w:t>
              </w:r>
            </w:hyperlink>
            <w:r w:rsidR="00F43950">
              <w:rPr>
                <w:rFonts w:cs="Arial"/>
                <w:b/>
                <w:sz w:val="20"/>
                <w:szCs w:val="20"/>
              </w:rPr>
              <w:t xml:space="preserve"> </w:t>
            </w:r>
            <w:r w:rsidR="00F43950" w:rsidRPr="002540AC">
              <w:rPr>
                <w:rFonts w:cs="Arial"/>
                <w:b/>
                <w:sz w:val="20"/>
                <w:szCs w:val="20"/>
              </w:rPr>
              <w:t>a helyes laboratóriumi gyakorlat alkalmazásáról és ellenőrzéséről</w:t>
            </w:r>
          </w:p>
          <w:p w:rsidR="00F43950" w:rsidRDefault="00F43950" w:rsidP="008B6C66">
            <w:pPr>
              <w:jc w:val="both"/>
              <w:rPr>
                <w:rFonts w:cs="Arial"/>
                <w:sz w:val="20"/>
                <w:szCs w:val="20"/>
              </w:rPr>
            </w:pPr>
          </w:p>
          <w:p w:rsidR="008B6C66" w:rsidRPr="008B6C66" w:rsidRDefault="008B6C66" w:rsidP="008B6C66">
            <w:pPr>
              <w:jc w:val="both"/>
              <w:rPr>
                <w:rFonts w:cs="Arial"/>
                <w:sz w:val="20"/>
                <w:szCs w:val="20"/>
              </w:rPr>
            </w:pPr>
            <w:r w:rsidRPr="008B6C66">
              <w:rPr>
                <w:rFonts w:cs="Arial"/>
                <w:sz w:val="20"/>
                <w:szCs w:val="20"/>
              </w:rPr>
              <w:t xml:space="preserve">A </w:t>
            </w:r>
            <w:r w:rsidRPr="001A6608">
              <w:rPr>
                <w:rFonts w:cs="Arial"/>
                <w:sz w:val="20"/>
                <w:szCs w:val="20"/>
              </w:rPr>
              <w:t xml:space="preserve">Kormány </w:t>
            </w:r>
            <w:hyperlink r:id="rId567" w:history="1">
              <w:r w:rsidRPr="005331DA">
                <w:rPr>
                  <w:rStyle w:val="Hiperhivatkozs"/>
                  <w:rFonts w:cs="Arial"/>
                </w:rPr>
                <w:t>505/2017. (</w:t>
              </w:r>
              <w:r w:rsidRPr="005331DA">
                <w:rPr>
                  <w:rStyle w:val="Hiperhivatkozs"/>
                  <w:rFonts w:cs="Arial"/>
                </w:rPr>
                <w:t>X</w:t>
              </w:r>
              <w:r w:rsidRPr="005331DA">
                <w:rPr>
                  <w:rStyle w:val="Hiperhivatkozs"/>
                  <w:rFonts w:cs="Arial"/>
                </w:rPr>
                <w:t xml:space="preserve">II. </w:t>
              </w:r>
              <w:r w:rsidRPr="005331DA">
                <w:rPr>
                  <w:rStyle w:val="Hiperhivatkozs"/>
                  <w:rFonts w:cs="Arial"/>
                </w:rPr>
                <w:t>2</w:t>
              </w:r>
              <w:r w:rsidRPr="005331DA">
                <w:rPr>
                  <w:rStyle w:val="Hiperhivatkozs"/>
                  <w:rFonts w:cs="Arial"/>
                </w:rPr>
                <w:t>9.) Ko</w:t>
              </w:r>
              <w:r w:rsidRPr="005331DA">
                <w:rPr>
                  <w:rStyle w:val="Hiperhivatkozs"/>
                  <w:rFonts w:cs="Arial"/>
                </w:rPr>
                <w:t>r</w:t>
              </w:r>
              <w:r w:rsidRPr="005331DA">
                <w:rPr>
                  <w:rStyle w:val="Hiperhivatkozs"/>
                  <w:rFonts w:cs="Arial"/>
                </w:rPr>
                <w:t>m. rendelete</w:t>
              </w:r>
            </w:hyperlink>
            <w:r w:rsidRPr="005331DA">
              <w:rPr>
                <w:rFonts w:cs="Arial"/>
                <w:sz w:val="20"/>
                <w:szCs w:val="20"/>
              </w:rPr>
              <w:t xml:space="preserve"> </w:t>
            </w:r>
            <w:r w:rsidRPr="005331DA">
              <w:rPr>
                <w:rFonts w:cs="Arial"/>
                <w:b/>
                <w:sz w:val="20"/>
                <w:szCs w:val="20"/>
              </w:rPr>
              <w:t>a</w:t>
            </w:r>
            <w:r w:rsidRPr="005331DA">
              <w:rPr>
                <w:rFonts w:cs="Arial"/>
                <w:sz w:val="20"/>
                <w:szCs w:val="20"/>
              </w:rPr>
              <w:t xml:space="preserve"> </w:t>
            </w:r>
            <w:r w:rsidRPr="005331DA">
              <w:rPr>
                <w:rFonts w:cs="Arial"/>
                <w:b/>
                <w:sz w:val="20"/>
                <w:szCs w:val="20"/>
              </w:rPr>
              <w:t>helyes laboratóriumi gyakorlat ellenőrzéséről</w:t>
            </w:r>
          </w:p>
          <w:p w:rsidR="008B6C66" w:rsidRPr="009543BE" w:rsidRDefault="008B6C66" w:rsidP="00EE420F">
            <w:pPr>
              <w:jc w:val="both"/>
              <w:rPr>
                <w:bCs/>
                <w:sz w:val="20"/>
                <w:szCs w:val="20"/>
              </w:rPr>
            </w:pPr>
          </w:p>
        </w:tc>
      </w:tr>
      <w:tr w:rsidR="00544D57" w:rsidRPr="009543BE" w:rsidTr="00553F73">
        <w:tc>
          <w:tcPr>
            <w:tcW w:w="9993" w:type="dxa"/>
          </w:tcPr>
          <w:p w:rsidR="0095344C" w:rsidRPr="00051ADB" w:rsidRDefault="00544D57" w:rsidP="00051ADB">
            <w:pPr>
              <w:jc w:val="both"/>
              <w:rPr>
                <w:b/>
                <w:sz w:val="20"/>
                <w:szCs w:val="20"/>
              </w:rPr>
            </w:pPr>
            <w:r w:rsidRPr="008B482A">
              <w:rPr>
                <w:sz w:val="20"/>
                <w:szCs w:val="20"/>
              </w:rPr>
              <w:t xml:space="preserve">Az agrárminiszter </w:t>
            </w:r>
            <w:hyperlink r:id="rId568" w:history="1">
              <w:r w:rsidRPr="00A65B0C">
                <w:rPr>
                  <w:rStyle w:val="Hiperhivatkozs"/>
                </w:rPr>
                <w:t>8/2021. (III. 10.) AM rendelete</w:t>
              </w:r>
            </w:hyperlink>
            <w:r w:rsidRPr="008B482A">
              <w:rPr>
                <w:sz w:val="20"/>
                <w:szCs w:val="20"/>
              </w:rPr>
              <w:t xml:space="preserve"> </w:t>
            </w:r>
            <w:r w:rsidRPr="008B482A">
              <w:rPr>
                <w:b/>
                <w:sz w:val="20"/>
                <w:szCs w:val="20"/>
              </w:rPr>
              <w:t>a nem állami laboratóriumok engedélyezéséről, nyilvántartásba vételéről és működési feltételeinek részletes szabályozásáról</w:t>
            </w:r>
          </w:p>
        </w:tc>
      </w:tr>
      <w:tr w:rsidR="00CB73C1" w:rsidRPr="009543BE" w:rsidTr="00553F73">
        <w:tc>
          <w:tcPr>
            <w:tcW w:w="9993" w:type="dxa"/>
          </w:tcPr>
          <w:p w:rsidR="00CB73C1" w:rsidRDefault="00CB73C1" w:rsidP="00CB73C1">
            <w:pPr>
              <w:suppressAutoHyphens w:val="0"/>
              <w:autoSpaceDE w:val="0"/>
              <w:autoSpaceDN w:val="0"/>
              <w:adjustRightInd w:val="0"/>
              <w:jc w:val="both"/>
              <w:rPr>
                <w:color w:val="000000"/>
                <w:sz w:val="20"/>
                <w:szCs w:val="20"/>
              </w:rPr>
            </w:pPr>
            <w:r w:rsidRPr="009543BE">
              <w:rPr>
                <w:color w:val="000000"/>
                <w:sz w:val="20"/>
                <w:szCs w:val="20"/>
              </w:rPr>
              <w:t xml:space="preserve">AZ EURÓPAI PARLAMENT ÉS A TANÁCS </w:t>
            </w:r>
            <w:r w:rsidRPr="00750CCF">
              <w:rPr>
                <w:color w:val="000000"/>
              </w:rPr>
              <w:t>765/2008/E</w:t>
            </w:r>
            <w:r w:rsidRPr="00750CCF">
              <w:rPr>
                <w:color w:val="000000"/>
              </w:rPr>
              <w:t>K</w:t>
            </w:r>
            <w:r w:rsidRPr="00750CCF">
              <w:rPr>
                <w:color w:val="000000"/>
              </w:rPr>
              <w:t xml:space="preserve"> </w:t>
            </w:r>
            <w:r w:rsidRPr="00750CCF">
              <w:rPr>
                <w:color w:val="000000"/>
              </w:rPr>
              <w:t>R</w:t>
            </w:r>
            <w:r w:rsidRPr="00750CCF">
              <w:rPr>
                <w:color w:val="000000"/>
              </w:rPr>
              <w:t>ENDELETE</w:t>
            </w:r>
            <w:r w:rsidRPr="009543BE">
              <w:rPr>
                <w:color w:val="000000"/>
                <w:sz w:val="20"/>
                <w:szCs w:val="20"/>
              </w:rPr>
              <w:t xml:space="preserve"> (2008. július 9.) a termékek forgalmazása tekintetében az akkreditálás és piacfelügyelet előírásainak megállapításáról és a 339/93/EGK rendelet hatályon kívül helyezéséről</w:t>
            </w:r>
          </w:p>
          <w:p w:rsidR="00750CCF" w:rsidRDefault="00750CCF" w:rsidP="00CB73C1">
            <w:pPr>
              <w:suppressAutoHyphens w:val="0"/>
              <w:autoSpaceDE w:val="0"/>
              <w:autoSpaceDN w:val="0"/>
              <w:adjustRightInd w:val="0"/>
              <w:jc w:val="both"/>
              <w:rPr>
                <w:color w:val="000000"/>
                <w:sz w:val="20"/>
                <w:szCs w:val="20"/>
              </w:rPr>
            </w:pPr>
            <w:hyperlink r:id="rId569" w:history="1">
              <w:r w:rsidRPr="00BB20FE">
                <w:rPr>
                  <w:rStyle w:val="Hiperhivatkozs"/>
                  <w:sz w:val="20"/>
                  <w:szCs w:val="20"/>
                </w:rPr>
                <w:t>https://eur-lex.europa.eu/legal-content/HU/TXT/?</w:t>
              </w:r>
              <w:r w:rsidRPr="00BB20FE">
                <w:rPr>
                  <w:rStyle w:val="Hiperhivatkozs"/>
                  <w:sz w:val="20"/>
                  <w:szCs w:val="20"/>
                </w:rPr>
                <w:t>q</w:t>
              </w:r>
              <w:r w:rsidRPr="00BB20FE">
                <w:rPr>
                  <w:rStyle w:val="Hiperhivatkozs"/>
                  <w:sz w:val="20"/>
                  <w:szCs w:val="20"/>
                </w:rPr>
                <w:t>id=</w:t>
              </w:r>
              <w:r w:rsidRPr="00BB20FE">
                <w:rPr>
                  <w:rStyle w:val="Hiperhivatkozs"/>
                  <w:sz w:val="20"/>
                  <w:szCs w:val="20"/>
                </w:rPr>
                <w:t>1</w:t>
              </w:r>
              <w:r w:rsidRPr="00BB20FE">
                <w:rPr>
                  <w:rStyle w:val="Hiperhivatkozs"/>
                  <w:sz w:val="20"/>
                  <w:szCs w:val="20"/>
                </w:rPr>
                <w:t>401476514975&amp;uri=CELEX:32008R0765</w:t>
              </w:r>
            </w:hyperlink>
          </w:p>
          <w:p w:rsidR="00BC6B91" w:rsidRPr="009543BE" w:rsidRDefault="00BC6B91" w:rsidP="00CB73C1">
            <w:pPr>
              <w:suppressAutoHyphens w:val="0"/>
              <w:autoSpaceDE w:val="0"/>
              <w:autoSpaceDN w:val="0"/>
              <w:adjustRightInd w:val="0"/>
              <w:jc w:val="both"/>
              <w:rPr>
                <w:color w:val="000000"/>
                <w:sz w:val="20"/>
                <w:szCs w:val="20"/>
              </w:rPr>
            </w:pPr>
          </w:p>
          <w:p w:rsidR="00CB73C1" w:rsidRDefault="00CB73C1" w:rsidP="00CB73C1">
            <w:pPr>
              <w:suppressAutoHyphens w:val="0"/>
              <w:autoSpaceDE w:val="0"/>
              <w:autoSpaceDN w:val="0"/>
              <w:adjustRightInd w:val="0"/>
              <w:jc w:val="both"/>
              <w:rPr>
                <w:color w:val="000000"/>
                <w:sz w:val="20"/>
                <w:szCs w:val="20"/>
              </w:rPr>
            </w:pPr>
            <w:r w:rsidRPr="009543BE">
              <w:rPr>
                <w:color w:val="000000"/>
                <w:sz w:val="20"/>
                <w:szCs w:val="20"/>
              </w:rPr>
              <w:t xml:space="preserve">AZ EURÓPAI PARLAMENT ÉS A TANÁCS </w:t>
            </w:r>
            <w:r w:rsidRPr="00750CCF">
              <w:rPr>
                <w:color w:val="000000"/>
              </w:rPr>
              <w:t>768/2008/EK H</w:t>
            </w:r>
            <w:r w:rsidRPr="00750CCF">
              <w:rPr>
                <w:color w:val="000000"/>
              </w:rPr>
              <w:t>A</w:t>
            </w:r>
            <w:r w:rsidRPr="00750CCF">
              <w:rPr>
                <w:color w:val="000000"/>
              </w:rPr>
              <w:t>TÁROZATA</w:t>
            </w:r>
            <w:r w:rsidRPr="009543BE">
              <w:rPr>
                <w:color w:val="000000"/>
                <w:sz w:val="20"/>
                <w:szCs w:val="20"/>
              </w:rPr>
              <w:t xml:space="preserve"> (2008. július 9.) a termékek forgalomba hozatalának közös keretrendszeréről, valamint a 93/465/EGK tanácsi határozat hatályon kívül helyezéséről</w:t>
            </w:r>
            <w:r w:rsidR="00750CCF">
              <w:rPr>
                <w:color w:val="000000"/>
                <w:sz w:val="20"/>
                <w:szCs w:val="20"/>
              </w:rPr>
              <w:t xml:space="preserve"> </w:t>
            </w:r>
            <w:hyperlink r:id="rId570" w:history="1">
              <w:r w:rsidR="00750CCF" w:rsidRPr="00BB20FE">
                <w:rPr>
                  <w:rStyle w:val="Hiperhivatkozs"/>
                  <w:sz w:val="20"/>
                  <w:szCs w:val="20"/>
                </w:rPr>
                <w:t>https://eur-lex.europa.eu/legal-content/HU/TXT/?qid=1401476567707&amp;uri=CELEX:32008D0768</w:t>
              </w:r>
            </w:hyperlink>
          </w:p>
          <w:p w:rsidR="00CB73C1" w:rsidRDefault="00CB73C1" w:rsidP="00CB73C1">
            <w:pPr>
              <w:suppressAutoHyphens w:val="0"/>
              <w:autoSpaceDE w:val="0"/>
              <w:autoSpaceDN w:val="0"/>
              <w:adjustRightInd w:val="0"/>
              <w:spacing w:before="200" w:after="200"/>
              <w:jc w:val="both"/>
              <w:rPr>
                <w:color w:val="000000"/>
                <w:sz w:val="20"/>
                <w:szCs w:val="20"/>
              </w:rPr>
            </w:pPr>
            <w:r>
              <w:rPr>
                <w:color w:val="000000"/>
                <w:sz w:val="20"/>
                <w:szCs w:val="20"/>
              </w:rPr>
              <w:lastRenderedPageBreak/>
              <w:t>A</w:t>
            </w:r>
            <w:r w:rsidRPr="0022279F">
              <w:rPr>
                <w:color w:val="000000"/>
                <w:sz w:val="20"/>
                <w:szCs w:val="20"/>
              </w:rPr>
              <w:t xml:space="preserve"> Bizottság </w:t>
            </w:r>
            <w:hyperlink r:id="rId571" w:history="1">
              <w:r w:rsidRPr="00B163C1">
                <w:rPr>
                  <w:rStyle w:val="Hiperhivatkozs"/>
                </w:rPr>
                <w:t>2013/C 348/01 közleménye</w:t>
              </w:r>
            </w:hyperlink>
            <w:r w:rsidRPr="00B163C1">
              <w:rPr>
                <w:color w:val="000000"/>
                <w:sz w:val="20"/>
                <w:szCs w:val="20"/>
              </w:rPr>
              <w:t xml:space="preserve"> a 2008. július 9-i 765/2008/EK európai parlamenti és tanácsi rendelet, a 2008. július 9-i 68/2008/EK európai parlamenti és tanácsi határozat és a 2009. november 25-i 1221/2009/EK európai parlamenti és tanácsi rendelet végrehajtása keretében</w:t>
            </w:r>
            <w:r w:rsidRPr="0022279F">
              <w:rPr>
                <w:color w:val="000000"/>
                <w:sz w:val="20"/>
                <w:szCs w:val="20"/>
              </w:rPr>
              <w:t xml:space="preserve"> </w:t>
            </w:r>
          </w:p>
          <w:p w:rsidR="00B37F8E" w:rsidRPr="00B37F8E" w:rsidRDefault="00B37F8E" w:rsidP="00B37F8E">
            <w:pPr>
              <w:suppressAutoHyphens w:val="0"/>
              <w:autoSpaceDE w:val="0"/>
              <w:autoSpaceDN w:val="0"/>
              <w:adjustRightInd w:val="0"/>
              <w:spacing w:before="200" w:after="200"/>
              <w:jc w:val="both"/>
              <w:rPr>
                <w:b/>
                <w:color w:val="000000"/>
                <w:sz w:val="20"/>
                <w:szCs w:val="20"/>
              </w:rPr>
            </w:pPr>
            <w:r w:rsidRPr="003D7BC3">
              <w:rPr>
                <w:b/>
                <w:color w:val="000000"/>
                <w:sz w:val="20"/>
                <w:szCs w:val="20"/>
              </w:rPr>
              <w:t>A BIZOTTSÁG KÖZLEMÉNYE A termékekre vonatkozó uniós szabályozásról szóló 2022. évi útmutató (A kék útmutató) (2022/C 247/01)</w:t>
            </w:r>
          </w:p>
          <w:p w:rsidR="00B37F8E" w:rsidRPr="00B37F8E" w:rsidRDefault="00B37F8E" w:rsidP="00A02246">
            <w:pPr>
              <w:jc w:val="both"/>
              <w:rPr>
                <w:sz w:val="16"/>
                <w:szCs w:val="16"/>
              </w:rPr>
            </w:pPr>
            <w:hyperlink r:id="rId572" w:history="1">
              <w:r w:rsidRPr="00B37F8E">
                <w:rPr>
                  <w:rStyle w:val="Hiperhivatkozs"/>
                  <w:sz w:val="16"/>
                  <w:szCs w:val="16"/>
                </w:rPr>
                <w:t>https://eur-lex.europa.eu/legal-content/HU/TXT/?uri=uriserv%3AOJ.C_.2022.247.01.0001.01.HUN&amp;toc=OJ%3AC%3A2022%3A247%3ATOC</w:t>
              </w:r>
            </w:hyperlink>
          </w:p>
          <w:p w:rsidR="00B37F8E" w:rsidRDefault="00B37F8E" w:rsidP="00A02246">
            <w:pPr>
              <w:jc w:val="both"/>
              <w:rPr>
                <w:sz w:val="20"/>
                <w:szCs w:val="20"/>
              </w:rPr>
            </w:pPr>
          </w:p>
          <w:p w:rsidR="00A02246" w:rsidRDefault="00A02246" w:rsidP="00A02246">
            <w:pPr>
              <w:jc w:val="both"/>
              <w:rPr>
                <w:sz w:val="20"/>
                <w:szCs w:val="20"/>
              </w:rPr>
            </w:pPr>
            <w:r w:rsidRPr="00A02246">
              <w:rPr>
                <w:sz w:val="20"/>
                <w:szCs w:val="20"/>
              </w:rPr>
              <w:t xml:space="preserve">A BIZOTTSÁG (EU) </w:t>
            </w:r>
            <w:r w:rsidRPr="00750CCF">
              <w:t>2019/1729 VÉGREHAJTÁSI HATÁROZATA</w:t>
            </w:r>
            <w:r w:rsidRPr="00A02246">
              <w:rPr>
                <w:sz w:val="20"/>
                <w:szCs w:val="20"/>
              </w:rPr>
              <w:t xml:space="preserve"> (2019. október 15.) </w:t>
            </w:r>
            <w:r w:rsidRPr="00FF758A">
              <w:rPr>
                <w:sz w:val="20"/>
                <w:szCs w:val="20"/>
              </w:rPr>
              <w:t>a megfelelőségértékelésre vonatkozóan a 765/2008/EK és az 1221/2009/EK európai parlamenti és tanácsi rendeletnek, a 2006/42/EK európai parlamenti és tanácsi irányelvnek, továbbá a 768/2008/EK európai parlamenti és tanácsi határozat referenciarendelkezéseit tartalmazó uniós jogi aktusoknak a támogatása céljából kidolgozott harmonizált szabványokról</w:t>
            </w:r>
          </w:p>
          <w:p w:rsidR="00750CCF" w:rsidRDefault="00750CCF" w:rsidP="00A02246">
            <w:pPr>
              <w:jc w:val="both"/>
              <w:rPr>
                <w:sz w:val="20"/>
                <w:szCs w:val="20"/>
              </w:rPr>
            </w:pPr>
            <w:hyperlink r:id="rId573" w:history="1">
              <w:r w:rsidRPr="00BB20FE">
                <w:rPr>
                  <w:rStyle w:val="Hiperhivatkozs"/>
                  <w:sz w:val="20"/>
                  <w:szCs w:val="20"/>
                </w:rPr>
                <w:t>https://eur-lex.europa.eu/legal-content/HU/TXT/?qid</w:t>
              </w:r>
              <w:r w:rsidRPr="00BB20FE">
                <w:rPr>
                  <w:rStyle w:val="Hiperhivatkozs"/>
                  <w:sz w:val="20"/>
                  <w:szCs w:val="20"/>
                </w:rPr>
                <w:t>=</w:t>
              </w:r>
              <w:r w:rsidRPr="00BB20FE">
                <w:rPr>
                  <w:rStyle w:val="Hiperhivatkozs"/>
                  <w:sz w:val="20"/>
                  <w:szCs w:val="20"/>
                </w:rPr>
                <w:t>1590244938078&amp;uri=CELEX:32019D1729</w:t>
              </w:r>
            </w:hyperlink>
          </w:p>
          <w:p w:rsidR="00A02246" w:rsidRDefault="00A02246" w:rsidP="00BC6B91">
            <w:pPr>
              <w:suppressAutoHyphens w:val="0"/>
              <w:autoSpaceDE w:val="0"/>
              <w:autoSpaceDN w:val="0"/>
              <w:adjustRightInd w:val="0"/>
              <w:jc w:val="both"/>
              <w:rPr>
                <w:sz w:val="20"/>
                <w:szCs w:val="20"/>
              </w:rPr>
            </w:pPr>
          </w:p>
          <w:p w:rsidR="008901F9" w:rsidRDefault="00BC6B91" w:rsidP="00BC6B91">
            <w:pPr>
              <w:suppressAutoHyphens w:val="0"/>
              <w:autoSpaceDE w:val="0"/>
              <w:autoSpaceDN w:val="0"/>
              <w:adjustRightInd w:val="0"/>
              <w:jc w:val="both"/>
              <w:rPr>
                <w:sz w:val="20"/>
                <w:szCs w:val="20"/>
              </w:rPr>
            </w:pPr>
            <w:r w:rsidRPr="00BC6B91">
              <w:rPr>
                <w:sz w:val="20"/>
                <w:szCs w:val="20"/>
              </w:rPr>
              <w:t>AZ EURÓPAI PARLAMENT ÉS A TANÁCS (EU) </w:t>
            </w:r>
            <w:r w:rsidRPr="00750CCF">
              <w:rPr>
                <w:b/>
              </w:rPr>
              <w:t>2019/1020 RENDELETE</w:t>
            </w:r>
            <w:r w:rsidRPr="00BC6B91">
              <w:rPr>
                <w:sz w:val="20"/>
                <w:szCs w:val="20"/>
              </w:rPr>
              <w:t xml:space="preserve"> (2019. június 20</w:t>
            </w:r>
            <w:r w:rsidRPr="00833D2C">
              <w:rPr>
                <w:sz w:val="20"/>
                <w:szCs w:val="20"/>
              </w:rPr>
              <w:t xml:space="preserve">.) </w:t>
            </w:r>
            <w:r w:rsidRPr="00833D2C">
              <w:rPr>
                <w:b/>
                <w:sz w:val="20"/>
                <w:szCs w:val="20"/>
              </w:rPr>
              <w:t>a piacfelügyeletről és a termékek megfelelőségéről,</w:t>
            </w:r>
            <w:r w:rsidRPr="00833D2C">
              <w:rPr>
                <w:sz w:val="20"/>
                <w:szCs w:val="20"/>
              </w:rPr>
              <w:t xml:space="preserve"> valamint a 2004/42/EK irányelv, továbbá a 765/2008/EK és a 305/2011/EU rendelet módosításáról </w:t>
            </w:r>
          </w:p>
          <w:p w:rsidR="00750CCF" w:rsidRDefault="00750CCF" w:rsidP="00BC6B91">
            <w:pPr>
              <w:suppressAutoHyphens w:val="0"/>
              <w:autoSpaceDE w:val="0"/>
              <w:autoSpaceDN w:val="0"/>
              <w:adjustRightInd w:val="0"/>
              <w:jc w:val="both"/>
              <w:rPr>
                <w:sz w:val="20"/>
                <w:szCs w:val="20"/>
              </w:rPr>
            </w:pPr>
            <w:hyperlink r:id="rId574" w:history="1">
              <w:r w:rsidRPr="003D7BC3">
                <w:rPr>
                  <w:rStyle w:val="Hiperhivatkozs"/>
                  <w:sz w:val="20"/>
                  <w:szCs w:val="20"/>
                </w:rPr>
                <w:t>https://eur-lex.europa.eu/legal-content/HU/TXT/</w:t>
              </w:r>
              <w:r w:rsidRPr="003D7BC3">
                <w:rPr>
                  <w:rStyle w:val="Hiperhivatkozs"/>
                  <w:sz w:val="20"/>
                  <w:szCs w:val="20"/>
                </w:rPr>
                <w:t>?</w:t>
              </w:r>
              <w:r w:rsidRPr="003D7BC3">
                <w:rPr>
                  <w:rStyle w:val="Hiperhivatkozs"/>
                  <w:sz w:val="20"/>
                  <w:szCs w:val="20"/>
                </w:rPr>
                <w:t>qid</w:t>
              </w:r>
              <w:r w:rsidRPr="003D7BC3">
                <w:rPr>
                  <w:rStyle w:val="Hiperhivatkozs"/>
                  <w:sz w:val="20"/>
                  <w:szCs w:val="20"/>
                </w:rPr>
                <w:t>=</w:t>
              </w:r>
              <w:r w:rsidRPr="003D7BC3">
                <w:rPr>
                  <w:rStyle w:val="Hiperhivatkozs"/>
                  <w:sz w:val="20"/>
                  <w:szCs w:val="20"/>
                </w:rPr>
                <w:t>1590244971182&amp;uri=CELEX:32019R1020</w:t>
              </w:r>
            </w:hyperlink>
          </w:p>
          <w:p w:rsidR="005F39B2" w:rsidRDefault="005F39B2" w:rsidP="00BC6B91">
            <w:pPr>
              <w:suppressAutoHyphens w:val="0"/>
              <w:autoSpaceDE w:val="0"/>
              <w:autoSpaceDN w:val="0"/>
              <w:adjustRightInd w:val="0"/>
              <w:jc w:val="both"/>
            </w:pPr>
          </w:p>
          <w:p w:rsidR="005F39B2" w:rsidRPr="003D7BC3" w:rsidRDefault="005F39B2" w:rsidP="00BC6B91">
            <w:pPr>
              <w:suppressAutoHyphens w:val="0"/>
              <w:autoSpaceDE w:val="0"/>
              <w:autoSpaceDN w:val="0"/>
              <w:adjustRightInd w:val="0"/>
              <w:jc w:val="both"/>
              <w:rPr>
                <w:sz w:val="20"/>
                <w:szCs w:val="20"/>
              </w:rPr>
            </w:pPr>
            <w:hyperlink r:id="rId575" w:history="1">
              <w:r>
                <w:rPr>
                  <w:rStyle w:val="Hiperhivatkozs"/>
                </w:rPr>
                <w:t>DocsRoom - European Commission (europa.eu)</w:t>
              </w:r>
            </w:hyperlink>
          </w:p>
          <w:p w:rsidR="008030A6" w:rsidRPr="008D2AB9" w:rsidRDefault="008030A6" w:rsidP="008030A6">
            <w:pPr>
              <w:suppressAutoHyphens w:val="0"/>
              <w:spacing w:before="100" w:beforeAutospacing="1" w:after="100" w:afterAutospacing="1"/>
              <w:jc w:val="both"/>
              <w:rPr>
                <w:b/>
                <w:sz w:val="20"/>
                <w:szCs w:val="20"/>
                <w:lang w:eastAsia="hu-HU"/>
              </w:rPr>
            </w:pPr>
            <w:r w:rsidRPr="008D2AB9">
              <w:rPr>
                <w:b/>
                <w:sz w:val="20"/>
                <w:szCs w:val="20"/>
                <w:lang w:eastAsia="hu-HU"/>
              </w:rPr>
              <w:t>A Bizottság közleménye A piacfelügyeletről és a termékek megfelelőségéről szóló (EU) 2019/1020 rendelet 4. cikkének gyakorlati alkalmazására vonatkozó iránymutatás a gazdasági szereplők és a piacfelügyeleti hatóságok számára (EGT-vonatkozású szöveg) 2021/C 100/01 C/2021/1461</w:t>
            </w:r>
          </w:p>
          <w:p w:rsidR="008030A6" w:rsidRDefault="008030A6" w:rsidP="008030A6">
            <w:pPr>
              <w:suppressAutoHyphens w:val="0"/>
              <w:spacing w:before="100" w:beforeAutospacing="1" w:after="100" w:afterAutospacing="1"/>
              <w:jc w:val="both"/>
              <w:rPr>
                <w:sz w:val="16"/>
                <w:szCs w:val="16"/>
                <w:lang w:eastAsia="hu-HU"/>
              </w:rPr>
            </w:pPr>
            <w:hyperlink r:id="rId576" w:history="1">
              <w:r w:rsidRPr="008030A6">
                <w:rPr>
                  <w:rStyle w:val="Hiperhivatkozs"/>
                  <w:sz w:val="16"/>
                  <w:szCs w:val="16"/>
                  <w:lang w:eastAsia="hu-HU"/>
                </w:rPr>
                <w:t>https://eur-lex.europa.eu/legal-content/HU/TXT/?uri=</w:t>
              </w:r>
              <w:r w:rsidRPr="008030A6">
                <w:rPr>
                  <w:rStyle w:val="Hiperhivatkozs"/>
                  <w:sz w:val="16"/>
                  <w:szCs w:val="16"/>
                  <w:lang w:eastAsia="hu-HU"/>
                </w:rPr>
                <w:t>u</w:t>
              </w:r>
              <w:r w:rsidRPr="008030A6">
                <w:rPr>
                  <w:rStyle w:val="Hiperhivatkozs"/>
                  <w:sz w:val="16"/>
                  <w:szCs w:val="16"/>
                  <w:lang w:eastAsia="hu-HU"/>
                </w:rPr>
                <w:t>riserv%3AOJ</w:t>
              </w:r>
              <w:r w:rsidRPr="008030A6">
                <w:rPr>
                  <w:rStyle w:val="Hiperhivatkozs"/>
                  <w:sz w:val="16"/>
                  <w:szCs w:val="16"/>
                  <w:lang w:eastAsia="hu-HU"/>
                </w:rPr>
                <w:t>.</w:t>
              </w:r>
              <w:r w:rsidRPr="008030A6">
                <w:rPr>
                  <w:rStyle w:val="Hiperhivatkozs"/>
                  <w:sz w:val="16"/>
                  <w:szCs w:val="16"/>
                  <w:lang w:eastAsia="hu-HU"/>
                </w:rPr>
                <w:t>C_.2021.100.01</w:t>
              </w:r>
              <w:r w:rsidRPr="008030A6">
                <w:rPr>
                  <w:rStyle w:val="Hiperhivatkozs"/>
                  <w:sz w:val="16"/>
                  <w:szCs w:val="16"/>
                  <w:lang w:eastAsia="hu-HU"/>
                </w:rPr>
                <w:t>.</w:t>
              </w:r>
              <w:r w:rsidRPr="008030A6">
                <w:rPr>
                  <w:rStyle w:val="Hiperhivatkozs"/>
                  <w:sz w:val="16"/>
                  <w:szCs w:val="16"/>
                  <w:lang w:eastAsia="hu-HU"/>
                </w:rPr>
                <w:t>0001.01.HUN&amp;toc=OJ%3AC%3A2021%3A100%3ATOC</w:t>
              </w:r>
            </w:hyperlink>
          </w:p>
          <w:p w:rsidR="00677CEF" w:rsidRPr="00677CEF" w:rsidRDefault="00677CEF" w:rsidP="00677CEF">
            <w:pPr>
              <w:jc w:val="both"/>
              <w:rPr>
                <w:sz w:val="20"/>
                <w:szCs w:val="20"/>
              </w:rPr>
            </w:pPr>
            <w:r w:rsidRPr="003D7BC3">
              <w:rPr>
                <w:sz w:val="20"/>
                <w:szCs w:val="20"/>
              </w:rPr>
              <w:t>A BIZOTTSÁG (EU) 2022/1267 VÉGREHAJTÁSI RENDELETE (2022. július 20.) az (EU) 2019/1020 európai parlamenti és tanácsi rendeletnek megfelelően a piacfelügyeletet és a termékmegfelelőség ellenőrzését szolgáló uniós vizsgálóhelyek kijelölésére vonatkozó eljárások meghatározásáról</w:t>
            </w:r>
          </w:p>
          <w:p w:rsidR="00677CEF" w:rsidRPr="00755A0B" w:rsidRDefault="00677CEF" w:rsidP="00677CEF">
            <w:pPr>
              <w:jc w:val="both"/>
              <w:rPr>
                <w:rStyle w:val="WW-Absatz-Standardschriftart11111111111111111111111111111"/>
                <w:sz w:val="16"/>
                <w:szCs w:val="16"/>
              </w:rPr>
            </w:pPr>
            <w:hyperlink r:id="rId577" w:history="1">
              <w:r w:rsidRPr="00755A0B">
                <w:rPr>
                  <w:rStyle w:val="Hiperhivatkozs"/>
                  <w:sz w:val="16"/>
                  <w:szCs w:val="16"/>
                </w:rPr>
                <w:t>https://eur-lex.europa.eu/legal-content/HU/TXT/?uri=uriserv%3AOJ.L_.20</w:t>
              </w:r>
              <w:r w:rsidRPr="00755A0B">
                <w:rPr>
                  <w:rStyle w:val="Hiperhivatkozs"/>
                  <w:sz w:val="16"/>
                  <w:szCs w:val="16"/>
                </w:rPr>
                <w:t>2</w:t>
              </w:r>
              <w:r w:rsidRPr="00755A0B">
                <w:rPr>
                  <w:rStyle w:val="Hiperhivatkozs"/>
                  <w:sz w:val="16"/>
                  <w:szCs w:val="16"/>
                </w:rPr>
                <w:t>2.192.01.0021.01.HUN&amp;toc=OJ%3AL%3A2022%3A192%3ATOC</w:t>
              </w:r>
            </w:hyperlink>
          </w:p>
          <w:p w:rsidR="00677CEF" w:rsidRDefault="00677CEF" w:rsidP="00677CEF">
            <w:pPr>
              <w:jc w:val="both"/>
              <w:rPr>
                <w:rStyle w:val="WW-Absatz-Standardschriftart11111111111111111111111111111"/>
              </w:rPr>
            </w:pPr>
          </w:p>
          <w:p w:rsidR="00F748A9" w:rsidRPr="0033020E" w:rsidRDefault="00F748A9" w:rsidP="00F748A9">
            <w:pPr>
              <w:jc w:val="both"/>
              <w:rPr>
                <w:sz w:val="20"/>
                <w:szCs w:val="20"/>
              </w:rPr>
            </w:pPr>
            <w:r w:rsidRPr="0033020E">
              <w:rPr>
                <w:sz w:val="20"/>
                <w:szCs w:val="20"/>
              </w:rPr>
              <w:t>A BIZOTTSÁG (EU) 2021/1121 VÉGREHAJTÁSI RENDELETE (2021. július 8.) az uniós piacra belépő termékek termékbiztonsága és megfelelése tekintetében végzett ellenőrzésekről a tagállamok által benyújtandó statisztikai adatok részleteinek meghatározásáról</w:t>
            </w:r>
          </w:p>
          <w:p w:rsidR="006B73AD" w:rsidRPr="00755A0B" w:rsidRDefault="006B73AD" w:rsidP="00F748A9">
            <w:pPr>
              <w:jc w:val="both"/>
              <w:rPr>
                <w:sz w:val="16"/>
                <w:szCs w:val="16"/>
              </w:rPr>
            </w:pPr>
            <w:hyperlink r:id="rId578" w:history="1">
              <w:r w:rsidRPr="00755A0B">
                <w:rPr>
                  <w:rStyle w:val="Hiperhivatkozs"/>
                  <w:sz w:val="16"/>
                  <w:szCs w:val="16"/>
                </w:rPr>
                <w:t>https://eur-lex.europa.eu/legal-content/HU/TXT/?uri=uriserv%3AOJ.L_.2021.</w:t>
              </w:r>
              <w:r w:rsidRPr="00755A0B">
                <w:rPr>
                  <w:rStyle w:val="Hiperhivatkozs"/>
                  <w:sz w:val="16"/>
                  <w:szCs w:val="16"/>
                </w:rPr>
                <w:t>2</w:t>
              </w:r>
              <w:r w:rsidRPr="00755A0B">
                <w:rPr>
                  <w:rStyle w:val="Hiperhivatkozs"/>
                  <w:sz w:val="16"/>
                  <w:szCs w:val="16"/>
                </w:rPr>
                <w:t>43.01</w:t>
              </w:r>
              <w:r w:rsidRPr="00755A0B">
                <w:rPr>
                  <w:rStyle w:val="Hiperhivatkozs"/>
                  <w:sz w:val="16"/>
                  <w:szCs w:val="16"/>
                </w:rPr>
                <w:t>.</w:t>
              </w:r>
              <w:r w:rsidRPr="00755A0B">
                <w:rPr>
                  <w:rStyle w:val="Hiperhivatkozs"/>
                  <w:sz w:val="16"/>
                  <w:szCs w:val="16"/>
                </w:rPr>
                <w:t>0037.01.HUN&amp;toc=OJ%3AL%3A2021%3A243%3ATOC</w:t>
              </w:r>
            </w:hyperlink>
          </w:p>
          <w:p w:rsidR="006B73AD" w:rsidRDefault="006B73AD" w:rsidP="00A02246">
            <w:pPr>
              <w:tabs>
                <w:tab w:val="left" w:pos="6915"/>
              </w:tabs>
              <w:jc w:val="both"/>
            </w:pPr>
          </w:p>
          <w:p w:rsidR="00CB73C1" w:rsidRPr="00E23A90" w:rsidRDefault="00CB73C1" w:rsidP="00553F73">
            <w:pPr>
              <w:tabs>
                <w:tab w:val="left" w:pos="6915"/>
              </w:tabs>
              <w:jc w:val="both"/>
              <w:rPr>
                <w:sz w:val="20"/>
                <w:szCs w:val="20"/>
                <w:highlight w:val="red"/>
              </w:rPr>
            </w:pPr>
            <w:hyperlink r:id="rId579" w:anchor="xcelparam" w:history="1">
              <w:r w:rsidRPr="009543BE">
                <w:rPr>
                  <w:rStyle w:val="Hiperhivatkozs"/>
                </w:rPr>
                <w:t>2012. évi LXX</w:t>
              </w:r>
              <w:r w:rsidRPr="009543BE">
                <w:rPr>
                  <w:rStyle w:val="Hiperhivatkozs"/>
                </w:rPr>
                <w:t>X</w:t>
              </w:r>
              <w:r w:rsidRPr="009543BE">
                <w:rPr>
                  <w:rStyle w:val="Hiperhivatkozs"/>
                </w:rPr>
                <w:t>V</w:t>
              </w:r>
              <w:r w:rsidRPr="009543BE">
                <w:rPr>
                  <w:rStyle w:val="Hiperhivatkozs"/>
                </w:rPr>
                <w:t>I</w:t>
              </w:r>
              <w:r w:rsidRPr="009543BE">
                <w:rPr>
                  <w:rStyle w:val="Hiperhivatkozs"/>
                </w:rPr>
                <w:t>II. törvény</w:t>
              </w:r>
            </w:hyperlink>
            <w:r w:rsidRPr="009543BE">
              <w:rPr>
                <w:b/>
                <w:sz w:val="20"/>
                <w:szCs w:val="20"/>
              </w:rPr>
              <w:t xml:space="preserve"> a termékek piacfelügyeletérõl</w:t>
            </w:r>
          </w:p>
          <w:p w:rsidR="00CB73C1" w:rsidRPr="009543BE" w:rsidRDefault="00CB73C1" w:rsidP="00CB73C1">
            <w:pPr>
              <w:jc w:val="both"/>
            </w:pPr>
            <w:r w:rsidRPr="009543BE">
              <w:rPr>
                <w:sz w:val="20"/>
                <w:szCs w:val="20"/>
              </w:rPr>
              <w:t>A Kormány</w:t>
            </w:r>
            <w:r w:rsidRPr="009543BE">
              <w:t xml:space="preserve"> </w:t>
            </w:r>
            <w:hyperlink r:id="rId580" w:anchor="xcelparam" w:history="1">
              <w:r w:rsidRPr="009543BE">
                <w:rPr>
                  <w:rStyle w:val="Hiperhivatkozs"/>
                </w:rPr>
                <w:t>6/2013. (I. 18.)</w:t>
              </w:r>
              <w:r w:rsidRPr="009543BE">
                <w:rPr>
                  <w:rStyle w:val="Hiperhivatkozs"/>
                </w:rPr>
                <w:t xml:space="preserve"> </w:t>
              </w:r>
              <w:r w:rsidRPr="009543BE">
                <w:rPr>
                  <w:rStyle w:val="Hiperhivatkozs"/>
                </w:rPr>
                <w:t>K</w:t>
              </w:r>
              <w:r w:rsidRPr="009543BE">
                <w:rPr>
                  <w:rStyle w:val="Hiperhivatkozs"/>
                </w:rPr>
                <w:t>o</w:t>
              </w:r>
              <w:r w:rsidRPr="009543BE">
                <w:rPr>
                  <w:rStyle w:val="Hiperhivatkozs"/>
                </w:rPr>
                <w:t>r</w:t>
              </w:r>
              <w:r w:rsidRPr="009543BE">
                <w:rPr>
                  <w:rStyle w:val="Hiperhivatkozs"/>
                </w:rPr>
                <w:t>m</w:t>
              </w:r>
              <w:r w:rsidRPr="009543BE">
                <w:rPr>
                  <w:rStyle w:val="Hiperhivatkozs"/>
                </w:rPr>
                <w:t>. rendelete</w:t>
              </w:r>
            </w:hyperlink>
            <w:r w:rsidRPr="009543BE">
              <w:t xml:space="preserve"> </w:t>
            </w:r>
            <w:r w:rsidRPr="009543BE">
              <w:rPr>
                <w:b/>
                <w:sz w:val="20"/>
                <w:szCs w:val="20"/>
              </w:rPr>
              <w:t>a piacfelügyeleti tevékenység részletes szabályairól</w:t>
            </w:r>
          </w:p>
          <w:p w:rsidR="00B45131" w:rsidRPr="00B33D8A" w:rsidRDefault="00B45131" w:rsidP="00B45131">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CB73C1" w:rsidRDefault="00CB73C1" w:rsidP="00CB73C1">
            <w:pPr>
              <w:suppressAutoHyphens w:val="0"/>
              <w:autoSpaceDE w:val="0"/>
              <w:autoSpaceDN w:val="0"/>
              <w:adjustRightInd w:val="0"/>
              <w:jc w:val="both"/>
              <w:rPr>
                <w:sz w:val="20"/>
                <w:szCs w:val="20"/>
              </w:rPr>
            </w:pPr>
          </w:p>
          <w:p w:rsidR="00CB73C1" w:rsidRPr="004A20A9" w:rsidRDefault="00CB73C1" w:rsidP="00CB73C1">
            <w:pPr>
              <w:jc w:val="both"/>
              <w:rPr>
                <w:rFonts w:cs="Arial"/>
                <w:bCs/>
                <w:sz w:val="20"/>
                <w:szCs w:val="20"/>
              </w:rPr>
            </w:pPr>
            <w:r w:rsidRPr="004A20A9">
              <w:rPr>
                <w:rFonts w:cs="Arial"/>
                <w:bCs/>
                <w:sz w:val="20"/>
                <w:szCs w:val="20"/>
              </w:rPr>
              <w:t xml:space="preserve">A Kormány </w:t>
            </w:r>
            <w:hyperlink r:id="rId581" w:history="1">
              <w:r w:rsidRPr="009B7AAB">
                <w:rPr>
                  <w:rStyle w:val="Hiperhivatkozs"/>
                  <w:rFonts w:cs="Arial"/>
                  <w:bCs/>
                </w:rPr>
                <w:t>1044/2014. (II. 7.) Korm. hat</w:t>
              </w:r>
              <w:r w:rsidRPr="009B7AAB">
                <w:rPr>
                  <w:rStyle w:val="Hiperhivatkozs"/>
                  <w:rFonts w:cs="Arial"/>
                  <w:bCs/>
                </w:rPr>
                <w:t>á</w:t>
              </w:r>
              <w:r w:rsidRPr="009B7AAB">
                <w:rPr>
                  <w:rStyle w:val="Hiperhivatkozs"/>
                  <w:rFonts w:cs="Arial"/>
                  <w:bCs/>
                </w:rPr>
                <w:t>rozata</w:t>
              </w:r>
            </w:hyperlink>
            <w:r w:rsidRPr="004A20A9">
              <w:rPr>
                <w:rFonts w:cs="Arial"/>
                <w:bCs/>
                <w:sz w:val="20"/>
                <w:szCs w:val="20"/>
              </w:rPr>
              <w:t xml:space="preserve"> </w:t>
            </w:r>
            <w:r w:rsidRPr="006600E8">
              <w:rPr>
                <w:rFonts w:cs="Arial"/>
                <w:b/>
                <w:bCs/>
                <w:sz w:val="20"/>
                <w:szCs w:val="20"/>
              </w:rPr>
              <w:t>a Piacfelügyeleti Munkacsoportról</w:t>
            </w:r>
          </w:p>
          <w:p w:rsidR="00CB73C1" w:rsidRDefault="00CB73C1" w:rsidP="00A64782">
            <w:pPr>
              <w:jc w:val="both"/>
              <w:rPr>
                <w:rFonts w:cs="Arial"/>
              </w:rPr>
            </w:pPr>
          </w:p>
        </w:tc>
      </w:tr>
      <w:tr w:rsidR="00640EA2" w:rsidRPr="009543BE" w:rsidTr="00553F73">
        <w:tc>
          <w:tcPr>
            <w:tcW w:w="9993" w:type="dxa"/>
          </w:tcPr>
          <w:p w:rsidR="00640EA2" w:rsidRPr="006E3F3E" w:rsidRDefault="00640EA2" w:rsidP="00640EA2">
            <w:pPr>
              <w:jc w:val="both"/>
              <w:rPr>
                <w:b/>
                <w:sz w:val="20"/>
                <w:szCs w:val="20"/>
              </w:rPr>
            </w:pPr>
            <w:hyperlink r:id="rId582" w:anchor="xcelparam" w:history="1">
              <w:r w:rsidRPr="006E3F3E">
                <w:rPr>
                  <w:rStyle w:val="Hiperhivatkozs"/>
                </w:rPr>
                <w:t>2011. évi CXXV</w:t>
              </w:r>
              <w:r w:rsidRPr="006E3F3E">
                <w:rPr>
                  <w:rStyle w:val="Hiperhivatkozs"/>
                </w:rPr>
                <w:t>I</w:t>
              </w:r>
              <w:r w:rsidRPr="006E3F3E">
                <w:rPr>
                  <w:rStyle w:val="Hiperhivatkozs"/>
                </w:rPr>
                <w:t>I</w:t>
              </w:r>
              <w:r w:rsidRPr="006E3F3E">
                <w:rPr>
                  <w:rStyle w:val="Hiperhivatkozs"/>
                </w:rPr>
                <w:t>I. tör</w:t>
              </w:r>
              <w:r w:rsidRPr="006E3F3E">
                <w:rPr>
                  <w:rStyle w:val="Hiperhivatkozs"/>
                </w:rPr>
                <w:t>v</w:t>
              </w:r>
              <w:r w:rsidRPr="006E3F3E">
                <w:rPr>
                  <w:rStyle w:val="Hiperhivatkozs"/>
                </w:rPr>
                <w:t>é</w:t>
              </w:r>
              <w:r w:rsidRPr="006E3F3E">
                <w:rPr>
                  <w:rStyle w:val="Hiperhivatkozs"/>
                </w:rPr>
                <w:t>ny</w:t>
              </w:r>
            </w:hyperlink>
            <w:r w:rsidRPr="006E3F3E">
              <w:t xml:space="preserve"> </w:t>
            </w:r>
            <w:r w:rsidRPr="006E3F3E">
              <w:rPr>
                <w:sz w:val="20"/>
                <w:szCs w:val="20"/>
              </w:rPr>
              <w:t xml:space="preserve">a katasztrófavédelemről és a hozzá kapcsolódó egyes törvények módosításáról </w:t>
            </w:r>
          </w:p>
          <w:p w:rsidR="00640EA2" w:rsidRPr="006E3F3E" w:rsidRDefault="00640EA2" w:rsidP="004C71F9">
            <w:pPr>
              <w:suppressAutoHyphens w:val="0"/>
              <w:autoSpaceDE w:val="0"/>
              <w:autoSpaceDN w:val="0"/>
              <w:adjustRightInd w:val="0"/>
              <w:jc w:val="both"/>
              <w:rPr>
                <w:bCs/>
                <w:sz w:val="20"/>
                <w:szCs w:val="20"/>
              </w:rPr>
            </w:pPr>
          </w:p>
          <w:p w:rsidR="00550DAB" w:rsidRPr="006E3F3E" w:rsidRDefault="00550DAB" w:rsidP="00550DAB">
            <w:pPr>
              <w:jc w:val="both"/>
              <w:rPr>
                <w:sz w:val="20"/>
                <w:szCs w:val="20"/>
              </w:rPr>
            </w:pPr>
            <w:hyperlink r:id="rId583" w:anchor="xcelparam" w:history="1">
              <w:r w:rsidRPr="006E3F3E">
                <w:rPr>
                  <w:rStyle w:val="Hiperhivatkozs"/>
                </w:rPr>
                <w:t>234/2011. (XI. 10.) Korm</w:t>
              </w:r>
              <w:r w:rsidRPr="006E3F3E">
                <w:rPr>
                  <w:rStyle w:val="Hiperhivatkozs"/>
                </w:rPr>
                <w:t>.</w:t>
              </w:r>
              <w:r w:rsidRPr="006E3F3E">
                <w:rPr>
                  <w:rStyle w:val="Hiperhivatkozs"/>
                </w:rPr>
                <w:t xml:space="preserve"> </w:t>
              </w:r>
              <w:r w:rsidRPr="006E3F3E">
                <w:rPr>
                  <w:rStyle w:val="Hiperhivatkozs"/>
                </w:rPr>
                <w:t>rendelet</w:t>
              </w:r>
            </w:hyperlink>
            <w:r w:rsidRPr="006E3F3E">
              <w:rPr>
                <w:sz w:val="20"/>
                <w:szCs w:val="20"/>
              </w:rPr>
              <w:t xml:space="preserve"> a katasztrófavédelemről és a hozzá kapcsolódó egyes törvények módosításáról szóló 2011. évi CXXVIII. törvény végrehajtásáról</w:t>
            </w:r>
          </w:p>
          <w:p w:rsidR="00550DAB" w:rsidRPr="006E3F3E" w:rsidRDefault="00550DAB" w:rsidP="004C71F9">
            <w:pPr>
              <w:suppressAutoHyphens w:val="0"/>
              <w:autoSpaceDE w:val="0"/>
              <w:autoSpaceDN w:val="0"/>
              <w:adjustRightInd w:val="0"/>
              <w:jc w:val="both"/>
              <w:rPr>
                <w:bCs/>
                <w:sz w:val="20"/>
                <w:szCs w:val="20"/>
              </w:rPr>
            </w:pPr>
          </w:p>
        </w:tc>
      </w:tr>
      <w:tr w:rsidR="00C1092F" w:rsidRPr="009543BE" w:rsidTr="00553F73">
        <w:tc>
          <w:tcPr>
            <w:tcW w:w="9993" w:type="dxa"/>
          </w:tcPr>
          <w:p w:rsidR="00C1092F" w:rsidRPr="006E3F3E" w:rsidRDefault="00C1092F" w:rsidP="00C1092F">
            <w:pPr>
              <w:jc w:val="both"/>
              <w:rPr>
                <w:sz w:val="20"/>
                <w:szCs w:val="20"/>
              </w:rPr>
            </w:pPr>
            <w:hyperlink r:id="rId584" w:anchor="xcelparam" w:history="1">
              <w:r w:rsidRPr="006E3F3E">
                <w:rPr>
                  <w:rStyle w:val="Hiperhivatkozs"/>
                </w:rPr>
                <w:t>42/2001. (VI. 15.) FVM</w:t>
              </w:r>
              <w:r w:rsidRPr="006E3F3E">
                <w:rPr>
                  <w:rStyle w:val="Hiperhivatkozs"/>
                </w:rPr>
                <w:t xml:space="preserve"> </w:t>
              </w:r>
              <w:r w:rsidRPr="006E3F3E">
                <w:rPr>
                  <w:rStyle w:val="Hiperhivatkozs"/>
                </w:rPr>
                <w:t>rendelet</w:t>
              </w:r>
            </w:hyperlink>
            <w:r w:rsidRPr="006E3F3E">
              <w:rPr>
                <w:sz w:val="20"/>
                <w:szCs w:val="20"/>
              </w:rPr>
              <w:t xml:space="preserve"> a földművelésügyi és vidékfejlesztési miniszter felügyelete alá tartozó szervek katasztrófák elleni védekezésének irányításáról és feladatairól</w:t>
            </w:r>
          </w:p>
          <w:p w:rsidR="00C1092F" w:rsidRPr="006E3F3E" w:rsidRDefault="00C1092F" w:rsidP="00D028EB">
            <w:pPr>
              <w:jc w:val="both"/>
              <w:rPr>
                <w:sz w:val="20"/>
                <w:szCs w:val="20"/>
              </w:rPr>
            </w:pPr>
          </w:p>
        </w:tc>
      </w:tr>
      <w:tr w:rsidR="00C1092F" w:rsidRPr="009543BE" w:rsidTr="00553F73">
        <w:tc>
          <w:tcPr>
            <w:tcW w:w="9993" w:type="dxa"/>
          </w:tcPr>
          <w:p w:rsidR="00C1092F" w:rsidRPr="006E3F3E" w:rsidRDefault="00C1092F" w:rsidP="00C1092F">
            <w:pPr>
              <w:jc w:val="both"/>
              <w:rPr>
                <w:sz w:val="20"/>
                <w:szCs w:val="20"/>
              </w:rPr>
            </w:pPr>
            <w:hyperlink r:id="rId585" w:anchor="xcelparam" w:history="1">
              <w:r w:rsidRPr="006E3F3E">
                <w:rPr>
                  <w:rStyle w:val="Hiperhivatkozs"/>
                </w:rPr>
                <w:t>62/2011. (XII. 29.) BM re</w:t>
              </w:r>
              <w:r w:rsidRPr="006E3F3E">
                <w:rPr>
                  <w:rStyle w:val="Hiperhivatkozs"/>
                </w:rPr>
                <w:t>n</w:t>
              </w:r>
              <w:r w:rsidRPr="006E3F3E">
                <w:rPr>
                  <w:rStyle w:val="Hiperhivatkozs"/>
                </w:rPr>
                <w:t>d</w:t>
              </w:r>
              <w:r w:rsidRPr="006E3F3E">
                <w:rPr>
                  <w:rStyle w:val="Hiperhivatkozs"/>
                </w:rPr>
                <w:t>elet</w:t>
              </w:r>
            </w:hyperlink>
            <w:r w:rsidRPr="006E3F3E">
              <w:rPr>
                <w:sz w:val="20"/>
                <w:szCs w:val="20"/>
              </w:rPr>
              <w:t xml:space="preserve"> a katasztrófák elleni védekezés egyes szabályairól</w:t>
            </w:r>
          </w:p>
          <w:p w:rsidR="00C1092F" w:rsidRPr="006E3F3E" w:rsidRDefault="00C1092F" w:rsidP="00C1092F">
            <w:pPr>
              <w:jc w:val="both"/>
            </w:pPr>
          </w:p>
        </w:tc>
      </w:tr>
      <w:tr w:rsidR="00FF5200" w:rsidRPr="009543BE" w:rsidTr="00553F73">
        <w:tc>
          <w:tcPr>
            <w:tcW w:w="9993" w:type="dxa"/>
          </w:tcPr>
          <w:p w:rsidR="00FF5200" w:rsidRPr="009543BE" w:rsidRDefault="00FF68B1" w:rsidP="00FF5200">
            <w:pPr>
              <w:jc w:val="both"/>
              <w:rPr>
                <w:sz w:val="20"/>
                <w:szCs w:val="20"/>
              </w:rPr>
            </w:pPr>
            <w:hyperlink r:id="rId586" w:anchor="xcelparam" w:history="1">
              <w:r w:rsidR="00FF5200" w:rsidRPr="009543BE">
                <w:rPr>
                  <w:rStyle w:val="Hiperhivatkozs"/>
                </w:rPr>
                <w:t>2012. évi CLXVI. tö</w:t>
              </w:r>
              <w:r w:rsidR="00FF5200" w:rsidRPr="009543BE">
                <w:rPr>
                  <w:rStyle w:val="Hiperhivatkozs"/>
                </w:rPr>
                <w:t>r</w:t>
              </w:r>
              <w:r w:rsidR="00FF5200" w:rsidRPr="009543BE">
                <w:rPr>
                  <w:rStyle w:val="Hiperhivatkozs"/>
                </w:rPr>
                <w:t>vény</w:t>
              </w:r>
            </w:hyperlink>
            <w:r w:rsidR="00FF5200" w:rsidRPr="009543BE">
              <w:rPr>
                <w:sz w:val="20"/>
                <w:szCs w:val="20"/>
              </w:rPr>
              <w:t xml:space="preserve"> </w:t>
            </w:r>
            <w:r w:rsidR="00FF5200" w:rsidRPr="00D720D9">
              <w:rPr>
                <w:b/>
                <w:sz w:val="20"/>
                <w:szCs w:val="20"/>
              </w:rPr>
              <w:t>a létfontosságú rendszerek és létesítmények azonosításáról, kijelöléséről és védelméről</w:t>
            </w:r>
          </w:p>
          <w:p w:rsidR="00FF5200" w:rsidRPr="009543BE" w:rsidRDefault="00FF5200" w:rsidP="00442ADB">
            <w:pPr>
              <w:jc w:val="both"/>
            </w:pPr>
          </w:p>
        </w:tc>
      </w:tr>
      <w:tr w:rsidR="00953B17" w:rsidRPr="009543BE" w:rsidTr="00553F73">
        <w:tc>
          <w:tcPr>
            <w:tcW w:w="9993" w:type="dxa"/>
          </w:tcPr>
          <w:p w:rsidR="00953B17" w:rsidRPr="00D720D9" w:rsidRDefault="00FF68B1" w:rsidP="00953B17">
            <w:pPr>
              <w:jc w:val="both"/>
              <w:rPr>
                <w:b/>
                <w:sz w:val="20"/>
                <w:szCs w:val="20"/>
              </w:rPr>
            </w:pPr>
            <w:hyperlink r:id="rId587" w:anchor="xcelparam" w:history="1">
              <w:r w:rsidR="00953B17" w:rsidRPr="009543BE">
                <w:rPr>
                  <w:rStyle w:val="Hiperhivatkozs"/>
                </w:rPr>
                <w:t>65/2013. (III. 8.) Korm. re</w:t>
              </w:r>
              <w:r w:rsidR="00953B17" w:rsidRPr="009543BE">
                <w:rPr>
                  <w:rStyle w:val="Hiperhivatkozs"/>
                </w:rPr>
                <w:t>n</w:t>
              </w:r>
              <w:r w:rsidR="00953B17" w:rsidRPr="009543BE">
                <w:rPr>
                  <w:rStyle w:val="Hiperhivatkozs"/>
                </w:rPr>
                <w:t>delet</w:t>
              </w:r>
            </w:hyperlink>
            <w:r w:rsidR="00953B17" w:rsidRPr="009543BE">
              <w:rPr>
                <w:sz w:val="20"/>
                <w:szCs w:val="20"/>
              </w:rPr>
              <w:t xml:space="preserve"> </w:t>
            </w:r>
            <w:r w:rsidR="00953B17" w:rsidRPr="00D720D9">
              <w:rPr>
                <w:b/>
                <w:sz w:val="20"/>
                <w:szCs w:val="20"/>
              </w:rPr>
              <w:t>a létfontosságú rendszerek és létesítmények azonosításáról, kijelöléséről és védelméről szóló 2012. évi CLXVI. törvény végrehajtásáról</w:t>
            </w:r>
          </w:p>
          <w:p w:rsidR="00953B17" w:rsidRPr="009543BE" w:rsidRDefault="00953B17" w:rsidP="005331DA">
            <w:pPr>
              <w:autoSpaceDE w:val="0"/>
              <w:snapToGrid w:val="0"/>
              <w:jc w:val="both"/>
              <w:rPr>
                <w:sz w:val="20"/>
                <w:szCs w:val="20"/>
              </w:rPr>
            </w:pPr>
          </w:p>
        </w:tc>
      </w:tr>
      <w:tr w:rsidR="006816C4" w:rsidRPr="009543BE" w:rsidTr="00553F73">
        <w:tc>
          <w:tcPr>
            <w:tcW w:w="9993" w:type="dxa"/>
          </w:tcPr>
          <w:p w:rsidR="006816C4" w:rsidRPr="006816C4" w:rsidRDefault="006816C4" w:rsidP="006816C4">
            <w:pPr>
              <w:suppressAutoHyphens w:val="0"/>
              <w:autoSpaceDE w:val="0"/>
              <w:autoSpaceDN w:val="0"/>
              <w:adjustRightInd w:val="0"/>
              <w:jc w:val="both"/>
              <w:rPr>
                <w:rFonts w:cs="Arial"/>
                <w:b/>
                <w:sz w:val="20"/>
                <w:szCs w:val="20"/>
              </w:rPr>
            </w:pPr>
            <w:r w:rsidRPr="006816C4">
              <w:rPr>
                <w:rFonts w:cs="Arial"/>
                <w:sz w:val="20"/>
                <w:szCs w:val="20"/>
              </w:rPr>
              <w:t xml:space="preserve">A Kormány </w:t>
            </w:r>
            <w:hyperlink r:id="rId588" w:anchor="xcelparam" w:history="1">
              <w:r w:rsidRPr="00074DEF">
                <w:rPr>
                  <w:rStyle w:val="Hiperhivatkozs"/>
                  <w:rFonts w:cs="Arial"/>
                </w:rPr>
                <w:t>540/2013. (XII. 30</w:t>
              </w:r>
              <w:r w:rsidRPr="00074DEF">
                <w:rPr>
                  <w:rStyle w:val="Hiperhivatkozs"/>
                  <w:rFonts w:cs="Arial"/>
                </w:rPr>
                <w:t>.</w:t>
              </w:r>
              <w:r w:rsidRPr="00074DEF">
                <w:rPr>
                  <w:rStyle w:val="Hiperhivatkozs"/>
                  <w:rFonts w:cs="Arial"/>
                </w:rPr>
                <w:t>) Korm. rendelete</w:t>
              </w:r>
            </w:hyperlink>
            <w:r w:rsidRPr="006816C4">
              <w:rPr>
                <w:rFonts w:cs="Arial"/>
                <w:sz w:val="20"/>
                <w:szCs w:val="20"/>
              </w:rPr>
              <w:t xml:space="preserve"> </w:t>
            </w:r>
            <w:r w:rsidRPr="00B163C1">
              <w:rPr>
                <w:rFonts w:cs="Arial"/>
                <w:b/>
                <w:sz w:val="20"/>
                <w:szCs w:val="20"/>
              </w:rPr>
              <w:t>a létfontosságú agrárgazdasági rendszerelemek és létesítmények azonosításáról, kijelöléséről és védelméről</w:t>
            </w:r>
          </w:p>
          <w:p w:rsidR="006816C4" w:rsidRPr="009543BE" w:rsidRDefault="006816C4" w:rsidP="00BE115B">
            <w:pPr>
              <w:autoSpaceDE w:val="0"/>
              <w:snapToGrid w:val="0"/>
              <w:jc w:val="both"/>
            </w:pPr>
          </w:p>
        </w:tc>
      </w:tr>
      <w:tr w:rsidR="00ED7C36" w:rsidRPr="009543BE" w:rsidTr="00553F73">
        <w:tc>
          <w:tcPr>
            <w:tcW w:w="9993" w:type="dxa"/>
          </w:tcPr>
          <w:p w:rsidR="00D720D9" w:rsidRPr="00D720D9" w:rsidRDefault="00D720D9" w:rsidP="00ED7C36">
            <w:pPr>
              <w:jc w:val="both"/>
              <w:rPr>
                <w:sz w:val="20"/>
                <w:szCs w:val="20"/>
              </w:rPr>
            </w:pPr>
            <w:r w:rsidRPr="00D720D9">
              <w:rPr>
                <w:sz w:val="20"/>
                <w:szCs w:val="20"/>
              </w:rPr>
              <w:t xml:space="preserve">Az Európai Parlament és a Tanács (EU) </w:t>
            </w:r>
            <w:r w:rsidRPr="00CE5BE1">
              <w:rPr>
                <w:b/>
              </w:rPr>
              <w:t>2018/1091 R</w:t>
            </w:r>
            <w:r w:rsidRPr="00CE5BE1">
              <w:rPr>
                <w:b/>
              </w:rPr>
              <w:t>E</w:t>
            </w:r>
            <w:r w:rsidRPr="00CE5BE1">
              <w:rPr>
                <w:b/>
              </w:rPr>
              <w:t>NDELETE</w:t>
            </w:r>
            <w:r w:rsidRPr="00D720D9">
              <w:rPr>
                <w:sz w:val="20"/>
                <w:szCs w:val="20"/>
              </w:rPr>
              <w:t xml:space="preserve"> (2018. július 18.) </w:t>
            </w:r>
            <w:r w:rsidRPr="00D720D9">
              <w:rPr>
                <w:b/>
                <w:sz w:val="20"/>
                <w:szCs w:val="20"/>
              </w:rPr>
              <w:t>az integrált mezőgazdasági statisztikákról</w:t>
            </w:r>
            <w:r w:rsidRPr="00D720D9">
              <w:rPr>
                <w:sz w:val="20"/>
                <w:szCs w:val="20"/>
              </w:rPr>
              <w:t>, valamint az 1166/2008/EK és az 1337/2011/EU rendelet hatályon kívül helyezéséről</w:t>
            </w:r>
          </w:p>
          <w:p w:rsidR="00D720D9" w:rsidRDefault="00CE5BE1" w:rsidP="00ED7C36">
            <w:pPr>
              <w:jc w:val="both"/>
              <w:rPr>
                <w:bCs/>
                <w:sz w:val="20"/>
                <w:szCs w:val="20"/>
              </w:rPr>
            </w:pPr>
            <w:hyperlink r:id="rId589" w:history="1">
              <w:r w:rsidRPr="00BB20FE">
                <w:rPr>
                  <w:rStyle w:val="Hiperhivatkozs"/>
                  <w:bCs/>
                  <w:sz w:val="20"/>
                  <w:szCs w:val="20"/>
                </w:rPr>
                <w:t>https://eur-lex.europa.eu/legal-content/</w:t>
              </w:r>
              <w:r w:rsidRPr="00BB20FE">
                <w:rPr>
                  <w:rStyle w:val="Hiperhivatkozs"/>
                  <w:bCs/>
                  <w:sz w:val="20"/>
                  <w:szCs w:val="20"/>
                </w:rPr>
                <w:t>H</w:t>
              </w:r>
              <w:r w:rsidRPr="00BB20FE">
                <w:rPr>
                  <w:rStyle w:val="Hiperhivatkozs"/>
                  <w:bCs/>
                  <w:sz w:val="20"/>
                  <w:szCs w:val="20"/>
                </w:rPr>
                <w:t>U/TXT/?qid=159024</w:t>
              </w:r>
              <w:r w:rsidRPr="00BB20FE">
                <w:rPr>
                  <w:rStyle w:val="Hiperhivatkozs"/>
                  <w:bCs/>
                  <w:sz w:val="20"/>
                  <w:szCs w:val="20"/>
                </w:rPr>
                <w:t>5</w:t>
              </w:r>
              <w:r w:rsidRPr="00BB20FE">
                <w:rPr>
                  <w:rStyle w:val="Hiperhivatkozs"/>
                  <w:bCs/>
                  <w:sz w:val="20"/>
                  <w:szCs w:val="20"/>
                </w:rPr>
                <w:t>101791&amp;uri=CELEX:32018R1091</w:t>
              </w:r>
            </w:hyperlink>
          </w:p>
          <w:p w:rsidR="00CE5BE1" w:rsidRPr="009543BE" w:rsidRDefault="00CE5BE1" w:rsidP="00B950D3">
            <w:pPr>
              <w:jc w:val="both"/>
            </w:pPr>
          </w:p>
        </w:tc>
      </w:tr>
      <w:tr w:rsidR="00CF2023" w:rsidRPr="009543BE" w:rsidTr="00553F73">
        <w:tc>
          <w:tcPr>
            <w:tcW w:w="9993" w:type="dxa"/>
          </w:tcPr>
          <w:p w:rsidR="00882153" w:rsidRPr="00882153" w:rsidRDefault="00882153" w:rsidP="00882153">
            <w:pPr>
              <w:suppressAutoHyphens w:val="0"/>
              <w:autoSpaceDE w:val="0"/>
              <w:autoSpaceDN w:val="0"/>
              <w:adjustRightInd w:val="0"/>
              <w:jc w:val="both"/>
              <w:rPr>
                <w:rFonts w:cs="Arial"/>
                <w:sz w:val="20"/>
                <w:szCs w:val="20"/>
              </w:rPr>
            </w:pPr>
            <w:hyperlink r:id="rId590" w:anchor="xcelparam" w:history="1">
              <w:r w:rsidRPr="00882153">
                <w:rPr>
                  <w:rStyle w:val="Hiperhivatkozs"/>
                  <w:rFonts w:cs="Arial"/>
                </w:rPr>
                <w:t>2012. évi CXXVI. t</w:t>
              </w:r>
              <w:r w:rsidRPr="00882153">
                <w:rPr>
                  <w:rStyle w:val="Hiperhivatkozs"/>
                  <w:rFonts w:cs="Arial"/>
                </w:rPr>
                <w:t>ö</w:t>
              </w:r>
              <w:r w:rsidRPr="00882153">
                <w:rPr>
                  <w:rStyle w:val="Hiperhivatkozs"/>
                  <w:rFonts w:cs="Arial"/>
                </w:rPr>
                <w:t>r</w:t>
              </w:r>
              <w:r w:rsidRPr="00882153">
                <w:rPr>
                  <w:rStyle w:val="Hiperhivatkozs"/>
                  <w:rFonts w:cs="Arial"/>
                </w:rPr>
                <w:t>vény</w:t>
              </w:r>
            </w:hyperlink>
            <w:r>
              <w:rPr>
                <w:rFonts w:cs="Arial"/>
                <w:sz w:val="20"/>
                <w:szCs w:val="20"/>
              </w:rPr>
              <w:t xml:space="preserve"> </w:t>
            </w:r>
            <w:r w:rsidRPr="00CE7106">
              <w:rPr>
                <w:rFonts w:cs="Arial"/>
                <w:sz w:val="20"/>
                <w:szCs w:val="20"/>
              </w:rPr>
              <w:t>a Magyar Agrár-, Élelmiszergazdasági és Vidékfejlesztési Kamaráról</w:t>
            </w:r>
          </w:p>
          <w:p w:rsidR="00882153" w:rsidRDefault="00882153" w:rsidP="00CF2023">
            <w:pPr>
              <w:jc w:val="both"/>
              <w:rPr>
                <w:sz w:val="20"/>
                <w:szCs w:val="20"/>
              </w:rPr>
            </w:pPr>
          </w:p>
          <w:p w:rsidR="005C58DC" w:rsidRPr="00B163C1" w:rsidRDefault="005C58DC" w:rsidP="006B116F">
            <w:pPr>
              <w:suppressAutoHyphens w:val="0"/>
              <w:autoSpaceDE w:val="0"/>
              <w:autoSpaceDN w:val="0"/>
              <w:adjustRightInd w:val="0"/>
              <w:jc w:val="both"/>
              <w:rPr>
                <w:sz w:val="20"/>
                <w:szCs w:val="20"/>
              </w:rPr>
            </w:pPr>
            <w:r w:rsidRPr="00B163C1">
              <w:rPr>
                <w:rFonts w:cs="Arial"/>
                <w:sz w:val="20"/>
                <w:szCs w:val="20"/>
              </w:rPr>
              <w:t xml:space="preserve">A Kormány </w:t>
            </w:r>
            <w:hyperlink r:id="rId591" w:anchor="xcelparam" w:history="1">
              <w:r w:rsidRPr="00B163C1">
                <w:rPr>
                  <w:rStyle w:val="Hiperhivatkozs"/>
                  <w:rFonts w:cs="Arial"/>
                </w:rPr>
                <w:t>525/2013. (XII. 30.) K</w:t>
              </w:r>
              <w:r w:rsidRPr="00B163C1">
                <w:rPr>
                  <w:rStyle w:val="Hiperhivatkozs"/>
                  <w:rFonts w:cs="Arial"/>
                </w:rPr>
                <w:t>o</w:t>
              </w:r>
              <w:r w:rsidRPr="00B163C1">
                <w:rPr>
                  <w:rStyle w:val="Hiperhivatkozs"/>
                  <w:rFonts w:cs="Arial"/>
                </w:rPr>
                <w:t>rm. re</w:t>
              </w:r>
              <w:r w:rsidRPr="00B163C1">
                <w:rPr>
                  <w:rStyle w:val="Hiperhivatkozs"/>
                  <w:rFonts w:cs="Arial"/>
                </w:rPr>
                <w:t>n</w:t>
              </w:r>
              <w:r w:rsidRPr="00B163C1">
                <w:rPr>
                  <w:rStyle w:val="Hiperhivatkozs"/>
                  <w:rFonts w:cs="Arial"/>
                </w:rPr>
                <w:t>delete</w:t>
              </w:r>
            </w:hyperlink>
            <w:r w:rsidRPr="00B163C1">
              <w:rPr>
                <w:rFonts w:cs="Arial"/>
                <w:sz w:val="20"/>
                <w:szCs w:val="20"/>
              </w:rPr>
              <w:t xml:space="preserve"> a Magyar Agrár-, Élelmiszergazdasági és Vidékfejlesztési Kamara által működtetett falugazdász-hálózat igazgatási és egyéb feladatainak a meghatározásáról</w:t>
            </w:r>
          </w:p>
          <w:p w:rsidR="00FC76D8" w:rsidRPr="00B163C1" w:rsidRDefault="00FC76D8" w:rsidP="00953BD6">
            <w:pPr>
              <w:suppressAutoHyphens w:val="0"/>
              <w:autoSpaceDE w:val="0"/>
              <w:autoSpaceDN w:val="0"/>
              <w:adjustRightInd w:val="0"/>
              <w:jc w:val="both"/>
              <w:rPr>
                <w:sz w:val="20"/>
                <w:szCs w:val="20"/>
              </w:rPr>
            </w:pPr>
          </w:p>
        </w:tc>
      </w:tr>
      <w:tr w:rsidR="008961E9" w:rsidRPr="009543BE" w:rsidTr="00553F73">
        <w:tc>
          <w:tcPr>
            <w:tcW w:w="9993" w:type="dxa"/>
          </w:tcPr>
          <w:p w:rsidR="008961E9" w:rsidRPr="00B163C1" w:rsidRDefault="008961E9" w:rsidP="008961E9">
            <w:pPr>
              <w:suppressAutoHyphens w:val="0"/>
              <w:autoSpaceDE w:val="0"/>
              <w:autoSpaceDN w:val="0"/>
              <w:adjustRightInd w:val="0"/>
              <w:jc w:val="both"/>
              <w:rPr>
                <w:rFonts w:cs="Arial"/>
                <w:b/>
                <w:sz w:val="20"/>
                <w:szCs w:val="20"/>
              </w:rPr>
            </w:pPr>
            <w:r w:rsidRPr="00B163C1">
              <w:rPr>
                <w:rFonts w:cs="Arial"/>
                <w:sz w:val="20"/>
                <w:szCs w:val="20"/>
              </w:rPr>
              <w:t xml:space="preserve">A vidékfejlesztési miniszter </w:t>
            </w:r>
            <w:hyperlink r:id="rId592" w:anchor="xcelparam" w:history="1">
              <w:r w:rsidRPr="00B163C1">
                <w:rPr>
                  <w:rStyle w:val="Hiperhivatkozs"/>
                  <w:rFonts w:cs="Arial"/>
                </w:rPr>
                <w:t xml:space="preserve">114/2013. (XII. </w:t>
              </w:r>
              <w:r w:rsidRPr="00B163C1">
                <w:rPr>
                  <w:rStyle w:val="Hiperhivatkozs"/>
                  <w:rFonts w:cs="Arial"/>
                </w:rPr>
                <w:t>1</w:t>
              </w:r>
              <w:r w:rsidRPr="00B163C1">
                <w:rPr>
                  <w:rStyle w:val="Hiperhivatkozs"/>
                  <w:rFonts w:cs="Arial"/>
                </w:rPr>
                <w:t>2.) VM rendelete</w:t>
              </w:r>
            </w:hyperlink>
            <w:r w:rsidRPr="00B163C1">
              <w:rPr>
                <w:rFonts w:cs="Arial"/>
                <w:sz w:val="20"/>
                <w:szCs w:val="20"/>
              </w:rPr>
              <w:t xml:space="preserve"> a vidékfejlesztési miniszter feladatkörét érintő ágazati honvédelmi feladatokról</w:t>
            </w:r>
          </w:p>
          <w:p w:rsidR="008961E9" w:rsidRPr="00B163C1" w:rsidRDefault="008961E9" w:rsidP="00CF2023">
            <w:pPr>
              <w:jc w:val="both"/>
              <w:rPr>
                <w:sz w:val="20"/>
                <w:szCs w:val="20"/>
              </w:rPr>
            </w:pPr>
          </w:p>
        </w:tc>
      </w:tr>
      <w:tr w:rsidR="007F6920" w:rsidRPr="009543BE" w:rsidTr="00553F73">
        <w:tc>
          <w:tcPr>
            <w:tcW w:w="9993" w:type="dxa"/>
          </w:tcPr>
          <w:p w:rsidR="007F6920" w:rsidRPr="006341F4" w:rsidRDefault="007F6920" w:rsidP="007F6920">
            <w:pPr>
              <w:jc w:val="both"/>
              <w:rPr>
                <w:bCs/>
              </w:rPr>
            </w:pPr>
            <w:r w:rsidRPr="00CA78AB">
              <w:rPr>
                <w:bCs/>
              </w:rPr>
              <w:t xml:space="preserve">A Kormány </w:t>
            </w:r>
            <w:hyperlink r:id="rId593" w:history="1">
              <w:r w:rsidRPr="00125C82">
                <w:rPr>
                  <w:rStyle w:val="Hiperhivatkozs"/>
                  <w:bCs/>
                </w:rPr>
                <w:t>118/2016. (VI. 6.) Korm. r</w:t>
              </w:r>
              <w:r w:rsidRPr="00125C82">
                <w:rPr>
                  <w:rStyle w:val="Hiperhivatkozs"/>
                  <w:bCs/>
                </w:rPr>
                <w:t>e</w:t>
              </w:r>
              <w:r w:rsidRPr="00125C82">
                <w:rPr>
                  <w:rStyle w:val="Hiperhivatkozs"/>
                  <w:bCs/>
                </w:rPr>
                <w:t>n</w:t>
              </w:r>
              <w:r w:rsidRPr="00125C82">
                <w:rPr>
                  <w:rStyle w:val="Hiperhivatkozs"/>
                  <w:bCs/>
                </w:rPr>
                <w:t>d</w:t>
              </w:r>
              <w:r w:rsidRPr="00125C82">
                <w:rPr>
                  <w:rStyle w:val="Hiperhivatkozs"/>
                  <w:bCs/>
                </w:rPr>
                <w:t>elete</w:t>
              </w:r>
            </w:hyperlink>
            <w:r w:rsidRPr="006341F4">
              <w:rPr>
                <w:bCs/>
              </w:rPr>
              <w:t xml:space="preserve"> </w:t>
            </w:r>
            <w:r w:rsidRPr="006341F4">
              <w:rPr>
                <w:b/>
                <w:bCs/>
                <w:sz w:val="20"/>
                <w:szCs w:val="20"/>
              </w:rPr>
              <w:t>a közösségi agrármarketing tevékenységről</w:t>
            </w:r>
          </w:p>
          <w:p w:rsidR="00850977" w:rsidRPr="006341F4" w:rsidRDefault="00850977" w:rsidP="008A17C9">
            <w:pPr>
              <w:jc w:val="both"/>
              <w:rPr>
                <w:rFonts w:cs="Arial"/>
                <w:sz w:val="20"/>
                <w:szCs w:val="20"/>
              </w:rPr>
            </w:pPr>
          </w:p>
          <w:p w:rsidR="005755A3" w:rsidRPr="005755A3" w:rsidRDefault="005755A3" w:rsidP="005755A3">
            <w:pPr>
              <w:jc w:val="both"/>
              <w:rPr>
                <w:rFonts w:cs="Arial"/>
                <w:sz w:val="20"/>
                <w:szCs w:val="20"/>
              </w:rPr>
            </w:pPr>
            <w:r w:rsidRPr="006341F4">
              <w:rPr>
                <w:rFonts w:cs="Arial"/>
                <w:sz w:val="20"/>
                <w:szCs w:val="20"/>
              </w:rPr>
              <w:t xml:space="preserve">A Kormány </w:t>
            </w:r>
            <w:hyperlink r:id="rId594" w:history="1">
              <w:r w:rsidRPr="006341F4">
                <w:rPr>
                  <w:rStyle w:val="Hiperhivatkozs"/>
                  <w:rFonts w:cs="Arial"/>
                </w:rPr>
                <w:t>1259/2016. (VI. 6.)</w:t>
              </w:r>
              <w:r w:rsidRPr="006341F4">
                <w:rPr>
                  <w:rStyle w:val="Hiperhivatkozs"/>
                  <w:rFonts w:cs="Arial"/>
                </w:rPr>
                <w:t xml:space="preserve"> </w:t>
              </w:r>
              <w:r w:rsidRPr="006341F4">
                <w:rPr>
                  <w:rStyle w:val="Hiperhivatkozs"/>
                  <w:rFonts w:cs="Arial"/>
                </w:rPr>
                <w:t>K</w:t>
              </w:r>
              <w:r w:rsidRPr="006341F4">
                <w:rPr>
                  <w:rStyle w:val="Hiperhivatkozs"/>
                  <w:rFonts w:cs="Arial"/>
                </w:rPr>
                <w:t>o</w:t>
              </w:r>
              <w:r w:rsidRPr="006341F4">
                <w:rPr>
                  <w:rStyle w:val="Hiperhivatkozs"/>
                  <w:rFonts w:cs="Arial"/>
                </w:rPr>
                <w:t>rm. ha</w:t>
              </w:r>
              <w:r w:rsidRPr="006341F4">
                <w:rPr>
                  <w:rStyle w:val="Hiperhivatkozs"/>
                  <w:rFonts w:cs="Arial"/>
                </w:rPr>
                <w:t>t</w:t>
              </w:r>
              <w:r w:rsidRPr="006341F4">
                <w:rPr>
                  <w:rStyle w:val="Hiperhivatkozs"/>
                  <w:rFonts w:cs="Arial"/>
                </w:rPr>
                <w:t>ározata</w:t>
              </w:r>
            </w:hyperlink>
            <w:r w:rsidRPr="006341F4">
              <w:rPr>
                <w:rFonts w:cs="Arial"/>
                <w:sz w:val="20"/>
                <w:szCs w:val="20"/>
              </w:rPr>
              <w:t xml:space="preserve"> az Agrármarketing Centrum Nonprofit Kft. létrehozásáról, valamint a közösségi agrármarketing tevékenységgel kapcsolatos feladatoknak az Agrármarketing Centrum Nonprofit Kft. részére történő átadásához szükséges kormányzati feladatokról</w:t>
            </w:r>
          </w:p>
          <w:p w:rsidR="005755A3" w:rsidRPr="008A17C9" w:rsidRDefault="005755A3" w:rsidP="005755A3">
            <w:pPr>
              <w:jc w:val="both"/>
              <w:rPr>
                <w:rFonts w:cs="Arial"/>
                <w:sz w:val="20"/>
                <w:szCs w:val="20"/>
              </w:rPr>
            </w:pPr>
          </w:p>
        </w:tc>
      </w:tr>
      <w:tr w:rsidR="0050387B" w:rsidRPr="009543BE" w:rsidTr="00553F73">
        <w:tc>
          <w:tcPr>
            <w:tcW w:w="9993" w:type="dxa"/>
          </w:tcPr>
          <w:p w:rsidR="0050387B" w:rsidRPr="009543BE" w:rsidRDefault="0089556A" w:rsidP="00C525FF">
            <w:pPr>
              <w:autoSpaceDE w:val="0"/>
              <w:snapToGrid w:val="0"/>
              <w:jc w:val="both"/>
              <w:rPr>
                <w:sz w:val="20"/>
                <w:szCs w:val="20"/>
              </w:rPr>
            </w:pPr>
            <w:hyperlink r:id="rId595" w:history="1">
              <w:r w:rsidR="0050387B" w:rsidRPr="0089556A">
                <w:rPr>
                  <w:rStyle w:val="Hiperhivatkozs"/>
                </w:rPr>
                <w:t>282/2007. (X. 26.) Kormán</w:t>
              </w:r>
              <w:r w:rsidR="0050387B" w:rsidRPr="0089556A">
                <w:rPr>
                  <w:rStyle w:val="Hiperhivatkozs"/>
                </w:rPr>
                <w:t>y</w:t>
              </w:r>
              <w:r w:rsidR="0050387B" w:rsidRPr="0089556A">
                <w:rPr>
                  <w:rStyle w:val="Hiperhivatkozs"/>
                </w:rPr>
                <w:t>re</w:t>
              </w:r>
              <w:r w:rsidR="0050387B" w:rsidRPr="0089556A">
                <w:rPr>
                  <w:rStyle w:val="Hiperhivatkozs"/>
                </w:rPr>
                <w:t>n</w:t>
              </w:r>
              <w:r w:rsidR="0050387B" w:rsidRPr="0089556A">
                <w:rPr>
                  <w:rStyle w:val="Hiperhivatkozs"/>
                </w:rPr>
                <w:t>delet</w:t>
              </w:r>
            </w:hyperlink>
            <w:r w:rsidR="0050387B" w:rsidRPr="009543BE">
              <w:rPr>
                <w:b/>
                <w:bCs/>
                <w:sz w:val="20"/>
                <w:szCs w:val="20"/>
              </w:rPr>
              <w:t xml:space="preserve"> </w:t>
            </w:r>
            <w:r w:rsidR="0050387B" w:rsidRPr="0089556A">
              <w:rPr>
                <w:b/>
                <w:sz w:val="20"/>
                <w:szCs w:val="20"/>
              </w:rPr>
              <w:t>a szakterületek ágazati követelményeiért felelős szervek kijelöléséről, valamint a meghatározott szakkérdésekben kizárólagosan eljáró és egyes szakterületeken szakvéleményt adó szervekről</w:t>
            </w:r>
          </w:p>
          <w:p w:rsidR="00E375D7" w:rsidRPr="00B33D8A" w:rsidRDefault="00E375D7" w:rsidP="00E375D7">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50387B" w:rsidRPr="009543BE" w:rsidRDefault="0050387B" w:rsidP="00C525FF">
            <w:pPr>
              <w:jc w:val="both"/>
            </w:pPr>
          </w:p>
        </w:tc>
      </w:tr>
      <w:tr w:rsidR="00BA5946" w:rsidRPr="009543BE" w:rsidTr="00553F73">
        <w:tc>
          <w:tcPr>
            <w:tcW w:w="9993" w:type="dxa"/>
          </w:tcPr>
          <w:p w:rsidR="00263B4F" w:rsidRPr="00BA5946" w:rsidRDefault="00BA5946" w:rsidP="007F2395">
            <w:pPr>
              <w:pStyle w:val="doc-ti"/>
              <w:jc w:val="both"/>
              <w:rPr>
                <w:sz w:val="20"/>
                <w:szCs w:val="20"/>
              </w:rPr>
            </w:pPr>
            <w:r w:rsidRPr="00443CF0">
              <w:rPr>
                <w:sz w:val="20"/>
                <w:szCs w:val="20"/>
              </w:rPr>
              <w:t>A Kormány</w:t>
            </w:r>
            <w:r w:rsidRPr="00F37F56">
              <w:t xml:space="preserve"> </w:t>
            </w:r>
            <w:hyperlink r:id="rId596" w:history="1">
              <w:r w:rsidRPr="001155CA">
                <w:rPr>
                  <w:rStyle w:val="Hiperhivatkozs"/>
                </w:rPr>
                <w:t>389/2017. (XII. 13.) K</w:t>
              </w:r>
              <w:r w:rsidRPr="001155CA">
                <w:rPr>
                  <w:rStyle w:val="Hiperhivatkozs"/>
                </w:rPr>
                <w:t>o</w:t>
              </w:r>
              <w:r w:rsidRPr="001155CA">
                <w:rPr>
                  <w:rStyle w:val="Hiperhivatkozs"/>
                </w:rPr>
                <w:t>r</w:t>
              </w:r>
              <w:r w:rsidRPr="001155CA">
                <w:rPr>
                  <w:rStyle w:val="Hiperhivatkozs"/>
                </w:rPr>
                <w:t>m</w:t>
              </w:r>
              <w:r w:rsidRPr="001155CA">
                <w:rPr>
                  <w:rStyle w:val="Hiperhivatkozs"/>
                </w:rPr>
                <w:t>. rendelete</w:t>
              </w:r>
            </w:hyperlink>
            <w:r w:rsidRPr="001155CA">
              <w:t xml:space="preserve"> </w:t>
            </w:r>
            <w:r w:rsidRPr="00755A0B">
              <w:rPr>
                <w:b/>
                <w:sz w:val="20"/>
                <w:szCs w:val="20"/>
              </w:rPr>
              <w:t>a nemzetközi közigazgatási szakértői tevékenységről</w:t>
            </w:r>
          </w:p>
        </w:tc>
      </w:tr>
      <w:tr w:rsidR="0050387B" w:rsidRPr="009543BE" w:rsidTr="00553F73">
        <w:tc>
          <w:tcPr>
            <w:tcW w:w="9993" w:type="dxa"/>
          </w:tcPr>
          <w:p w:rsidR="00C83718" w:rsidRPr="007F2395" w:rsidRDefault="0050387B" w:rsidP="00C83718">
            <w:pPr>
              <w:tabs>
                <w:tab w:val="left" w:pos="720"/>
              </w:tabs>
              <w:autoSpaceDE w:val="0"/>
              <w:snapToGrid w:val="0"/>
              <w:jc w:val="both"/>
              <w:rPr>
                <w:rFonts w:eastAsia="EUAlbertina"/>
                <w:b/>
                <w:color w:val="000000"/>
                <w:sz w:val="20"/>
                <w:szCs w:val="20"/>
              </w:rPr>
            </w:pPr>
            <w:bookmarkStart w:id="96" w:name="_Hlk112304477"/>
            <w:r w:rsidRPr="009543BE">
              <w:rPr>
                <w:rFonts w:eastAsia="EUAlbertina"/>
                <w:color w:val="000000"/>
                <w:sz w:val="20"/>
                <w:szCs w:val="20"/>
              </w:rPr>
              <w:t xml:space="preserve">A földművelésügyi és vidékfejlesztési miniszter </w:t>
            </w:r>
            <w:hyperlink r:id="rId597" w:anchor="xcelparam" w:history="1">
              <w:r w:rsidRPr="009543BE">
                <w:rPr>
                  <w:rStyle w:val="Hiperhivatkozs"/>
                  <w:rFonts w:eastAsia="EUAlbertina"/>
                  <w:bCs/>
                </w:rPr>
                <w:t>1/2010. (I. 1</w:t>
              </w:r>
              <w:r w:rsidRPr="009543BE">
                <w:rPr>
                  <w:rStyle w:val="Hiperhivatkozs"/>
                  <w:rFonts w:eastAsia="EUAlbertina"/>
                  <w:bCs/>
                </w:rPr>
                <w:t>4</w:t>
              </w:r>
              <w:r w:rsidRPr="009543BE">
                <w:rPr>
                  <w:rStyle w:val="Hiperhivatkozs"/>
                  <w:rFonts w:eastAsia="EUAlbertina"/>
                  <w:bCs/>
                </w:rPr>
                <w:t>.</w:t>
              </w:r>
              <w:r w:rsidRPr="009543BE">
                <w:rPr>
                  <w:rStyle w:val="Hiperhivatkozs"/>
                  <w:rFonts w:eastAsia="EUAlbertina"/>
                  <w:bCs/>
                </w:rPr>
                <w:t xml:space="preserve">) </w:t>
              </w:r>
              <w:r w:rsidRPr="009543BE">
                <w:rPr>
                  <w:rStyle w:val="Hiperhivatkozs"/>
                  <w:rFonts w:eastAsia="EUAlbertina"/>
                  <w:bCs/>
                </w:rPr>
                <w:t>F</w:t>
              </w:r>
              <w:r w:rsidRPr="009543BE">
                <w:rPr>
                  <w:rStyle w:val="Hiperhivatkozs"/>
                  <w:rFonts w:eastAsia="EUAlbertina"/>
                  <w:bCs/>
                </w:rPr>
                <w:t>VM rendelete</w:t>
              </w:r>
            </w:hyperlink>
            <w:r w:rsidRPr="009543BE">
              <w:rPr>
                <w:rFonts w:eastAsia="EUAlbertina"/>
                <w:color w:val="000000"/>
                <w:sz w:val="20"/>
                <w:szCs w:val="20"/>
              </w:rPr>
              <w:t xml:space="preserve"> </w:t>
            </w:r>
            <w:r w:rsidRPr="007F2395">
              <w:rPr>
                <w:rFonts w:eastAsia="EUAlbertina"/>
                <w:b/>
                <w:color w:val="000000"/>
                <w:sz w:val="20"/>
                <w:szCs w:val="20"/>
              </w:rPr>
              <w:t xml:space="preserve">az agrárgazdasági és agrár-vidékfejlesztési szakterületeken a szakértői tevékenység végzésének feltételeiről </w:t>
            </w:r>
          </w:p>
          <w:p w:rsidR="00C83718" w:rsidRPr="00D873AD" w:rsidRDefault="00C83718" w:rsidP="00C83718">
            <w:pPr>
              <w:tabs>
                <w:tab w:val="left" w:pos="720"/>
              </w:tabs>
              <w:autoSpaceDE w:val="0"/>
              <w:snapToGrid w:val="0"/>
              <w:jc w:val="both"/>
              <w:rPr>
                <w:b/>
              </w:rPr>
            </w:pPr>
            <w:r w:rsidRPr="00D873AD">
              <w:rPr>
                <w:b/>
              </w:rPr>
              <w:t>Lista:</w:t>
            </w:r>
          </w:p>
          <w:p w:rsidR="00755A0B" w:rsidRPr="00755A0B" w:rsidRDefault="00755A0B" w:rsidP="00755A0B">
            <w:pPr>
              <w:rPr>
                <w:sz w:val="16"/>
                <w:szCs w:val="16"/>
                <w:lang w:eastAsia="en-US"/>
              </w:rPr>
            </w:pPr>
            <w:hyperlink r:id="rId598" w:history="1">
              <w:r w:rsidRPr="00755A0B">
                <w:rPr>
                  <w:rStyle w:val="Hiperhivatkozs"/>
                  <w:sz w:val="16"/>
                  <w:szCs w:val="16"/>
                </w:rPr>
                <w:t>https://www.kormanyhivatal.hu/download/5/61/36000/Agr%C3%A1rgazdas%C3%A1gi%20%C3%A9s%20agr%C3%A1r_vid%C3%A9kfejleszt%C3%A9si%20szakter%C3%BClet%20szak%C3%A9rt</w:t>
              </w:r>
              <w:r w:rsidRPr="00755A0B">
                <w:rPr>
                  <w:rStyle w:val="Hiperhivatkozs"/>
                  <w:sz w:val="16"/>
                  <w:szCs w:val="16"/>
                </w:rPr>
                <w:t>%</w:t>
              </w:r>
              <w:r w:rsidRPr="00755A0B">
                <w:rPr>
                  <w:rStyle w:val="Hiperhivatkozs"/>
                  <w:sz w:val="16"/>
                  <w:szCs w:val="16"/>
                </w:rPr>
                <w:t>C5%91i%20n%C3%A9vjegyz%C3%A9k%202020_07_28.pdf</w:t>
              </w:r>
            </w:hyperlink>
          </w:p>
          <w:bookmarkEnd w:id="96"/>
          <w:p w:rsidR="00C83718" w:rsidRPr="009543BE" w:rsidRDefault="00C83718" w:rsidP="00C525FF">
            <w:pPr>
              <w:suppressAutoHyphens w:val="0"/>
              <w:autoSpaceDE w:val="0"/>
              <w:autoSpaceDN w:val="0"/>
              <w:adjustRightInd w:val="0"/>
              <w:jc w:val="both"/>
              <w:rPr>
                <w:rFonts w:eastAsia="EUAlbertina"/>
                <w:b/>
                <w:color w:val="000000"/>
                <w:sz w:val="20"/>
                <w:szCs w:val="20"/>
              </w:rPr>
            </w:pPr>
          </w:p>
        </w:tc>
      </w:tr>
      <w:tr w:rsidR="0050387B" w:rsidRPr="009543BE" w:rsidTr="00553F73">
        <w:tc>
          <w:tcPr>
            <w:tcW w:w="9993" w:type="dxa"/>
          </w:tcPr>
          <w:p w:rsidR="00AA7022" w:rsidRDefault="00A30ACD" w:rsidP="001F20BC">
            <w:pPr>
              <w:pStyle w:val="oj-doc-ti"/>
              <w:jc w:val="both"/>
              <w:rPr>
                <w:rFonts w:eastAsia="EUAlbertina"/>
                <w:color w:val="000000"/>
                <w:sz w:val="20"/>
                <w:szCs w:val="20"/>
              </w:rPr>
            </w:pPr>
            <w:r w:rsidRPr="00536CB4">
              <w:rPr>
                <w:sz w:val="20"/>
                <w:szCs w:val="20"/>
                <w:lang w:eastAsia="ar-SA"/>
              </w:rPr>
              <w:t xml:space="preserve">Az agrárminiszter </w:t>
            </w:r>
            <w:r w:rsidRPr="00536CB4">
              <w:rPr>
                <w:b/>
                <w:lang w:eastAsia="ar-SA"/>
              </w:rPr>
              <w:t>1/2022. (I. 14.) AM rendelete</w:t>
            </w:r>
            <w:r w:rsidRPr="00536CB4">
              <w:rPr>
                <w:sz w:val="20"/>
                <w:szCs w:val="20"/>
                <w:lang w:eastAsia="ar-SA"/>
              </w:rPr>
              <w:t xml:space="preserve"> az agrárgazdasági és vidékfejlesztési szaktanácsadói tevékenységről és az agrárgazdasági szaktanácsadási rendszerről</w:t>
            </w:r>
            <w:r w:rsidR="00AA7022" w:rsidRPr="00536CB4">
              <w:rPr>
                <w:sz w:val="20"/>
                <w:szCs w:val="20"/>
                <w:lang w:eastAsia="ar-SA"/>
              </w:rPr>
              <w:t xml:space="preserve"> </w:t>
            </w:r>
            <w:hyperlink r:id="rId599" w:history="1">
              <w:r w:rsidR="001F20BC" w:rsidRPr="00CD5CD1">
                <w:rPr>
                  <w:rStyle w:val="Hiperhivatkozs"/>
                  <w:rFonts w:eastAsia="EUAlbertina"/>
                  <w:sz w:val="20"/>
                  <w:szCs w:val="20"/>
                </w:rPr>
                <w:t>https://www.njt.h</w:t>
              </w:r>
              <w:r w:rsidR="001F20BC" w:rsidRPr="00CD5CD1">
                <w:rPr>
                  <w:rStyle w:val="Hiperhivatkozs"/>
                  <w:rFonts w:eastAsia="EUAlbertina"/>
                  <w:sz w:val="20"/>
                  <w:szCs w:val="20"/>
                </w:rPr>
                <w:t>u</w:t>
              </w:r>
              <w:r w:rsidR="001F20BC" w:rsidRPr="00CD5CD1">
                <w:rPr>
                  <w:rStyle w:val="Hiperhivatkozs"/>
                  <w:rFonts w:eastAsia="EUAlbertina"/>
                  <w:sz w:val="20"/>
                  <w:szCs w:val="20"/>
                </w:rPr>
                <w:t>/jogszabaly/2022-1-20-7R</w:t>
              </w:r>
            </w:hyperlink>
          </w:p>
          <w:p w:rsidR="001F20BC" w:rsidRPr="009543BE" w:rsidRDefault="001F20BC" w:rsidP="001F20BC">
            <w:pPr>
              <w:jc w:val="both"/>
              <w:rPr>
                <w:rFonts w:eastAsia="EUAlbertina"/>
                <w:color w:val="000000"/>
                <w:sz w:val="20"/>
                <w:szCs w:val="20"/>
              </w:rPr>
            </w:pPr>
            <w:r w:rsidRPr="001F20BC">
              <w:rPr>
                <w:rFonts w:cs="Arial"/>
                <w:bCs/>
                <w:sz w:val="20"/>
                <w:szCs w:val="20"/>
                <w:highlight w:val="red"/>
              </w:rPr>
              <w:t>Módosítása: Az agrárminiszter 52/2024. (X. 14.) AM rendelete az agrárgazdasági és vidékfejlesztési szaktanácsadói tevékenységről és az agrárgazdasági szaktanácsadási rendszerről szóló 1/2022. (I. 14.) AM rendelet módosításáról</w:t>
            </w:r>
          </w:p>
        </w:tc>
      </w:tr>
      <w:tr w:rsidR="00CF2023" w:rsidRPr="009543BE" w:rsidTr="00553F73">
        <w:tc>
          <w:tcPr>
            <w:tcW w:w="9993" w:type="dxa"/>
          </w:tcPr>
          <w:p w:rsidR="00CF2023" w:rsidRPr="009543BE" w:rsidRDefault="00CF2023" w:rsidP="00CF2023">
            <w:pPr>
              <w:suppressAutoHyphens w:val="0"/>
              <w:autoSpaceDE w:val="0"/>
              <w:autoSpaceDN w:val="0"/>
              <w:adjustRightInd w:val="0"/>
              <w:jc w:val="both"/>
              <w:rPr>
                <w:sz w:val="20"/>
                <w:szCs w:val="20"/>
              </w:rPr>
            </w:pPr>
          </w:p>
          <w:p w:rsidR="00CF2023" w:rsidRPr="009543BE" w:rsidRDefault="00CF2023" w:rsidP="00CF2023">
            <w:pPr>
              <w:jc w:val="both"/>
              <w:rPr>
                <w:sz w:val="20"/>
                <w:szCs w:val="20"/>
              </w:rPr>
            </w:pPr>
            <w:r w:rsidRPr="009543BE">
              <w:rPr>
                <w:sz w:val="20"/>
                <w:szCs w:val="20"/>
              </w:rPr>
              <w:t xml:space="preserve">A Kormány </w:t>
            </w:r>
            <w:hyperlink r:id="rId600" w:history="1">
              <w:r w:rsidRPr="009543BE">
                <w:rPr>
                  <w:rStyle w:val="Hiperhivatkozs"/>
                </w:rPr>
                <w:t>1371/2013. (VI. 27.)</w:t>
              </w:r>
              <w:r w:rsidRPr="009543BE">
                <w:rPr>
                  <w:rStyle w:val="Hiperhivatkozs"/>
                </w:rPr>
                <w:t xml:space="preserve"> </w:t>
              </w:r>
              <w:r w:rsidRPr="009543BE">
                <w:rPr>
                  <w:rStyle w:val="Hiperhivatkozs"/>
                </w:rPr>
                <w:t xml:space="preserve">Korm. </w:t>
              </w:r>
              <w:r w:rsidRPr="009543BE">
                <w:rPr>
                  <w:rStyle w:val="Hiperhivatkozs"/>
                </w:rPr>
                <w:t>h</w:t>
              </w:r>
              <w:r w:rsidRPr="009543BE">
                <w:rPr>
                  <w:rStyle w:val="Hiperhivatkozs"/>
                </w:rPr>
                <w:t>a</w:t>
              </w:r>
              <w:r w:rsidRPr="009543BE">
                <w:rPr>
                  <w:rStyle w:val="Hiperhivatkozs"/>
                </w:rPr>
                <w:t>tározata</w:t>
              </w:r>
            </w:hyperlink>
            <w:r w:rsidRPr="009543BE">
              <w:rPr>
                <w:sz w:val="20"/>
                <w:szCs w:val="20"/>
              </w:rPr>
              <w:t xml:space="preserve"> az Agrárgazdasági Tanácsról</w:t>
            </w:r>
          </w:p>
          <w:p w:rsidR="00ED3A51" w:rsidRPr="009543BE" w:rsidRDefault="00ED3A51" w:rsidP="00ED3A51">
            <w:pPr>
              <w:jc w:val="both"/>
              <w:rPr>
                <w:sz w:val="20"/>
                <w:szCs w:val="20"/>
              </w:rPr>
            </w:pPr>
            <w:r w:rsidRPr="009543BE">
              <w:rPr>
                <w:sz w:val="20"/>
                <w:szCs w:val="20"/>
              </w:rPr>
              <w:t xml:space="preserve">A Kormány </w:t>
            </w:r>
            <w:hyperlink r:id="rId601" w:history="1">
              <w:r w:rsidRPr="009543BE">
                <w:rPr>
                  <w:rStyle w:val="Hiperhivatkozs"/>
                </w:rPr>
                <w:t>1381/2013. (VI. 27.) Ko</w:t>
              </w:r>
              <w:r w:rsidRPr="009543BE">
                <w:rPr>
                  <w:rStyle w:val="Hiperhivatkozs"/>
                </w:rPr>
                <w:t>r</w:t>
              </w:r>
              <w:r w:rsidRPr="009543BE">
                <w:rPr>
                  <w:rStyle w:val="Hiperhivatkozs"/>
                </w:rPr>
                <w:t>m</w:t>
              </w:r>
              <w:r w:rsidRPr="009543BE">
                <w:rPr>
                  <w:rStyle w:val="Hiperhivatkozs"/>
                </w:rPr>
                <w:t>. ha</w:t>
              </w:r>
              <w:r w:rsidRPr="009543BE">
                <w:rPr>
                  <w:rStyle w:val="Hiperhivatkozs"/>
                </w:rPr>
                <w:t>t</w:t>
              </w:r>
              <w:r w:rsidRPr="009543BE">
                <w:rPr>
                  <w:rStyle w:val="Hiperhivatkozs"/>
                </w:rPr>
                <w:t>ározata</w:t>
              </w:r>
            </w:hyperlink>
            <w:r w:rsidRPr="009543BE">
              <w:rPr>
                <w:sz w:val="20"/>
                <w:szCs w:val="20"/>
              </w:rPr>
              <w:t xml:space="preserve"> az Őshonos Haszonállatok Génerőforrás Tanácsáról</w:t>
            </w:r>
          </w:p>
          <w:p w:rsidR="00CF2023" w:rsidRPr="009543BE" w:rsidRDefault="00CF2023" w:rsidP="006B116F">
            <w:pPr>
              <w:jc w:val="both"/>
            </w:pPr>
          </w:p>
        </w:tc>
      </w:tr>
      <w:tr w:rsidR="0030001F" w:rsidRPr="009543BE" w:rsidTr="00553F73">
        <w:tc>
          <w:tcPr>
            <w:tcW w:w="9993" w:type="dxa"/>
          </w:tcPr>
          <w:p w:rsidR="0030001F" w:rsidRPr="0030001F" w:rsidRDefault="0030001F" w:rsidP="0030001F">
            <w:pPr>
              <w:jc w:val="both"/>
              <w:rPr>
                <w:rFonts w:cs="Arial"/>
                <w:b/>
                <w:sz w:val="20"/>
                <w:szCs w:val="20"/>
              </w:rPr>
            </w:pPr>
            <w:r w:rsidRPr="00806BCE">
              <w:rPr>
                <w:rFonts w:cs="Arial"/>
                <w:b/>
                <w:sz w:val="20"/>
                <w:szCs w:val="20"/>
              </w:rPr>
              <w:lastRenderedPageBreak/>
              <w:t>NAK gondozásában megjelent: Élelmiszeripari kézikönyv 1. Élelmiszeripari alapfogalmak I.-II.</w:t>
            </w:r>
          </w:p>
          <w:p w:rsidR="0030001F" w:rsidRPr="00162F36" w:rsidRDefault="0030001F" w:rsidP="0030001F">
            <w:pPr>
              <w:pStyle w:val="NormlWeb"/>
              <w:spacing w:before="120" w:after="40" w:line="276" w:lineRule="auto"/>
              <w:ind w:right="425"/>
              <w:jc w:val="both"/>
              <w:rPr>
                <w:rFonts w:ascii="Times New Roman" w:hAnsi="Times New Roman" w:cs="Times New Roman"/>
                <w:sz w:val="20"/>
                <w:szCs w:val="20"/>
              </w:rPr>
            </w:pPr>
            <w:hyperlink r:id="rId602" w:history="1">
              <w:r w:rsidRPr="00162F36">
                <w:rPr>
                  <w:rStyle w:val="Hiperhivatkozs"/>
                  <w:rFonts w:ascii="Times New Roman" w:eastAsia="Calibri" w:hAnsi="Times New Roman" w:cs="Times New Roman"/>
                  <w:sz w:val="20"/>
                  <w:szCs w:val="20"/>
                </w:rPr>
                <w:t>https://www.nak.hu/kiadvanyok/kiad</w:t>
              </w:r>
              <w:r w:rsidRPr="00162F36">
                <w:rPr>
                  <w:rStyle w:val="Hiperhivatkozs"/>
                  <w:rFonts w:ascii="Times New Roman" w:eastAsia="Calibri" w:hAnsi="Times New Roman" w:cs="Times New Roman"/>
                  <w:sz w:val="20"/>
                  <w:szCs w:val="20"/>
                </w:rPr>
                <w:t>v</w:t>
              </w:r>
              <w:r w:rsidRPr="00162F36">
                <w:rPr>
                  <w:rStyle w:val="Hiperhivatkozs"/>
                  <w:rFonts w:ascii="Times New Roman" w:eastAsia="Calibri" w:hAnsi="Times New Roman" w:cs="Times New Roman"/>
                  <w:sz w:val="20"/>
                  <w:szCs w:val="20"/>
                </w:rPr>
                <w:t>anyok/2521-el</w:t>
              </w:r>
              <w:r w:rsidRPr="00162F36">
                <w:rPr>
                  <w:rStyle w:val="Hiperhivatkozs"/>
                  <w:rFonts w:ascii="Times New Roman" w:eastAsia="Calibri" w:hAnsi="Times New Roman" w:cs="Times New Roman"/>
                  <w:sz w:val="20"/>
                  <w:szCs w:val="20"/>
                </w:rPr>
                <w:t>e</w:t>
              </w:r>
              <w:r w:rsidRPr="00162F36">
                <w:rPr>
                  <w:rStyle w:val="Hiperhivatkozs"/>
                  <w:rFonts w:ascii="Times New Roman" w:eastAsia="Calibri" w:hAnsi="Times New Roman" w:cs="Times New Roman"/>
                  <w:sz w:val="20"/>
                  <w:szCs w:val="20"/>
                </w:rPr>
                <w:t>lmiszeripari-alapfogalmak-i/file</w:t>
              </w:r>
            </w:hyperlink>
          </w:p>
          <w:p w:rsidR="0030001F" w:rsidRPr="00162F36" w:rsidRDefault="0030001F" w:rsidP="0030001F">
            <w:pPr>
              <w:pStyle w:val="NormlWeb"/>
              <w:spacing w:before="120" w:after="40" w:line="276" w:lineRule="auto"/>
              <w:ind w:right="425"/>
              <w:jc w:val="both"/>
              <w:rPr>
                <w:rFonts w:ascii="Times New Roman" w:hAnsi="Times New Roman" w:cs="Times New Roman"/>
                <w:sz w:val="20"/>
                <w:szCs w:val="20"/>
              </w:rPr>
            </w:pPr>
            <w:hyperlink r:id="rId603" w:history="1">
              <w:r w:rsidRPr="00162F36">
                <w:rPr>
                  <w:rStyle w:val="Hiperhivatkozs"/>
                  <w:rFonts w:ascii="Times New Roman" w:eastAsia="Calibri" w:hAnsi="Times New Roman" w:cs="Times New Roman"/>
                  <w:sz w:val="20"/>
                  <w:szCs w:val="20"/>
                </w:rPr>
                <w:t>https://www.nak.hu/kiadvanyok/kiadvanyok/2522-elel</w:t>
              </w:r>
              <w:r w:rsidRPr="00162F36">
                <w:rPr>
                  <w:rStyle w:val="Hiperhivatkozs"/>
                  <w:rFonts w:ascii="Times New Roman" w:eastAsia="Calibri" w:hAnsi="Times New Roman" w:cs="Times New Roman"/>
                  <w:sz w:val="20"/>
                  <w:szCs w:val="20"/>
                </w:rPr>
                <w:t>m</w:t>
              </w:r>
              <w:r w:rsidRPr="00162F36">
                <w:rPr>
                  <w:rStyle w:val="Hiperhivatkozs"/>
                  <w:rFonts w:ascii="Times New Roman" w:eastAsia="Calibri" w:hAnsi="Times New Roman" w:cs="Times New Roman"/>
                  <w:sz w:val="20"/>
                  <w:szCs w:val="20"/>
                </w:rPr>
                <w:t>iszeripari-alapfogalmak-ii/file</w:t>
              </w:r>
            </w:hyperlink>
          </w:p>
          <w:p w:rsidR="0030001F" w:rsidRPr="00B32C26" w:rsidRDefault="0030001F" w:rsidP="00FA5327">
            <w:pPr>
              <w:suppressAutoHyphens w:val="0"/>
              <w:autoSpaceDE w:val="0"/>
              <w:autoSpaceDN w:val="0"/>
              <w:adjustRightInd w:val="0"/>
              <w:jc w:val="both"/>
              <w:rPr>
                <w:sz w:val="20"/>
                <w:szCs w:val="20"/>
              </w:rPr>
            </w:pPr>
          </w:p>
        </w:tc>
      </w:tr>
      <w:tr w:rsidR="002E6BEC" w:rsidRPr="009543BE" w:rsidTr="00553F73">
        <w:tc>
          <w:tcPr>
            <w:tcW w:w="9993" w:type="dxa"/>
          </w:tcPr>
          <w:p w:rsidR="00D55FFF" w:rsidRPr="00D55FFF" w:rsidRDefault="00D55FFF" w:rsidP="0019111B">
            <w:pPr>
              <w:jc w:val="both"/>
              <w:rPr>
                <w:rFonts w:cs="Arial"/>
                <w:b/>
                <w:bCs/>
              </w:rPr>
            </w:pPr>
            <w:r w:rsidRPr="00D55FFF">
              <w:rPr>
                <w:rFonts w:cs="Arial"/>
                <w:b/>
                <w:bCs/>
              </w:rPr>
              <w:t>Kettős minőség:</w:t>
            </w:r>
          </w:p>
          <w:p w:rsidR="0019111B" w:rsidRPr="000E299D" w:rsidRDefault="0019111B" w:rsidP="0019111B">
            <w:pPr>
              <w:jc w:val="both"/>
              <w:rPr>
                <w:rFonts w:cs="Arial"/>
                <w:b/>
                <w:bCs/>
                <w:sz w:val="20"/>
                <w:szCs w:val="20"/>
              </w:rPr>
            </w:pPr>
            <w:r w:rsidRPr="000E299D">
              <w:rPr>
                <w:rFonts w:cs="Arial"/>
                <w:b/>
                <w:bCs/>
                <w:sz w:val="20"/>
                <w:szCs w:val="20"/>
              </w:rPr>
              <w:t>Dual quality food products: Commission guides Member States to better tackle unfair practices</w:t>
            </w:r>
          </w:p>
          <w:p w:rsidR="0019111B" w:rsidRDefault="0019111B" w:rsidP="0019111B">
            <w:pPr>
              <w:jc w:val="both"/>
              <w:rPr>
                <w:rFonts w:cs="Arial"/>
                <w:sz w:val="20"/>
                <w:szCs w:val="20"/>
              </w:rPr>
            </w:pPr>
            <w:hyperlink r:id="rId604" w:history="1">
              <w:r w:rsidRPr="007765C9">
                <w:rPr>
                  <w:rStyle w:val="Hiperhivatkozs"/>
                  <w:rFonts w:cs="Arial"/>
                  <w:sz w:val="20"/>
                  <w:szCs w:val="20"/>
                </w:rPr>
                <w:t>https://ec.europa.eu/newsroo</w:t>
              </w:r>
              <w:r w:rsidRPr="007765C9">
                <w:rPr>
                  <w:rStyle w:val="Hiperhivatkozs"/>
                  <w:rFonts w:cs="Arial"/>
                  <w:sz w:val="20"/>
                  <w:szCs w:val="20"/>
                </w:rPr>
                <w:t>m</w:t>
              </w:r>
              <w:r w:rsidRPr="007765C9">
                <w:rPr>
                  <w:rStyle w:val="Hiperhivatkozs"/>
                  <w:rFonts w:cs="Arial"/>
                  <w:sz w:val="20"/>
                  <w:szCs w:val="20"/>
                </w:rPr>
                <w:t>/just/ite</w:t>
              </w:r>
              <w:r w:rsidRPr="007765C9">
                <w:rPr>
                  <w:rStyle w:val="Hiperhivatkozs"/>
                  <w:rFonts w:cs="Arial"/>
                  <w:sz w:val="20"/>
                  <w:szCs w:val="20"/>
                </w:rPr>
                <w:t>m</w:t>
              </w:r>
              <w:r w:rsidRPr="007765C9">
                <w:rPr>
                  <w:rStyle w:val="Hiperhivatkozs"/>
                  <w:rFonts w:cs="Arial"/>
                  <w:sz w:val="20"/>
                  <w:szCs w:val="20"/>
                </w:rPr>
                <w:t>-</w:t>
              </w:r>
              <w:r w:rsidRPr="007765C9">
                <w:rPr>
                  <w:rStyle w:val="Hiperhivatkozs"/>
                  <w:rFonts w:cs="Arial"/>
                  <w:sz w:val="20"/>
                  <w:szCs w:val="20"/>
                </w:rPr>
                <w:t>deta</w:t>
              </w:r>
              <w:r w:rsidRPr="007765C9">
                <w:rPr>
                  <w:rStyle w:val="Hiperhivatkozs"/>
                  <w:rFonts w:cs="Arial"/>
                  <w:sz w:val="20"/>
                  <w:szCs w:val="20"/>
                </w:rPr>
                <w:t>i</w:t>
              </w:r>
              <w:r w:rsidRPr="007765C9">
                <w:rPr>
                  <w:rStyle w:val="Hiperhivatkozs"/>
                  <w:rFonts w:cs="Arial"/>
                  <w:sz w:val="20"/>
                  <w:szCs w:val="20"/>
                </w:rPr>
                <w:t>l.cfm?</w:t>
              </w:r>
              <w:r w:rsidRPr="007765C9">
                <w:rPr>
                  <w:rStyle w:val="Hiperhivatkozs"/>
                  <w:rFonts w:cs="Arial"/>
                  <w:sz w:val="20"/>
                  <w:szCs w:val="20"/>
                </w:rPr>
                <w:t>i</w:t>
              </w:r>
              <w:r w:rsidRPr="007765C9">
                <w:rPr>
                  <w:rStyle w:val="Hiperhivatkozs"/>
                  <w:rFonts w:cs="Arial"/>
                  <w:sz w:val="20"/>
                  <w:szCs w:val="20"/>
                </w:rPr>
                <w:t>tem_id=604475</w:t>
              </w:r>
            </w:hyperlink>
          </w:p>
          <w:p w:rsidR="002F7E21" w:rsidRDefault="002F7E21" w:rsidP="002F7E21">
            <w:pPr>
              <w:jc w:val="both"/>
              <w:rPr>
                <w:rFonts w:cs="Arial"/>
                <w:b/>
                <w:bCs/>
                <w:sz w:val="20"/>
                <w:szCs w:val="20"/>
              </w:rPr>
            </w:pPr>
          </w:p>
          <w:p w:rsidR="002F7E21" w:rsidRPr="007F3247" w:rsidRDefault="002F7E21" w:rsidP="002F7E21">
            <w:pPr>
              <w:jc w:val="both"/>
              <w:rPr>
                <w:rFonts w:cs="Arial"/>
                <w:b/>
                <w:bCs/>
                <w:sz w:val="20"/>
                <w:szCs w:val="20"/>
              </w:rPr>
            </w:pPr>
            <w:r w:rsidRPr="007F3247">
              <w:rPr>
                <w:rFonts w:cs="Arial"/>
                <w:b/>
                <w:bCs/>
                <w:sz w:val="20"/>
                <w:szCs w:val="20"/>
              </w:rPr>
              <w:t xml:space="preserve">Dual Food Quality: Questions and Answers </w:t>
            </w:r>
          </w:p>
          <w:p w:rsidR="002F7E21" w:rsidRDefault="002F7E21" w:rsidP="00EE2C3A">
            <w:pPr>
              <w:pStyle w:val="oj-doc-ti"/>
              <w:jc w:val="both"/>
              <w:rPr>
                <w:rFonts w:cs="Arial"/>
                <w:sz w:val="20"/>
                <w:szCs w:val="20"/>
              </w:rPr>
            </w:pPr>
            <w:hyperlink r:id="rId605" w:history="1">
              <w:r w:rsidRPr="0048160C">
                <w:rPr>
                  <w:rStyle w:val="Hiperhivatkozs"/>
                  <w:rFonts w:cs="Arial"/>
                  <w:sz w:val="20"/>
                  <w:szCs w:val="20"/>
                </w:rPr>
                <w:t>https://ec.europa.eu/commission/presscorner/detail/en/QANDA_19_3333</w:t>
              </w:r>
            </w:hyperlink>
          </w:p>
          <w:p w:rsidR="00EE2C3A" w:rsidRDefault="002F7E21" w:rsidP="00EE2C3A">
            <w:pPr>
              <w:pStyle w:val="oj-doc-ti"/>
              <w:jc w:val="both"/>
              <w:rPr>
                <w:rFonts w:cs="Arial"/>
                <w:sz w:val="20"/>
                <w:szCs w:val="20"/>
              </w:rPr>
            </w:pPr>
            <w:hyperlink r:id="rId606" w:history="1">
              <w:r w:rsidRPr="0048160C">
                <w:rPr>
                  <w:rStyle w:val="Hiperhivatkozs"/>
                  <w:rFonts w:cs="Arial"/>
                  <w:sz w:val="20"/>
                  <w:szCs w:val="20"/>
                </w:rPr>
                <w:t>https://commission.europa.eu/live-work-travel-eu/consumer-rights-and-complaints/enforcement-consumer-protection/coordinated-actions/quality-differences_en</w:t>
              </w:r>
            </w:hyperlink>
          </w:p>
          <w:p w:rsidR="00EE2C3A" w:rsidRDefault="00EE2C3A" w:rsidP="00EE2C3A">
            <w:pPr>
              <w:pStyle w:val="oj-doc-ti"/>
              <w:jc w:val="both"/>
              <w:rPr>
                <w:rFonts w:cs="Arial"/>
                <w:sz w:val="20"/>
                <w:szCs w:val="20"/>
              </w:rPr>
            </w:pPr>
            <w:hyperlink r:id="rId607" w:history="1">
              <w:r w:rsidRPr="005E528E">
                <w:rPr>
                  <w:rStyle w:val="Hiperhivatkozs"/>
                  <w:rFonts w:cs="Arial"/>
                  <w:sz w:val="20"/>
                  <w:szCs w:val="20"/>
                </w:rPr>
                <w:t>https://commission.europa.eu/law/law-topic/consumer-protection-law/review-eu-consumer-law_en</w:t>
              </w:r>
            </w:hyperlink>
          </w:p>
          <w:p w:rsidR="000E299D" w:rsidRPr="00BE115B" w:rsidRDefault="00EE2C3A" w:rsidP="000E299D">
            <w:pPr>
              <w:jc w:val="both"/>
              <w:rPr>
                <w:rFonts w:cs="Arial"/>
                <w:b/>
                <w:bCs/>
                <w:sz w:val="20"/>
                <w:szCs w:val="20"/>
              </w:rPr>
            </w:pPr>
            <w:r>
              <w:rPr>
                <w:rFonts w:cs="Arial"/>
                <w:b/>
                <w:bCs/>
                <w:sz w:val="20"/>
                <w:szCs w:val="20"/>
              </w:rPr>
              <w:t>q</w:t>
            </w:r>
            <w:r w:rsidR="000E299D" w:rsidRPr="00BE115B">
              <w:rPr>
                <w:rFonts w:cs="Arial"/>
                <w:b/>
                <w:bCs/>
                <w:sz w:val="20"/>
                <w:szCs w:val="20"/>
              </w:rPr>
              <w:t>P8_TA(2018)0357 Az egységes piacon belül forgalmazott termékek eltérő minősége</w:t>
            </w:r>
            <w:r w:rsidR="00543680">
              <w:rPr>
                <w:rFonts w:cs="Arial"/>
                <w:b/>
                <w:bCs/>
                <w:sz w:val="20"/>
                <w:szCs w:val="20"/>
              </w:rPr>
              <w:t>.</w:t>
            </w:r>
            <w:r w:rsidR="000E299D" w:rsidRPr="00BE115B">
              <w:rPr>
                <w:rFonts w:cs="Arial"/>
                <w:b/>
                <w:bCs/>
                <w:sz w:val="20"/>
                <w:szCs w:val="20"/>
              </w:rPr>
              <w:t xml:space="preserve"> Az Európai Parlament 2018. szeptember 13-i állásfoglalása az egységes piacon belül forgalmazott termékek eltérő minőségéről (2018/2008(INI)) (2019/C 433/24)</w:t>
            </w:r>
          </w:p>
          <w:p w:rsidR="000E299D" w:rsidRPr="000E299D" w:rsidRDefault="000E299D" w:rsidP="000E299D">
            <w:pPr>
              <w:jc w:val="both"/>
              <w:rPr>
                <w:sz w:val="18"/>
                <w:szCs w:val="18"/>
              </w:rPr>
            </w:pPr>
            <w:hyperlink r:id="rId608" w:history="1">
              <w:r w:rsidRPr="00BE115B">
                <w:rPr>
                  <w:rStyle w:val="Hiperhivatkozs"/>
                  <w:sz w:val="18"/>
                  <w:szCs w:val="18"/>
                </w:rPr>
                <w:t>https://eur-lex.europa.eu/legal-content/HU/TXT/</w:t>
              </w:r>
              <w:r w:rsidRPr="00BE115B">
                <w:rPr>
                  <w:rStyle w:val="Hiperhivatkozs"/>
                  <w:sz w:val="18"/>
                  <w:szCs w:val="18"/>
                </w:rPr>
                <w:t>?</w:t>
              </w:r>
              <w:r w:rsidRPr="00BE115B">
                <w:rPr>
                  <w:rStyle w:val="Hiperhivatkozs"/>
                  <w:sz w:val="18"/>
                  <w:szCs w:val="18"/>
                </w:rPr>
                <w:t>uri=uriserv:OJ.</w:t>
              </w:r>
              <w:r w:rsidRPr="00BE115B">
                <w:rPr>
                  <w:rStyle w:val="Hiperhivatkozs"/>
                  <w:sz w:val="18"/>
                  <w:szCs w:val="18"/>
                </w:rPr>
                <w:t>C</w:t>
              </w:r>
              <w:r w:rsidRPr="00BE115B">
                <w:rPr>
                  <w:rStyle w:val="Hiperhivatkozs"/>
                  <w:sz w:val="18"/>
                  <w:szCs w:val="18"/>
                </w:rPr>
                <w:t>_.2019.433.01.0191.01.HUN&amp;toc=OJ:C:2019:433:TOC</w:t>
              </w:r>
            </w:hyperlink>
          </w:p>
          <w:p w:rsidR="000E299D" w:rsidRDefault="000E299D" w:rsidP="000A7101">
            <w:pPr>
              <w:jc w:val="both"/>
              <w:rPr>
                <w:rFonts w:cs="Arial"/>
                <w:sz w:val="20"/>
                <w:szCs w:val="20"/>
              </w:rPr>
            </w:pPr>
          </w:p>
          <w:p w:rsidR="001B47DA" w:rsidRDefault="00543680" w:rsidP="009A39DA">
            <w:pPr>
              <w:jc w:val="both"/>
              <w:rPr>
                <w:rFonts w:cs="Arial"/>
                <w:b/>
                <w:bCs/>
                <w:sz w:val="20"/>
                <w:szCs w:val="20"/>
              </w:rPr>
            </w:pPr>
            <w:r w:rsidRPr="009A39DA">
              <w:rPr>
                <w:rFonts w:cs="Arial"/>
                <w:b/>
                <w:bCs/>
                <w:sz w:val="20"/>
                <w:szCs w:val="20"/>
              </w:rPr>
              <w:t>JRC dokumentum</w:t>
            </w:r>
            <w:r w:rsidR="001B47DA">
              <w:rPr>
                <w:rFonts w:cs="Arial"/>
                <w:b/>
                <w:bCs/>
                <w:sz w:val="20"/>
                <w:szCs w:val="20"/>
              </w:rPr>
              <w:t>ok</w:t>
            </w:r>
            <w:r w:rsidRPr="009A39DA">
              <w:rPr>
                <w:rFonts w:cs="Arial"/>
                <w:b/>
                <w:bCs/>
                <w:sz w:val="20"/>
                <w:szCs w:val="20"/>
              </w:rPr>
              <w:t xml:space="preserve">: </w:t>
            </w:r>
          </w:p>
          <w:p w:rsidR="00543680" w:rsidRPr="009A39DA" w:rsidRDefault="00543680" w:rsidP="009A39DA">
            <w:pPr>
              <w:jc w:val="both"/>
              <w:rPr>
                <w:rFonts w:cs="Arial"/>
                <w:b/>
                <w:bCs/>
                <w:sz w:val="20"/>
                <w:szCs w:val="20"/>
              </w:rPr>
            </w:pPr>
            <w:r w:rsidRPr="009A39DA">
              <w:rPr>
                <w:rFonts w:cs="Arial"/>
                <w:b/>
                <w:bCs/>
                <w:sz w:val="20"/>
                <w:szCs w:val="20"/>
              </w:rPr>
              <w:t>Results of an EU wide comparison of quality related characteristics of branded food products</w:t>
            </w:r>
            <w:r w:rsidR="003F3052">
              <w:rPr>
                <w:rFonts w:cs="Arial"/>
                <w:b/>
                <w:bCs/>
                <w:sz w:val="20"/>
                <w:szCs w:val="20"/>
              </w:rPr>
              <w:t xml:space="preserve"> </w:t>
            </w:r>
          </w:p>
          <w:p w:rsidR="00543680" w:rsidRPr="00543680" w:rsidRDefault="00543680" w:rsidP="00543680">
            <w:pPr>
              <w:pStyle w:val="Listaszerbekezds"/>
              <w:ind w:left="0"/>
              <w:jc w:val="both"/>
              <w:rPr>
                <w:sz w:val="20"/>
                <w:szCs w:val="20"/>
              </w:rPr>
            </w:pPr>
            <w:hyperlink r:id="rId609" w:history="1">
              <w:r w:rsidRPr="00543680">
                <w:rPr>
                  <w:rStyle w:val="Hiperhivatkozs"/>
                  <w:sz w:val="20"/>
                  <w:szCs w:val="20"/>
                </w:rPr>
                <w:t>https://publications.jrc.ec.europa.e</w:t>
              </w:r>
              <w:r w:rsidRPr="00543680">
                <w:rPr>
                  <w:rStyle w:val="Hiperhivatkozs"/>
                  <w:sz w:val="20"/>
                  <w:szCs w:val="20"/>
                </w:rPr>
                <w:t>u</w:t>
              </w:r>
              <w:r w:rsidRPr="00543680">
                <w:rPr>
                  <w:rStyle w:val="Hiperhivatkozs"/>
                  <w:sz w:val="20"/>
                  <w:szCs w:val="20"/>
                </w:rPr>
                <w:t>/r</w:t>
              </w:r>
              <w:r w:rsidRPr="00543680">
                <w:rPr>
                  <w:rStyle w:val="Hiperhivatkozs"/>
                  <w:sz w:val="20"/>
                  <w:szCs w:val="20"/>
                </w:rPr>
                <w:t>e</w:t>
              </w:r>
              <w:r w:rsidRPr="00543680">
                <w:rPr>
                  <w:rStyle w:val="Hiperhivatkozs"/>
                  <w:sz w:val="20"/>
                  <w:szCs w:val="20"/>
                </w:rPr>
                <w:t>pos</w:t>
              </w:r>
              <w:r w:rsidRPr="00543680">
                <w:rPr>
                  <w:rStyle w:val="Hiperhivatkozs"/>
                  <w:sz w:val="20"/>
                  <w:szCs w:val="20"/>
                </w:rPr>
                <w:t>i</w:t>
              </w:r>
              <w:r w:rsidRPr="00543680">
                <w:rPr>
                  <w:rStyle w:val="Hiperhivatkozs"/>
                  <w:sz w:val="20"/>
                  <w:szCs w:val="20"/>
                </w:rPr>
                <w:t>t</w:t>
              </w:r>
              <w:r w:rsidRPr="00543680">
                <w:rPr>
                  <w:rStyle w:val="Hiperhivatkozs"/>
                  <w:sz w:val="20"/>
                  <w:szCs w:val="20"/>
                </w:rPr>
                <w:t>ory/ha</w:t>
              </w:r>
              <w:r w:rsidRPr="00543680">
                <w:rPr>
                  <w:rStyle w:val="Hiperhivatkozs"/>
                  <w:sz w:val="20"/>
                  <w:szCs w:val="20"/>
                </w:rPr>
                <w:t>n</w:t>
              </w:r>
              <w:r w:rsidRPr="00543680">
                <w:rPr>
                  <w:rStyle w:val="Hiperhivatkozs"/>
                  <w:sz w:val="20"/>
                  <w:szCs w:val="20"/>
                </w:rPr>
                <w:t>dle/JRC117088</w:t>
              </w:r>
            </w:hyperlink>
          </w:p>
          <w:p w:rsidR="00543680" w:rsidRDefault="00543680" w:rsidP="00543680">
            <w:pPr>
              <w:pStyle w:val="Listaszerbekezds"/>
              <w:spacing w:after="160" w:line="259" w:lineRule="auto"/>
              <w:ind w:left="0"/>
              <w:jc w:val="both"/>
              <w:rPr>
                <w:sz w:val="20"/>
                <w:szCs w:val="20"/>
              </w:rPr>
            </w:pPr>
            <w:hyperlink r:id="rId610" w:history="1">
              <w:r w:rsidRPr="00543680">
                <w:rPr>
                  <w:rStyle w:val="Hiperhivatkozs"/>
                  <w:sz w:val="20"/>
                  <w:szCs w:val="20"/>
                </w:rPr>
                <w:t>JRC Publications Repository - Resu</w:t>
              </w:r>
              <w:r w:rsidRPr="00543680">
                <w:rPr>
                  <w:rStyle w:val="Hiperhivatkozs"/>
                  <w:sz w:val="20"/>
                  <w:szCs w:val="20"/>
                </w:rPr>
                <w:t>l</w:t>
              </w:r>
              <w:r w:rsidRPr="00543680">
                <w:rPr>
                  <w:rStyle w:val="Hiperhivatkozs"/>
                  <w:sz w:val="20"/>
                  <w:szCs w:val="20"/>
                </w:rPr>
                <w:t>t</w:t>
              </w:r>
              <w:r w:rsidRPr="00543680">
                <w:rPr>
                  <w:rStyle w:val="Hiperhivatkozs"/>
                  <w:sz w:val="20"/>
                  <w:szCs w:val="20"/>
                </w:rPr>
                <w:t>s</w:t>
              </w:r>
              <w:r w:rsidRPr="00543680">
                <w:rPr>
                  <w:rStyle w:val="Hiperhivatkozs"/>
                  <w:sz w:val="20"/>
                  <w:szCs w:val="20"/>
                </w:rPr>
                <w:t xml:space="preserve"> </w:t>
              </w:r>
              <w:r w:rsidRPr="00543680">
                <w:rPr>
                  <w:rStyle w:val="Hiperhivatkozs"/>
                  <w:sz w:val="20"/>
                  <w:szCs w:val="20"/>
                </w:rPr>
                <w:t>o</w:t>
              </w:r>
              <w:r w:rsidRPr="00543680">
                <w:rPr>
                  <w:rStyle w:val="Hiperhivatkozs"/>
                  <w:sz w:val="20"/>
                  <w:szCs w:val="20"/>
                </w:rPr>
                <w:t>f</w:t>
              </w:r>
              <w:r w:rsidRPr="00543680">
                <w:rPr>
                  <w:rStyle w:val="Hiperhivatkozs"/>
                  <w:sz w:val="20"/>
                  <w:szCs w:val="20"/>
                </w:rPr>
                <w:t xml:space="preserve"> an EU wi</w:t>
              </w:r>
              <w:r w:rsidRPr="00543680">
                <w:rPr>
                  <w:rStyle w:val="Hiperhivatkozs"/>
                  <w:sz w:val="20"/>
                  <w:szCs w:val="20"/>
                </w:rPr>
                <w:t>d</w:t>
              </w:r>
              <w:r w:rsidRPr="00543680">
                <w:rPr>
                  <w:rStyle w:val="Hiperhivatkozs"/>
                  <w:sz w:val="20"/>
                  <w:szCs w:val="20"/>
                </w:rPr>
                <w:t>e comparison of quality related characteristics of branded food products. Part 2 – Sensory testing (europa.eu)</w:t>
              </w:r>
            </w:hyperlink>
          </w:p>
          <w:p w:rsidR="00B45E04" w:rsidRPr="003F3052" w:rsidRDefault="00B45E04" w:rsidP="003F3052">
            <w:pPr>
              <w:jc w:val="both"/>
              <w:rPr>
                <w:rFonts w:cs="Arial"/>
                <w:b/>
                <w:bCs/>
                <w:sz w:val="20"/>
                <w:szCs w:val="20"/>
              </w:rPr>
            </w:pPr>
            <w:r w:rsidRPr="00A16D0D">
              <w:rPr>
                <w:rFonts w:cs="Arial"/>
                <w:b/>
                <w:bCs/>
                <w:sz w:val="20"/>
                <w:szCs w:val="20"/>
              </w:rPr>
              <w:t>EU-wide comparison of the characteristics and presentation of branded food products</w:t>
            </w:r>
            <w:r w:rsidR="003F3052" w:rsidRPr="00A16D0D">
              <w:rPr>
                <w:rFonts w:cs="Arial"/>
                <w:b/>
                <w:bCs/>
                <w:sz w:val="20"/>
                <w:szCs w:val="20"/>
              </w:rPr>
              <w:t xml:space="preserve"> (Megjelenés</w:t>
            </w:r>
            <w:r w:rsidR="00965E08" w:rsidRPr="00A16D0D">
              <w:rPr>
                <w:rFonts w:cs="Arial"/>
                <w:b/>
                <w:bCs/>
                <w:sz w:val="20"/>
                <w:szCs w:val="20"/>
              </w:rPr>
              <w:t xml:space="preserve"> dátuma</w:t>
            </w:r>
            <w:r w:rsidR="003F3052" w:rsidRPr="00A16D0D">
              <w:rPr>
                <w:rFonts w:cs="Arial"/>
                <w:b/>
                <w:bCs/>
                <w:sz w:val="20"/>
                <w:szCs w:val="20"/>
              </w:rPr>
              <w:t>: 2023)</w:t>
            </w:r>
          </w:p>
          <w:p w:rsidR="00B45E04" w:rsidRDefault="003F3052" w:rsidP="00543680">
            <w:pPr>
              <w:pStyle w:val="Listaszerbekezds"/>
              <w:spacing w:after="160" w:line="259" w:lineRule="auto"/>
              <w:ind w:left="0"/>
              <w:jc w:val="both"/>
              <w:rPr>
                <w:sz w:val="20"/>
                <w:szCs w:val="20"/>
              </w:rPr>
            </w:pPr>
            <w:hyperlink r:id="rId611" w:history="1">
              <w:r w:rsidRPr="005A260A">
                <w:rPr>
                  <w:rStyle w:val="Hiperhivatkozs"/>
                  <w:sz w:val="20"/>
                  <w:szCs w:val="20"/>
                </w:rPr>
                <w:t>https://publications.jrc.ec.europa.eu/repository/h</w:t>
              </w:r>
              <w:r w:rsidRPr="005A260A">
                <w:rPr>
                  <w:rStyle w:val="Hiperhivatkozs"/>
                  <w:sz w:val="20"/>
                  <w:szCs w:val="20"/>
                </w:rPr>
                <w:t>a</w:t>
              </w:r>
              <w:r w:rsidRPr="005A260A">
                <w:rPr>
                  <w:rStyle w:val="Hiperhivatkozs"/>
                  <w:sz w:val="20"/>
                  <w:szCs w:val="20"/>
                </w:rPr>
                <w:t>ndle/JRC131303</w:t>
              </w:r>
            </w:hyperlink>
          </w:p>
          <w:p w:rsidR="00CE5668" w:rsidRPr="00CE5668" w:rsidRDefault="00CE5668" w:rsidP="00CE5668">
            <w:pPr>
              <w:jc w:val="both"/>
              <w:rPr>
                <w:rFonts w:cs="Arial"/>
                <w:b/>
                <w:bCs/>
                <w:sz w:val="20"/>
                <w:szCs w:val="20"/>
              </w:rPr>
            </w:pPr>
            <w:bookmarkStart w:id="97" w:name="_Hlk172211510"/>
            <w:r w:rsidRPr="00CE5668">
              <w:rPr>
                <w:rFonts w:cs="Arial"/>
                <w:b/>
                <w:bCs/>
                <w:sz w:val="20"/>
                <w:szCs w:val="20"/>
              </w:rPr>
              <w:t>Economic analyses of differences in composition of seemingly identical branded food products in the Single Market</w:t>
            </w:r>
          </w:p>
          <w:p w:rsidR="00CE5668" w:rsidRDefault="00CE5668" w:rsidP="00543680">
            <w:pPr>
              <w:pStyle w:val="Listaszerbekezds"/>
              <w:spacing w:after="160" w:line="259" w:lineRule="auto"/>
              <w:ind w:left="0"/>
              <w:jc w:val="both"/>
              <w:rPr>
                <w:sz w:val="20"/>
                <w:szCs w:val="20"/>
              </w:rPr>
            </w:pPr>
            <w:hyperlink r:id="rId612" w:history="1">
              <w:r w:rsidRPr="00D51B82">
                <w:rPr>
                  <w:rStyle w:val="Hiperhivatkozs"/>
                  <w:sz w:val="20"/>
                  <w:szCs w:val="20"/>
                </w:rPr>
                <w:t>https://publications.jrc.ec.europa.eu/repository/handle/JRC120297</w:t>
              </w:r>
            </w:hyperlink>
          </w:p>
          <w:p w:rsidR="00CE5668" w:rsidRDefault="00CE5668" w:rsidP="00DE3D1E">
            <w:pPr>
              <w:jc w:val="both"/>
              <w:rPr>
                <w:sz w:val="20"/>
                <w:szCs w:val="20"/>
              </w:rPr>
            </w:pPr>
            <w:r w:rsidRPr="00DE3D1E">
              <w:rPr>
                <w:rFonts w:cs="Arial"/>
                <w:b/>
                <w:bCs/>
                <w:sz w:val="20"/>
                <w:szCs w:val="20"/>
              </w:rPr>
              <w:t>Economic rationale behind differences in the composition of seemingly identical branded food products in the Single Market</w:t>
            </w:r>
          </w:p>
          <w:p w:rsidR="00CE5668" w:rsidRDefault="00CE5668" w:rsidP="00543680">
            <w:pPr>
              <w:pStyle w:val="Listaszerbekezds"/>
              <w:spacing w:after="160" w:line="259" w:lineRule="auto"/>
              <w:ind w:left="0"/>
              <w:jc w:val="both"/>
              <w:rPr>
                <w:sz w:val="20"/>
                <w:szCs w:val="20"/>
              </w:rPr>
            </w:pPr>
            <w:hyperlink r:id="rId613" w:history="1">
              <w:r w:rsidRPr="00D51B82">
                <w:rPr>
                  <w:rStyle w:val="Hiperhivatkozs"/>
                  <w:sz w:val="20"/>
                  <w:szCs w:val="20"/>
                </w:rPr>
                <w:t>https://publications.jrc.ec.europa.eu/repository/handle/JRC117796</w:t>
              </w:r>
            </w:hyperlink>
          </w:p>
          <w:p w:rsidR="00DE3D1E" w:rsidRPr="00DE3D1E" w:rsidRDefault="00DE3D1E" w:rsidP="00DE3D1E">
            <w:pPr>
              <w:jc w:val="both"/>
              <w:rPr>
                <w:rFonts w:cs="Arial"/>
                <w:b/>
                <w:bCs/>
                <w:sz w:val="20"/>
                <w:szCs w:val="20"/>
              </w:rPr>
            </w:pPr>
            <w:r w:rsidRPr="00DE3D1E">
              <w:rPr>
                <w:rFonts w:cs="Arial"/>
                <w:b/>
                <w:bCs/>
                <w:sz w:val="20"/>
                <w:szCs w:val="20"/>
              </w:rPr>
              <w:t>Empirical testing of consumers' perceptions of differences in package and product version of seemingly identical branded food products</w:t>
            </w:r>
          </w:p>
          <w:p w:rsidR="00CE5668" w:rsidRDefault="00DE3D1E" w:rsidP="00543680">
            <w:pPr>
              <w:pStyle w:val="Listaszerbekezds"/>
              <w:spacing w:after="160" w:line="259" w:lineRule="auto"/>
              <w:ind w:left="0"/>
              <w:jc w:val="both"/>
              <w:rPr>
                <w:sz w:val="20"/>
                <w:szCs w:val="20"/>
              </w:rPr>
            </w:pPr>
            <w:hyperlink r:id="rId614" w:history="1">
              <w:r w:rsidRPr="00D51B82">
                <w:rPr>
                  <w:rStyle w:val="Hiperhivatkozs"/>
                  <w:sz w:val="20"/>
                  <w:szCs w:val="20"/>
                </w:rPr>
                <w:t>https://publications.jrc.ec.europa.eu/repository/handle/JRC130388</w:t>
              </w:r>
            </w:hyperlink>
          </w:p>
          <w:p w:rsidR="00743DC0" w:rsidRPr="00190D06" w:rsidRDefault="00743DC0" w:rsidP="00743DC0">
            <w:pPr>
              <w:pStyle w:val="Listaszerbekezds"/>
              <w:ind w:left="0"/>
              <w:jc w:val="both"/>
              <w:rPr>
                <w:sz w:val="20"/>
                <w:szCs w:val="20"/>
                <w:highlight w:val="red"/>
              </w:rPr>
            </w:pPr>
            <w:bookmarkStart w:id="98" w:name="_Hlk91663392"/>
            <w:bookmarkEnd w:id="97"/>
            <w:r w:rsidRPr="00536CB4">
              <w:rPr>
                <w:b/>
                <w:sz w:val="20"/>
                <w:szCs w:val="20"/>
              </w:rPr>
              <w:t>A BIZOTTSÁG KÖZLEMÉNYE</w:t>
            </w:r>
            <w:r w:rsidRPr="00536CB4">
              <w:rPr>
                <w:sz w:val="20"/>
                <w:szCs w:val="20"/>
              </w:rPr>
              <w:t xml:space="preserve"> – Iránymutatás a belső piacon az üzleti vállalkozások fogyasztókkal szemben folytatott tisztességtelen kereskedelmi gyakorlatairól szóló 2005/29/EK európai parlamenti és tanácsi irányelv értelmezéséhez és alkalmazásához „Kettős minőségű</w:t>
            </w:r>
            <w:r w:rsidRPr="00190D06">
              <w:rPr>
                <w:sz w:val="20"/>
                <w:szCs w:val="20"/>
              </w:rPr>
              <w:t>” forgalmazás fejezet</w:t>
            </w:r>
            <w:r>
              <w:rPr>
                <w:sz w:val="20"/>
                <w:szCs w:val="20"/>
              </w:rPr>
              <w:t xml:space="preserve"> </w:t>
            </w:r>
            <w:r w:rsidRPr="003B2F72">
              <w:rPr>
                <w:b/>
                <w:sz w:val="20"/>
                <w:szCs w:val="20"/>
              </w:rPr>
              <w:t>(</w:t>
            </w:r>
            <w:r w:rsidRPr="005D749F">
              <w:rPr>
                <w:b/>
                <w:sz w:val="20"/>
                <w:szCs w:val="20"/>
              </w:rPr>
              <w:t>2021/C 526/01) (2021.12.29.)</w:t>
            </w:r>
          </w:p>
          <w:p w:rsidR="00743DC0" w:rsidRDefault="00743DC0" w:rsidP="00743DC0">
            <w:pPr>
              <w:pStyle w:val="oj-doc-ti"/>
              <w:jc w:val="both"/>
              <w:rPr>
                <w:sz w:val="16"/>
                <w:szCs w:val="16"/>
                <w:lang w:eastAsia="ar-SA"/>
              </w:rPr>
            </w:pPr>
            <w:hyperlink r:id="rId615" w:history="1">
              <w:r w:rsidRPr="00792BA5">
                <w:rPr>
                  <w:rStyle w:val="Hiperhivatkozs"/>
                  <w:sz w:val="16"/>
                  <w:szCs w:val="16"/>
                  <w:lang w:eastAsia="ar-SA"/>
                </w:rPr>
                <w:t>https://eur-lex.europa.eu/legal-content/HU/TXT/?uri=uriserv%3AOJ.</w:t>
              </w:r>
              <w:r w:rsidRPr="00792BA5">
                <w:rPr>
                  <w:rStyle w:val="Hiperhivatkozs"/>
                  <w:sz w:val="16"/>
                  <w:szCs w:val="16"/>
                  <w:lang w:eastAsia="ar-SA"/>
                </w:rPr>
                <w:t>C</w:t>
              </w:r>
              <w:r w:rsidRPr="00792BA5">
                <w:rPr>
                  <w:rStyle w:val="Hiperhivatkozs"/>
                  <w:sz w:val="16"/>
                  <w:szCs w:val="16"/>
                  <w:lang w:eastAsia="ar-SA"/>
                </w:rPr>
                <w:t>_.202</w:t>
              </w:r>
              <w:r w:rsidRPr="00792BA5">
                <w:rPr>
                  <w:rStyle w:val="Hiperhivatkozs"/>
                  <w:sz w:val="16"/>
                  <w:szCs w:val="16"/>
                  <w:lang w:eastAsia="ar-SA"/>
                </w:rPr>
                <w:t>1</w:t>
              </w:r>
              <w:r w:rsidRPr="00792BA5">
                <w:rPr>
                  <w:rStyle w:val="Hiperhivatkozs"/>
                  <w:sz w:val="16"/>
                  <w:szCs w:val="16"/>
                  <w:lang w:eastAsia="ar-SA"/>
                </w:rPr>
                <w:t>.526.01.0001.01.HUN&amp;toc=OJ%3AC%3A2021%3A526%3ATOC</w:t>
              </w:r>
            </w:hyperlink>
            <w:bookmarkEnd w:id="98"/>
          </w:p>
          <w:p w:rsidR="00190D06" w:rsidRDefault="00190D06" w:rsidP="00190D06">
            <w:pPr>
              <w:snapToGrid w:val="0"/>
              <w:jc w:val="both"/>
              <w:rPr>
                <w:sz w:val="20"/>
                <w:szCs w:val="20"/>
              </w:rPr>
            </w:pPr>
            <w:hyperlink r:id="rId616" w:history="1">
              <w:r w:rsidRPr="0089556A">
                <w:rPr>
                  <w:rStyle w:val="Hiperhivatkozs"/>
                </w:rPr>
                <w:t xml:space="preserve">2008. évi XLVII. </w:t>
              </w:r>
              <w:r w:rsidRPr="0089556A">
                <w:rPr>
                  <w:rStyle w:val="Hiperhivatkozs"/>
                </w:rPr>
                <w:t>t</w:t>
              </w:r>
              <w:r w:rsidRPr="0089556A">
                <w:rPr>
                  <w:rStyle w:val="Hiperhivatkozs"/>
                </w:rPr>
                <w:t>örvény</w:t>
              </w:r>
            </w:hyperlink>
            <w:r w:rsidRPr="009543BE">
              <w:rPr>
                <w:sz w:val="20"/>
                <w:szCs w:val="20"/>
              </w:rPr>
              <w:t xml:space="preserve"> </w:t>
            </w:r>
            <w:r w:rsidRPr="00380302">
              <w:rPr>
                <w:b/>
                <w:sz w:val="20"/>
                <w:szCs w:val="20"/>
              </w:rPr>
              <w:t>a fogyasztókkal szembeni tisztességtelen kereskedelmi gyakorlat tilalmáról</w:t>
            </w:r>
          </w:p>
          <w:p w:rsidR="00190D06" w:rsidRDefault="00190D06" w:rsidP="00190D06">
            <w:pPr>
              <w:autoSpaceDE w:val="0"/>
              <w:snapToGrid w:val="0"/>
              <w:rPr>
                <w:b/>
                <w:color w:val="000000"/>
                <w:sz w:val="20"/>
                <w:szCs w:val="20"/>
              </w:rPr>
            </w:pPr>
            <w:hyperlink r:id="rId617" w:history="1">
              <w:r w:rsidRPr="00A06DE2">
                <w:rPr>
                  <w:rStyle w:val="Hiperhivatkozs"/>
                </w:rPr>
                <w:t>2008. évi XLVI. tör</w:t>
              </w:r>
              <w:r w:rsidRPr="00A06DE2">
                <w:rPr>
                  <w:rStyle w:val="Hiperhivatkozs"/>
                </w:rPr>
                <w:t>v</w:t>
              </w:r>
              <w:r w:rsidRPr="00A06DE2">
                <w:rPr>
                  <w:rStyle w:val="Hiperhivatkozs"/>
                </w:rPr>
                <w:t>ény</w:t>
              </w:r>
            </w:hyperlink>
            <w:r w:rsidRPr="00A06DE2">
              <w:rPr>
                <w:b/>
                <w:bCs/>
                <w:color w:val="000000"/>
                <w:sz w:val="20"/>
                <w:szCs w:val="20"/>
              </w:rPr>
              <w:t xml:space="preserve"> </w:t>
            </w:r>
            <w:r w:rsidRPr="00A06DE2">
              <w:rPr>
                <w:b/>
                <w:color w:val="000000"/>
                <w:sz w:val="20"/>
                <w:szCs w:val="20"/>
              </w:rPr>
              <w:t>az élelmiszerláncról és hatósági felügyeletér</w:t>
            </w:r>
            <w:r w:rsidRPr="00A06DE2">
              <w:rPr>
                <w:rFonts w:eastAsia="TimesNewRoman"/>
                <w:b/>
                <w:color w:val="000000"/>
                <w:sz w:val="20"/>
                <w:szCs w:val="20"/>
              </w:rPr>
              <w:t>ő</w:t>
            </w:r>
            <w:r w:rsidRPr="00A06DE2">
              <w:rPr>
                <w:b/>
                <w:color w:val="000000"/>
                <w:sz w:val="20"/>
                <w:szCs w:val="20"/>
              </w:rPr>
              <w:t xml:space="preserve">l </w:t>
            </w:r>
          </w:p>
          <w:p w:rsidR="00190D06" w:rsidRDefault="00190D06" w:rsidP="000A7101">
            <w:pPr>
              <w:jc w:val="both"/>
              <w:rPr>
                <w:rFonts w:cs="Arial"/>
                <w:sz w:val="20"/>
                <w:szCs w:val="20"/>
              </w:rPr>
            </w:pPr>
          </w:p>
          <w:p w:rsidR="00204ECD" w:rsidRDefault="00204ECD" w:rsidP="00204ECD">
            <w:pPr>
              <w:pStyle w:val="Listaszerbekezds"/>
              <w:ind w:left="0"/>
              <w:jc w:val="both"/>
              <w:rPr>
                <w:b/>
                <w:sz w:val="20"/>
                <w:szCs w:val="20"/>
              </w:rPr>
            </w:pPr>
            <w:r w:rsidRPr="00204ECD">
              <w:rPr>
                <w:b/>
                <w:sz w:val="20"/>
                <w:szCs w:val="20"/>
              </w:rPr>
              <w:t>NÉBIH ÚTMUTATÓ</w:t>
            </w:r>
            <w:r w:rsidR="00807BF0">
              <w:rPr>
                <w:b/>
                <w:sz w:val="20"/>
                <w:szCs w:val="20"/>
              </w:rPr>
              <w:t xml:space="preserve"> (Kettős minőség)</w:t>
            </w:r>
            <w:r>
              <w:rPr>
                <w:b/>
                <w:sz w:val="20"/>
                <w:szCs w:val="20"/>
              </w:rPr>
              <w:t>:</w:t>
            </w:r>
          </w:p>
          <w:p w:rsidR="00625E6C" w:rsidRDefault="00204ECD" w:rsidP="00204ECD">
            <w:pPr>
              <w:pStyle w:val="Listaszerbekezds"/>
              <w:ind w:left="0"/>
              <w:jc w:val="both"/>
              <w:rPr>
                <w:rFonts w:cs="Arial"/>
                <w:sz w:val="20"/>
                <w:szCs w:val="20"/>
              </w:rPr>
            </w:pPr>
            <w:hyperlink r:id="rId618" w:history="1">
              <w:r w:rsidRPr="006D2349">
                <w:rPr>
                  <w:rStyle w:val="Hiperhivatkozs"/>
                  <w:rFonts w:cs="Arial"/>
                  <w:sz w:val="20"/>
                  <w:szCs w:val="20"/>
                </w:rPr>
                <w:t>https://portal.nebih.gov.hu/-/elk</w:t>
              </w:r>
              <w:r w:rsidRPr="006D2349">
                <w:rPr>
                  <w:rStyle w:val="Hiperhivatkozs"/>
                  <w:rFonts w:cs="Arial"/>
                  <w:sz w:val="20"/>
                  <w:szCs w:val="20"/>
                </w:rPr>
                <w:t>e</w:t>
              </w:r>
              <w:r w:rsidRPr="006D2349">
                <w:rPr>
                  <w:rStyle w:val="Hiperhivatkozs"/>
                  <w:rFonts w:cs="Arial"/>
                  <w:sz w:val="20"/>
                  <w:szCs w:val="20"/>
                </w:rPr>
                <w:t>szult-a-nebih-utmutatoja-az-elelmiszerek-kettos-minosegenek-vizsgalatahoz</w:t>
              </w:r>
            </w:hyperlink>
          </w:p>
          <w:p w:rsidR="00F624BB" w:rsidRDefault="0003422F" w:rsidP="00AB0620">
            <w:pPr>
              <w:pStyle w:val="oj-doc-ti"/>
              <w:jc w:val="both"/>
              <w:rPr>
                <w:rFonts w:cs="Arial"/>
                <w:sz w:val="20"/>
                <w:szCs w:val="20"/>
              </w:rPr>
            </w:pPr>
            <w:hyperlink r:id="rId619" w:history="1">
              <w:r w:rsidRPr="006D2349">
                <w:rPr>
                  <w:rStyle w:val="Hiperhivatkozs"/>
                  <w:rFonts w:cs="Arial"/>
                  <w:sz w:val="20"/>
                  <w:szCs w:val="20"/>
                </w:rPr>
                <w:t>https://portal.nebih.gov.hu/documents/10</w:t>
              </w:r>
              <w:r w:rsidRPr="006D2349">
                <w:rPr>
                  <w:rStyle w:val="Hiperhivatkozs"/>
                  <w:rFonts w:cs="Arial"/>
                  <w:sz w:val="20"/>
                  <w:szCs w:val="20"/>
                </w:rPr>
                <w:t>1</w:t>
              </w:r>
              <w:r w:rsidRPr="006D2349">
                <w:rPr>
                  <w:rStyle w:val="Hiperhivatkozs"/>
                  <w:rFonts w:cs="Arial"/>
                  <w:sz w:val="20"/>
                  <w:szCs w:val="20"/>
                </w:rPr>
                <w:t>82/21442/220525_UTMUTATO_Kettos+minoseg+vizsgalatahoz.pdf/7efc136e-cf17-f1ae-d2c1-952f14608951?t=1653474837058</w:t>
              </w:r>
            </w:hyperlink>
          </w:p>
          <w:p w:rsidR="00AB0620" w:rsidRPr="00B32C26" w:rsidRDefault="00AB0620" w:rsidP="00AB0620">
            <w:pPr>
              <w:pStyle w:val="oj-doc-ti"/>
              <w:jc w:val="both"/>
              <w:rPr>
                <w:rFonts w:cs="Arial"/>
                <w:sz w:val="20"/>
                <w:szCs w:val="20"/>
              </w:rPr>
            </w:pPr>
          </w:p>
        </w:tc>
      </w:tr>
      <w:tr w:rsidR="00640EA2" w:rsidRPr="009543BE" w:rsidTr="00553F73">
        <w:tc>
          <w:tcPr>
            <w:tcW w:w="9993" w:type="dxa"/>
          </w:tcPr>
          <w:p w:rsidR="00640EA2" w:rsidRPr="009543BE" w:rsidRDefault="00640EA2" w:rsidP="00640EA2">
            <w:pPr>
              <w:autoSpaceDE w:val="0"/>
              <w:snapToGrid w:val="0"/>
              <w:jc w:val="both"/>
              <w:rPr>
                <w:b/>
                <w:sz w:val="20"/>
                <w:szCs w:val="20"/>
              </w:rPr>
            </w:pPr>
            <w:r w:rsidRPr="009543BE">
              <w:lastRenderedPageBreak/>
              <w:t xml:space="preserve">A Kormány </w:t>
            </w:r>
            <w:hyperlink r:id="rId620" w:anchor="xcelparam" w:history="1">
              <w:r w:rsidRPr="009543BE">
                <w:rPr>
                  <w:rStyle w:val="Hiperhivatkozs"/>
                </w:rPr>
                <w:t>338/2011. (XII. 29</w:t>
              </w:r>
              <w:r w:rsidRPr="009543BE">
                <w:rPr>
                  <w:rStyle w:val="Hiperhivatkozs"/>
                </w:rPr>
                <w:t>.</w:t>
              </w:r>
              <w:r w:rsidRPr="009543BE">
                <w:rPr>
                  <w:rStyle w:val="Hiperhivatkozs"/>
                </w:rPr>
                <w:t>) Kor</w:t>
              </w:r>
              <w:r w:rsidRPr="009543BE">
                <w:rPr>
                  <w:rStyle w:val="Hiperhivatkozs"/>
                </w:rPr>
                <w:t>m</w:t>
              </w:r>
              <w:r w:rsidRPr="009543BE">
                <w:rPr>
                  <w:rStyle w:val="Hiperhivatkozs"/>
                </w:rPr>
                <w:t>.</w:t>
              </w:r>
              <w:r w:rsidRPr="009543BE">
                <w:rPr>
                  <w:rStyle w:val="Hiperhivatkozs"/>
                </w:rPr>
                <w:t xml:space="preserve"> rendelete</w:t>
              </w:r>
            </w:hyperlink>
            <w:r w:rsidRPr="009543BE">
              <w:t xml:space="preserve"> </w:t>
            </w:r>
            <w:r w:rsidRPr="009543BE">
              <w:rPr>
                <w:b/>
                <w:sz w:val="20"/>
                <w:szCs w:val="20"/>
              </w:rPr>
              <w:t>a Nemzeti Jogszabálytárról</w:t>
            </w:r>
          </w:p>
          <w:p w:rsidR="00640EA2" w:rsidRPr="009543BE" w:rsidRDefault="00640EA2" w:rsidP="00640EA2">
            <w:pPr>
              <w:suppressAutoHyphens w:val="0"/>
              <w:autoSpaceDE w:val="0"/>
              <w:autoSpaceDN w:val="0"/>
              <w:adjustRightInd w:val="0"/>
              <w:jc w:val="both"/>
              <w:rPr>
                <w:bCs/>
                <w:sz w:val="20"/>
                <w:szCs w:val="20"/>
              </w:rPr>
            </w:pPr>
          </w:p>
          <w:p w:rsidR="00640EA2" w:rsidRPr="009543BE" w:rsidRDefault="00640EA2" w:rsidP="00640EA2">
            <w:pPr>
              <w:suppressAutoHyphens w:val="0"/>
              <w:autoSpaceDE w:val="0"/>
              <w:autoSpaceDN w:val="0"/>
              <w:adjustRightInd w:val="0"/>
              <w:jc w:val="both"/>
              <w:rPr>
                <w:b/>
                <w:bCs/>
              </w:rPr>
            </w:pPr>
            <w:r w:rsidRPr="009543BE">
              <w:rPr>
                <w:b/>
                <w:bCs/>
                <w:sz w:val="20"/>
                <w:szCs w:val="20"/>
              </w:rPr>
              <w:t>A keresés az alábbi honlapon történik:</w:t>
            </w:r>
            <w:r w:rsidR="00F624A3">
              <w:rPr>
                <w:b/>
                <w:bCs/>
                <w:sz w:val="20"/>
                <w:szCs w:val="20"/>
              </w:rPr>
              <w:t xml:space="preserve"> </w:t>
            </w:r>
            <w:hyperlink r:id="rId621" w:history="1">
              <w:r w:rsidRPr="009543BE">
                <w:rPr>
                  <w:rStyle w:val="Hiperhivatkozs"/>
                  <w:b/>
                  <w:bCs/>
                </w:rPr>
                <w:t>http://ww</w:t>
              </w:r>
              <w:r w:rsidRPr="009543BE">
                <w:rPr>
                  <w:rStyle w:val="Hiperhivatkozs"/>
                  <w:b/>
                  <w:bCs/>
                </w:rPr>
                <w:t>w</w:t>
              </w:r>
              <w:r w:rsidRPr="009543BE">
                <w:rPr>
                  <w:rStyle w:val="Hiperhivatkozs"/>
                  <w:b/>
                  <w:bCs/>
                </w:rPr>
                <w:t>.njt.hu/</w:t>
              </w:r>
            </w:hyperlink>
          </w:p>
          <w:p w:rsidR="00640EA2" w:rsidRPr="009543BE" w:rsidRDefault="00640EA2" w:rsidP="00CF2023">
            <w:pPr>
              <w:suppressAutoHyphens w:val="0"/>
              <w:autoSpaceDE w:val="0"/>
              <w:autoSpaceDN w:val="0"/>
              <w:adjustRightInd w:val="0"/>
              <w:jc w:val="both"/>
              <w:rPr>
                <w:sz w:val="20"/>
                <w:szCs w:val="20"/>
              </w:rPr>
            </w:pPr>
          </w:p>
        </w:tc>
      </w:tr>
      <w:tr w:rsidR="004D2736" w:rsidRPr="009543BE" w:rsidTr="00553F73">
        <w:tc>
          <w:tcPr>
            <w:tcW w:w="9993" w:type="dxa"/>
          </w:tcPr>
          <w:p w:rsidR="004D2736" w:rsidRPr="004D2736" w:rsidRDefault="004D2736" w:rsidP="00640EA2">
            <w:pPr>
              <w:autoSpaceDE w:val="0"/>
              <w:snapToGrid w:val="0"/>
              <w:jc w:val="both"/>
              <w:rPr>
                <w:b/>
                <w:sz w:val="20"/>
                <w:szCs w:val="20"/>
              </w:rPr>
            </w:pPr>
            <w:r w:rsidRPr="004D2736">
              <w:rPr>
                <w:b/>
                <w:sz w:val="20"/>
                <w:szCs w:val="20"/>
              </w:rPr>
              <w:t>Notifikálás alatt álló előírások elérése:</w:t>
            </w:r>
          </w:p>
          <w:p w:rsidR="004D2736" w:rsidRPr="004D2736" w:rsidRDefault="004D2736" w:rsidP="00640EA2">
            <w:pPr>
              <w:autoSpaceDE w:val="0"/>
              <w:snapToGrid w:val="0"/>
              <w:jc w:val="both"/>
              <w:rPr>
                <w:sz w:val="20"/>
                <w:szCs w:val="20"/>
              </w:rPr>
            </w:pPr>
            <w:hyperlink r:id="rId622" w:history="1">
              <w:r w:rsidRPr="004D2736">
                <w:rPr>
                  <w:rStyle w:val="Hiperhivatkozs"/>
                  <w:sz w:val="20"/>
                  <w:szCs w:val="20"/>
                </w:rPr>
                <w:t>http://ec.europa.eu/growt</w:t>
              </w:r>
              <w:r w:rsidRPr="004D2736">
                <w:rPr>
                  <w:rStyle w:val="Hiperhivatkozs"/>
                  <w:sz w:val="20"/>
                  <w:szCs w:val="20"/>
                </w:rPr>
                <w:t>h</w:t>
              </w:r>
              <w:r w:rsidRPr="004D2736">
                <w:rPr>
                  <w:rStyle w:val="Hiperhivatkozs"/>
                  <w:sz w:val="20"/>
                  <w:szCs w:val="20"/>
                </w:rPr>
                <w:t>/too</w:t>
              </w:r>
              <w:r w:rsidRPr="004D2736">
                <w:rPr>
                  <w:rStyle w:val="Hiperhivatkozs"/>
                  <w:sz w:val="20"/>
                  <w:szCs w:val="20"/>
                </w:rPr>
                <w:t>l</w:t>
              </w:r>
              <w:r w:rsidRPr="004D2736">
                <w:rPr>
                  <w:rStyle w:val="Hiperhivatkozs"/>
                  <w:sz w:val="20"/>
                  <w:szCs w:val="20"/>
                </w:rPr>
                <w:t>s</w:t>
              </w:r>
              <w:r w:rsidRPr="004D2736">
                <w:rPr>
                  <w:rStyle w:val="Hiperhivatkozs"/>
                  <w:sz w:val="20"/>
                  <w:szCs w:val="20"/>
                </w:rPr>
                <w:t>-databases/tris/en/</w:t>
              </w:r>
            </w:hyperlink>
          </w:p>
          <w:p w:rsidR="004D2736" w:rsidRPr="009543BE" w:rsidRDefault="004D2736" w:rsidP="00640EA2">
            <w:pPr>
              <w:autoSpaceDE w:val="0"/>
              <w:snapToGrid w:val="0"/>
              <w:jc w:val="both"/>
            </w:pPr>
          </w:p>
        </w:tc>
      </w:tr>
      <w:tr w:rsidR="00875748" w:rsidRPr="009543BE" w:rsidTr="00553F73">
        <w:tc>
          <w:tcPr>
            <w:tcW w:w="9993" w:type="dxa"/>
          </w:tcPr>
          <w:p w:rsidR="00875748" w:rsidRPr="00875748" w:rsidRDefault="00875748" w:rsidP="00875748">
            <w:pPr>
              <w:suppressAutoHyphens w:val="0"/>
              <w:rPr>
                <w:b/>
                <w:lang w:eastAsia="hu-HU"/>
              </w:rPr>
            </w:pPr>
            <w:r w:rsidRPr="00875748">
              <w:rPr>
                <w:b/>
                <w:lang w:eastAsia="hu-HU"/>
              </w:rPr>
              <w:t>InfoCuria Case-law</w:t>
            </w:r>
          </w:p>
          <w:p w:rsidR="00875748" w:rsidRPr="00875748" w:rsidRDefault="00875748" w:rsidP="00640EA2">
            <w:pPr>
              <w:autoSpaceDE w:val="0"/>
              <w:snapToGrid w:val="0"/>
              <w:jc w:val="both"/>
              <w:rPr>
                <w:sz w:val="20"/>
                <w:szCs w:val="20"/>
              </w:rPr>
            </w:pPr>
            <w:hyperlink r:id="rId623" w:history="1">
              <w:r w:rsidRPr="00875748">
                <w:rPr>
                  <w:rStyle w:val="Hiperhivatkozs"/>
                  <w:sz w:val="20"/>
                  <w:szCs w:val="20"/>
                </w:rPr>
                <w:t>https://curia.europa.eu/juris/recherche.jsf?nat=or&amp;mat=or&amp;pcs=Oor&amp;jur=C%2CT%2CF&amp;for=&amp;jge=&amp;dates=&amp;language=en&amp;pro=&amp;cit=none%252C</w:t>
              </w:r>
              <w:r w:rsidRPr="00875748">
                <w:rPr>
                  <w:rStyle w:val="Hiperhivatkozs"/>
                  <w:sz w:val="20"/>
                  <w:szCs w:val="20"/>
                </w:rPr>
                <w:t>C</w:t>
              </w:r>
              <w:r w:rsidRPr="00875748">
                <w:rPr>
                  <w:rStyle w:val="Hiperhivatkozs"/>
                  <w:sz w:val="20"/>
                  <w:szCs w:val="20"/>
                </w:rPr>
                <w:t>%252C</w:t>
              </w:r>
              <w:r w:rsidRPr="00875748">
                <w:rPr>
                  <w:rStyle w:val="Hiperhivatkozs"/>
                  <w:sz w:val="20"/>
                  <w:szCs w:val="20"/>
                </w:rPr>
                <w:t>C</w:t>
              </w:r>
              <w:r w:rsidRPr="00875748">
                <w:rPr>
                  <w:rStyle w:val="Hiperhivatkozs"/>
                  <w:sz w:val="20"/>
                  <w:szCs w:val="20"/>
                </w:rPr>
                <w:t>J%252CR%252C20</w:t>
              </w:r>
              <w:r w:rsidRPr="00875748">
                <w:rPr>
                  <w:rStyle w:val="Hiperhivatkozs"/>
                  <w:sz w:val="20"/>
                  <w:szCs w:val="20"/>
                </w:rPr>
                <w:t>0</w:t>
              </w:r>
              <w:r w:rsidRPr="00875748">
                <w:rPr>
                  <w:rStyle w:val="Hiperhivatkozs"/>
                  <w:sz w:val="20"/>
                  <w:szCs w:val="20"/>
                </w:rPr>
                <w:t>8E%252C%252C%252C%252C%252C%252C%252C%252C%252C%252Ctrue%252Cfalse%252Cfalse&amp;oqp=&amp;td=%3BALL&amp;avg=&amp;lg=&amp;cid=5151#</w:t>
              </w:r>
            </w:hyperlink>
          </w:p>
          <w:p w:rsidR="00875748" w:rsidRPr="004D2736" w:rsidRDefault="00875748" w:rsidP="00640EA2">
            <w:pPr>
              <w:autoSpaceDE w:val="0"/>
              <w:snapToGrid w:val="0"/>
              <w:jc w:val="both"/>
              <w:rPr>
                <w:b/>
                <w:sz w:val="20"/>
                <w:szCs w:val="20"/>
              </w:rPr>
            </w:pPr>
          </w:p>
        </w:tc>
      </w:tr>
      <w:tr w:rsidR="004636CC" w:rsidRPr="009543BE" w:rsidTr="00553F73">
        <w:tc>
          <w:tcPr>
            <w:tcW w:w="9993" w:type="dxa"/>
          </w:tcPr>
          <w:p w:rsidR="004636CC" w:rsidRPr="004636CC" w:rsidRDefault="004636CC" w:rsidP="004636CC">
            <w:pPr>
              <w:suppressAutoHyphens w:val="0"/>
              <w:rPr>
                <w:b/>
                <w:lang w:eastAsia="hu-HU"/>
              </w:rPr>
            </w:pPr>
            <w:r w:rsidRPr="004636CC">
              <w:rPr>
                <w:b/>
                <w:lang w:eastAsia="hu-HU"/>
              </w:rPr>
              <w:t xml:space="preserve">Register of delegated and implementing acts </w:t>
            </w:r>
          </w:p>
          <w:p w:rsidR="004636CC" w:rsidRPr="004636CC" w:rsidRDefault="004636CC" w:rsidP="00875748">
            <w:pPr>
              <w:suppressAutoHyphens w:val="0"/>
              <w:rPr>
                <w:lang w:eastAsia="hu-HU"/>
              </w:rPr>
            </w:pPr>
            <w:hyperlink r:id="rId624" w:history="1">
              <w:r w:rsidRPr="004636CC">
                <w:rPr>
                  <w:rStyle w:val="Hiperhivatkozs"/>
                  <w:lang w:eastAsia="hu-HU"/>
                </w:rPr>
                <w:t>https://webgate.ec.europa.eu/regdel/#/home?lang=en</w:t>
              </w:r>
            </w:hyperlink>
          </w:p>
          <w:p w:rsidR="004636CC" w:rsidRPr="00875748" w:rsidRDefault="004636CC" w:rsidP="00875748">
            <w:pPr>
              <w:suppressAutoHyphens w:val="0"/>
              <w:rPr>
                <w:b/>
                <w:lang w:eastAsia="hu-HU"/>
              </w:rPr>
            </w:pPr>
          </w:p>
        </w:tc>
      </w:tr>
      <w:tr w:rsidR="002E5B8A" w:rsidRPr="009543BE" w:rsidTr="00553F73">
        <w:tc>
          <w:tcPr>
            <w:tcW w:w="9993" w:type="dxa"/>
          </w:tcPr>
          <w:p w:rsidR="002E5B8A" w:rsidRPr="009543BE" w:rsidRDefault="002E5B8A" w:rsidP="002E5B8A">
            <w:pPr>
              <w:autoSpaceDE w:val="0"/>
              <w:rPr>
                <w:color w:val="000000"/>
                <w:sz w:val="20"/>
                <w:szCs w:val="20"/>
              </w:rPr>
            </w:pPr>
            <w:hyperlink r:id="rId625" w:history="1">
              <w:r w:rsidRPr="009543BE">
                <w:rPr>
                  <w:rStyle w:val="Hiperhivatkozs"/>
                </w:rPr>
                <w:t xml:space="preserve">1995. évi XXVIII. </w:t>
              </w:r>
              <w:r w:rsidRPr="009543BE">
                <w:rPr>
                  <w:rStyle w:val="Hiperhivatkozs"/>
                </w:rPr>
                <w:t>t</w:t>
              </w:r>
              <w:r w:rsidRPr="009543BE">
                <w:rPr>
                  <w:rStyle w:val="Hiperhivatkozs"/>
                </w:rPr>
                <w:t>örvény</w:t>
              </w:r>
            </w:hyperlink>
            <w:r w:rsidRPr="009543BE">
              <w:rPr>
                <w:b/>
                <w:bCs/>
                <w:color w:val="000000"/>
                <w:sz w:val="20"/>
                <w:szCs w:val="20"/>
              </w:rPr>
              <w:t xml:space="preserve"> </w:t>
            </w:r>
            <w:r w:rsidRPr="009543BE">
              <w:rPr>
                <w:color w:val="000000"/>
                <w:sz w:val="20"/>
                <w:szCs w:val="20"/>
              </w:rPr>
              <w:t>a nemzeti szabványosításról</w:t>
            </w:r>
          </w:p>
          <w:p w:rsidR="002E5B8A" w:rsidRDefault="002E5B8A" w:rsidP="002E5B8A">
            <w:pPr>
              <w:suppressAutoHyphens w:val="0"/>
              <w:autoSpaceDE w:val="0"/>
              <w:autoSpaceDN w:val="0"/>
              <w:adjustRightInd w:val="0"/>
              <w:jc w:val="both"/>
            </w:pPr>
          </w:p>
          <w:p w:rsidR="002E5B8A" w:rsidRPr="0085699E" w:rsidRDefault="002E5B8A" w:rsidP="002E5B8A">
            <w:pPr>
              <w:autoSpaceDE w:val="0"/>
              <w:snapToGrid w:val="0"/>
              <w:rPr>
                <w:b/>
                <w:bCs/>
                <w:sz w:val="20"/>
                <w:szCs w:val="20"/>
              </w:rPr>
            </w:pPr>
            <w:r w:rsidRPr="0085699E">
              <w:rPr>
                <w:b/>
                <w:bCs/>
                <w:sz w:val="20"/>
                <w:szCs w:val="20"/>
              </w:rPr>
              <w:t>Nemzeti szabványok</w:t>
            </w:r>
          </w:p>
          <w:p w:rsidR="002E5B8A" w:rsidRPr="0085699E" w:rsidRDefault="002E5B8A" w:rsidP="002E5B8A">
            <w:pPr>
              <w:autoSpaceDE w:val="0"/>
              <w:snapToGrid w:val="0"/>
              <w:rPr>
                <w:bCs/>
                <w:sz w:val="20"/>
                <w:szCs w:val="20"/>
              </w:rPr>
            </w:pPr>
            <w:hyperlink r:id="rId626" w:history="1">
              <w:r w:rsidRPr="0085699E">
                <w:rPr>
                  <w:rStyle w:val="Hiperhivatkozs"/>
                  <w:bCs/>
                  <w:sz w:val="20"/>
                  <w:szCs w:val="20"/>
                </w:rPr>
                <w:t>http://m</w:t>
              </w:r>
              <w:r w:rsidRPr="0085699E">
                <w:rPr>
                  <w:rStyle w:val="Hiperhivatkozs"/>
                  <w:bCs/>
                  <w:sz w:val="20"/>
                  <w:szCs w:val="20"/>
                </w:rPr>
                <w:t>s</w:t>
              </w:r>
              <w:r w:rsidRPr="0085699E">
                <w:rPr>
                  <w:rStyle w:val="Hiperhivatkozs"/>
                  <w:bCs/>
                  <w:sz w:val="20"/>
                  <w:szCs w:val="20"/>
                </w:rPr>
                <w:t>zt.hu/</w:t>
              </w:r>
            </w:hyperlink>
          </w:p>
          <w:p w:rsidR="002E5B8A" w:rsidRPr="009543BE" w:rsidRDefault="002E5B8A" w:rsidP="002E5B8A">
            <w:pPr>
              <w:suppressAutoHyphens w:val="0"/>
              <w:autoSpaceDE w:val="0"/>
              <w:autoSpaceDN w:val="0"/>
              <w:adjustRightInd w:val="0"/>
              <w:jc w:val="both"/>
            </w:pPr>
          </w:p>
        </w:tc>
      </w:tr>
      <w:tr w:rsidR="002E5B8A" w:rsidRPr="009543BE" w:rsidTr="00553F73">
        <w:tc>
          <w:tcPr>
            <w:tcW w:w="9993" w:type="dxa"/>
          </w:tcPr>
          <w:p w:rsidR="002E5B8A" w:rsidRDefault="002E5B8A" w:rsidP="002E5B8A">
            <w:pPr>
              <w:jc w:val="both"/>
              <w:rPr>
                <w:sz w:val="20"/>
                <w:szCs w:val="20"/>
              </w:rPr>
            </w:pPr>
            <w:r w:rsidRPr="009543BE">
              <w:rPr>
                <w:sz w:val="20"/>
                <w:szCs w:val="20"/>
              </w:rPr>
              <w:t xml:space="preserve">AZ EURÓPAI PARLAMENT ÉS A TANÁCS </w:t>
            </w:r>
            <w:r w:rsidRPr="00C4635E">
              <w:rPr>
                <w:b/>
              </w:rPr>
              <w:t>1025/2012/EU RENDELETE</w:t>
            </w:r>
            <w:r w:rsidRPr="009543BE">
              <w:rPr>
                <w:sz w:val="20"/>
                <w:szCs w:val="20"/>
              </w:rPr>
              <w:t xml:space="preserve"> (2012. október 25.) </w:t>
            </w:r>
            <w:r w:rsidRPr="009543BE">
              <w:rPr>
                <w:b/>
                <w:sz w:val="20"/>
                <w:szCs w:val="20"/>
              </w:rPr>
              <w:t>az európai szabványosításról</w:t>
            </w:r>
            <w:r w:rsidRPr="009543BE">
              <w:rPr>
                <w:sz w:val="20"/>
                <w:szCs w:val="20"/>
              </w:rPr>
              <w:t>, a 89/686/EGK és a 93/15/EGK tanácsi irányelv, a 94/9/EK, a 94/25/EK, a 95/16/EK, a 97/23/EK, a 98/34/EK, a 2004/22/EK, a 2007/23/EK, a 2009/23/EK és a 2009/105/EK európai parlamenti és tanácsi irányelv módosításáról, valamint a 87/95/EGK tanácsi határozat és az 1673/2006/EK európai parlamenti és tanácsi határozat hatályon kívül helyezéséről</w:t>
            </w:r>
          </w:p>
          <w:p w:rsidR="002E5B8A" w:rsidRPr="009543BE" w:rsidRDefault="002E5B8A" w:rsidP="002E5B8A">
            <w:pPr>
              <w:jc w:val="both"/>
              <w:rPr>
                <w:sz w:val="20"/>
                <w:szCs w:val="20"/>
              </w:rPr>
            </w:pPr>
            <w:hyperlink r:id="rId627" w:history="1">
              <w:r w:rsidRPr="00BB20FE">
                <w:rPr>
                  <w:rStyle w:val="Hiperhivatkozs"/>
                  <w:sz w:val="20"/>
                  <w:szCs w:val="20"/>
                </w:rPr>
                <w:t>https://eur-lex.europa.eu/legal-content/HU</w:t>
              </w:r>
              <w:r w:rsidRPr="00BB20FE">
                <w:rPr>
                  <w:rStyle w:val="Hiperhivatkozs"/>
                  <w:sz w:val="20"/>
                  <w:szCs w:val="20"/>
                </w:rPr>
                <w:t>/</w:t>
              </w:r>
              <w:r w:rsidRPr="00BB20FE">
                <w:rPr>
                  <w:rStyle w:val="Hiperhivatkozs"/>
                  <w:sz w:val="20"/>
                  <w:szCs w:val="20"/>
                </w:rPr>
                <w:t>TXT/?qid=140</w:t>
              </w:r>
              <w:r w:rsidRPr="00BB20FE">
                <w:rPr>
                  <w:rStyle w:val="Hiperhivatkozs"/>
                  <w:sz w:val="20"/>
                  <w:szCs w:val="20"/>
                </w:rPr>
                <w:t>1</w:t>
              </w:r>
              <w:r w:rsidRPr="00BB20FE">
                <w:rPr>
                  <w:rStyle w:val="Hiperhivatkozs"/>
                  <w:sz w:val="20"/>
                  <w:szCs w:val="20"/>
                </w:rPr>
                <w:t>478913454&amp;uri=CELEX:32012R1025</w:t>
              </w:r>
            </w:hyperlink>
          </w:p>
          <w:p w:rsidR="002E5B8A" w:rsidRPr="009543BE" w:rsidRDefault="002E5B8A" w:rsidP="002E5B8A">
            <w:pPr>
              <w:autoSpaceDE w:val="0"/>
              <w:snapToGrid w:val="0"/>
              <w:rPr>
                <w:b/>
                <w:bCs/>
                <w:color w:val="000000"/>
                <w:sz w:val="20"/>
                <w:szCs w:val="20"/>
              </w:rPr>
            </w:pPr>
          </w:p>
        </w:tc>
      </w:tr>
      <w:tr w:rsidR="002E5B8A" w:rsidRPr="009543BE" w:rsidTr="00553F73">
        <w:tc>
          <w:tcPr>
            <w:tcW w:w="9993" w:type="dxa"/>
          </w:tcPr>
          <w:p w:rsidR="002E5B8A" w:rsidRDefault="002E5B8A" w:rsidP="002E5B8A">
            <w:pPr>
              <w:autoSpaceDE w:val="0"/>
              <w:snapToGrid w:val="0"/>
              <w:rPr>
                <w:b/>
                <w:bCs/>
                <w:sz w:val="20"/>
                <w:szCs w:val="20"/>
              </w:rPr>
            </w:pPr>
            <w:r>
              <w:rPr>
                <w:b/>
                <w:bCs/>
                <w:sz w:val="20"/>
                <w:szCs w:val="20"/>
              </w:rPr>
              <w:t>Nemzetközi s</w:t>
            </w:r>
            <w:r w:rsidRPr="009543BE">
              <w:rPr>
                <w:b/>
                <w:bCs/>
                <w:sz w:val="20"/>
                <w:szCs w:val="20"/>
              </w:rPr>
              <w:t>zabványok</w:t>
            </w:r>
          </w:p>
          <w:p w:rsidR="005400FB" w:rsidRDefault="002E5B8A" w:rsidP="005400FB">
            <w:pPr>
              <w:autoSpaceDE w:val="0"/>
              <w:snapToGrid w:val="0"/>
              <w:rPr>
                <w:b/>
                <w:bCs/>
                <w:sz w:val="20"/>
                <w:szCs w:val="20"/>
              </w:rPr>
            </w:pPr>
            <w:r>
              <w:rPr>
                <w:sz w:val="20"/>
                <w:szCs w:val="20"/>
              </w:rPr>
              <w:t>A</w:t>
            </w:r>
            <w:r w:rsidRPr="000333DE">
              <w:rPr>
                <w:sz w:val="20"/>
                <w:szCs w:val="20"/>
              </w:rPr>
              <w:t xml:space="preserve"> két legfőbb típusba (standard és guideline) tartozó Codex dokumentumok listája az alábbi linkeken érhető el:</w:t>
            </w:r>
          </w:p>
          <w:p w:rsidR="005400FB" w:rsidRDefault="002E5B8A" w:rsidP="005400FB">
            <w:pPr>
              <w:autoSpaceDE w:val="0"/>
              <w:snapToGrid w:val="0"/>
              <w:rPr>
                <w:b/>
                <w:bCs/>
                <w:sz w:val="20"/>
                <w:szCs w:val="20"/>
              </w:rPr>
            </w:pPr>
            <w:r w:rsidRPr="000333DE">
              <w:rPr>
                <w:sz w:val="20"/>
                <w:szCs w:val="20"/>
              </w:rPr>
              <w:t xml:space="preserve">Standard: </w:t>
            </w:r>
            <w:hyperlink r:id="rId628" w:tgtFrame="_blank" w:history="1">
              <w:r w:rsidRPr="000333DE">
                <w:rPr>
                  <w:rStyle w:val="Hiperhivatkozs"/>
                  <w:sz w:val="20"/>
                  <w:szCs w:val="20"/>
                </w:rPr>
                <w:t>http://www.fao.org/fao-who-co</w:t>
              </w:r>
              <w:r w:rsidRPr="000333DE">
                <w:rPr>
                  <w:rStyle w:val="Hiperhivatkozs"/>
                  <w:sz w:val="20"/>
                  <w:szCs w:val="20"/>
                </w:rPr>
                <w:t>d</w:t>
              </w:r>
              <w:r w:rsidRPr="000333DE">
                <w:rPr>
                  <w:rStyle w:val="Hiperhivatkozs"/>
                  <w:sz w:val="20"/>
                  <w:szCs w:val="20"/>
                </w:rPr>
                <w:t>ex</w:t>
              </w:r>
              <w:r w:rsidRPr="000333DE">
                <w:rPr>
                  <w:rStyle w:val="Hiperhivatkozs"/>
                  <w:sz w:val="20"/>
                  <w:szCs w:val="20"/>
                </w:rPr>
                <w:t>a</w:t>
              </w:r>
              <w:r w:rsidRPr="000333DE">
                <w:rPr>
                  <w:rStyle w:val="Hiperhivatkozs"/>
                  <w:sz w:val="20"/>
                  <w:szCs w:val="20"/>
                </w:rPr>
                <w:t>lim</w:t>
              </w:r>
              <w:r w:rsidRPr="000333DE">
                <w:rPr>
                  <w:rStyle w:val="Hiperhivatkozs"/>
                  <w:sz w:val="20"/>
                  <w:szCs w:val="20"/>
                </w:rPr>
                <w:t>e</w:t>
              </w:r>
              <w:r w:rsidRPr="000333DE">
                <w:rPr>
                  <w:rStyle w:val="Hiperhivatkozs"/>
                  <w:sz w:val="20"/>
                  <w:szCs w:val="20"/>
                </w:rPr>
                <w:t>ntarius/codex-texts/list-standards/en/</w:t>
              </w:r>
            </w:hyperlink>
            <w:r w:rsidRPr="000333DE">
              <w:rPr>
                <w:sz w:val="20"/>
                <w:szCs w:val="20"/>
              </w:rPr>
              <w:t xml:space="preserve"> </w:t>
            </w:r>
          </w:p>
          <w:p w:rsidR="002E5B8A" w:rsidRPr="005400FB" w:rsidRDefault="002E5B8A" w:rsidP="005400FB">
            <w:pPr>
              <w:autoSpaceDE w:val="0"/>
              <w:snapToGrid w:val="0"/>
              <w:rPr>
                <w:b/>
                <w:bCs/>
                <w:sz w:val="20"/>
                <w:szCs w:val="20"/>
              </w:rPr>
            </w:pPr>
            <w:r w:rsidRPr="000333DE">
              <w:rPr>
                <w:sz w:val="20"/>
                <w:szCs w:val="20"/>
              </w:rPr>
              <w:t xml:space="preserve">Guideline: </w:t>
            </w:r>
            <w:hyperlink r:id="rId629" w:tgtFrame="_blank" w:history="1">
              <w:r w:rsidRPr="000333DE">
                <w:rPr>
                  <w:rStyle w:val="Hiperhivatkozs"/>
                  <w:sz w:val="20"/>
                  <w:szCs w:val="20"/>
                </w:rPr>
                <w:t>http://www.fao.org/fao-who-c</w:t>
              </w:r>
              <w:r w:rsidRPr="000333DE">
                <w:rPr>
                  <w:rStyle w:val="Hiperhivatkozs"/>
                  <w:sz w:val="20"/>
                  <w:szCs w:val="20"/>
                </w:rPr>
                <w:t>o</w:t>
              </w:r>
              <w:r w:rsidRPr="000333DE">
                <w:rPr>
                  <w:rStyle w:val="Hiperhivatkozs"/>
                  <w:sz w:val="20"/>
                  <w:szCs w:val="20"/>
                </w:rPr>
                <w:t>dexalim</w:t>
              </w:r>
              <w:r w:rsidRPr="000333DE">
                <w:rPr>
                  <w:rStyle w:val="Hiperhivatkozs"/>
                  <w:sz w:val="20"/>
                  <w:szCs w:val="20"/>
                </w:rPr>
                <w:t>e</w:t>
              </w:r>
              <w:r w:rsidRPr="000333DE">
                <w:rPr>
                  <w:rStyle w:val="Hiperhivatkozs"/>
                  <w:sz w:val="20"/>
                  <w:szCs w:val="20"/>
                </w:rPr>
                <w:t>ntarius/codex-texts/guidelines/en/</w:t>
              </w:r>
            </w:hyperlink>
          </w:p>
          <w:p w:rsidR="002E5B8A" w:rsidRPr="00E04E3C" w:rsidRDefault="002E5B8A" w:rsidP="002E5B8A">
            <w:pPr>
              <w:autoSpaceDE w:val="0"/>
              <w:rPr>
                <w:rStyle w:val="Hiperhivatkozs"/>
                <w:sz w:val="20"/>
                <w:szCs w:val="20"/>
              </w:rPr>
            </w:pPr>
            <w:hyperlink r:id="rId630" w:tgtFrame="_blank" w:history="1">
              <w:r w:rsidRPr="00E04E3C">
                <w:rPr>
                  <w:rStyle w:val="Hiperhivatkozs"/>
                  <w:sz w:val="20"/>
                  <w:szCs w:val="20"/>
                </w:rPr>
                <w:t>https://www.iso.</w:t>
              </w:r>
              <w:r w:rsidRPr="00E04E3C">
                <w:rPr>
                  <w:rStyle w:val="Hiperhivatkozs"/>
                  <w:sz w:val="20"/>
                  <w:szCs w:val="20"/>
                </w:rPr>
                <w:t>o</w:t>
              </w:r>
              <w:r w:rsidRPr="00E04E3C">
                <w:rPr>
                  <w:rStyle w:val="Hiperhivatkozs"/>
                  <w:sz w:val="20"/>
                  <w:szCs w:val="20"/>
                </w:rPr>
                <w:t>rg/advan</w:t>
              </w:r>
              <w:r w:rsidRPr="00E04E3C">
                <w:rPr>
                  <w:rStyle w:val="Hiperhivatkozs"/>
                  <w:sz w:val="20"/>
                  <w:szCs w:val="20"/>
                </w:rPr>
                <w:t>c</w:t>
              </w:r>
              <w:r w:rsidRPr="00E04E3C">
                <w:rPr>
                  <w:rStyle w:val="Hiperhivatkozs"/>
                  <w:sz w:val="20"/>
                  <w:szCs w:val="20"/>
                </w:rPr>
                <w:t>ed-search/x/</w:t>
              </w:r>
            </w:hyperlink>
            <w:r w:rsidRPr="00E04E3C">
              <w:rPr>
                <w:rStyle w:val="Hiperhivatkozs"/>
                <w:sz w:val="20"/>
                <w:szCs w:val="20"/>
              </w:rPr>
              <w:t xml:space="preserve">  </w:t>
            </w:r>
          </w:p>
          <w:p w:rsidR="002E5B8A" w:rsidRPr="009543BE" w:rsidRDefault="002E5B8A" w:rsidP="002E5B8A">
            <w:pPr>
              <w:autoSpaceDE w:val="0"/>
            </w:pPr>
          </w:p>
        </w:tc>
      </w:tr>
      <w:tr w:rsidR="002E5B8A" w:rsidRPr="009543BE" w:rsidTr="00553F73">
        <w:tc>
          <w:tcPr>
            <w:tcW w:w="9993" w:type="dxa"/>
          </w:tcPr>
          <w:p w:rsidR="002E5B8A" w:rsidRPr="0085699E" w:rsidRDefault="002E5B8A" w:rsidP="002E5B8A">
            <w:pPr>
              <w:autoSpaceDE w:val="0"/>
              <w:snapToGrid w:val="0"/>
              <w:rPr>
                <w:b/>
                <w:bCs/>
                <w:sz w:val="20"/>
                <w:szCs w:val="20"/>
              </w:rPr>
            </w:pPr>
            <w:r w:rsidRPr="0085699E">
              <w:rPr>
                <w:b/>
                <w:bCs/>
                <w:sz w:val="20"/>
                <w:szCs w:val="20"/>
              </w:rPr>
              <w:t>Európai szabványok</w:t>
            </w:r>
          </w:p>
          <w:p w:rsidR="002E5B8A" w:rsidRPr="0059100B" w:rsidRDefault="002E5B8A" w:rsidP="002E5B8A">
            <w:pPr>
              <w:autoSpaceDE w:val="0"/>
              <w:snapToGrid w:val="0"/>
              <w:rPr>
                <w:sz w:val="20"/>
                <w:szCs w:val="20"/>
              </w:rPr>
            </w:pPr>
            <w:hyperlink r:id="rId631" w:history="1">
              <w:r w:rsidRPr="0059100B">
                <w:rPr>
                  <w:rStyle w:val="Hiperhivatkozs"/>
                  <w:sz w:val="20"/>
                  <w:szCs w:val="20"/>
                </w:rPr>
                <w:t>CEN - Advanced search - Pub</w:t>
              </w:r>
              <w:r w:rsidRPr="0059100B">
                <w:rPr>
                  <w:rStyle w:val="Hiperhivatkozs"/>
                  <w:sz w:val="20"/>
                  <w:szCs w:val="20"/>
                </w:rPr>
                <w:t>l</w:t>
              </w:r>
              <w:r w:rsidRPr="0059100B">
                <w:rPr>
                  <w:rStyle w:val="Hiperhivatkozs"/>
                  <w:sz w:val="20"/>
                  <w:szCs w:val="20"/>
                </w:rPr>
                <w:t>ica</w:t>
              </w:r>
              <w:r w:rsidRPr="0059100B">
                <w:rPr>
                  <w:rStyle w:val="Hiperhivatkozs"/>
                  <w:sz w:val="20"/>
                  <w:szCs w:val="20"/>
                </w:rPr>
                <w:t>t</w:t>
              </w:r>
              <w:r w:rsidRPr="0059100B">
                <w:rPr>
                  <w:rStyle w:val="Hiperhivatkozs"/>
                  <w:sz w:val="20"/>
                  <w:szCs w:val="20"/>
                </w:rPr>
                <w:t>ions and Work in Progress</w:t>
              </w:r>
            </w:hyperlink>
          </w:p>
          <w:p w:rsidR="002E5B8A" w:rsidRPr="0085699E" w:rsidRDefault="002E5B8A" w:rsidP="002E5B8A">
            <w:pPr>
              <w:autoSpaceDE w:val="0"/>
              <w:snapToGrid w:val="0"/>
              <w:rPr>
                <w:b/>
                <w:bCs/>
                <w:sz w:val="20"/>
                <w:szCs w:val="20"/>
              </w:rPr>
            </w:pPr>
          </w:p>
        </w:tc>
      </w:tr>
      <w:tr w:rsidR="009B0DF7" w:rsidRPr="009543BE" w:rsidTr="00553F73">
        <w:tc>
          <w:tcPr>
            <w:tcW w:w="9993" w:type="dxa"/>
          </w:tcPr>
          <w:p w:rsidR="009B0DF7" w:rsidRDefault="009B0DF7" w:rsidP="002E5B8A">
            <w:pPr>
              <w:autoSpaceDE w:val="0"/>
              <w:snapToGrid w:val="0"/>
              <w:rPr>
                <w:b/>
                <w:bCs/>
                <w:sz w:val="20"/>
                <w:szCs w:val="20"/>
              </w:rPr>
            </w:pPr>
            <w:r w:rsidRPr="009B0DF7">
              <w:rPr>
                <w:b/>
                <w:bCs/>
                <w:sz w:val="20"/>
                <w:szCs w:val="20"/>
              </w:rPr>
              <w:t>FÖLDMŰVELÉSÜGYI ÉRTESÍTŐ</w:t>
            </w:r>
            <w:r w:rsidR="00682569">
              <w:rPr>
                <w:b/>
                <w:bCs/>
                <w:sz w:val="20"/>
                <w:szCs w:val="20"/>
              </w:rPr>
              <w:t xml:space="preserve"> </w:t>
            </w:r>
          </w:p>
          <w:p w:rsidR="009B0DF7" w:rsidRPr="009B0DF7" w:rsidRDefault="009B0DF7" w:rsidP="002E5B8A">
            <w:pPr>
              <w:autoSpaceDE w:val="0"/>
              <w:snapToGrid w:val="0"/>
              <w:rPr>
                <w:bCs/>
                <w:sz w:val="20"/>
                <w:szCs w:val="20"/>
              </w:rPr>
            </w:pPr>
            <w:hyperlink r:id="rId632" w:history="1">
              <w:r w:rsidRPr="009B0DF7">
                <w:rPr>
                  <w:rStyle w:val="Hiperhivatkozs"/>
                  <w:bCs/>
                  <w:sz w:val="20"/>
                  <w:szCs w:val="20"/>
                </w:rPr>
                <w:t>https://kormany.hu/dokum</w:t>
              </w:r>
              <w:r w:rsidRPr="009B0DF7">
                <w:rPr>
                  <w:rStyle w:val="Hiperhivatkozs"/>
                  <w:bCs/>
                  <w:sz w:val="20"/>
                  <w:szCs w:val="20"/>
                </w:rPr>
                <w:t>e</w:t>
              </w:r>
              <w:r w:rsidRPr="009B0DF7">
                <w:rPr>
                  <w:rStyle w:val="Hiperhivatkozs"/>
                  <w:bCs/>
                  <w:sz w:val="20"/>
                  <w:szCs w:val="20"/>
                </w:rPr>
                <w:t>ntum</w:t>
              </w:r>
              <w:r w:rsidRPr="009B0DF7">
                <w:rPr>
                  <w:rStyle w:val="Hiperhivatkozs"/>
                  <w:bCs/>
                  <w:sz w:val="20"/>
                  <w:szCs w:val="20"/>
                </w:rPr>
                <w:t>t</w:t>
              </w:r>
              <w:r w:rsidRPr="009B0DF7">
                <w:rPr>
                  <w:rStyle w:val="Hiperhivatkozs"/>
                  <w:bCs/>
                  <w:sz w:val="20"/>
                  <w:szCs w:val="20"/>
                </w:rPr>
                <w:t>a</w:t>
              </w:r>
              <w:r w:rsidRPr="009B0DF7">
                <w:rPr>
                  <w:rStyle w:val="Hiperhivatkozs"/>
                  <w:bCs/>
                  <w:sz w:val="20"/>
                  <w:szCs w:val="20"/>
                </w:rPr>
                <w:t>r</w:t>
              </w:r>
              <w:r w:rsidRPr="009B0DF7">
                <w:rPr>
                  <w:rStyle w:val="Hiperhivatkozs"/>
                  <w:bCs/>
                  <w:sz w:val="20"/>
                  <w:szCs w:val="20"/>
                </w:rPr>
                <w:t>/foldm</w:t>
              </w:r>
              <w:r w:rsidRPr="009B0DF7">
                <w:rPr>
                  <w:rStyle w:val="Hiperhivatkozs"/>
                  <w:bCs/>
                  <w:sz w:val="20"/>
                  <w:szCs w:val="20"/>
                </w:rPr>
                <w:t>u</w:t>
              </w:r>
              <w:r w:rsidRPr="009B0DF7">
                <w:rPr>
                  <w:rStyle w:val="Hiperhivatkozs"/>
                  <w:bCs/>
                  <w:sz w:val="20"/>
                  <w:szCs w:val="20"/>
                </w:rPr>
                <w:t>v</w:t>
              </w:r>
              <w:r w:rsidRPr="009B0DF7">
                <w:rPr>
                  <w:rStyle w:val="Hiperhivatkozs"/>
                  <w:bCs/>
                  <w:sz w:val="20"/>
                  <w:szCs w:val="20"/>
                </w:rPr>
                <w:t>e</w:t>
              </w:r>
              <w:r w:rsidRPr="009B0DF7">
                <w:rPr>
                  <w:rStyle w:val="Hiperhivatkozs"/>
                  <w:bCs/>
                  <w:sz w:val="20"/>
                  <w:szCs w:val="20"/>
                </w:rPr>
                <w:t>l</w:t>
              </w:r>
              <w:r w:rsidRPr="009B0DF7">
                <w:rPr>
                  <w:rStyle w:val="Hiperhivatkozs"/>
                  <w:bCs/>
                  <w:sz w:val="20"/>
                  <w:szCs w:val="20"/>
                </w:rPr>
                <w:t>e</w:t>
              </w:r>
              <w:r w:rsidRPr="009B0DF7">
                <w:rPr>
                  <w:rStyle w:val="Hiperhivatkozs"/>
                  <w:bCs/>
                  <w:sz w:val="20"/>
                  <w:szCs w:val="20"/>
                </w:rPr>
                <w:t>sug</w:t>
              </w:r>
              <w:r w:rsidRPr="009B0DF7">
                <w:rPr>
                  <w:rStyle w:val="Hiperhivatkozs"/>
                  <w:bCs/>
                  <w:sz w:val="20"/>
                  <w:szCs w:val="20"/>
                </w:rPr>
                <w:t>y</w:t>
              </w:r>
              <w:r w:rsidRPr="009B0DF7">
                <w:rPr>
                  <w:rStyle w:val="Hiperhivatkozs"/>
                  <w:bCs/>
                  <w:sz w:val="20"/>
                  <w:szCs w:val="20"/>
                </w:rPr>
                <w:t>i</w:t>
              </w:r>
              <w:r w:rsidRPr="009B0DF7">
                <w:rPr>
                  <w:rStyle w:val="Hiperhivatkozs"/>
                  <w:bCs/>
                  <w:sz w:val="20"/>
                  <w:szCs w:val="20"/>
                </w:rPr>
                <w:t>-ertesito</w:t>
              </w:r>
            </w:hyperlink>
          </w:p>
          <w:p w:rsidR="009B0DF7" w:rsidRPr="0085699E" w:rsidRDefault="009B0DF7" w:rsidP="002E5B8A">
            <w:pPr>
              <w:autoSpaceDE w:val="0"/>
              <w:snapToGrid w:val="0"/>
              <w:rPr>
                <w:b/>
                <w:bCs/>
                <w:sz w:val="20"/>
                <w:szCs w:val="20"/>
              </w:rPr>
            </w:pPr>
          </w:p>
        </w:tc>
      </w:tr>
      <w:tr w:rsidR="00402289" w:rsidRPr="009543BE" w:rsidTr="00553F73">
        <w:tc>
          <w:tcPr>
            <w:tcW w:w="9993" w:type="dxa"/>
          </w:tcPr>
          <w:p w:rsidR="00402289" w:rsidRPr="00682569" w:rsidRDefault="00402289" w:rsidP="00682569">
            <w:pPr>
              <w:autoSpaceDE w:val="0"/>
              <w:snapToGrid w:val="0"/>
              <w:rPr>
                <w:b/>
                <w:bCs/>
                <w:sz w:val="20"/>
                <w:szCs w:val="20"/>
              </w:rPr>
            </w:pPr>
            <w:r w:rsidRPr="00682569">
              <w:rPr>
                <w:b/>
                <w:bCs/>
                <w:sz w:val="20"/>
                <w:szCs w:val="20"/>
              </w:rPr>
              <w:t>Uniós útmutatók</w:t>
            </w:r>
          </w:p>
          <w:p w:rsidR="00402289" w:rsidRPr="00682569" w:rsidRDefault="00402289" w:rsidP="00402289">
            <w:pPr>
              <w:jc w:val="both"/>
              <w:rPr>
                <w:sz w:val="20"/>
                <w:szCs w:val="20"/>
              </w:rPr>
            </w:pPr>
            <w:hyperlink r:id="rId633" w:history="1">
              <w:r w:rsidRPr="00682569">
                <w:rPr>
                  <w:rStyle w:val="Hiperhivatkozs"/>
                  <w:sz w:val="20"/>
                  <w:szCs w:val="20"/>
                </w:rPr>
                <w:t>Guidance platf</w:t>
              </w:r>
              <w:r w:rsidRPr="00682569">
                <w:rPr>
                  <w:rStyle w:val="Hiperhivatkozs"/>
                  <w:sz w:val="20"/>
                  <w:szCs w:val="20"/>
                </w:rPr>
                <w:t>o</w:t>
              </w:r>
              <w:r w:rsidRPr="00682569">
                <w:rPr>
                  <w:rStyle w:val="Hiperhivatkozs"/>
                  <w:sz w:val="20"/>
                  <w:szCs w:val="20"/>
                </w:rPr>
                <w:t>r</w:t>
              </w:r>
              <w:r w:rsidRPr="00682569">
                <w:rPr>
                  <w:rStyle w:val="Hiperhivatkozs"/>
                  <w:sz w:val="20"/>
                  <w:szCs w:val="20"/>
                </w:rPr>
                <w:t>m (europa.eu)</w:t>
              </w:r>
            </w:hyperlink>
          </w:p>
          <w:p w:rsidR="00402289" w:rsidRPr="009B0DF7" w:rsidRDefault="00402289" w:rsidP="009B0DF7">
            <w:pPr>
              <w:autoSpaceDE w:val="0"/>
              <w:snapToGrid w:val="0"/>
              <w:rPr>
                <w:b/>
                <w:bCs/>
                <w:sz w:val="20"/>
                <w:szCs w:val="20"/>
              </w:rPr>
            </w:pPr>
          </w:p>
        </w:tc>
      </w:tr>
    </w:tbl>
    <w:p w:rsidR="00DA58CC" w:rsidRDefault="00DA58CC"/>
    <w:p w:rsidR="00D551B4" w:rsidRDefault="00443CFA" w:rsidP="00443CFA">
      <w:pPr>
        <w:pStyle w:val="Cmsor2"/>
        <w:tabs>
          <w:tab w:val="left" w:pos="0"/>
        </w:tabs>
        <w:rPr>
          <w:rFonts w:ascii="Times New Roman" w:hAnsi="Times New Roman" w:cs="Times New Roman"/>
        </w:rPr>
      </w:pPr>
      <w:bookmarkStart w:id="99" w:name="_Toc183168709"/>
      <w:r>
        <w:rPr>
          <w:rFonts w:ascii="Times New Roman" w:hAnsi="Times New Roman" w:cs="Times New Roman"/>
        </w:rPr>
        <w:lastRenderedPageBreak/>
        <w:t>I.18</w:t>
      </w:r>
      <w:r w:rsidRPr="009543BE">
        <w:rPr>
          <w:rFonts w:ascii="Times New Roman" w:hAnsi="Times New Roman" w:cs="Times New Roman"/>
        </w:rPr>
        <w:t xml:space="preserve">. </w:t>
      </w:r>
      <w:r w:rsidR="0044034B">
        <w:rPr>
          <w:rFonts w:ascii="Times New Roman" w:hAnsi="Times New Roman" w:cs="Times New Roman"/>
        </w:rPr>
        <w:t>S</w:t>
      </w:r>
      <w:r w:rsidR="005133BF" w:rsidRPr="005133BF">
        <w:rPr>
          <w:rFonts w:ascii="Times New Roman" w:hAnsi="Times New Roman" w:cs="Times New Roman"/>
        </w:rPr>
        <w:t>tratégi</w:t>
      </w:r>
      <w:r w:rsidR="0044034B">
        <w:rPr>
          <w:rFonts w:ascii="Times New Roman" w:hAnsi="Times New Roman" w:cs="Times New Roman"/>
        </w:rPr>
        <w:t>ák</w:t>
      </w:r>
      <w:r w:rsidR="005133BF">
        <w:rPr>
          <w:rFonts w:ascii="Times New Roman" w:hAnsi="Times New Roman" w:cs="Times New Roman"/>
        </w:rPr>
        <w:t xml:space="preserve"> és a f</w:t>
      </w:r>
      <w:r>
        <w:rPr>
          <w:rFonts w:ascii="Times New Roman" w:hAnsi="Times New Roman" w:cs="Times New Roman"/>
        </w:rPr>
        <w:t>enntarthatósággal kapcsolatos jogszabályok, útmutatók</w:t>
      </w:r>
      <w:bookmarkEnd w:id="99"/>
    </w:p>
    <w:tbl>
      <w:tblPr>
        <w:tblStyle w:val="Elegnstblzat"/>
        <w:tblW w:w="10236" w:type="dxa"/>
        <w:tblLayout w:type="fixed"/>
        <w:tblLook w:val="04A0" w:firstRow="1" w:lastRow="0" w:firstColumn="1" w:lastColumn="0" w:noHBand="0" w:noVBand="1"/>
      </w:tblPr>
      <w:tblGrid>
        <w:gridCol w:w="10236"/>
      </w:tblGrid>
      <w:tr w:rsidR="007E27EA"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7E27EA" w:rsidRPr="009543BE" w:rsidRDefault="007E27EA" w:rsidP="007E27EA">
            <w:pPr>
              <w:suppressAutoHyphens w:val="0"/>
              <w:autoSpaceDE w:val="0"/>
              <w:autoSpaceDN w:val="0"/>
              <w:adjustRightInd w:val="0"/>
              <w:rPr>
                <w:b/>
                <w:bCs/>
                <w:sz w:val="20"/>
                <w:szCs w:val="20"/>
                <w:lang w:eastAsia="hu-HU"/>
              </w:rPr>
            </w:pPr>
            <w:r w:rsidRPr="009543BE">
              <w:rPr>
                <w:b/>
                <w:bCs/>
                <w:sz w:val="20"/>
                <w:szCs w:val="20"/>
                <w:lang w:eastAsia="hu-HU"/>
              </w:rPr>
              <w:t>Élelmiszerlánc-biztonsági Stratégia 2013-2022</w:t>
            </w:r>
          </w:p>
          <w:p w:rsidR="007E27EA" w:rsidRPr="009543BE" w:rsidRDefault="007E27EA" w:rsidP="007E27EA">
            <w:pPr>
              <w:suppressAutoHyphens w:val="0"/>
              <w:autoSpaceDE w:val="0"/>
              <w:autoSpaceDN w:val="0"/>
              <w:adjustRightInd w:val="0"/>
              <w:rPr>
                <w:bCs/>
                <w:sz w:val="20"/>
                <w:szCs w:val="20"/>
                <w:lang w:eastAsia="hu-HU"/>
              </w:rPr>
            </w:pPr>
            <w:hyperlink r:id="rId634" w:history="1">
              <w:r w:rsidRPr="009543BE">
                <w:rPr>
                  <w:rStyle w:val="Hiperhivatkozs"/>
                  <w:bCs/>
                  <w:sz w:val="20"/>
                  <w:szCs w:val="20"/>
                  <w:lang w:eastAsia="hu-HU"/>
                </w:rPr>
                <w:t>http://elelmiszerlanc.kormany.hu/downl</w:t>
              </w:r>
              <w:r w:rsidRPr="009543BE">
                <w:rPr>
                  <w:rStyle w:val="Hiperhivatkozs"/>
                  <w:bCs/>
                  <w:sz w:val="20"/>
                  <w:szCs w:val="20"/>
                  <w:lang w:eastAsia="hu-HU"/>
                </w:rPr>
                <w:t>o</w:t>
              </w:r>
              <w:r w:rsidRPr="009543BE">
                <w:rPr>
                  <w:rStyle w:val="Hiperhivatkozs"/>
                  <w:bCs/>
                  <w:sz w:val="20"/>
                  <w:szCs w:val="20"/>
                  <w:lang w:eastAsia="hu-HU"/>
                </w:rPr>
                <w:t>a</w:t>
              </w:r>
              <w:r w:rsidRPr="009543BE">
                <w:rPr>
                  <w:rStyle w:val="Hiperhivatkozs"/>
                  <w:bCs/>
                  <w:sz w:val="20"/>
                  <w:szCs w:val="20"/>
                  <w:lang w:eastAsia="hu-HU"/>
                </w:rPr>
                <w:t>d/4/39/7</w:t>
              </w:r>
              <w:r w:rsidRPr="009543BE">
                <w:rPr>
                  <w:rStyle w:val="Hiperhivatkozs"/>
                  <w:bCs/>
                  <w:sz w:val="20"/>
                  <w:szCs w:val="20"/>
                  <w:lang w:eastAsia="hu-HU"/>
                </w:rPr>
                <w:t>0</w:t>
              </w:r>
              <w:r w:rsidRPr="009543BE">
                <w:rPr>
                  <w:rStyle w:val="Hiperhivatkozs"/>
                  <w:bCs/>
                  <w:sz w:val="20"/>
                  <w:szCs w:val="20"/>
                  <w:lang w:eastAsia="hu-HU"/>
                </w:rPr>
                <w:t>000/%C3%89LBS%204_1_20130711.pdf</w:t>
              </w:r>
            </w:hyperlink>
          </w:p>
          <w:p w:rsidR="007E27EA" w:rsidRPr="009543BE" w:rsidRDefault="007E27EA" w:rsidP="007E27EA">
            <w:pPr>
              <w:suppressAutoHyphens w:val="0"/>
              <w:autoSpaceDE w:val="0"/>
              <w:autoSpaceDN w:val="0"/>
              <w:adjustRightInd w:val="0"/>
              <w:rPr>
                <w:bCs/>
                <w:sz w:val="20"/>
                <w:szCs w:val="20"/>
                <w:lang w:eastAsia="hu-HU"/>
              </w:rPr>
            </w:pPr>
          </w:p>
          <w:p w:rsidR="007E27EA" w:rsidRPr="009543BE" w:rsidRDefault="007E27EA" w:rsidP="007E27EA">
            <w:pPr>
              <w:jc w:val="both"/>
              <w:rPr>
                <w:sz w:val="20"/>
                <w:szCs w:val="20"/>
              </w:rPr>
            </w:pPr>
            <w:r w:rsidRPr="009543BE">
              <w:rPr>
                <w:sz w:val="20"/>
                <w:szCs w:val="20"/>
              </w:rPr>
              <w:t xml:space="preserve">A Kormány </w:t>
            </w:r>
            <w:hyperlink r:id="rId635" w:history="1">
              <w:r w:rsidRPr="009543BE">
                <w:rPr>
                  <w:rStyle w:val="Hiperhivatkozs"/>
                </w:rPr>
                <w:t>1703/2013. (X. 8.) Korm. határozata</w:t>
              </w:r>
            </w:hyperlink>
            <w:r w:rsidRPr="009543BE">
              <w:rPr>
                <w:sz w:val="20"/>
                <w:szCs w:val="20"/>
              </w:rPr>
              <w:t xml:space="preserve"> az Élelmiszerlánc-biztonsági Stratégia (2013–2022) elfogadásáról</w:t>
            </w:r>
          </w:p>
          <w:p w:rsidR="007E27EA" w:rsidRPr="009543BE" w:rsidRDefault="007E27EA" w:rsidP="007E27EA">
            <w:pPr>
              <w:suppressAutoHyphens w:val="0"/>
              <w:autoSpaceDE w:val="0"/>
              <w:autoSpaceDN w:val="0"/>
              <w:adjustRightInd w:val="0"/>
              <w:rPr>
                <w:bCs/>
                <w:sz w:val="20"/>
                <w:szCs w:val="20"/>
                <w:lang w:eastAsia="hu-HU"/>
              </w:rPr>
            </w:pPr>
          </w:p>
        </w:tc>
      </w:tr>
      <w:bookmarkStart w:id="100" w:name="_Hlk102638155"/>
      <w:tr w:rsidR="007E27EA" w:rsidRPr="009543BE" w:rsidTr="00553F73">
        <w:tc>
          <w:tcPr>
            <w:tcW w:w="10236" w:type="dxa"/>
          </w:tcPr>
          <w:p w:rsidR="009D1510" w:rsidRPr="004D3522" w:rsidRDefault="009D1510" w:rsidP="009D1510">
            <w:pPr>
              <w:spacing w:before="100" w:beforeAutospacing="1" w:after="100" w:afterAutospacing="1"/>
              <w:jc w:val="both"/>
              <w:rPr>
                <w:rFonts w:cs="Arial"/>
                <w:sz w:val="20"/>
                <w:szCs w:val="20"/>
              </w:rPr>
            </w:pPr>
            <w:r w:rsidRPr="004D3522">
              <w:fldChar w:fldCharType="begin"/>
            </w:r>
            <w:r w:rsidRPr="004D3522">
              <w:instrText xml:space="preserve"> HYPERLINK "https://food.ec.europa.eu/horizontal-topics/farm-fork-strategy_en" </w:instrText>
            </w:r>
            <w:r w:rsidRPr="004D3522">
              <w:fldChar w:fldCharType="separate"/>
            </w:r>
            <w:r w:rsidRPr="004D3522">
              <w:rPr>
                <w:rStyle w:val="Hiperhivatkozs"/>
              </w:rPr>
              <w:t>Farm to Fork Strate</w:t>
            </w:r>
            <w:r w:rsidRPr="004D3522">
              <w:rPr>
                <w:rStyle w:val="Hiperhivatkozs"/>
              </w:rPr>
              <w:t>g</w:t>
            </w:r>
            <w:r w:rsidRPr="004D3522">
              <w:rPr>
                <w:rStyle w:val="Hiperhivatkozs"/>
              </w:rPr>
              <w:t>y (europa.eu)</w:t>
            </w:r>
            <w:r w:rsidRPr="004D3522">
              <w:fldChar w:fldCharType="end"/>
            </w:r>
          </w:p>
          <w:p w:rsidR="007E27EA" w:rsidRPr="004D3522" w:rsidRDefault="007E27EA" w:rsidP="007E27EA">
            <w:pPr>
              <w:suppressAutoHyphens w:val="0"/>
              <w:autoSpaceDE w:val="0"/>
              <w:autoSpaceDN w:val="0"/>
              <w:adjustRightInd w:val="0"/>
              <w:jc w:val="both"/>
              <w:rPr>
                <w:b/>
                <w:bCs/>
                <w:sz w:val="20"/>
                <w:szCs w:val="20"/>
                <w:lang w:eastAsia="hu-HU"/>
              </w:rPr>
            </w:pPr>
            <w:r w:rsidRPr="004D3522">
              <w:rPr>
                <w:b/>
                <w:bCs/>
                <w:sz w:val="20"/>
                <w:szCs w:val="20"/>
                <w:lang w:eastAsia="hu-HU"/>
              </w:rPr>
              <w:t xml:space="preserve">A BIZOTTSÁG KÖZLEMÉNYE AZ EURÓPAI PARLAMENTNEK, A TANÁCSNAK, AZ EURÓPAI GAZDASÁGI ÉS SZOCIÁLIS BIZOTTSÁGNAK ÉS A RÉGIÓK BIZOTTSÁGÁNAK </w:t>
            </w:r>
            <w:r w:rsidRPr="00714355">
              <w:rPr>
                <w:b/>
                <w:bCs/>
                <w:sz w:val="20"/>
                <w:szCs w:val="20"/>
                <w:u w:val="single"/>
                <w:lang w:eastAsia="hu-HU"/>
              </w:rPr>
              <w:t>A „termelőtől a fogyasztóig</w:t>
            </w:r>
            <w:r w:rsidRPr="004D3522">
              <w:rPr>
                <w:b/>
                <w:bCs/>
                <w:sz w:val="20"/>
                <w:szCs w:val="20"/>
                <w:lang w:eastAsia="hu-HU"/>
              </w:rPr>
              <w:t xml:space="preserve">” stratégia a méltányos, egészséges és környezetbarát élelmiszerrendszerért </w:t>
            </w:r>
          </w:p>
          <w:p w:rsidR="007E27EA" w:rsidRDefault="007E27EA" w:rsidP="007E27EA">
            <w:pPr>
              <w:suppressAutoHyphens w:val="0"/>
              <w:autoSpaceDE w:val="0"/>
              <w:autoSpaceDN w:val="0"/>
              <w:adjustRightInd w:val="0"/>
              <w:rPr>
                <w:rFonts w:cs="Arial"/>
                <w:sz w:val="20"/>
                <w:szCs w:val="20"/>
              </w:rPr>
            </w:pPr>
            <w:hyperlink r:id="rId636" w:history="1">
              <w:r w:rsidRPr="004D3522">
                <w:rPr>
                  <w:rStyle w:val="Hiperhivatkozs"/>
                  <w:rFonts w:cs="Arial"/>
                  <w:sz w:val="20"/>
                  <w:szCs w:val="20"/>
                </w:rPr>
                <w:t>https://eur-lex.europa.eu/legal-content/H</w:t>
              </w:r>
              <w:r w:rsidRPr="004D3522">
                <w:rPr>
                  <w:rStyle w:val="Hiperhivatkozs"/>
                  <w:rFonts w:cs="Arial"/>
                  <w:sz w:val="20"/>
                  <w:szCs w:val="20"/>
                </w:rPr>
                <w:t>U</w:t>
              </w:r>
              <w:r w:rsidRPr="004D3522">
                <w:rPr>
                  <w:rStyle w:val="Hiperhivatkozs"/>
                  <w:rFonts w:cs="Arial"/>
                  <w:sz w:val="20"/>
                  <w:szCs w:val="20"/>
                </w:rPr>
                <w:t>/</w:t>
              </w:r>
              <w:r w:rsidRPr="004D3522">
                <w:rPr>
                  <w:rStyle w:val="Hiperhivatkozs"/>
                  <w:rFonts w:cs="Arial"/>
                  <w:sz w:val="20"/>
                  <w:szCs w:val="20"/>
                </w:rPr>
                <w:t>TXT</w:t>
              </w:r>
              <w:r w:rsidRPr="004D3522">
                <w:rPr>
                  <w:rStyle w:val="Hiperhivatkozs"/>
                  <w:rFonts w:cs="Arial"/>
                  <w:sz w:val="20"/>
                  <w:szCs w:val="20"/>
                </w:rPr>
                <w:t>/</w:t>
              </w:r>
              <w:r w:rsidRPr="004D3522">
                <w:rPr>
                  <w:rStyle w:val="Hiperhivatkozs"/>
                  <w:rFonts w:cs="Arial"/>
                  <w:sz w:val="20"/>
                  <w:szCs w:val="20"/>
                </w:rPr>
                <w:t>HTML</w:t>
              </w:r>
              <w:r w:rsidRPr="004D3522">
                <w:rPr>
                  <w:rStyle w:val="Hiperhivatkozs"/>
                  <w:rFonts w:cs="Arial"/>
                  <w:sz w:val="20"/>
                  <w:szCs w:val="20"/>
                </w:rPr>
                <w:t>/</w:t>
              </w:r>
              <w:r w:rsidRPr="004D3522">
                <w:rPr>
                  <w:rStyle w:val="Hiperhivatkozs"/>
                  <w:rFonts w:cs="Arial"/>
                  <w:sz w:val="20"/>
                  <w:szCs w:val="20"/>
                </w:rPr>
                <w:t>?uri=CELEX:52020DC0381&amp;from=EN</w:t>
              </w:r>
            </w:hyperlink>
          </w:p>
          <w:p w:rsidR="007E27EA" w:rsidRPr="004D3522" w:rsidRDefault="007E27EA" w:rsidP="007E27EA">
            <w:pPr>
              <w:suppressAutoHyphens w:val="0"/>
              <w:autoSpaceDE w:val="0"/>
              <w:autoSpaceDN w:val="0"/>
              <w:adjustRightInd w:val="0"/>
              <w:jc w:val="both"/>
              <w:rPr>
                <w:b/>
                <w:bCs/>
                <w:sz w:val="20"/>
                <w:szCs w:val="20"/>
                <w:lang w:eastAsia="hu-HU"/>
              </w:rPr>
            </w:pPr>
            <w:r w:rsidRPr="004D3522">
              <w:rPr>
                <w:b/>
                <w:bCs/>
                <w:sz w:val="20"/>
                <w:szCs w:val="20"/>
                <w:lang w:eastAsia="hu-HU"/>
              </w:rPr>
              <w:t xml:space="preserve">Kérdések és válaszok: „A termelőtől a fogyasztóig” stratégia – az egészséges és teljes mértékben fenntartható élelmiszerrendszerért </w:t>
            </w:r>
          </w:p>
          <w:p w:rsidR="007E27EA" w:rsidRPr="004D3522" w:rsidRDefault="007E27EA" w:rsidP="007E27EA">
            <w:pPr>
              <w:suppressAutoHyphens w:val="0"/>
              <w:autoSpaceDE w:val="0"/>
              <w:autoSpaceDN w:val="0"/>
              <w:adjustRightInd w:val="0"/>
              <w:rPr>
                <w:rFonts w:cs="Arial"/>
                <w:sz w:val="20"/>
                <w:szCs w:val="20"/>
              </w:rPr>
            </w:pPr>
            <w:hyperlink r:id="rId637" w:history="1">
              <w:r w:rsidRPr="004D3522">
                <w:rPr>
                  <w:rStyle w:val="Hiperhivatkozs"/>
                  <w:rFonts w:cs="Arial"/>
                  <w:sz w:val="20"/>
                  <w:szCs w:val="20"/>
                </w:rPr>
                <w:t>https://ec.europa.eu/commission</w:t>
              </w:r>
              <w:r w:rsidRPr="004D3522">
                <w:rPr>
                  <w:rStyle w:val="Hiperhivatkozs"/>
                  <w:rFonts w:cs="Arial"/>
                  <w:sz w:val="20"/>
                  <w:szCs w:val="20"/>
                </w:rPr>
                <w:t>/</w:t>
              </w:r>
              <w:r w:rsidRPr="004D3522">
                <w:rPr>
                  <w:rStyle w:val="Hiperhivatkozs"/>
                  <w:rFonts w:cs="Arial"/>
                  <w:sz w:val="20"/>
                  <w:szCs w:val="20"/>
                </w:rPr>
                <w:t>p</w:t>
              </w:r>
              <w:r w:rsidRPr="004D3522">
                <w:rPr>
                  <w:rStyle w:val="Hiperhivatkozs"/>
                  <w:rFonts w:cs="Arial"/>
                  <w:sz w:val="20"/>
                  <w:szCs w:val="20"/>
                </w:rPr>
                <w:t>ressc</w:t>
              </w:r>
              <w:r w:rsidRPr="004D3522">
                <w:rPr>
                  <w:rStyle w:val="Hiperhivatkozs"/>
                  <w:rFonts w:cs="Arial"/>
                  <w:sz w:val="20"/>
                  <w:szCs w:val="20"/>
                </w:rPr>
                <w:t>o</w:t>
              </w:r>
              <w:r w:rsidRPr="004D3522">
                <w:rPr>
                  <w:rStyle w:val="Hiperhivatkozs"/>
                  <w:rFonts w:cs="Arial"/>
                  <w:sz w:val="20"/>
                  <w:szCs w:val="20"/>
                </w:rPr>
                <w:t>rner/detail/hu/qanda_20_885</w:t>
              </w:r>
            </w:hyperlink>
          </w:p>
          <w:p w:rsidR="007E27EA" w:rsidRDefault="007E27EA" w:rsidP="007E27EA">
            <w:pPr>
              <w:pStyle w:val="oj-doc-ti"/>
              <w:jc w:val="both"/>
              <w:rPr>
                <w:sz w:val="16"/>
                <w:szCs w:val="16"/>
              </w:rPr>
            </w:pPr>
            <w:r w:rsidRPr="004D3522">
              <w:rPr>
                <w:sz w:val="20"/>
                <w:szCs w:val="20"/>
              </w:rPr>
              <w:t>Az Európai Parlament 2021. október 20-i állásfoglalása a tisztességes, egészséges és környezetbarát élelmiszerrendszerre irányuló „a termelőtől a fogyasztóig” stratégiáról (2020/2260(INI))</w:t>
            </w:r>
            <w:r>
              <w:rPr>
                <w:sz w:val="20"/>
                <w:szCs w:val="20"/>
              </w:rPr>
              <w:t xml:space="preserve"> </w:t>
            </w:r>
            <w:hyperlink r:id="rId638" w:history="1">
              <w:r w:rsidRPr="004D3522">
                <w:rPr>
                  <w:rStyle w:val="Hiperhivatkozs"/>
                  <w:sz w:val="16"/>
                  <w:szCs w:val="16"/>
                </w:rPr>
                <w:t>https://eur-lex.europa.eu/legal-content/HU/TXT/?uri=uriserv%3AO</w:t>
              </w:r>
              <w:r w:rsidRPr="004D3522">
                <w:rPr>
                  <w:rStyle w:val="Hiperhivatkozs"/>
                  <w:sz w:val="16"/>
                  <w:szCs w:val="16"/>
                </w:rPr>
                <w:t>J</w:t>
              </w:r>
              <w:r w:rsidRPr="004D3522">
                <w:rPr>
                  <w:rStyle w:val="Hiperhivatkozs"/>
                  <w:sz w:val="16"/>
                  <w:szCs w:val="16"/>
                </w:rPr>
                <w:t>.C_.2022.184.01.0002.01.HUN&amp;toc=OJ%3AC%3A2022%3A184%3ATOC</w:t>
              </w:r>
            </w:hyperlink>
            <w:bookmarkEnd w:id="100"/>
          </w:p>
          <w:p w:rsidR="0018644D" w:rsidRPr="004D3522" w:rsidRDefault="0018644D" w:rsidP="007E27EA">
            <w:pPr>
              <w:pStyle w:val="oj-doc-ti"/>
              <w:jc w:val="both"/>
              <w:rPr>
                <w:bCs/>
                <w:sz w:val="16"/>
                <w:szCs w:val="16"/>
              </w:rPr>
            </w:pPr>
          </w:p>
        </w:tc>
      </w:tr>
      <w:tr w:rsidR="0018644D" w:rsidRPr="009543BE" w:rsidTr="00553F73">
        <w:tc>
          <w:tcPr>
            <w:tcW w:w="10236" w:type="dxa"/>
          </w:tcPr>
          <w:p w:rsidR="0018644D" w:rsidRPr="004D3522" w:rsidRDefault="0018644D" w:rsidP="0018644D">
            <w:pPr>
              <w:spacing w:before="100" w:beforeAutospacing="1" w:after="100" w:afterAutospacing="1"/>
              <w:jc w:val="both"/>
            </w:pPr>
            <w:r w:rsidRPr="004D3522">
              <w:rPr>
                <w:rFonts w:cs="Arial"/>
                <w:b/>
                <w:sz w:val="20"/>
                <w:szCs w:val="20"/>
              </w:rPr>
              <w:t xml:space="preserve">A Kormány 1479/2022. (X. 11.) Korm. határozata a Digitális Élelmiszeripari Stratégiáról </w:t>
            </w:r>
            <w:hyperlink r:id="rId639" w:history="1">
              <w:r w:rsidRPr="004D3522">
                <w:rPr>
                  <w:rStyle w:val="Hiperhivatkozs"/>
                  <w:rFonts w:cs="Arial"/>
                  <w:sz w:val="20"/>
                  <w:szCs w:val="20"/>
                </w:rPr>
                <w:t>https://njt.hu/jogszabaly/20</w:t>
              </w:r>
              <w:r w:rsidRPr="004D3522">
                <w:rPr>
                  <w:rStyle w:val="Hiperhivatkozs"/>
                  <w:rFonts w:cs="Arial"/>
                  <w:sz w:val="20"/>
                  <w:szCs w:val="20"/>
                </w:rPr>
                <w:t>2</w:t>
              </w:r>
              <w:r w:rsidRPr="004D3522">
                <w:rPr>
                  <w:rStyle w:val="Hiperhivatkozs"/>
                  <w:rFonts w:cs="Arial"/>
                  <w:sz w:val="20"/>
                  <w:szCs w:val="20"/>
                </w:rPr>
                <w:t>2-1479-30-22</w:t>
              </w:r>
            </w:hyperlink>
          </w:p>
        </w:tc>
      </w:tr>
      <w:tr w:rsidR="007E27EA" w:rsidRPr="009543BE" w:rsidTr="00553F73">
        <w:tc>
          <w:tcPr>
            <w:tcW w:w="10236" w:type="dxa"/>
          </w:tcPr>
          <w:p w:rsidR="007E27EA" w:rsidRPr="004D3522" w:rsidRDefault="007E27EA" w:rsidP="00C07505">
            <w:pPr>
              <w:jc w:val="both"/>
              <w:rPr>
                <w:b/>
                <w:sz w:val="20"/>
                <w:szCs w:val="20"/>
              </w:rPr>
            </w:pPr>
            <w:r w:rsidRPr="004D3522">
              <w:rPr>
                <w:b/>
                <w:sz w:val="20"/>
                <w:szCs w:val="20"/>
              </w:rPr>
              <w:t>AZ EURÓPAI PARLAMENT ÉS A TANÁCS (EU) 2023/1115 RENDELETE (2023. május 31.) az erdőirtáshoz és az erdőpusztuláshoz kapcsolódó egyes áruk és termékek uniós piacon történő forgalmazásáról és Unióból történő kiviteléről, valamint a 995/2010/EU rendelet hatályon kívül helyezéséről</w:t>
            </w:r>
          </w:p>
          <w:p w:rsidR="007E27EA" w:rsidRPr="004D3522" w:rsidRDefault="007E27EA" w:rsidP="007E27EA">
            <w:pPr>
              <w:rPr>
                <w:sz w:val="20"/>
                <w:szCs w:val="20"/>
              </w:rPr>
            </w:pPr>
            <w:hyperlink r:id="rId640" w:history="1">
              <w:r w:rsidRPr="004D3522">
                <w:rPr>
                  <w:rStyle w:val="Hiperhivatkozs"/>
                  <w:sz w:val="20"/>
                  <w:szCs w:val="20"/>
                </w:rPr>
                <w:t>https://eur-lex.europa.eu/legal-content/HU/TXT/?uri=uriserv%3AOJ.L_.2023.150.01.</w:t>
              </w:r>
              <w:r w:rsidRPr="004D3522">
                <w:rPr>
                  <w:rStyle w:val="Hiperhivatkozs"/>
                  <w:sz w:val="20"/>
                  <w:szCs w:val="20"/>
                </w:rPr>
                <w:t>0</w:t>
              </w:r>
              <w:r w:rsidRPr="004D3522">
                <w:rPr>
                  <w:rStyle w:val="Hiperhivatkozs"/>
                  <w:sz w:val="20"/>
                  <w:szCs w:val="20"/>
                </w:rPr>
                <w:t>206.01.H</w:t>
              </w:r>
              <w:r w:rsidRPr="004D3522">
                <w:rPr>
                  <w:rStyle w:val="Hiperhivatkozs"/>
                  <w:sz w:val="20"/>
                  <w:szCs w:val="20"/>
                </w:rPr>
                <w:t>U</w:t>
              </w:r>
              <w:r w:rsidRPr="004D3522">
                <w:rPr>
                  <w:rStyle w:val="Hiperhivatkozs"/>
                  <w:sz w:val="20"/>
                  <w:szCs w:val="20"/>
                </w:rPr>
                <w:t>N&amp;toc=OJ%3AL%3A2023%3A150%3ATOC</w:t>
              </w:r>
            </w:hyperlink>
          </w:p>
          <w:p w:rsidR="00EA2EDB" w:rsidRDefault="00EA2EDB" w:rsidP="00EA2EDB">
            <w:pPr>
              <w:rPr>
                <w:rFonts w:cs="Arial"/>
                <w:sz w:val="20"/>
                <w:szCs w:val="20"/>
              </w:rPr>
            </w:pPr>
            <w:bookmarkStart w:id="101" w:name="_Hlk182383635"/>
          </w:p>
          <w:p w:rsidR="00B24AE2" w:rsidRPr="00B24AE2" w:rsidRDefault="00B24AE2" w:rsidP="00B24AE2">
            <w:pPr>
              <w:jc w:val="both"/>
              <w:rPr>
                <w:rFonts w:cs="Arial"/>
                <w:b/>
                <w:bCs/>
                <w:sz w:val="20"/>
                <w:szCs w:val="20"/>
              </w:rPr>
            </w:pPr>
            <w:r w:rsidRPr="00B24AE2">
              <w:rPr>
                <w:rFonts w:cs="Arial"/>
                <w:b/>
                <w:bCs/>
                <w:sz w:val="20"/>
                <w:szCs w:val="20"/>
                <w:highlight w:val="red"/>
              </w:rPr>
              <w:t>A BIZOTTSÁG KÖZLEMÉNYE – ÚTMUTATÓ az erdőirtásmentes termékekről szóló (EU) 2023/1115 rendelethez</w:t>
            </w:r>
          </w:p>
          <w:p w:rsidR="00B24AE2" w:rsidRDefault="00B24AE2" w:rsidP="00EA2EDB">
            <w:pPr>
              <w:rPr>
                <w:rFonts w:cs="Arial"/>
                <w:sz w:val="20"/>
                <w:szCs w:val="20"/>
              </w:rPr>
            </w:pPr>
            <w:hyperlink r:id="rId641" w:history="1">
              <w:r w:rsidRPr="00E223C5">
                <w:rPr>
                  <w:rStyle w:val="Hiperhivatkozs"/>
                  <w:rFonts w:cs="Arial"/>
                  <w:sz w:val="20"/>
                  <w:szCs w:val="20"/>
                </w:rPr>
                <w:t>https://eur-lex.europa.eu/legal-content/HU/TXT/?uri=OJ:C_202406789</w:t>
              </w:r>
            </w:hyperlink>
          </w:p>
          <w:bookmarkEnd w:id="101"/>
          <w:p w:rsidR="00B24AE2" w:rsidRDefault="00B24AE2" w:rsidP="00EA2EDB">
            <w:pPr>
              <w:rPr>
                <w:rFonts w:cs="Arial"/>
                <w:sz w:val="20"/>
                <w:szCs w:val="20"/>
              </w:rPr>
            </w:pPr>
          </w:p>
          <w:p w:rsidR="00CC2AF7" w:rsidRPr="00CC2AF7" w:rsidRDefault="00CC2AF7" w:rsidP="00CC2AF7">
            <w:pPr>
              <w:jc w:val="both"/>
              <w:rPr>
                <w:rFonts w:cs="Arial"/>
                <w:b/>
                <w:bCs/>
                <w:sz w:val="20"/>
                <w:szCs w:val="20"/>
              </w:rPr>
            </w:pPr>
            <w:bookmarkStart w:id="102" w:name="_Hlk181867999"/>
            <w:r w:rsidRPr="00CC2AF7">
              <w:rPr>
                <w:rFonts w:cs="Arial"/>
                <w:b/>
                <w:bCs/>
                <w:sz w:val="20"/>
                <w:szCs w:val="20"/>
                <w:highlight w:val="red"/>
              </w:rPr>
              <w:t>A Bizottság közleménye az erdőirtáshoz és az erdőpusztuláshoz kapcsolódó egyes áruk és termékek uniós piacon történő forgalmazásáról és Unióból történő kiviteléről szóló (EU) 2023/1115 rendelettel összefüggésben a nemzetközi együttműködésben való szerepvállalás stratégiai keretéről</w:t>
            </w:r>
          </w:p>
          <w:p w:rsidR="00CC2AF7" w:rsidRDefault="00CC2AF7" w:rsidP="00EA2EDB">
            <w:pPr>
              <w:rPr>
                <w:rFonts w:cs="Arial"/>
                <w:sz w:val="20"/>
                <w:szCs w:val="20"/>
              </w:rPr>
            </w:pPr>
            <w:hyperlink r:id="rId642" w:history="1">
              <w:r w:rsidRPr="003C5215">
                <w:rPr>
                  <w:rStyle w:val="Hiperhivatkozs"/>
                  <w:rFonts w:cs="Arial"/>
                  <w:sz w:val="20"/>
                  <w:szCs w:val="20"/>
                </w:rPr>
                <w:t>https://eur-lex.europa.eu/legal-content/HU/TXT/?uri=OJ:C_202406604</w:t>
              </w:r>
            </w:hyperlink>
          </w:p>
          <w:bookmarkEnd w:id="102"/>
          <w:p w:rsidR="00CC2AF7" w:rsidRDefault="00CC2AF7" w:rsidP="00EA2EDB">
            <w:pPr>
              <w:rPr>
                <w:rFonts w:cs="Arial"/>
                <w:sz w:val="20"/>
                <w:szCs w:val="20"/>
              </w:rPr>
            </w:pPr>
          </w:p>
          <w:p w:rsidR="009723C7" w:rsidRPr="009723C7" w:rsidRDefault="009723C7" w:rsidP="009723C7">
            <w:pPr>
              <w:jc w:val="both"/>
              <w:rPr>
                <w:rFonts w:cs="Arial"/>
                <w:b/>
                <w:bCs/>
                <w:sz w:val="20"/>
                <w:szCs w:val="20"/>
                <w:highlight w:val="red"/>
              </w:rPr>
            </w:pPr>
            <w:r w:rsidRPr="009723C7">
              <w:rPr>
                <w:rFonts w:cs="Arial"/>
                <w:b/>
                <w:bCs/>
                <w:sz w:val="20"/>
                <w:szCs w:val="20"/>
                <w:highlight w:val="red"/>
              </w:rPr>
              <w:t xml:space="preserve">A Kormány </w:t>
            </w:r>
            <w:hyperlink r:id="rId643" w:history="1">
              <w:r w:rsidRPr="00103CE1">
                <w:rPr>
                  <w:rStyle w:val="Hiperhivatkozs"/>
                  <w:rFonts w:cs="Arial"/>
                  <w:bCs/>
                </w:rPr>
                <w:t>1355/2024. (XI. 21.) Korm. határozata</w:t>
              </w:r>
            </w:hyperlink>
            <w:r w:rsidRPr="00103CE1">
              <w:rPr>
                <w:rFonts w:cs="Arial"/>
                <w:b/>
                <w:bCs/>
                <w:sz w:val="20"/>
                <w:szCs w:val="20"/>
              </w:rPr>
              <w:t xml:space="preserve"> </w:t>
            </w:r>
            <w:r w:rsidRPr="009723C7">
              <w:rPr>
                <w:rFonts w:cs="Arial"/>
                <w:b/>
                <w:bCs/>
                <w:sz w:val="20"/>
                <w:szCs w:val="20"/>
                <w:highlight w:val="red"/>
              </w:rPr>
              <w:t>az erdőirtáshoz és az erdőpusztuláshoz kapcsolódó egyes áruk és termékek uniós piacon történő forgalmazásának és kivitelének hazai szabályozásáról és annak felügyeletével összefüggő új tagállami hatósági feladatok ellátásához szükséges feltételek biztosításáról</w:t>
            </w:r>
          </w:p>
          <w:p w:rsidR="009723C7" w:rsidRDefault="009723C7" w:rsidP="00EA2EDB">
            <w:pPr>
              <w:rPr>
                <w:rFonts w:cs="Arial"/>
                <w:sz w:val="20"/>
                <w:szCs w:val="20"/>
              </w:rPr>
            </w:pPr>
          </w:p>
          <w:p w:rsidR="0029182E" w:rsidRPr="00A16D0D" w:rsidRDefault="0029182E" w:rsidP="0029182E">
            <w:pPr>
              <w:jc w:val="both"/>
              <w:rPr>
                <w:b/>
                <w:sz w:val="20"/>
                <w:szCs w:val="20"/>
              </w:rPr>
            </w:pPr>
            <w:r w:rsidRPr="00A16D0D">
              <w:rPr>
                <w:b/>
                <w:sz w:val="20"/>
                <w:szCs w:val="20"/>
              </w:rPr>
              <w:t>Deforestation Regulation implementation</w:t>
            </w:r>
          </w:p>
          <w:p w:rsidR="0029182E" w:rsidRDefault="0029182E" w:rsidP="00EA2EDB">
            <w:pPr>
              <w:rPr>
                <w:rFonts w:cs="Arial"/>
                <w:sz w:val="20"/>
                <w:szCs w:val="20"/>
              </w:rPr>
            </w:pPr>
            <w:hyperlink r:id="rId644" w:history="1">
              <w:r w:rsidRPr="00A16D0D">
                <w:rPr>
                  <w:rStyle w:val="Hiperhivatkozs"/>
                  <w:rFonts w:cs="Arial"/>
                  <w:sz w:val="20"/>
                  <w:szCs w:val="20"/>
                </w:rPr>
                <w:t>https://green-business.ec.europa.eu/deforestation-regulation-implementation_en</w:t>
              </w:r>
            </w:hyperlink>
          </w:p>
          <w:p w:rsidR="0029182E" w:rsidRDefault="0029182E" w:rsidP="00EA2EDB">
            <w:pPr>
              <w:rPr>
                <w:rFonts w:cs="Arial"/>
                <w:sz w:val="20"/>
                <w:szCs w:val="20"/>
              </w:rPr>
            </w:pPr>
          </w:p>
          <w:p w:rsidR="0029182E" w:rsidRDefault="0029182E" w:rsidP="00EA2EDB">
            <w:pPr>
              <w:rPr>
                <w:rFonts w:cs="Arial"/>
                <w:sz w:val="20"/>
                <w:szCs w:val="20"/>
              </w:rPr>
            </w:pPr>
            <w:hyperlink r:id="rId645" w:history="1">
              <w:r w:rsidRPr="00263663">
                <w:rPr>
                  <w:rStyle w:val="Hiperhivatkozs"/>
                  <w:rFonts w:cs="Arial"/>
                  <w:sz w:val="20"/>
                  <w:szCs w:val="20"/>
                </w:rPr>
                <w:t>https://environment.ec.europa.eu/index_en</w:t>
              </w:r>
            </w:hyperlink>
          </w:p>
          <w:p w:rsidR="0029182E" w:rsidRDefault="0029182E" w:rsidP="00EA2EDB">
            <w:pPr>
              <w:rPr>
                <w:rFonts w:cs="Arial"/>
                <w:sz w:val="20"/>
                <w:szCs w:val="20"/>
              </w:rPr>
            </w:pPr>
          </w:p>
          <w:p w:rsidR="0029182E" w:rsidRDefault="0029182E" w:rsidP="00EA2EDB">
            <w:pPr>
              <w:rPr>
                <w:rFonts w:cs="Arial"/>
                <w:sz w:val="20"/>
                <w:szCs w:val="20"/>
              </w:rPr>
            </w:pPr>
            <w:hyperlink r:id="rId646" w:history="1">
              <w:r w:rsidRPr="00263663">
                <w:rPr>
                  <w:rStyle w:val="Hiperhivatkozs"/>
                  <w:rFonts w:cs="Arial"/>
                  <w:sz w:val="20"/>
                  <w:szCs w:val="20"/>
                </w:rPr>
                <w:t>https://green-business.ec.europa.eu/index_en</w:t>
              </w:r>
            </w:hyperlink>
          </w:p>
          <w:p w:rsidR="0029182E" w:rsidRDefault="0029182E" w:rsidP="00EA2EDB">
            <w:pPr>
              <w:rPr>
                <w:rFonts w:cs="Arial"/>
                <w:sz w:val="20"/>
                <w:szCs w:val="20"/>
              </w:rPr>
            </w:pPr>
          </w:p>
          <w:p w:rsidR="00EA2EDB" w:rsidRPr="008B77C4" w:rsidRDefault="00EA2EDB" w:rsidP="00EA2EDB">
            <w:pPr>
              <w:rPr>
                <w:rFonts w:cs="Arial"/>
                <w:sz w:val="20"/>
                <w:szCs w:val="20"/>
              </w:rPr>
            </w:pPr>
            <w:r w:rsidRPr="00972E10">
              <w:rPr>
                <w:rFonts w:cs="Arial"/>
                <w:sz w:val="20"/>
                <w:szCs w:val="20"/>
              </w:rPr>
              <w:t>P8_TA(2017)0098 A pálmaolaj és az esőerdők irtása Az Európai Parlament 2017. április 4-i állásfoglalása a pálmaolajról és az esőerdők irtásáról (2016/2222(INI)) (2018/C 298/01)</w:t>
            </w:r>
          </w:p>
          <w:p w:rsidR="00EA2EDB" w:rsidRPr="008B77C4" w:rsidRDefault="00EA2EDB" w:rsidP="00EA2EDB">
            <w:pPr>
              <w:snapToGrid w:val="0"/>
              <w:rPr>
                <w:sz w:val="16"/>
                <w:szCs w:val="16"/>
              </w:rPr>
            </w:pPr>
            <w:hyperlink r:id="rId647" w:history="1">
              <w:r w:rsidRPr="008B77C4">
                <w:rPr>
                  <w:rStyle w:val="Hiperhivatkozs"/>
                  <w:sz w:val="16"/>
                  <w:szCs w:val="16"/>
                </w:rPr>
                <w:t>https://eur-lex.europa.eu/legal-content/HU/TXT/?uri=uriserv:OJ.C_.2018.298.01.0002.01.HUN&amp;toc=OJ:C:2018:298:TOC</w:t>
              </w:r>
            </w:hyperlink>
          </w:p>
          <w:p w:rsidR="007E27EA" w:rsidRPr="00E00C38" w:rsidRDefault="007E27EA" w:rsidP="007E27EA">
            <w:pPr>
              <w:autoSpaceDE w:val="0"/>
              <w:snapToGrid w:val="0"/>
              <w:jc w:val="both"/>
              <w:rPr>
                <w:color w:val="000000"/>
                <w:sz w:val="20"/>
                <w:szCs w:val="20"/>
              </w:rPr>
            </w:pPr>
          </w:p>
        </w:tc>
      </w:tr>
      <w:tr w:rsidR="005D72ED" w:rsidRPr="009543BE" w:rsidTr="00553F73">
        <w:tc>
          <w:tcPr>
            <w:tcW w:w="10236" w:type="dxa"/>
          </w:tcPr>
          <w:p w:rsidR="005D72ED" w:rsidRPr="005D72ED" w:rsidRDefault="005D72ED" w:rsidP="005D72ED">
            <w:pPr>
              <w:jc w:val="both"/>
              <w:rPr>
                <w:b/>
                <w:sz w:val="20"/>
                <w:szCs w:val="20"/>
              </w:rPr>
            </w:pPr>
            <w:r w:rsidRPr="005D72ED">
              <w:rPr>
                <w:b/>
                <w:sz w:val="20"/>
                <w:szCs w:val="20"/>
              </w:rPr>
              <w:t>Circular economy</w:t>
            </w:r>
          </w:p>
          <w:bookmarkStart w:id="103" w:name="_Hlk182396177"/>
          <w:p w:rsidR="005D72ED" w:rsidRDefault="005D72ED" w:rsidP="005D72ED">
            <w:pPr>
              <w:jc w:val="both"/>
              <w:rPr>
                <w:b/>
                <w:sz w:val="20"/>
                <w:szCs w:val="20"/>
              </w:rPr>
            </w:pPr>
            <w:r>
              <w:rPr>
                <w:b/>
                <w:sz w:val="20"/>
                <w:szCs w:val="20"/>
              </w:rPr>
              <w:lastRenderedPageBreak/>
              <w:fldChar w:fldCharType="begin"/>
            </w:r>
            <w:r>
              <w:rPr>
                <w:b/>
                <w:sz w:val="20"/>
                <w:szCs w:val="20"/>
              </w:rPr>
              <w:instrText xml:space="preserve"> HYPERLINK "</w:instrText>
            </w:r>
            <w:r w:rsidRPr="005D72ED">
              <w:rPr>
                <w:b/>
                <w:sz w:val="20"/>
                <w:szCs w:val="20"/>
              </w:rPr>
              <w:instrText>https://environment.ec.europa.eu/topics/circular-economy_en</w:instrText>
            </w:r>
            <w:r>
              <w:rPr>
                <w:b/>
                <w:sz w:val="20"/>
                <w:szCs w:val="20"/>
              </w:rPr>
              <w:instrText xml:space="preserve">" </w:instrText>
            </w:r>
            <w:r>
              <w:rPr>
                <w:b/>
                <w:sz w:val="20"/>
                <w:szCs w:val="20"/>
              </w:rPr>
              <w:fldChar w:fldCharType="separate"/>
            </w:r>
            <w:r w:rsidRPr="006A5B7B">
              <w:rPr>
                <w:rStyle w:val="Hiperhivatkozs"/>
                <w:b/>
                <w:sz w:val="20"/>
                <w:szCs w:val="20"/>
              </w:rPr>
              <w:t>https://environment.ec.europa.eu/topics/circular-economy_en</w:t>
            </w:r>
            <w:r>
              <w:rPr>
                <w:b/>
                <w:sz w:val="20"/>
                <w:szCs w:val="20"/>
              </w:rPr>
              <w:fldChar w:fldCharType="end"/>
            </w:r>
          </w:p>
          <w:bookmarkEnd w:id="103"/>
          <w:p w:rsidR="005D72ED" w:rsidRDefault="005D72ED" w:rsidP="005D72ED">
            <w:pPr>
              <w:jc w:val="both"/>
              <w:rPr>
                <w:b/>
                <w:sz w:val="20"/>
                <w:szCs w:val="20"/>
              </w:rPr>
            </w:pPr>
          </w:p>
          <w:p w:rsidR="005D72ED" w:rsidRPr="005D72ED" w:rsidRDefault="005D72ED" w:rsidP="005D72ED">
            <w:pPr>
              <w:jc w:val="both"/>
              <w:rPr>
                <w:b/>
                <w:sz w:val="20"/>
                <w:szCs w:val="20"/>
              </w:rPr>
            </w:pPr>
            <w:r w:rsidRPr="005D72ED">
              <w:rPr>
                <w:b/>
                <w:sz w:val="20"/>
                <w:szCs w:val="20"/>
              </w:rPr>
              <w:t>Green claims</w:t>
            </w:r>
          </w:p>
          <w:p w:rsidR="005D72ED" w:rsidRDefault="005D72ED" w:rsidP="00C07505">
            <w:pPr>
              <w:jc w:val="both"/>
              <w:rPr>
                <w:b/>
                <w:sz w:val="20"/>
                <w:szCs w:val="20"/>
              </w:rPr>
            </w:pPr>
            <w:hyperlink r:id="rId648" w:history="1">
              <w:r w:rsidRPr="006A5B7B">
                <w:rPr>
                  <w:rStyle w:val="Hiperhivatkozs"/>
                  <w:b/>
                  <w:sz w:val="20"/>
                  <w:szCs w:val="20"/>
                </w:rPr>
                <w:t>https://environment.ec.europa.eu/topics/circular-economy/green-claims_en</w:t>
              </w:r>
            </w:hyperlink>
          </w:p>
          <w:p w:rsidR="005D72ED" w:rsidRDefault="005D72ED" w:rsidP="00C07505">
            <w:pPr>
              <w:jc w:val="both"/>
              <w:rPr>
                <w:b/>
                <w:sz w:val="20"/>
                <w:szCs w:val="20"/>
              </w:rPr>
            </w:pPr>
          </w:p>
          <w:p w:rsidR="00190DA2" w:rsidRDefault="00190DA2" w:rsidP="00C07505">
            <w:pPr>
              <w:jc w:val="both"/>
              <w:rPr>
                <w:b/>
                <w:sz w:val="20"/>
                <w:szCs w:val="20"/>
              </w:rPr>
            </w:pPr>
            <w:hyperlink r:id="rId649" w:history="1">
              <w:r w:rsidRPr="00A8251C">
                <w:rPr>
                  <w:rStyle w:val="Hiperhivatkozs"/>
                  <w:b/>
                  <w:sz w:val="20"/>
                  <w:szCs w:val="20"/>
                </w:rPr>
                <w:t>https://eur-lex.europa.eu/legal-content/HU/TXT/HTML/?uri=CELEX:52023PC0166</w:t>
              </w:r>
            </w:hyperlink>
          </w:p>
          <w:p w:rsidR="00190DA2" w:rsidRPr="004D3522" w:rsidRDefault="00190DA2" w:rsidP="00C07505">
            <w:pPr>
              <w:jc w:val="both"/>
              <w:rPr>
                <w:b/>
                <w:sz w:val="20"/>
                <w:szCs w:val="20"/>
              </w:rPr>
            </w:pPr>
          </w:p>
        </w:tc>
      </w:tr>
      <w:tr w:rsidR="007E27EA" w:rsidRPr="009543BE" w:rsidTr="00553F73">
        <w:tc>
          <w:tcPr>
            <w:tcW w:w="10236" w:type="dxa"/>
          </w:tcPr>
          <w:p w:rsidR="007E27EA" w:rsidRPr="004D3522" w:rsidRDefault="007E27EA" w:rsidP="007E27EA">
            <w:pPr>
              <w:jc w:val="both"/>
              <w:rPr>
                <w:rFonts w:cs="Arial"/>
                <w:b/>
                <w:sz w:val="20"/>
                <w:szCs w:val="20"/>
              </w:rPr>
            </w:pPr>
            <w:bookmarkStart w:id="104" w:name="_Hlk103255566"/>
            <w:r w:rsidRPr="004D3522">
              <w:rPr>
                <w:rFonts w:cs="Arial"/>
                <w:b/>
                <w:sz w:val="20"/>
                <w:szCs w:val="20"/>
              </w:rPr>
              <w:lastRenderedPageBreak/>
              <w:t xml:space="preserve">Az Európai Gazdasági és Szociális Bizottság véleménye – Élelmezésbiztonság és fenntartható élelmiszerrendszerek (feltáró vélemény a francia elnökség felkérésére) (2022/C 194/10) </w:t>
            </w:r>
          </w:p>
          <w:p w:rsidR="007E27EA" w:rsidRPr="004D3522" w:rsidRDefault="007E27EA" w:rsidP="007E27EA">
            <w:pPr>
              <w:jc w:val="both"/>
              <w:rPr>
                <w:bCs/>
                <w:sz w:val="16"/>
                <w:szCs w:val="16"/>
              </w:rPr>
            </w:pPr>
            <w:hyperlink r:id="rId650" w:history="1">
              <w:r w:rsidRPr="004D3522">
                <w:rPr>
                  <w:rStyle w:val="Hiperhivatkozs"/>
                  <w:bCs/>
                  <w:sz w:val="16"/>
                  <w:szCs w:val="16"/>
                </w:rPr>
                <w:t>https://eur-lex.europa.eu/legal-content/HU/TXT/?uri=uriserv%3AOJ.C_.2022.194.0</w:t>
              </w:r>
              <w:r w:rsidRPr="004D3522">
                <w:rPr>
                  <w:rStyle w:val="Hiperhivatkozs"/>
                  <w:bCs/>
                  <w:sz w:val="16"/>
                  <w:szCs w:val="16"/>
                </w:rPr>
                <w:t>1</w:t>
              </w:r>
              <w:r w:rsidRPr="004D3522">
                <w:rPr>
                  <w:rStyle w:val="Hiperhivatkozs"/>
                  <w:bCs/>
                  <w:sz w:val="16"/>
                  <w:szCs w:val="16"/>
                </w:rPr>
                <w:t>.0072.01.HUN&amp;toc=OJ%3AC%3A2022%3A194%3ATOC</w:t>
              </w:r>
            </w:hyperlink>
            <w:bookmarkEnd w:id="104"/>
          </w:p>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bookmarkStart w:id="105" w:name="_Hlk128556262"/>
            <w:bookmarkStart w:id="106" w:name="_Hlk128556476"/>
            <w:r w:rsidRPr="004D3522">
              <w:rPr>
                <w:rFonts w:cs="Arial"/>
                <w:b/>
                <w:sz w:val="20"/>
                <w:szCs w:val="20"/>
              </w:rPr>
              <w:t>Az Európai Gazdasági és Szociális Bizottság véleménye – A növényi fehérjékre és növényi olajokra vonatkozó fenntartható uniós stratégia felé (saját kezdeményezésű vélemény) (2023/C 75/13)</w:t>
            </w:r>
          </w:p>
          <w:p w:rsidR="007E27EA" w:rsidRPr="004D3522" w:rsidRDefault="007E27EA" w:rsidP="007E27EA">
            <w:pPr>
              <w:jc w:val="both"/>
              <w:rPr>
                <w:bCs/>
                <w:sz w:val="16"/>
                <w:szCs w:val="16"/>
              </w:rPr>
            </w:pPr>
            <w:hyperlink r:id="rId651" w:history="1">
              <w:r w:rsidRPr="004D3522">
                <w:rPr>
                  <w:rStyle w:val="Hiperhivatkozs"/>
                  <w:bCs/>
                  <w:sz w:val="16"/>
                  <w:szCs w:val="16"/>
                </w:rPr>
                <w:t>https://eur-lex.europa.eu/legal-content/HU/TXT/?uri=uriserv%3AOJ.C_.2023.075.01.0088.01.HUN&amp;toc=OJ%3AC%3A2023%3A075%3ATOC</w:t>
              </w:r>
            </w:hyperlink>
            <w:bookmarkEnd w:id="105"/>
          </w:p>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r w:rsidRPr="004D3522">
              <w:rPr>
                <w:rFonts w:cs="Arial"/>
                <w:b/>
                <w:sz w:val="20"/>
                <w:szCs w:val="20"/>
              </w:rPr>
              <w:t>Az Európai Gazdasági és Szociális Bizottság véleménye – Egy olyan fenntartható élelmiszer-címkézési keret felé, amely lehetővé teszi a fogyasztók számára, hogy fenntartható élelmiszereket válasszanak [saját kezdeményezésű vélemény] (2023/C 75/14)</w:t>
            </w:r>
          </w:p>
          <w:p w:rsidR="007E27EA" w:rsidRPr="004D3522" w:rsidRDefault="007E27EA" w:rsidP="007E27EA">
            <w:pPr>
              <w:jc w:val="both"/>
              <w:rPr>
                <w:bCs/>
                <w:sz w:val="16"/>
                <w:szCs w:val="16"/>
              </w:rPr>
            </w:pPr>
            <w:hyperlink r:id="rId652" w:history="1">
              <w:r w:rsidRPr="004D3522">
                <w:rPr>
                  <w:rStyle w:val="Hiperhivatkozs"/>
                  <w:bCs/>
                  <w:sz w:val="16"/>
                  <w:szCs w:val="16"/>
                </w:rPr>
                <w:t>https://eur-lex.europa.eu/legal-content/HU/TXT/?uri=uriserv%3AOJ.C_.2023.075.01.0097.01.HUN&amp;toc=OJ%3AC%3A2023%3A075%3ATOC</w:t>
              </w:r>
            </w:hyperlink>
          </w:p>
          <w:bookmarkEnd w:id="106"/>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r w:rsidRPr="004D3522">
              <w:rPr>
                <w:rFonts w:cs="Arial"/>
                <w:b/>
                <w:sz w:val="20"/>
                <w:szCs w:val="20"/>
              </w:rPr>
              <w:t>A Régiók Európai Bizottsága véleménye – Az élelmezésbiztonság garantálása és az élelmiszerrendszerek rezilienciájának megerősítése (2023/C 79/05)</w:t>
            </w:r>
          </w:p>
          <w:p w:rsidR="007E27EA" w:rsidRPr="004D3522" w:rsidRDefault="007E27EA" w:rsidP="007E27EA">
            <w:pPr>
              <w:jc w:val="both"/>
              <w:rPr>
                <w:bCs/>
                <w:sz w:val="16"/>
                <w:szCs w:val="16"/>
              </w:rPr>
            </w:pPr>
            <w:hyperlink r:id="rId653" w:history="1">
              <w:r w:rsidRPr="004D3522">
                <w:rPr>
                  <w:rStyle w:val="Hiperhivatkozs"/>
                  <w:bCs/>
                  <w:sz w:val="16"/>
                  <w:szCs w:val="16"/>
                </w:rPr>
                <w:t>https://eur-lex.europa.eu/legal-content/HU/TXT/?uri=uriserv%3AOJ.C_.2023.079.01.0023.01.HUN&amp;toc=OJ%3AC%3A2023%3A079%3ATOC</w:t>
              </w:r>
            </w:hyperlink>
          </w:p>
          <w:p w:rsidR="007E27EA" w:rsidRPr="004D3522" w:rsidRDefault="007E27EA" w:rsidP="007E27EA">
            <w:pPr>
              <w:jc w:val="both"/>
              <w:rPr>
                <w:bCs/>
                <w:sz w:val="16"/>
                <w:szCs w:val="16"/>
              </w:rPr>
            </w:pPr>
          </w:p>
          <w:p w:rsidR="007E27EA" w:rsidRPr="004D3522" w:rsidRDefault="007E27EA" w:rsidP="007E27EA">
            <w:pPr>
              <w:jc w:val="both"/>
              <w:rPr>
                <w:rFonts w:cs="Arial"/>
                <w:b/>
                <w:sz w:val="20"/>
                <w:szCs w:val="20"/>
              </w:rPr>
            </w:pPr>
            <w:r w:rsidRPr="004D3522">
              <w:rPr>
                <w:rFonts w:cs="Arial"/>
                <w:b/>
                <w:sz w:val="20"/>
                <w:szCs w:val="20"/>
              </w:rPr>
              <w:t>A Régiók Európa Bizottsága véleménye – A fenntartható élelmiszerrendszerek jogszabályi kerete (2023/C 257/05)</w:t>
            </w:r>
          </w:p>
          <w:p w:rsidR="007E27EA" w:rsidRPr="004D3522" w:rsidRDefault="007E27EA" w:rsidP="007E27EA">
            <w:pPr>
              <w:jc w:val="both"/>
              <w:rPr>
                <w:bCs/>
                <w:sz w:val="16"/>
                <w:szCs w:val="16"/>
              </w:rPr>
            </w:pPr>
            <w:hyperlink r:id="rId654" w:history="1">
              <w:r w:rsidRPr="004D3522">
                <w:rPr>
                  <w:rStyle w:val="Hiperhivatkozs"/>
                  <w:bCs/>
                  <w:sz w:val="16"/>
                  <w:szCs w:val="16"/>
                </w:rPr>
                <w:t>https://eur-lex.europa.eu/legal-content/HU/TXT/?uri=uriserv%3AOJ.C_.2023.257.01.0023.01.HUN&amp;toc=OJ%3AC%3A2023%3A257%3ATOC</w:t>
              </w:r>
            </w:hyperlink>
          </w:p>
          <w:p w:rsidR="007E27EA" w:rsidRDefault="007E27EA" w:rsidP="007E27EA">
            <w:pPr>
              <w:jc w:val="both"/>
              <w:rPr>
                <w:bCs/>
                <w:sz w:val="16"/>
                <w:szCs w:val="16"/>
              </w:rPr>
            </w:pPr>
          </w:p>
          <w:p w:rsidR="007E27EA" w:rsidRDefault="007E27EA" w:rsidP="007E27EA">
            <w:pPr>
              <w:jc w:val="both"/>
              <w:rPr>
                <w:rFonts w:cs="Arial"/>
                <w:b/>
                <w:sz w:val="20"/>
                <w:szCs w:val="20"/>
              </w:rPr>
            </w:pPr>
            <w:r w:rsidRPr="006630F0">
              <w:rPr>
                <w:rFonts w:cs="Arial"/>
                <w:b/>
                <w:sz w:val="20"/>
                <w:szCs w:val="20"/>
              </w:rPr>
              <w:t>Az Európai Gazdasági és Szociális Bizottság véleménye – Az európai élelmezéspolitikai tanács, a</w:t>
            </w:r>
            <w:r>
              <w:rPr>
                <w:rFonts w:cs="Arial"/>
                <w:b/>
                <w:sz w:val="20"/>
                <w:szCs w:val="20"/>
              </w:rPr>
              <w:t xml:space="preserve"> </w:t>
            </w:r>
            <w:r w:rsidRPr="006630F0">
              <w:rPr>
                <w:rFonts w:cs="Arial"/>
                <w:b/>
                <w:sz w:val="20"/>
                <w:szCs w:val="20"/>
              </w:rPr>
              <w:t>fenntartható élelmiszerrendszerekre vonatkozó jövőbeli uniós kereten belüli új irányítási modell</w:t>
            </w:r>
            <w:r>
              <w:rPr>
                <w:rFonts w:cs="Arial"/>
                <w:b/>
                <w:sz w:val="20"/>
                <w:szCs w:val="20"/>
              </w:rPr>
              <w:t xml:space="preserve"> </w:t>
            </w:r>
            <w:r w:rsidRPr="006630F0">
              <w:rPr>
                <w:rFonts w:cs="Arial"/>
                <w:b/>
                <w:sz w:val="20"/>
                <w:szCs w:val="20"/>
              </w:rPr>
              <w:t>megvalósítása</w:t>
            </w:r>
          </w:p>
          <w:p w:rsidR="007E27EA" w:rsidRDefault="007E27EA" w:rsidP="007E27EA">
            <w:pPr>
              <w:jc w:val="both"/>
              <w:rPr>
                <w:bCs/>
                <w:sz w:val="16"/>
                <w:szCs w:val="16"/>
              </w:rPr>
            </w:pPr>
            <w:hyperlink r:id="rId655" w:history="1">
              <w:r w:rsidRPr="00B706AC">
                <w:rPr>
                  <w:rStyle w:val="Hiperhivatkozs"/>
                  <w:bCs/>
                  <w:sz w:val="16"/>
                  <w:szCs w:val="16"/>
                </w:rPr>
                <w:t>https://eur-lex.europa.eu/legal-content/HU/TXT/PDF/?uri=OJ:JOC_2023_293_R_0001</w:t>
              </w:r>
            </w:hyperlink>
          </w:p>
          <w:p w:rsidR="007E27EA" w:rsidRDefault="007E27EA" w:rsidP="007E27EA">
            <w:pPr>
              <w:jc w:val="both"/>
              <w:rPr>
                <w:bCs/>
                <w:sz w:val="16"/>
                <w:szCs w:val="16"/>
              </w:rPr>
            </w:pPr>
          </w:p>
          <w:p w:rsidR="007E27EA" w:rsidRPr="006B2CDD" w:rsidRDefault="007E27EA" w:rsidP="007E27EA">
            <w:pPr>
              <w:jc w:val="both"/>
              <w:rPr>
                <w:sz w:val="20"/>
                <w:szCs w:val="20"/>
                <w:lang w:eastAsia="en-US"/>
              </w:rPr>
            </w:pPr>
            <w:r w:rsidRPr="006B2CDD">
              <w:rPr>
                <w:sz w:val="20"/>
                <w:szCs w:val="20"/>
              </w:rPr>
              <w:t>A Bizottság közleménye – A Bizottság iránymutatása a mezőgazdasági termelők fenntarthatósági megállapodásainak az Európai Unió működéséről szóló szerződés 101. cikke alóli, az 1308/2013/EU rendelet 210a. cikke alapján történő kizárásáról</w:t>
            </w:r>
          </w:p>
          <w:p w:rsidR="007E27EA" w:rsidRPr="006B2CDD" w:rsidRDefault="007E27EA" w:rsidP="007E27EA">
            <w:pPr>
              <w:rPr>
                <w:sz w:val="20"/>
                <w:szCs w:val="20"/>
              </w:rPr>
            </w:pPr>
            <w:hyperlink r:id="rId656" w:history="1">
              <w:r w:rsidRPr="006B2CDD">
                <w:rPr>
                  <w:rStyle w:val="Hiperhivatkozs"/>
                  <w:sz w:val="20"/>
                  <w:szCs w:val="20"/>
                </w:rPr>
                <w:t>https://eur-lex.europa.eu/legal-content/HU/TXT/?uri=OJ:C_202301446</w:t>
              </w:r>
            </w:hyperlink>
          </w:p>
          <w:p w:rsidR="007E27EA" w:rsidRDefault="007E27EA" w:rsidP="007E27EA">
            <w:pPr>
              <w:suppressAutoHyphens w:val="0"/>
              <w:autoSpaceDE w:val="0"/>
              <w:autoSpaceDN w:val="0"/>
              <w:adjustRightInd w:val="0"/>
              <w:jc w:val="both"/>
              <w:rPr>
                <w:b/>
                <w:bCs/>
                <w:sz w:val="20"/>
                <w:szCs w:val="20"/>
                <w:lang w:eastAsia="hu-HU"/>
              </w:rPr>
            </w:pPr>
          </w:p>
          <w:p w:rsidR="007E27EA" w:rsidRPr="004D3522" w:rsidRDefault="007E27EA" w:rsidP="007E27EA">
            <w:pPr>
              <w:suppressAutoHyphens w:val="0"/>
              <w:autoSpaceDE w:val="0"/>
              <w:autoSpaceDN w:val="0"/>
              <w:adjustRightInd w:val="0"/>
              <w:jc w:val="both"/>
              <w:rPr>
                <w:b/>
                <w:bCs/>
                <w:sz w:val="20"/>
                <w:szCs w:val="20"/>
                <w:lang w:eastAsia="hu-HU"/>
              </w:rPr>
            </w:pPr>
            <w:r w:rsidRPr="004D3522">
              <w:rPr>
                <w:b/>
                <w:bCs/>
                <w:sz w:val="20"/>
                <w:szCs w:val="20"/>
                <w:lang w:eastAsia="hu-HU"/>
              </w:rPr>
              <w:t xml:space="preserve">Európa ellenálló képességének megerősítése: a biológiai sokféleség csökkenésének megállítása és egy egészséges és fenntartható élelmiszerrendszer kiépítése </w:t>
            </w:r>
          </w:p>
          <w:p w:rsidR="007E27EA" w:rsidRDefault="007E27EA" w:rsidP="00EA2EDB">
            <w:pPr>
              <w:suppressAutoHyphens w:val="0"/>
              <w:autoSpaceDE w:val="0"/>
              <w:autoSpaceDN w:val="0"/>
              <w:adjustRightInd w:val="0"/>
              <w:rPr>
                <w:rFonts w:cs="Arial"/>
                <w:sz w:val="20"/>
                <w:szCs w:val="20"/>
              </w:rPr>
            </w:pPr>
            <w:hyperlink r:id="rId657" w:history="1">
              <w:r w:rsidRPr="004D3522">
                <w:rPr>
                  <w:rStyle w:val="Hiperhivatkozs"/>
                  <w:rFonts w:cs="Arial"/>
                  <w:sz w:val="20"/>
                  <w:szCs w:val="20"/>
                </w:rPr>
                <w:t>https://ec.europa.eu/commission/p</w:t>
              </w:r>
              <w:r w:rsidRPr="004D3522">
                <w:rPr>
                  <w:rStyle w:val="Hiperhivatkozs"/>
                  <w:rFonts w:cs="Arial"/>
                  <w:sz w:val="20"/>
                  <w:szCs w:val="20"/>
                </w:rPr>
                <w:t>r</w:t>
              </w:r>
              <w:r w:rsidRPr="004D3522">
                <w:rPr>
                  <w:rStyle w:val="Hiperhivatkozs"/>
                  <w:rFonts w:cs="Arial"/>
                  <w:sz w:val="20"/>
                  <w:szCs w:val="20"/>
                </w:rPr>
                <w:t>ess</w:t>
              </w:r>
              <w:r w:rsidRPr="004D3522">
                <w:rPr>
                  <w:rStyle w:val="Hiperhivatkozs"/>
                  <w:rFonts w:cs="Arial"/>
                  <w:sz w:val="20"/>
                  <w:szCs w:val="20"/>
                </w:rPr>
                <w:t>c</w:t>
              </w:r>
              <w:r w:rsidRPr="004D3522">
                <w:rPr>
                  <w:rStyle w:val="Hiperhivatkozs"/>
                  <w:rFonts w:cs="Arial"/>
                  <w:sz w:val="20"/>
                  <w:szCs w:val="20"/>
                </w:rPr>
                <w:t>o</w:t>
              </w:r>
              <w:r w:rsidRPr="004D3522">
                <w:rPr>
                  <w:rStyle w:val="Hiperhivatkozs"/>
                  <w:rFonts w:cs="Arial"/>
                  <w:sz w:val="20"/>
                  <w:szCs w:val="20"/>
                </w:rPr>
                <w:t>rner/det</w:t>
              </w:r>
              <w:r w:rsidRPr="004D3522">
                <w:rPr>
                  <w:rStyle w:val="Hiperhivatkozs"/>
                  <w:rFonts w:cs="Arial"/>
                  <w:sz w:val="20"/>
                  <w:szCs w:val="20"/>
                </w:rPr>
                <w:t>a</w:t>
              </w:r>
              <w:r w:rsidRPr="004D3522">
                <w:rPr>
                  <w:rStyle w:val="Hiperhivatkozs"/>
                  <w:rFonts w:cs="Arial"/>
                  <w:sz w:val="20"/>
                  <w:szCs w:val="20"/>
                </w:rPr>
                <w:t>il/hu/IP_20_884</w:t>
              </w:r>
            </w:hyperlink>
          </w:p>
          <w:p w:rsidR="006748BB" w:rsidRDefault="006748BB" w:rsidP="00EA2EDB">
            <w:pPr>
              <w:suppressAutoHyphens w:val="0"/>
              <w:autoSpaceDE w:val="0"/>
              <w:autoSpaceDN w:val="0"/>
              <w:adjustRightInd w:val="0"/>
              <w:rPr>
                <w:rFonts w:cs="Arial"/>
                <w:sz w:val="20"/>
                <w:szCs w:val="20"/>
              </w:rPr>
            </w:pPr>
          </w:p>
          <w:p w:rsidR="006748BB" w:rsidRPr="00EA62CB" w:rsidRDefault="006748BB" w:rsidP="006748BB">
            <w:pPr>
              <w:jc w:val="both"/>
              <w:rPr>
                <w:rFonts w:cs="Arial"/>
                <w:b/>
                <w:sz w:val="20"/>
                <w:szCs w:val="20"/>
              </w:rPr>
            </w:pPr>
            <w:bookmarkStart w:id="107" w:name="_Hlk165274685"/>
            <w:r w:rsidRPr="00EA62CB">
              <w:rPr>
                <w:rFonts w:cs="Arial"/>
                <w:b/>
                <w:sz w:val="20"/>
                <w:szCs w:val="20"/>
              </w:rPr>
              <w:t>P9_TA(2023)0375 Az európai fehérjestratégia Az Európai Parlament 2023. október 19-i állásfoglalása az európai fehérjestratégiáról (2023/2015(INI)) (C/2024/2657)</w:t>
            </w:r>
          </w:p>
          <w:p w:rsidR="006748BB" w:rsidRPr="00EA62CB" w:rsidRDefault="006748BB" w:rsidP="00EA2EDB">
            <w:pPr>
              <w:suppressAutoHyphens w:val="0"/>
              <w:autoSpaceDE w:val="0"/>
              <w:autoSpaceDN w:val="0"/>
              <w:adjustRightInd w:val="0"/>
              <w:rPr>
                <w:rFonts w:cs="Arial"/>
                <w:sz w:val="20"/>
                <w:szCs w:val="20"/>
              </w:rPr>
            </w:pPr>
            <w:hyperlink r:id="rId658" w:history="1">
              <w:r w:rsidRPr="00EA62CB">
                <w:rPr>
                  <w:rStyle w:val="Hiperhivatkozs"/>
                  <w:rFonts w:cs="Arial"/>
                  <w:sz w:val="20"/>
                  <w:szCs w:val="20"/>
                </w:rPr>
                <w:t>https://eur-lex.europa.eu/legal-content/HU/TXT/?uri=OJ:C_202402657</w:t>
              </w:r>
            </w:hyperlink>
          </w:p>
          <w:bookmarkEnd w:id="107"/>
          <w:p w:rsidR="006748BB" w:rsidRPr="00EA62CB" w:rsidRDefault="006748BB" w:rsidP="00EA2EDB">
            <w:pPr>
              <w:suppressAutoHyphens w:val="0"/>
              <w:autoSpaceDE w:val="0"/>
              <w:autoSpaceDN w:val="0"/>
              <w:adjustRightInd w:val="0"/>
              <w:rPr>
                <w:rFonts w:cs="Arial"/>
                <w:sz w:val="20"/>
                <w:szCs w:val="20"/>
              </w:rPr>
            </w:pPr>
          </w:p>
          <w:p w:rsidR="00015462" w:rsidRPr="00654B8D" w:rsidRDefault="00654B8D" w:rsidP="00EA2EDB">
            <w:pPr>
              <w:suppressAutoHyphens w:val="0"/>
              <w:autoSpaceDE w:val="0"/>
              <w:autoSpaceDN w:val="0"/>
              <w:adjustRightInd w:val="0"/>
              <w:rPr>
                <w:b/>
                <w:bCs/>
                <w:sz w:val="20"/>
                <w:szCs w:val="20"/>
              </w:rPr>
            </w:pPr>
            <w:r w:rsidRPr="00EA62CB">
              <w:rPr>
                <w:b/>
                <w:bCs/>
                <w:sz w:val="20"/>
                <w:szCs w:val="20"/>
              </w:rPr>
              <w:t>MDOSZ - Táplálkozási Akadémia Hírlevél 2024. április - Amit a sóról és a sózásról tudni érdemes</w:t>
            </w:r>
          </w:p>
          <w:p w:rsidR="00654B8D" w:rsidRDefault="00654B8D" w:rsidP="00EA2EDB">
            <w:pPr>
              <w:suppressAutoHyphens w:val="0"/>
              <w:autoSpaceDE w:val="0"/>
              <w:autoSpaceDN w:val="0"/>
              <w:adjustRightInd w:val="0"/>
              <w:rPr>
                <w:bCs/>
                <w:sz w:val="20"/>
                <w:szCs w:val="20"/>
              </w:rPr>
            </w:pPr>
            <w:hyperlink r:id="rId659" w:history="1">
              <w:r w:rsidRPr="008922E5">
                <w:rPr>
                  <w:rStyle w:val="Hiperhivatkozs"/>
                  <w:bCs/>
                  <w:sz w:val="20"/>
                  <w:szCs w:val="20"/>
                </w:rPr>
                <w:t>https://mdosz.hu/hun/wp-content/uploads/2024/05/mdosz-taplalkozasi-akademia-hirlevel-2024-aprilis-amit-a-sorol-es-sozasrol-tudni-erdemes.pdf</w:t>
              </w:r>
            </w:hyperlink>
          </w:p>
          <w:p w:rsidR="00654B8D" w:rsidRPr="004A5A6F" w:rsidRDefault="00654B8D" w:rsidP="00EA2EDB">
            <w:pPr>
              <w:suppressAutoHyphens w:val="0"/>
              <w:autoSpaceDE w:val="0"/>
              <w:autoSpaceDN w:val="0"/>
              <w:adjustRightInd w:val="0"/>
              <w:rPr>
                <w:bCs/>
                <w:sz w:val="20"/>
                <w:szCs w:val="20"/>
              </w:rPr>
            </w:pPr>
          </w:p>
        </w:tc>
      </w:tr>
    </w:tbl>
    <w:p w:rsidR="00D551B4" w:rsidRPr="009543BE" w:rsidRDefault="00D551B4" w:rsidP="00D551B4">
      <w:pPr>
        <w:autoSpaceDE w:val="0"/>
      </w:pPr>
    </w:p>
    <w:p w:rsidR="00D551B4" w:rsidRDefault="00D551B4" w:rsidP="00D551B4">
      <w:pPr>
        <w:rPr>
          <w:b/>
          <w:sz w:val="20"/>
          <w:szCs w:val="20"/>
        </w:rPr>
      </w:pPr>
    </w:p>
    <w:p w:rsidR="00443CFA" w:rsidRPr="009543BE" w:rsidRDefault="00443CFA"/>
    <w:p w:rsidR="00DA58CC" w:rsidRPr="009543BE" w:rsidRDefault="00DA58CC" w:rsidP="00553F73">
      <w:pPr>
        <w:pStyle w:val="Cmsor1"/>
        <w:tabs>
          <w:tab w:val="left" w:pos="0"/>
        </w:tabs>
        <w:spacing w:line="720" w:lineRule="auto"/>
      </w:pPr>
      <w:bookmarkStart w:id="108" w:name="_Toc183168710"/>
      <w:r w:rsidRPr="009543BE">
        <w:t>II. Termékspecifikus szabályok</w:t>
      </w:r>
      <w:bookmarkEnd w:id="108"/>
    </w:p>
    <w:p w:rsidR="00DA58CC" w:rsidRPr="009543BE" w:rsidRDefault="00DA58CC">
      <w:pPr>
        <w:tabs>
          <w:tab w:val="left" w:pos="0"/>
        </w:tabs>
        <w:jc w:val="both"/>
        <w:rPr>
          <w:sz w:val="20"/>
          <w:szCs w:val="20"/>
        </w:rPr>
      </w:pPr>
      <w:r w:rsidRPr="009543BE">
        <w:rPr>
          <w:sz w:val="20"/>
          <w:szCs w:val="20"/>
        </w:rPr>
        <w:t xml:space="preserve">A termékspecifikus szabályok fejezeteiben nincsenek minden esetben megismételve az egyéb fejezetekben felsorolt élelmiszer-biztonságra, élelmiszer-előállításra vonatkozó előírások, amelyek szintén tartalmaz(hat)nak az alábbi termékekre előírásokat (pl. uniós alaprendeletek, mikrobiológiai, vegyi szennyezettségre vonatkozó </w:t>
      </w:r>
      <w:proofErr w:type="gramStart"/>
      <w:r w:rsidRPr="009543BE">
        <w:rPr>
          <w:sz w:val="20"/>
          <w:szCs w:val="20"/>
        </w:rPr>
        <w:t>előírások,</w:t>
      </w:r>
      <w:proofErr w:type="gramEnd"/>
      <w:r w:rsidRPr="009543BE">
        <w:rPr>
          <w:sz w:val="20"/>
          <w:szCs w:val="20"/>
        </w:rPr>
        <w:t xml:space="preserve"> stb.)!</w:t>
      </w:r>
    </w:p>
    <w:p w:rsidR="00DA58CC" w:rsidRPr="009543BE" w:rsidRDefault="003125E6">
      <w:pPr>
        <w:pStyle w:val="Cmsor2"/>
        <w:tabs>
          <w:tab w:val="left" w:pos="0"/>
        </w:tabs>
        <w:rPr>
          <w:rFonts w:ascii="Times New Roman" w:hAnsi="Times New Roman" w:cs="Times New Roman"/>
        </w:rPr>
      </w:pPr>
      <w:bookmarkStart w:id="109" w:name="_Toc183168711"/>
      <w:r w:rsidRPr="009543BE">
        <w:rPr>
          <w:rFonts w:ascii="Times New Roman" w:hAnsi="Times New Roman" w:cs="Times New Roman"/>
        </w:rPr>
        <w:lastRenderedPageBreak/>
        <w:t xml:space="preserve">II.1. </w:t>
      </w:r>
      <w:r w:rsidR="00DA58CC" w:rsidRPr="009543BE">
        <w:rPr>
          <w:rFonts w:ascii="Times New Roman" w:hAnsi="Times New Roman" w:cs="Times New Roman"/>
        </w:rPr>
        <w:t>Húsra, húskészítményekre vonatkozó szabályok</w:t>
      </w:r>
      <w:bookmarkEnd w:id="109"/>
      <w:r w:rsidR="00DA58CC" w:rsidRPr="009543BE">
        <w:rPr>
          <w:rFonts w:ascii="Times New Roman" w:hAnsi="Times New Roman" w:cs="Times New Roman"/>
        </w:rPr>
        <w:t xml:space="preserve"> </w:t>
      </w:r>
    </w:p>
    <w:tbl>
      <w:tblPr>
        <w:tblStyle w:val="Elegnstblzat"/>
        <w:tblW w:w="10220" w:type="dxa"/>
        <w:tblLayout w:type="fixed"/>
        <w:tblLook w:val="04A0" w:firstRow="1" w:lastRow="0" w:firstColumn="1" w:lastColumn="0" w:noHBand="0" w:noVBand="1"/>
      </w:tblPr>
      <w:tblGrid>
        <w:gridCol w:w="10220"/>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20" w:type="dxa"/>
          </w:tcPr>
          <w:p w:rsidR="00D339B2" w:rsidRDefault="00D339B2" w:rsidP="00D339B2">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D339B2" w:rsidRDefault="00D339B2" w:rsidP="00D339B2">
            <w:pPr>
              <w:suppressAutoHyphens w:val="0"/>
              <w:autoSpaceDE w:val="0"/>
              <w:autoSpaceDN w:val="0"/>
              <w:adjustRightInd w:val="0"/>
              <w:jc w:val="both"/>
              <w:rPr>
                <w:rFonts w:cs="Arial"/>
                <w:sz w:val="20"/>
                <w:szCs w:val="20"/>
              </w:rPr>
            </w:pPr>
            <w:hyperlink r:id="rId660" w:history="1">
              <w:r w:rsidRPr="00BB20FE">
                <w:rPr>
                  <w:rStyle w:val="Hiperhivatkozs"/>
                  <w:rFonts w:cs="Arial"/>
                  <w:sz w:val="20"/>
                  <w:szCs w:val="20"/>
                </w:rPr>
                <w:t>https://eur-lex.europa.eu/legal-content/HU/TXT</w:t>
              </w:r>
              <w:r w:rsidRPr="00BB20FE">
                <w:rPr>
                  <w:rStyle w:val="Hiperhivatkozs"/>
                  <w:rFonts w:cs="Arial"/>
                  <w:sz w:val="20"/>
                  <w:szCs w:val="20"/>
                </w:rPr>
                <w:t>/</w:t>
              </w:r>
              <w:r w:rsidRPr="00BB20FE">
                <w:rPr>
                  <w:rStyle w:val="Hiperhivatkozs"/>
                  <w:rFonts w:cs="Arial"/>
                  <w:sz w:val="20"/>
                  <w:szCs w:val="20"/>
                </w:rPr>
                <w:t>?uri=celex:32013R1308</w:t>
              </w:r>
            </w:hyperlink>
          </w:p>
          <w:p w:rsidR="00847C7B" w:rsidRPr="009543BE" w:rsidRDefault="00847C7B" w:rsidP="002A6675">
            <w:pPr>
              <w:suppressAutoHyphens w:val="0"/>
              <w:autoSpaceDE w:val="0"/>
              <w:autoSpaceDN w:val="0"/>
              <w:adjustRightInd w:val="0"/>
              <w:jc w:val="both"/>
              <w:rPr>
                <w:sz w:val="20"/>
                <w:szCs w:val="20"/>
              </w:rPr>
            </w:pPr>
          </w:p>
        </w:tc>
      </w:tr>
      <w:tr w:rsidR="00DA58CC" w:rsidRPr="009543BE" w:rsidTr="00553F73">
        <w:tc>
          <w:tcPr>
            <w:tcW w:w="10220" w:type="dxa"/>
          </w:tcPr>
          <w:p w:rsidR="00DA58CC" w:rsidRDefault="00DA58CC">
            <w:pPr>
              <w:autoSpaceDE w:val="0"/>
              <w:snapToGrid w:val="0"/>
              <w:jc w:val="both"/>
              <w:rPr>
                <w:color w:val="000000"/>
                <w:sz w:val="20"/>
                <w:szCs w:val="20"/>
              </w:rPr>
            </w:pPr>
            <w:r w:rsidRPr="009543BE">
              <w:rPr>
                <w:sz w:val="20"/>
                <w:szCs w:val="20"/>
              </w:rPr>
              <w:t xml:space="preserve">A Bizottság </w:t>
            </w:r>
            <w:r w:rsidRPr="00535392">
              <w:t xml:space="preserve">566/2008/EK </w:t>
            </w:r>
            <w:r w:rsidR="00170911" w:rsidRPr="00535392">
              <w:t>RENDELETE</w:t>
            </w:r>
            <w:r w:rsidR="00535392">
              <w:rPr>
                <w:color w:val="000000"/>
                <w:sz w:val="20"/>
                <w:szCs w:val="20"/>
              </w:rPr>
              <w:t xml:space="preserve"> </w:t>
            </w:r>
            <w:r w:rsidRPr="009543BE">
              <w:rPr>
                <w:color w:val="000000"/>
                <w:sz w:val="20"/>
                <w:szCs w:val="20"/>
              </w:rPr>
              <w:t xml:space="preserve">(2008. június 18.) az 1234/2007/EK tanácsi rendeletnek a legfeljebb tizenkét hónapos </w:t>
            </w:r>
            <w:r w:rsidRPr="009543BE">
              <w:rPr>
                <w:b/>
                <w:color w:val="000000"/>
                <w:sz w:val="20"/>
                <w:szCs w:val="20"/>
              </w:rPr>
              <w:t>szarvasmarhák</w:t>
            </w:r>
            <w:r w:rsidRPr="009543BE">
              <w:rPr>
                <w:color w:val="000000"/>
                <w:sz w:val="20"/>
                <w:szCs w:val="20"/>
              </w:rPr>
              <w:t xml:space="preserve"> húsának értékesítése tekintetében történő részletes alkalmazási szabályainak megállapításáról</w:t>
            </w:r>
          </w:p>
          <w:p w:rsidR="00535392" w:rsidRDefault="00535392">
            <w:pPr>
              <w:autoSpaceDE w:val="0"/>
              <w:snapToGrid w:val="0"/>
              <w:jc w:val="both"/>
              <w:rPr>
                <w:color w:val="000000"/>
                <w:sz w:val="20"/>
                <w:szCs w:val="20"/>
              </w:rPr>
            </w:pPr>
            <w:hyperlink r:id="rId661" w:history="1">
              <w:r w:rsidRPr="00BB20FE">
                <w:rPr>
                  <w:rStyle w:val="Hiperhivatkozs"/>
                  <w:sz w:val="20"/>
                  <w:szCs w:val="20"/>
                </w:rPr>
                <w:t>https://eur-lex.europa.eu/legal-content/HU/TXT/?uri=celex:32008R0566</w:t>
              </w:r>
            </w:hyperlink>
          </w:p>
          <w:p w:rsidR="00DA58CC" w:rsidRPr="009543BE" w:rsidRDefault="00DA58CC">
            <w:pPr>
              <w:autoSpaceDE w:val="0"/>
              <w:snapToGrid w:val="0"/>
              <w:jc w:val="both"/>
              <w:rPr>
                <w:sz w:val="20"/>
                <w:szCs w:val="20"/>
              </w:rPr>
            </w:pPr>
          </w:p>
        </w:tc>
      </w:tr>
      <w:tr w:rsidR="00DA58CC" w:rsidRPr="009543BE" w:rsidTr="00553F73">
        <w:tc>
          <w:tcPr>
            <w:tcW w:w="10220" w:type="dxa"/>
          </w:tcPr>
          <w:p w:rsidR="00473038" w:rsidRDefault="00DA58CC">
            <w:pPr>
              <w:autoSpaceDE w:val="0"/>
              <w:snapToGrid w:val="0"/>
              <w:jc w:val="both"/>
              <w:rPr>
                <w:sz w:val="20"/>
                <w:szCs w:val="20"/>
              </w:rPr>
            </w:pPr>
            <w:r w:rsidRPr="009543BE">
              <w:rPr>
                <w:sz w:val="20"/>
                <w:szCs w:val="20"/>
              </w:rPr>
              <w:t xml:space="preserve">Az Európai Parlament és a Tanács </w:t>
            </w:r>
            <w:r w:rsidRPr="00535392">
              <w:t>1760/2000</w:t>
            </w:r>
            <w:r w:rsidRPr="00535392">
              <w:t>/</w:t>
            </w:r>
            <w:r w:rsidRPr="00535392">
              <w:t xml:space="preserve">EK </w:t>
            </w:r>
            <w:r w:rsidR="00170911" w:rsidRPr="00535392">
              <w:t>R</w:t>
            </w:r>
            <w:r w:rsidR="00170911" w:rsidRPr="00535392">
              <w:t>ENDELETE</w:t>
            </w:r>
            <w:r w:rsidRPr="009543BE">
              <w:rPr>
                <w:b/>
                <w:bCs/>
                <w:sz w:val="20"/>
                <w:szCs w:val="20"/>
              </w:rPr>
              <w:t xml:space="preserve"> </w:t>
            </w:r>
            <w:r w:rsidRPr="009543BE">
              <w:rPr>
                <w:sz w:val="20"/>
                <w:szCs w:val="20"/>
              </w:rPr>
              <w:t xml:space="preserve">a szarvasmarhák azonosítási és nyilvántartási rendszerének létrehozásáról, továbbá a </w:t>
            </w:r>
            <w:r w:rsidRPr="009543BE">
              <w:rPr>
                <w:b/>
                <w:bCs/>
                <w:sz w:val="20"/>
                <w:szCs w:val="20"/>
              </w:rPr>
              <w:t>marhahús és marhahústermékek</w:t>
            </w:r>
            <w:r w:rsidRPr="009543BE">
              <w:rPr>
                <w:sz w:val="20"/>
                <w:szCs w:val="20"/>
              </w:rPr>
              <w:t xml:space="preserve"> címkézéséről, és a 820/97/EK tanácsi rendelet hatályon kívül helyezéséről</w:t>
            </w:r>
            <w:r w:rsidR="00473038">
              <w:rPr>
                <w:sz w:val="20"/>
                <w:szCs w:val="20"/>
              </w:rPr>
              <w:t xml:space="preserve"> </w:t>
            </w:r>
          </w:p>
          <w:p w:rsidR="00535392" w:rsidRDefault="00535392">
            <w:pPr>
              <w:autoSpaceDE w:val="0"/>
              <w:snapToGrid w:val="0"/>
              <w:jc w:val="both"/>
              <w:rPr>
                <w:sz w:val="20"/>
                <w:szCs w:val="20"/>
              </w:rPr>
            </w:pPr>
            <w:hyperlink r:id="rId662" w:history="1">
              <w:r w:rsidRPr="00BB20FE">
                <w:rPr>
                  <w:rStyle w:val="Hiperhivatkozs"/>
                  <w:sz w:val="20"/>
                  <w:szCs w:val="20"/>
                </w:rPr>
                <w:t>https://eur-lex.europa.eu/legal-content/HU/T</w:t>
              </w:r>
              <w:r w:rsidRPr="00BB20FE">
                <w:rPr>
                  <w:rStyle w:val="Hiperhivatkozs"/>
                  <w:sz w:val="20"/>
                  <w:szCs w:val="20"/>
                </w:rPr>
                <w:t>X</w:t>
              </w:r>
              <w:r w:rsidRPr="00BB20FE">
                <w:rPr>
                  <w:rStyle w:val="Hiperhivatkozs"/>
                  <w:sz w:val="20"/>
                  <w:szCs w:val="20"/>
                </w:rPr>
                <w:t>T/?uri=celex:32000R1760</w:t>
              </w:r>
            </w:hyperlink>
          </w:p>
          <w:p w:rsidR="00B54388" w:rsidRPr="00B54388" w:rsidRDefault="00B54388" w:rsidP="00807295">
            <w:pPr>
              <w:jc w:val="both"/>
              <w:rPr>
                <w:sz w:val="20"/>
                <w:szCs w:val="20"/>
              </w:rPr>
            </w:pPr>
          </w:p>
        </w:tc>
      </w:tr>
      <w:tr w:rsidR="00DA58CC" w:rsidRPr="009543BE" w:rsidTr="00553F73">
        <w:tc>
          <w:tcPr>
            <w:tcW w:w="10220" w:type="dxa"/>
          </w:tcPr>
          <w:p w:rsidR="00DA58CC" w:rsidRDefault="00DA58CC">
            <w:pPr>
              <w:autoSpaceDE w:val="0"/>
              <w:snapToGrid w:val="0"/>
              <w:jc w:val="both"/>
              <w:rPr>
                <w:sz w:val="20"/>
                <w:szCs w:val="20"/>
              </w:rPr>
            </w:pPr>
            <w:r w:rsidRPr="009543BE">
              <w:rPr>
                <w:sz w:val="20"/>
                <w:szCs w:val="20"/>
              </w:rPr>
              <w:t xml:space="preserve">A Bizottság </w:t>
            </w:r>
            <w:r w:rsidRPr="00535392">
              <w:t xml:space="preserve">1825/2000/EK </w:t>
            </w:r>
            <w:r w:rsidR="00F14630" w:rsidRPr="00535392">
              <w:t>REN</w:t>
            </w:r>
            <w:r w:rsidR="00F14630" w:rsidRPr="00535392">
              <w:t>D</w:t>
            </w:r>
            <w:r w:rsidR="00F14630" w:rsidRPr="00535392">
              <w:t>ELETE</w:t>
            </w:r>
            <w:r w:rsidRPr="009543BE">
              <w:rPr>
                <w:b/>
                <w:bCs/>
                <w:sz w:val="20"/>
                <w:szCs w:val="20"/>
              </w:rPr>
              <w:t xml:space="preserve"> </w:t>
            </w:r>
            <w:r w:rsidRPr="009543BE">
              <w:rPr>
                <w:sz w:val="20"/>
                <w:szCs w:val="20"/>
              </w:rPr>
              <w:t xml:space="preserve">a 1760/2000/EK európai parlamenti és tanácsi rendeletnek a </w:t>
            </w:r>
            <w:r w:rsidRPr="009543BE">
              <w:rPr>
                <w:b/>
                <w:bCs/>
                <w:sz w:val="20"/>
                <w:szCs w:val="20"/>
              </w:rPr>
              <w:t>marhahús és a marhahústermékek</w:t>
            </w:r>
            <w:r w:rsidRPr="009543BE">
              <w:rPr>
                <w:sz w:val="20"/>
                <w:szCs w:val="20"/>
              </w:rPr>
              <w:t xml:space="preserve"> címkézése tekintetében történ</w:t>
            </w:r>
            <w:r w:rsidRPr="009543BE">
              <w:rPr>
                <w:rFonts w:eastAsia="TimesNewRoman"/>
                <w:sz w:val="20"/>
                <w:szCs w:val="20"/>
              </w:rPr>
              <w:t xml:space="preserve">ő </w:t>
            </w:r>
            <w:r w:rsidRPr="009543BE">
              <w:rPr>
                <w:sz w:val="20"/>
                <w:szCs w:val="20"/>
              </w:rPr>
              <w:t>alkalmazására vonatkozó részletes szabályok meghatározásáról</w:t>
            </w:r>
          </w:p>
          <w:p w:rsidR="00535392" w:rsidRDefault="00535392">
            <w:pPr>
              <w:autoSpaceDE w:val="0"/>
              <w:snapToGrid w:val="0"/>
              <w:jc w:val="both"/>
              <w:rPr>
                <w:sz w:val="20"/>
                <w:szCs w:val="20"/>
              </w:rPr>
            </w:pPr>
            <w:hyperlink r:id="rId663" w:history="1">
              <w:r w:rsidRPr="00BB20FE">
                <w:rPr>
                  <w:rStyle w:val="Hiperhivatkozs"/>
                  <w:sz w:val="20"/>
                  <w:szCs w:val="20"/>
                </w:rPr>
                <w:t>https://eur-lex.europa.eu/legal-content/HU/TXT/?uri=celex:32000R1825</w:t>
              </w:r>
            </w:hyperlink>
          </w:p>
          <w:p w:rsidR="00C0342E" w:rsidRPr="009543BE" w:rsidRDefault="000336F3" w:rsidP="00680781">
            <w:pPr>
              <w:pStyle w:val="doc-ti"/>
              <w:jc w:val="both"/>
            </w:pPr>
            <w:hyperlink r:id="rId664" w:history="1">
              <w:r w:rsidRPr="000336F3">
                <w:rPr>
                  <w:rStyle w:val="Hiperhivatkozs"/>
                  <w:sz w:val="20"/>
                  <w:szCs w:val="20"/>
                </w:rPr>
                <w:t>A BIZOTTSÁG JELENTÉSE AZ EURÓPAI PARLAMENTNEK ÉS A TANÁCSNAK</w:t>
              </w:r>
            </w:hyperlink>
            <w:r w:rsidRPr="000336F3">
              <w:rPr>
                <w:sz w:val="20"/>
                <w:szCs w:val="20"/>
              </w:rPr>
              <w:t xml:space="preserve"> </w:t>
            </w:r>
            <w:r w:rsidRPr="00EE1C06">
              <w:rPr>
                <w:sz w:val="20"/>
                <w:szCs w:val="20"/>
              </w:rPr>
              <w:t>a szarvasmarhák azonosítási és nyilvántartási rendszerének létrehozásáról, továbbá a marhahús és marhahústermékek címkézéséről, valamint a 820/97/EK tanácsi rendelet hatályon kívül helyezéséről szóló 1760/2000/EK európai parlamenti és tanácsi rendelet alapján a Bizottságnak adott felhatalmazás gyakorlásáról</w:t>
            </w:r>
          </w:p>
        </w:tc>
      </w:tr>
      <w:tr w:rsidR="00DA58CC" w:rsidRPr="009543BE" w:rsidTr="00553F73">
        <w:tc>
          <w:tcPr>
            <w:tcW w:w="10220" w:type="dxa"/>
          </w:tcPr>
          <w:p w:rsidR="00CF7B0A" w:rsidRPr="00B565E0" w:rsidRDefault="00CF7B0A" w:rsidP="00CF7B0A">
            <w:pPr>
              <w:jc w:val="both"/>
              <w:rPr>
                <w:rFonts w:cs="Arial"/>
                <w:bCs/>
                <w:sz w:val="20"/>
                <w:szCs w:val="20"/>
              </w:rPr>
            </w:pPr>
            <w:bookmarkStart w:id="110" w:name="_Hlk95116547"/>
            <w:r w:rsidRPr="00B565E0">
              <w:rPr>
                <w:rFonts w:cs="Arial"/>
                <w:bCs/>
                <w:sz w:val="20"/>
                <w:szCs w:val="20"/>
              </w:rPr>
              <w:t>A BIZOTTSÁG (EU) 2022/160 VÉGREHAJTÁSI RENDELETE (2022. február 4.) az uniós állategészségügyi követelményeknek való megfelelés vizsgálatára szolgáló egyes hatósági ellenőrzések egységes minimális gyakoriságának az (EU) 2017/625 európai parlamenti és tanácsi rendelettel összhangban történő meghatározásáról, valamint az 1082/2003/EK és az 1505/2006/EK rendelet hatályon kívül helyezéséről</w:t>
            </w:r>
          </w:p>
          <w:p w:rsidR="00CF7B0A" w:rsidRPr="00CF7B0A" w:rsidRDefault="00CF7B0A" w:rsidP="00CF7B0A">
            <w:pPr>
              <w:jc w:val="both"/>
              <w:rPr>
                <w:rFonts w:cs="Arial"/>
                <w:bCs/>
                <w:sz w:val="16"/>
                <w:szCs w:val="16"/>
              </w:rPr>
            </w:pPr>
            <w:hyperlink r:id="rId665" w:history="1">
              <w:r w:rsidRPr="00CF7B0A">
                <w:rPr>
                  <w:rStyle w:val="Hiperhivatkozs"/>
                  <w:rFonts w:cs="Arial"/>
                  <w:bCs/>
                  <w:sz w:val="16"/>
                  <w:szCs w:val="16"/>
                </w:rPr>
                <w:t>https://eur-lex.europa.eu/legal-content/HU/TXT/?uri=uriserv%3AOJ.L_.2022.026.01.0011.</w:t>
              </w:r>
              <w:r w:rsidRPr="00CF7B0A">
                <w:rPr>
                  <w:rStyle w:val="Hiperhivatkozs"/>
                  <w:rFonts w:cs="Arial"/>
                  <w:bCs/>
                  <w:sz w:val="16"/>
                  <w:szCs w:val="16"/>
                </w:rPr>
                <w:t>0</w:t>
              </w:r>
              <w:r w:rsidRPr="00CF7B0A">
                <w:rPr>
                  <w:rStyle w:val="Hiperhivatkozs"/>
                  <w:rFonts w:cs="Arial"/>
                  <w:bCs/>
                  <w:sz w:val="16"/>
                  <w:szCs w:val="16"/>
                </w:rPr>
                <w:t>1.HUN&amp;toc=OJ%3AL%3A2022%3A026%3ATOC</w:t>
              </w:r>
            </w:hyperlink>
          </w:p>
          <w:bookmarkEnd w:id="110"/>
          <w:p w:rsidR="00DA58CC" w:rsidRPr="009543BE" w:rsidRDefault="00DA58CC" w:rsidP="00B412CE">
            <w:pPr>
              <w:autoSpaceDE w:val="0"/>
              <w:snapToGrid w:val="0"/>
              <w:jc w:val="both"/>
              <w:rPr>
                <w:sz w:val="20"/>
                <w:szCs w:val="20"/>
              </w:rPr>
            </w:pPr>
          </w:p>
        </w:tc>
      </w:tr>
      <w:tr w:rsidR="00DA58CC" w:rsidRPr="009543BE" w:rsidTr="00553F73">
        <w:tc>
          <w:tcPr>
            <w:tcW w:w="10220" w:type="dxa"/>
          </w:tcPr>
          <w:p w:rsidR="00B54388" w:rsidRPr="00B424F2" w:rsidRDefault="00B54388" w:rsidP="00B54388">
            <w:pPr>
              <w:autoSpaceDE w:val="0"/>
              <w:snapToGrid w:val="0"/>
              <w:jc w:val="both"/>
              <w:rPr>
                <w:rFonts w:cs="Arial"/>
                <w:sz w:val="20"/>
                <w:szCs w:val="20"/>
              </w:rPr>
            </w:pPr>
            <w:r w:rsidRPr="00B424F2">
              <w:rPr>
                <w:rFonts w:cs="Arial"/>
                <w:sz w:val="20"/>
                <w:szCs w:val="20"/>
              </w:rPr>
              <w:t xml:space="preserve">A BIZOTTSÁG (EU) </w:t>
            </w:r>
            <w:r w:rsidRPr="00B424F2">
              <w:rPr>
                <w:rFonts w:cs="Arial"/>
              </w:rPr>
              <w:t>2017/949 VÉGREHA</w:t>
            </w:r>
            <w:r w:rsidRPr="00B424F2">
              <w:rPr>
                <w:rFonts w:cs="Arial"/>
              </w:rPr>
              <w:t>J</w:t>
            </w:r>
            <w:r w:rsidRPr="00B424F2">
              <w:rPr>
                <w:rFonts w:cs="Arial"/>
              </w:rPr>
              <w:t>TÁSI RENDELETE</w:t>
            </w:r>
            <w:r w:rsidRPr="00B424F2">
              <w:rPr>
                <w:rFonts w:cs="Arial"/>
                <w:sz w:val="20"/>
                <w:szCs w:val="20"/>
              </w:rPr>
              <w:t xml:space="preserve"> (2017. június 2.) az 1760/2000/EK európai parlamenti és tanácsi rendelet alkalmazására vonatkozó szabályoknak a szarvasmarhákat azonosító kód konfigurációja tekintetében történő meghatározásáról és a 911/2004/EK bizottsági rendelet módosításáról</w:t>
            </w:r>
          </w:p>
          <w:p w:rsidR="00B54388" w:rsidRPr="00B424F2" w:rsidRDefault="00535392" w:rsidP="005A4F60">
            <w:pPr>
              <w:pStyle w:val="default0"/>
              <w:spacing w:line="276" w:lineRule="auto"/>
              <w:jc w:val="both"/>
              <w:rPr>
                <w:sz w:val="20"/>
                <w:szCs w:val="20"/>
              </w:rPr>
            </w:pPr>
            <w:hyperlink r:id="rId666" w:history="1">
              <w:r w:rsidRPr="00B424F2">
                <w:rPr>
                  <w:rStyle w:val="Hiperhivatkozs"/>
                  <w:rFonts w:cs="Arial"/>
                  <w:sz w:val="20"/>
                  <w:szCs w:val="20"/>
                </w:rPr>
                <w:t>https://eur-lex.europa.eu/legal-content/HU/TXT/?qid=1590246778238&amp;uri=CELEX:32017R0949</w:t>
              </w:r>
            </w:hyperlink>
          </w:p>
          <w:p w:rsidR="00DA58CC" w:rsidRPr="00B424F2" w:rsidRDefault="00DA58CC" w:rsidP="00F638BD">
            <w:pPr>
              <w:autoSpaceDE w:val="0"/>
              <w:snapToGrid w:val="0"/>
              <w:jc w:val="both"/>
              <w:rPr>
                <w:sz w:val="20"/>
                <w:szCs w:val="20"/>
              </w:rPr>
            </w:pPr>
          </w:p>
        </w:tc>
      </w:tr>
      <w:tr w:rsidR="00DA58CC" w:rsidRPr="009543BE" w:rsidTr="00553F73">
        <w:tc>
          <w:tcPr>
            <w:tcW w:w="10220" w:type="dxa"/>
          </w:tcPr>
          <w:p w:rsidR="00DA58CC" w:rsidRPr="00B424F2" w:rsidRDefault="00C77EDF">
            <w:pPr>
              <w:autoSpaceDE w:val="0"/>
              <w:snapToGrid w:val="0"/>
              <w:jc w:val="both"/>
              <w:rPr>
                <w:b/>
                <w:sz w:val="20"/>
                <w:szCs w:val="20"/>
              </w:rPr>
            </w:pPr>
            <w:hyperlink r:id="rId667" w:history="1">
              <w:r w:rsidR="00DA58CC" w:rsidRPr="00B424F2">
                <w:rPr>
                  <w:rStyle w:val="Hiperhivatkozs"/>
                </w:rPr>
                <w:t>99/2002. (XI. 5.) F</w:t>
              </w:r>
              <w:r w:rsidR="00DA58CC" w:rsidRPr="00B424F2">
                <w:rPr>
                  <w:rStyle w:val="Hiperhivatkozs"/>
                </w:rPr>
                <w:t>V</w:t>
              </w:r>
              <w:r w:rsidR="00DA58CC" w:rsidRPr="00B424F2">
                <w:rPr>
                  <w:rStyle w:val="Hiperhivatkozs"/>
                </w:rPr>
                <w:t>M rendelete</w:t>
              </w:r>
            </w:hyperlink>
            <w:r w:rsidR="00DA58CC" w:rsidRPr="00B424F2">
              <w:rPr>
                <w:b/>
                <w:bCs/>
                <w:sz w:val="20"/>
                <w:szCs w:val="20"/>
              </w:rPr>
              <w:t xml:space="preserve"> </w:t>
            </w:r>
            <w:r w:rsidR="00DA58CC" w:rsidRPr="00B424F2">
              <w:rPr>
                <w:sz w:val="20"/>
                <w:szCs w:val="20"/>
              </w:rPr>
              <w:t xml:space="preserve">a </w:t>
            </w:r>
            <w:r w:rsidR="00DA58CC" w:rsidRPr="00B424F2">
              <w:rPr>
                <w:b/>
                <w:sz w:val="20"/>
                <w:szCs w:val="20"/>
              </w:rPr>
              <w:t>szarvasmarha-fajok egyedeinek jelölése, valamint Egységes Nyilvántartási és Azonosítási Rendszere</w:t>
            </w:r>
          </w:p>
          <w:p w:rsidR="000C2C14" w:rsidRPr="00B424F2" w:rsidRDefault="000C2C14" w:rsidP="00B77B42">
            <w:pPr>
              <w:jc w:val="both"/>
            </w:pPr>
          </w:p>
        </w:tc>
      </w:tr>
      <w:tr w:rsidR="00DA58CC" w:rsidRPr="009543BE" w:rsidTr="00553F73">
        <w:trPr>
          <w:trHeight w:val="870"/>
        </w:trPr>
        <w:tc>
          <w:tcPr>
            <w:tcW w:w="10220" w:type="dxa"/>
          </w:tcPr>
          <w:p w:rsidR="00DA58CC" w:rsidRPr="009543BE" w:rsidRDefault="00DA58CC" w:rsidP="00CF7037">
            <w:pPr>
              <w:jc w:val="both"/>
              <w:rPr>
                <w:rFonts w:eastAsia="MyriadPro-Bold"/>
                <w:sz w:val="20"/>
                <w:szCs w:val="20"/>
              </w:rPr>
            </w:pPr>
            <w:r w:rsidRPr="009543BE">
              <w:rPr>
                <w:rFonts w:eastAsia="MyriadPro-Bold"/>
                <w:sz w:val="20"/>
                <w:szCs w:val="20"/>
              </w:rPr>
              <w:t xml:space="preserve">A földművelésügyi és vidékfejlesztési miniszter </w:t>
            </w:r>
            <w:hyperlink r:id="rId668" w:history="1">
              <w:r w:rsidRPr="00C77EDF">
                <w:rPr>
                  <w:rStyle w:val="Hiperhivatkozs"/>
                  <w:rFonts w:eastAsia="MyriadPro-Bold"/>
                </w:rPr>
                <w:t>182/2</w:t>
              </w:r>
              <w:r w:rsidRPr="00C77EDF">
                <w:rPr>
                  <w:rStyle w:val="Hiperhivatkozs"/>
                  <w:rFonts w:eastAsia="MyriadPro-Bold"/>
                </w:rPr>
                <w:t>0</w:t>
              </w:r>
              <w:r w:rsidRPr="00C77EDF">
                <w:rPr>
                  <w:rStyle w:val="Hiperhivatkozs"/>
                  <w:rFonts w:eastAsia="MyriadPro-Bold"/>
                </w:rPr>
                <w:t xml:space="preserve">09. </w:t>
              </w:r>
              <w:r w:rsidRPr="00C77EDF">
                <w:rPr>
                  <w:rStyle w:val="Hiperhivatkozs"/>
                  <w:rFonts w:eastAsia="MyriadPro-Bold"/>
                </w:rPr>
                <w:t>(</w:t>
              </w:r>
              <w:r w:rsidRPr="00C77EDF">
                <w:rPr>
                  <w:rStyle w:val="Hiperhivatkozs"/>
                  <w:rFonts w:eastAsia="MyriadPro-Bold"/>
                </w:rPr>
                <w:t>XII. 30.) FVM rendelete</w:t>
              </w:r>
            </w:hyperlink>
            <w:r w:rsidR="00C77EDF">
              <w:rPr>
                <w:rFonts w:eastAsia="MyriadPro-Bold"/>
                <w:b/>
                <w:sz w:val="20"/>
                <w:szCs w:val="20"/>
              </w:rPr>
              <w:t xml:space="preserve"> </w:t>
            </w:r>
            <w:r w:rsidRPr="009543BE">
              <w:rPr>
                <w:rFonts w:eastAsia="MyriadPro-Bold"/>
                <w:b/>
                <w:sz w:val="20"/>
                <w:szCs w:val="20"/>
              </w:rPr>
              <w:t>juh- és kecskefélék</w:t>
            </w:r>
            <w:r w:rsidRPr="009543BE">
              <w:rPr>
                <w:rFonts w:eastAsia="MyriadPro-Bold"/>
                <w:sz w:val="20"/>
                <w:szCs w:val="20"/>
              </w:rPr>
              <w:t xml:space="preserve"> egyedeinek Egységes Nyilvántartási </w:t>
            </w:r>
            <w:r w:rsidR="000B6927" w:rsidRPr="009543BE">
              <w:rPr>
                <w:rFonts w:eastAsia="MyriadPro-Bold"/>
                <w:sz w:val="20"/>
                <w:szCs w:val="20"/>
              </w:rPr>
              <w:t xml:space="preserve">és Azonosítási Rendszeréről </w:t>
            </w:r>
          </w:p>
          <w:p w:rsidR="000B6927" w:rsidRPr="009543BE" w:rsidRDefault="000B6927" w:rsidP="00E1146A">
            <w:pPr>
              <w:jc w:val="both"/>
              <w:rPr>
                <w:rFonts w:eastAsia="MyriadPro-Bold"/>
                <w:sz w:val="20"/>
                <w:szCs w:val="20"/>
              </w:rPr>
            </w:pPr>
          </w:p>
        </w:tc>
      </w:tr>
      <w:tr w:rsidR="0023560A" w:rsidRPr="009543BE" w:rsidTr="00553F73">
        <w:trPr>
          <w:trHeight w:val="870"/>
        </w:trPr>
        <w:tc>
          <w:tcPr>
            <w:tcW w:w="10220" w:type="dxa"/>
          </w:tcPr>
          <w:p w:rsidR="009F59F8" w:rsidRPr="0033020E" w:rsidRDefault="009F59F8" w:rsidP="009F59F8">
            <w:pPr>
              <w:jc w:val="both"/>
              <w:rPr>
                <w:b/>
                <w:sz w:val="20"/>
                <w:szCs w:val="20"/>
              </w:rPr>
            </w:pPr>
            <w:r w:rsidRPr="0033020E">
              <w:rPr>
                <w:sz w:val="20"/>
                <w:szCs w:val="20"/>
              </w:rPr>
              <w:t xml:space="preserve">A BIZOTTSÁG (EU) 2021/963 VÉGREHAJTÁSI RENDELETE (2021. június 10.) az (EU) 2016/429, az (EU) 2016/1012 és az (EU) 2019/6 európai parlamenti és tanácsi rendeletnek </w:t>
            </w:r>
            <w:r w:rsidRPr="0033020E">
              <w:rPr>
                <w:b/>
                <w:sz w:val="20"/>
                <w:szCs w:val="20"/>
              </w:rPr>
              <w:t>a lófélék azonosítása és nyilvántartásba vétele tekintetében történő alkalmazására vonatkozó szabályok megállapításáról, valamint az említett állatokra vonatkozó azonosítóokmány-minta létrehozásáról</w:t>
            </w:r>
          </w:p>
          <w:p w:rsidR="001B78A8" w:rsidRDefault="001B78A8" w:rsidP="009F59F8">
            <w:pPr>
              <w:jc w:val="both"/>
              <w:rPr>
                <w:sz w:val="20"/>
                <w:szCs w:val="20"/>
              </w:rPr>
            </w:pPr>
            <w:hyperlink r:id="rId669" w:history="1">
              <w:r w:rsidRPr="0075045A">
                <w:rPr>
                  <w:rStyle w:val="Hiperhivatkozs"/>
                  <w:sz w:val="20"/>
                  <w:szCs w:val="20"/>
                </w:rPr>
                <w:t>https://eur-lex.europa.eu/legal-content/HU/TXT/?uri=CELEX:32021R0963</w:t>
              </w:r>
            </w:hyperlink>
          </w:p>
          <w:p w:rsidR="001B78A8" w:rsidRPr="009543BE" w:rsidRDefault="001B78A8" w:rsidP="001B78A8">
            <w:pPr>
              <w:jc w:val="both"/>
              <w:rPr>
                <w:rFonts w:eastAsia="MyriadPro-Bold"/>
                <w:sz w:val="20"/>
                <w:szCs w:val="20"/>
              </w:rPr>
            </w:pPr>
          </w:p>
        </w:tc>
      </w:tr>
      <w:tr w:rsidR="00203603" w:rsidRPr="009543BE" w:rsidTr="00553F73">
        <w:trPr>
          <w:trHeight w:val="320"/>
        </w:trPr>
        <w:tc>
          <w:tcPr>
            <w:tcW w:w="10220" w:type="dxa"/>
          </w:tcPr>
          <w:p w:rsidR="00203603" w:rsidRPr="009543BE" w:rsidRDefault="00203603" w:rsidP="00203603">
            <w:pPr>
              <w:jc w:val="both"/>
              <w:rPr>
                <w:rFonts w:eastAsia="MyriadPro-Bold"/>
                <w:sz w:val="20"/>
                <w:szCs w:val="20"/>
              </w:rPr>
            </w:pPr>
            <w:r w:rsidRPr="009543BE">
              <w:rPr>
                <w:rFonts w:eastAsia="MyriadPro-Bold"/>
                <w:sz w:val="20"/>
                <w:szCs w:val="20"/>
              </w:rPr>
              <w:t xml:space="preserve">A Kormány </w:t>
            </w:r>
            <w:hyperlink r:id="rId670" w:anchor="xcelparam" w:history="1">
              <w:r w:rsidRPr="009543BE">
                <w:rPr>
                  <w:rStyle w:val="Hiperhivatkozs"/>
                  <w:rFonts w:eastAsia="MyriadPro-Bold"/>
                </w:rPr>
                <w:t>110/2013. (IV. 9.) Korm</w:t>
              </w:r>
              <w:r w:rsidRPr="009543BE">
                <w:rPr>
                  <w:rStyle w:val="Hiperhivatkozs"/>
                  <w:rFonts w:eastAsia="MyriadPro-Bold"/>
                </w:rPr>
                <w:t>.</w:t>
              </w:r>
              <w:r w:rsidRPr="009543BE">
                <w:rPr>
                  <w:rStyle w:val="Hiperhivatkozs"/>
                  <w:rFonts w:eastAsia="MyriadPro-Bold"/>
                </w:rPr>
                <w:t xml:space="preserve"> rendelete</w:t>
              </w:r>
            </w:hyperlink>
            <w:r w:rsidRPr="009543BE">
              <w:rPr>
                <w:rFonts w:eastAsia="MyriadPro-Bold"/>
                <w:sz w:val="20"/>
                <w:szCs w:val="20"/>
              </w:rPr>
              <w:t xml:space="preserve"> a </w:t>
            </w:r>
            <w:r w:rsidRPr="009543BE">
              <w:rPr>
                <w:rFonts w:eastAsia="MyriadPro-Bold"/>
                <w:b/>
                <w:sz w:val="20"/>
                <w:szCs w:val="20"/>
              </w:rPr>
              <w:t>lófélék</w:t>
            </w:r>
            <w:r w:rsidRPr="009543BE">
              <w:rPr>
                <w:rFonts w:eastAsia="MyriadPro-Bold"/>
                <w:sz w:val="20"/>
                <w:szCs w:val="20"/>
              </w:rPr>
              <w:t xml:space="preserve"> egyedeinek azonosításáról</w:t>
            </w:r>
          </w:p>
          <w:p w:rsidR="00203603" w:rsidRPr="009543BE" w:rsidRDefault="00203603" w:rsidP="00954C39">
            <w:pPr>
              <w:jc w:val="both"/>
              <w:rPr>
                <w:rFonts w:eastAsia="MyriadPro-Bold"/>
                <w:sz w:val="20"/>
                <w:szCs w:val="20"/>
              </w:rPr>
            </w:pPr>
          </w:p>
        </w:tc>
      </w:tr>
      <w:tr w:rsidR="00DA58CC" w:rsidRPr="009543BE" w:rsidTr="00553F73">
        <w:tc>
          <w:tcPr>
            <w:tcW w:w="10220" w:type="dxa"/>
          </w:tcPr>
          <w:p w:rsidR="00DA58CC" w:rsidRPr="009543BE" w:rsidRDefault="00C77EDF">
            <w:pPr>
              <w:autoSpaceDE w:val="0"/>
              <w:snapToGrid w:val="0"/>
              <w:jc w:val="both"/>
              <w:rPr>
                <w:rFonts w:eastAsia="EUAlbertina"/>
                <w:color w:val="000000"/>
                <w:sz w:val="20"/>
                <w:szCs w:val="20"/>
              </w:rPr>
            </w:pPr>
            <w:hyperlink r:id="rId671" w:history="1">
              <w:r w:rsidR="00DA58CC" w:rsidRPr="00C77EDF">
                <w:rPr>
                  <w:rStyle w:val="Hiperhivatkozs"/>
                </w:rPr>
                <w:t>119/2007. (X. 18.) F</w:t>
              </w:r>
              <w:r w:rsidR="00DA58CC" w:rsidRPr="00C77EDF">
                <w:rPr>
                  <w:rStyle w:val="Hiperhivatkozs"/>
                </w:rPr>
                <w:t>V</w:t>
              </w:r>
              <w:r w:rsidR="00DA58CC" w:rsidRPr="00C77EDF">
                <w:rPr>
                  <w:rStyle w:val="Hiperhivatkozs"/>
                </w:rPr>
                <w:t>M</w:t>
              </w:r>
              <w:r w:rsidR="00DA58CC" w:rsidRPr="00C77EDF">
                <w:rPr>
                  <w:rStyle w:val="Hiperhivatkozs"/>
                </w:rPr>
                <w:t xml:space="preserve"> </w:t>
              </w:r>
              <w:r w:rsidR="00DA58CC" w:rsidRPr="00C77EDF">
                <w:rPr>
                  <w:rStyle w:val="Hiperhivatkozs"/>
                </w:rPr>
                <w:t>rendelet</w:t>
              </w:r>
              <w:bookmarkStart w:id="111" w:name="pr252"/>
              <w:bookmarkEnd w:id="111"/>
            </w:hyperlink>
            <w:r w:rsidR="00DA58CC" w:rsidRPr="009543BE">
              <w:rPr>
                <w:rFonts w:eastAsia="EUAlbertina"/>
                <w:color w:val="000000"/>
                <w:sz w:val="19"/>
                <w:szCs w:val="19"/>
              </w:rPr>
              <w:t xml:space="preserve"> </w:t>
            </w:r>
            <w:r w:rsidR="00DA58CC" w:rsidRPr="009543BE">
              <w:rPr>
                <w:rFonts w:eastAsia="EUAlbertina"/>
                <w:color w:val="000000"/>
                <w:sz w:val="20"/>
                <w:szCs w:val="20"/>
              </w:rPr>
              <w:t>a tartási helyek, a tenyészetek és az ezekkel kapcsolatos egyes adatok országos nyilvántartási rendszeréről</w:t>
            </w:r>
          </w:p>
          <w:p w:rsidR="00DA58CC" w:rsidRPr="009543BE" w:rsidRDefault="00DA58CC" w:rsidP="00E1146A">
            <w:pPr>
              <w:jc w:val="both"/>
            </w:pPr>
          </w:p>
        </w:tc>
      </w:tr>
      <w:tr w:rsidR="00DA58CC" w:rsidRPr="009543BE" w:rsidTr="00553F73">
        <w:tc>
          <w:tcPr>
            <w:tcW w:w="10220" w:type="dxa"/>
          </w:tcPr>
          <w:p w:rsidR="00F55530" w:rsidRPr="00F55530" w:rsidRDefault="00F55530" w:rsidP="00F55530">
            <w:pPr>
              <w:jc w:val="both"/>
              <w:rPr>
                <w:rFonts w:cs="Arial"/>
                <w:b/>
                <w:sz w:val="20"/>
                <w:szCs w:val="20"/>
              </w:rPr>
            </w:pPr>
            <w:r w:rsidRPr="00792219">
              <w:rPr>
                <w:rFonts w:cs="Arial"/>
                <w:sz w:val="20"/>
                <w:szCs w:val="20"/>
              </w:rPr>
              <w:lastRenderedPageBreak/>
              <w:t xml:space="preserve">A földművelésügyi miniszter </w:t>
            </w:r>
            <w:hyperlink r:id="rId672" w:history="1">
              <w:r w:rsidRPr="00792219">
                <w:rPr>
                  <w:rStyle w:val="Hiperhivatkozs"/>
                  <w:rFonts w:cs="Arial"/>
                </w:rPr>
                <w:t>83/2015. (XII. 16.) FM rendelete</w:t>
              </w:r>
            </w:hyperlink>
            <w:r w:rsidRPr="00792219">
              <w:rPr>
                <w:rFonts w:cs="Arial"/>
                <w:sz w:val="20"/>
                <w:szCs w:val="20"/>
              </w:rPr>
              <w:t xml:space="preserve"> </w:t>
            </w:r>
            <w:r w:rsidRPr="00792219">
              <w:rPr>
                <w:rFonts w:cs="Arial"/>
                <w:b/>
                <w:sz w:val="20"/>
                <w:szCs w:val="20"/>
              </w:rPr>
              <w:t>a sertések jelöléséről, valamint Egységes Nyilvántartási és Azonosítási Rendszeréről</w:t>
            </w:r>
          </w:p>
          <w:p w:rsidR="00DA58CC" w:rsidRPr="009543BE" w:rsidRDefault="00DA58CC" w:rsidP="00E1146A">
            <w:pPr>
              <w:jc w:val="both"/>
              <w:rPr>
                <w:rFonts w:eastAsia="EUAlbertina"/>
                <w:color w:val="000000"/>
                <w:sz w:val="19"/>
                <w:szCs w:val="19"/>
              </w:rPr>
            </w:pPr>
          </w:p>
        </w:tc>
      </w:tr>
      <w:tr w:rsidR="00DA58CC" w:rsidRPr="009543BE" w:rsidTr="00553F73">
        <w:tc>
          <w:tcPr>
            <w:tcW w:w="10220" w:type="dxa"/>
          </w:tcPr>
          <w:p w:rsidR="00535392" w:rsidRDefault="00DA58CC">
            <w:pPr>
              <w:autoSpaceDE w:val="0"/>
              <w:snapToGrid w:val="0"/>
              <w:jc w:val="both"/>
              <w:rPr>
                <w:color w:val="000000"/>
                <w:sz w:val="20"/>
                <w:szCs w:val="20"/>
              </w:rPr>
            </w:pPr>
            <w:r w:rsidRPr="009543BE">
              <w:rPr>
                <w:sz w:val="20"/>
                <w:szCs w:val="20"/>
              </w:rPr>
              <w:t xml:space="preserve">A Bizottság </w:t>
            </w:r>
            <w:r w:rsidRPr="00535392">
              <w:rPr>
                <w:b/>
              </w:rPr>
              <w:t>543/2008/</w:t>
            </w:r>
            <w:r w:rsidRPr="00535392">
              <w:rPr>
                <w:b/>
              </w:rPr>
              <w:t>E</w:t>
            </w:r>
            <w:r w:rsidRPr="00535392">
              <w:rPr>
                <w:b/>
              </w:rPr>
              <w:t>K</w:t>
            </w:r>
            <w:r w:rsidRPr="00535392">
              <w:rPr>
                <w:b/>
              </w:rPr>
              <w:t xml:space="preserve"> </w:t>
            </w:r>
            <w:r w:rsidR="00145C6B" w:rsidRPr="00535392">
              <w:rPr>
                <w:b/>
              </w:rPr>
              <w:t>RE</w:t>
            </w:r>
            <w:r w:rsidR="00145C6B" w:rsidRPr="00535392">
              <w:rPr>
                <w:b/>
              </w:rPr>
              <w:t>N</w:t>
            </w:r>
            <w:r w:rsidR="00145C6B" w:rsidRPr="00535392">
              <w:rPr>
                <w:b/>
              </w:rPr>
              <w:t>DELETE</w:t>
            </w:r>
            <w:r w:rsidR="001D0923" w:rsidRPr="009543BE">
              <w:rPr>
                <w:color w:val="000000"/>
                <w:sz w:val="20"/>
                <w:szCs w:val="20"/>
              </w:rPr>
              <w:t xml:space="preserve"> </w:t>
            </w:r>
            <w:r w:rsidRPr="009543BE">
              <w:rPr>
                <w:color w:val="000000"/>
                <w:sz w:val="20"/>
                <w:szCs w:val="20"/>
              </w:rPr>
              <w:t xml:space="preserve">(2008. június 16.) a </w:t>
            </w:r>
            <w:r w:rsidRPr="009543BE">
              <w:rPr>
                <w:b/>
                <w:color w:val="000000"/>
                <w:sz w:val="20"/>
                <w:szCs w:val="20"/>
              </w:rPr>
              <w:t>baromfira</w:t>
            </w:r>
            <w:r w:rsidRPr="009543BE">
              <w:rPr>
                <w:color w:val="000000"/>
                <w:sz w:val="20"/>
                <w:szCs w:val="20"/>
              </w:rPr>
              <w:t xml:space="preserve"> vonatkozó egyes forgalmazási előírások tekintetében az 1234/2007/EK tanácsi rendelet végrehajtási szabályainak meghatározásáról</w:t>
            </w:r>
          </w:p>
          <w:p w:rsidR="00535392" w:rsidRDefault="00535392">
            <w:pPr>
              <w:autoSpaceDE w:val="0"/>
              <w:snapToGrid w:val="0"/>
              <w:jc w:val="both"/>
              <w:rPr>
                <w:color w:val="000000"/>
                <w:sz w:val="20"/>
                <w:szCs w:val="20"/>
              </w:rPr>
            </w:pPr>
            <w:hyperlink r:id="rId673" w:history="1">
              <w:r w:rsidRPr="00BB20FE">
                <w:rPr>
                  <w:rStyle w:val="Hiperhivatkozs"/>
                  <w:sz w:val="20"/>
                  <w:szCs w:val="20"/>
                </w:rPr>
                <w:t>https://eur-lex.europa.eu/legal-content/HU/TXT/?uri=celex:32008R0543</w:t>
              </w:r>
            </w:hyperlink>
          </w:p>
          <w:p w:rsidR="00DA58CC" w:rsidRPr="009543BE" w:rsidRDefault="00DA58CC">
            <w:pPr>
              <w:autoSpaceDE w:val="0"/>
              <w:snapToGrid w:val="0"/>
              <w:jc w:val="both"/>
              <w:rPr>
                <w:b/>
                <w:color w:val="000000"/>
                <w:sz w:val="20"/>
                <w:szCs w:val="20"/>
              </w:rPr>
            </w:pPr>
          </w:p>
          <w:p w:rsidR="00DA58CC" w:rsidRPr="009543BE" w:rsidRDefault="00DA58CC" w:rsidP="00184521">
            <w:pPr>
              <w:ind w:left="720"/>
              <w:jc w:val="both"/>
            </w:pPr>
          </w:p>
        </w:tc>
      </w:tr>
      <w:tr w:rsidR="00355425" w:rsidRPr="009543BE" w:rsidTr="00553F73">
        <w:tc>
          <w:tcPr>
            <w:tcW w:w="10220" w:type="dxa"/>
          </w:tcPr>
          <w:p w:rsidR="00355425" w:rsidRPr="009543BE" w:rsidRDefault="00C77EDF" w:rsidP="00355425">
            <w:pPr>
              <w:jc w:val="both"/>
              <w:rPr>
                <w:sz w:val="20"/>
                <w:szCs w:val="20"/>
              </w:rPr>
            </w:pPr>
            <w:hyperlink r:id="rId674" w:history="1">
              <w:r w:rsidR="00355425" w:rsidRPr="00C77EDF">
                <w:rPr>
                  <w:rStyle w:val="Hiperhivatkozs"/>
                </w:rPr>
                <w:t>120/2007. (X. 18.) FV</w:t>
              </w:r>
              <w:r w:rsidR="00355425" w:rsidRPr="00C77EDF">
                <w:rPr>
                  <w:rStyle w:val="Hiperhivatkozs"/>
                </w:rPr>
                <w:t>M</w:t>
              </w:r>
              <w:r w:rsidR="00355425" w:rsidRPr="00C77EDF">
                <w:rPr>
                  <w:rStyle w:val="Hiperhivatkozs"/>
                </w:rPr>
                <w:t xml:space="preserve"> </w:t>
              </w:r>
              <w:r w:rsidR="00355425" w:rsidRPr="00C77EDF">
                <w:rPr>
                  <w:rStyle w:val="Hiperhivatkozs"/>
                </w:rPr>
                <w:t>r</w:t>
              </w:r>
              <w:r w:rsidR="00355425" w:rsidRPr="00C77EDF">
                <w:rPr>
                  <w:rStyle w:val="Hiperhivatkozs"/>
                </w:rPr>
                <w:t>endelet</w:t>
              </w:r>
            </w:hyperlink>
            <w:r w:rsidR="00355425" w:rsidRPr="009543BE">
              <w:t xml:space="preserve"> </w:t>
            </w:r>
            <w:r w:rsidR="00355425" w:rsidRPr="004263F0">
              <w:rPr>
                <w:b/>
                <w:sz w:val="20"/>
                <w:szCs w:val="20"/>
              </w:rPr>
              <w:t>a Baromfi Információs Rendszer létrehozásáról és működtetésének rendjéről</w:t>
            </w:r>
          </w:p>
          <w:p w:rsidR="00355425" w:rsidRPr="009543BE" w:rsidRDefault="00355425" w:rsidP="00B77B42">
            <w:pPr>
              <w:jc w:val="both"/>
              <w:rPr>
                <w:sz w:val="20"/>
                <w:szCs w:val="20"/>
              </w:rPr>
            </w:pPr>
          </w:p>
        </w:tc>
      </w:tr>
      <w:tr w:rsidR="00DA58CC" w:rsidRPr="009543BE" w:rsidTr="00553F73">
        <w:tc>
          <w:tcPr>
            <w:tcW w:w="10220" w:type="dxa"/>
          </w:tcPr>
          <w:p w:rsidR="00C90E8E" w:rsidRDefault="00C90E8E" w:rsidP="00C90E8E">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C90E8E" w:rsidRPr="00B356FE" w:rsidRDefault="00C90E8E" w:rsidP="00C90E8E">
            <w:pPr>
              <w:autoSpaceDE w:val="0"/>
              <w:snapToGrid w:val="0"/>
              <w:rPr>
                <w:rStyle w:val="Hiperhivatkozs"/>
                <w:b/>
                <w:bCs/>
                <w:sz w:val="20"/>
                <w:szCs w:val="20"/>
              </w:rPr>
            </w:pPr>
            <w:hyperlink r:id="rId675" w:history="1">
              <w:r w:rsidRPr="00B356FE">
                <w:rPr>
                  <w:rStyle w:val="Hiperhivatkozs"/>
                  <w:sz w:val="20"/>
                  <w:szCs w:val="20"/>
                </w:rPr>
                <w:t>https://eur-lex.europa.eu/legal-content/HU/TXT</w:t>
              </w:r>
              <w:r w:rsidRPr="00B356FE">
                <w:rPr>
                  <w:rStyle w:val="Hiperhivatkozs"/>
                  <w:sz w:val="20"/>
                  <w:szCs w:val="20"/>
                </w:rPr>
                <w:t>/</w:t>
              </w:r>
              <w:r w:rsidRPr="00B356FE">
                <w:rPr>
                  <w:rStyle w:val="Hiperhivatkozs"/>
                  <w:sz w:val="20"/>
                  <w:szCs w:val="20"/>
                </w:rPr>
                <w:t>?uri=celex:32004R0853</w:t>
              </w:r>
            </w:hyperlink>
          </w:p>
          <w:p w:rsidR="00412E28" w:rsidRDefault="00412E28" w:rsidP="00535392">
            <w:pPr>
              <w:jc w:val="both"/>
              <w:rPr>
                <w:b/>
                <w:sz w:val="20"/>
                <w:szCs w:val="20"/>
              </w:rPr>
            </w:pPr>
          </w:p>
          <w:p w:rsidR="00535392" w:rsidRPr="00A21CCF" w:rsidRDefault="00535392" w:rsidP="00535392">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A965DD" w:rsidRPr="00657989" w:rsidRDefault="00A965DD" w:rsidP="00A965DD">
            <w:pPr>
              <w:jc w:val="both"/>
              <w:rPr>
                <w:sz w:val="20"/>
                <w:szCs w:val="20"/>
              </w:rPr>
            </w:pPr>
            <w:hyperlink r:id="rId676" w:history="1">
              <w:r w:rsidRPr="00657989">
                <w:rPr>
                  <w:rStyle w:val="Hiperhivatkozs"/>
                  <w:sz w:val="20"/>
                  <w:szCs w:val="20"/>
                </w:rPr>
                <w:t>SANCO/10098/2009-E</w:t>
              </w:r>
              <w:r w:rsidRPr="00657989">
                <w:rPr>
                  <w:rStyle w:val="Hiperhivatkozs"/>
                  <w:sz w:val="20"/>
                  <w:szCs w:val="20"/>
                </w:rPr>
                <w:t>N</w:t>
              </w:r>
              <w:r w:rsidRPr="00657989">
                <w:rPr>
                  <w:rStyle w:val="Hiperhivatkozs"/>
                  <w:sz w:val="20"/>
                  <w:szCs w:val="20"/>
                </w:rPr>
                <w:t xml:space="preserve"> Rev. 1 (europa.eu)</w:t>
              </w:r>
            </w:hyperlink>
          </w:p>
          <w:p w:rsidR="00007616" w:rsidRPr="00116946" w:rsidRDefault="00007616" w:rsidP="00535392">
            <w:pPr>
              <w:jc w:val="both"/>
              <w:rPr>
                <w:sz w:val="20"/>
                <w:szCs w:val="20"/>
              </w:rPr>
            </w:pPr>
          </w:p>
          <w:p w:rsidR="00535392" w:rsidRDefault="00535392" w:rsidP="00535392">
            <w:pPr>
              <w:suppressAutoHyphens w:val="0"/>
              <w:autoSpaceDE w:val="0"/>
              <w:autoSpaceDN w:val="0"/>
              <w:adjustRightInd w:val="0"/>
              <w:jc w:val="both"/>
              <w:rPr>
                <w:color w:val="000000"/>
                <w:sz w:val="20"/>
                <w:szCs w:val="20"/>
              </w:rPr>
            </w:pPr>
            <w:r w:rsidRPr="00152934">
              <w:rPr>
                <w:color w:val="000000"/>
                <w:sz w:val="20"/>
                <w:szCs w:val="20"/>
              </w:rPr>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535392" w:rsidRDefault="00535392" w:rsidP="00535392">
            <w:pPr>
              <w:suppressAutoHyphens w:val="0"/>
              <w:autoSpaceDE w:val="0"/>
              <w:autoSpaceDN w:val="0"/>
              <w:adjustRightInd w:val="0"/>
              <w:jc w:val="both"/>
              <w:rPr>
                <w:color w:val="000000"/>
                <w:sz w:val="20"/>
                <w:szCs w:val="20"/>
              </w:rPr>
            </w:pPr>
            <w:hyperlink r:id="rId677" w:history="1">
              <w:r w:rsidRPr="00BB20FE">
                <w:rPr>
                  <w:rStyle w:val="Hiperhivatkozs"/>
                  <w:sz w:val="20"/>
                  <w:szCs w:val="20"/>
                </w:rPr>
                <w:t>https://eur-lex.europa.eu/legal-content/H</w:t>
              </w:r>
              <w:r w:rsidRPr="00BB20FE">
                <w:rPr>
                  <w:rStyle w:val="Hiperhivatkozs"/>
                  <w:sz w:val="20"/>
                  <w:szCs w:val="20"/>
                </w:rPr>
                <w:t>U</w:t>
              </w:r>
              <w:r w:rsidRPr="00BB20FE">
                <w:rPr>
                  <w:rStyle w:val="Hiperhivatkozs"/>
                  <w:sz w:val="20"/>
                  <w:szCs w:val="20"/>
                </w:rPr>
                <w:t>/</w:t>
              </w:r>
              <w:r w:rsidRPr="00BB20FE">
                <w:rPr>
                  <w:rStyle w:val="Hiperhivatkozs"/>
                  <w:sz w:val="20"/>
                  <w:szCs w:val="20"/>
                </w:rPr>
                <w:t>TX</w:t>
              </w:r>
              <w:r w:rsidRPr="00BB20FE">
                <w:rPr>
                  <w:rStyle w:val="Hiperhivatkozs"/>
                  <w:sz w:val="20"/>
                  <w:szCs w:val="20"/>
                </w:rPr>
                <w:t>T</w:t>
              </w:r>
              <w:r w:rsidRPr="00BB20FE">
                <w:rPr>
                  <w:rStyle w:val="Hiperhivatkozs"/>
                  <w:sz w:val="20"/>
                  <w:szCs w:val="20"/>
                </w:rPr>
                <w:t>/?u</w:t>
              </w:r>
              <w:r w:rsidRPr="00BB20FE">
                <w:rPr>
                  <w:rStyle w:val="Hiperhivatkozs"/>
                  <w:sz w:val="20"/>
                  <w:szCs w:val="20"/>
                </w:rPr>
                <w:t>r</w:t>
              </w:r>
              <w:r w:rsidRPr="00BB20FE">
                <w:rPr>
                  <w:rStyle w:val="Hiperhivatkozs"/>
                  <w:sz w:val="20"/>
                  <w:szCs w:val="20"/>
                </w:rPr>
                <w:t>i=</w:t>
              </w:r>
              <w:r w:rsidRPr="00BB20FE">
                <w:rPr>
                  <w:rStyle w:val="Hiperhivatkozs"/>
                  <w:sz w:val="20"/>
                  <w:szCs w:val="20"/>
                </w:rPr>
                <w:t>c</w:t>
              </w:r>
              <w:r w:rsidRPr="00BB20FE">
                <w:rPr>
                  <w:rStyle w:val="Hiperhivatkozs"/>
                  <w:sz w:val="20"/>
                  <w:szCs w:val="20"/>
                </w:rPr>
                <w:t>elex:32005R2074</w:t>
              </w:r>
            </w:hyperlink>
          </w:p>
          <w:p w:rsidR="008A0432" w:rsidRPr="009543BE" w:rsidRDefault="008A0432" w:rsidP="00ED3A9A">
            <w:pPr>
              <w:jc w:val="both"/>
              <w:rPr>
                <w:sz w:val="20"/>
                <w:szCs w:val="20"/>
              </w:rPr>
            </w:pPr>
          </w:p>
        </w:tc>
      </w:tr>
      <w:tr w:rsidR="00DA58CC" w:rsidRPr="009543BE" w:rsidTr="00553F73">
        <w:tc>
          <w:tcPr>
            <w:tcW w:w="10220" w:type="dxa"/>
          </w:tcPr>
          <w:p w:rsidR="00CF4B9B" w:rsidRDefault="00AB733F" w:rsidP="00AB733F">
            <w:pPr>
              <w:jc w:val="both"/>
              <w:rPr>
                <w:b/>
              </w:rPr>
            </w:pPr>
            <w:r w:rsidRPr="009543BE">
              <w:rPr>
                <w:sz w:val="20"/>
                <w:szCs w:val="20"/>
              </w:rPr>
              <w:t>A 152</w:t>
            </w:r>
            <w:r>
              <w:rPr>
                <w:sz w:val="20"/>
                <w:szCs w:val="20"/>
              </w:rPr>
              <w:t>/2009. (XI.12.) FVM rendelete 12</w:t>
            </w:r>
            <w:r w:rsidRPr="009543BE">
              <w:rPr>
                <w:sz w:val="20"/>
                <w:szCs w:val="20"/>
              </w:rPr>
              <w:t>. mellékletében megjelent</w:t>
            </w:r>
            <w:r>
              <w:rPr>
                <w:sz w:val="20"/>
                <w:szCs w:val="20"/>
              </w:rPr>
              <w:t xml:space="preserve"> </w:t>
            </w:r>
            <w:r w:rsidR="00CF4B9B" w:rsidRPr="00CF4B9B">
              <w:rPr>
                <w:b/>
              </w:rPr>
              <w:t>Magyar Élelmiszerkönyv 1-3/13-1 számú előírása a húskészítményekről és egyes előkészített húsokról</w:t>
            </w:r>
          </w:p>
          <w:p w:rsidR="00B975E6" w:rsidRPr="00B975E6" w:rsidRDefault="00B975E6" w:rsidP="00F77B2A">
            <w:pPr>
              <w:tabs>
                <w:tab w:val="left" w:pos="720"/>
              </w:tabs>
              <w:autoSpaceDE w:val="0"/>
              <w:jc w:val="both"/>
              <w:rPr>
                <w:sz w:val="20"/>
                <w:szCs w:val="20"/>
              </w:rPr>
            </w:pPr>
            <w:hyperlink r:id="rId678" w:history="1">
              <w:r w:rsidRPr="00B975E6">
                <w:rPr>
                  <w:rStyle w:val="Hiperhivatkozs"/>
                  <w:sz w:val="20"/>
                  <w:szCs w:val="20"/>
                </w:rPr>
                <w:t>https://elelmiszerlanc.kormany.hu/download</w:t>
              </w:r>
              <w:r w:rsidRPr="00B975E6">
                <w:rPr>
                  <w:rStyle w:val="Hiperhivatkozs"/>
                  <w:sz w:val="20"/>
                  <w:szCs w:val="20"/>
                </w:rPr>
                <w:t>/</w:t>
              </w:r>
              <w:r w:rsidRPr="00B975E6">
                <w:rPr>
                  <w:rStyle w:val="Hiperhivatkozs"/>
                  <w:sz w:val="20"/>
                  <w:szCs w:val="20"/>
                </w:rPr>
                <w:t>0/17</w:t>
              </w:r>
              <w:r w:rsidRPr="00B975E6">
                <w:rPr>
                  <w:rStyle w:val="Hiperhivatkozs"/>
                  <w:sz w:val="20"/>
                  <w:szCs w:val="20"/>
                </w:rPr>
                <w:t>/</w:t>
              </w:r>
              <w:r w:rsidRPr="00B975E6">
                <w:rPr>
                  <w:rStyle w:val="Hiperhivatkozs"/>
                  <w:sz w:val="20"/>
                  <w:szCs w:val="20"/>
                </w:rPr>
                <w:t>72000/ME%2</w:t>
              </w:r>
              <w:r w:rsidRPr="00B975E6">
                <w:rPr>
                  <w:rStyle w:val="Hiperhivatkozs"/>
                  <w:sz w:val="20"/>
                  <w:szCs w:val="20"/>
                </w:rPr>
                <w:t>0</w:t>
              </w:r>
              <w:r w:rsidRPr="00B975E6">
                <w:rPr>
                  <w:rStyle w:val="Hiperhivatkozs"/>
                  <w:sz w:val="20"/>
                  <w:szCs w:val="20"/>
                </w:rPr>
                <w:t>1</w:t>
              </w:r>
              <w:r w:rsidRPr="00B975E6">
                <w:rPr>
                  <w:rStyle w:val="Hiperhivatkozs"/>
                  <w:sz w:val="20"/>
                  <w:szCs w:val="20"/>
                </w:rPr>
                <w:t>-3_13-1%20-%2020190923-notifik%C3%A1lt.pdf</w:t>
              </w:r>
            </w:hyperlink>
          </w:p>
          <w:p w:rsidR="00EB7F74" w:rsidRPr="00EB7F74" w:rsidRDefault="00EB7F74" w:rsidP="00EB7F74">
            <w:pPr>
              <w:jc w:val="both"/>
              <w:rPr>
                <w:rFonts w:cs="Arial"/>
                <w:bCs/>
                <w:sz w:val="20"/>
                <w:szCs w:val="20"/>
              </w:rPr>
            </w:pPr>
            <w:r w:rsidRPr="00A16D0D">
              <w:rPr>
                <w:rFonts w:cs="Arial"/>
                <w:bCs/>
                <w:sz w:val="20"/>
                <w:szCs w:val="20"/>
              </w:rPr>
              <w:t>Módosítása: Az agrárminiszter 43/2024. (VIII. 29.) AM rendelete a Magyar Élelmiszerkönyv kötelező előírásairól szóló 152/2009. (XI. 12.) FVM rendelet módosításáról</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Az R.</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a) 12. melléklet A rész I. fejezet 1. pontjában az „a 853/2004/EK európai parlamenti és tanácsi rendelet”</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szövegrész helyébe az „az állati eredetű élelmiszerek különleges higiéniai szabályainak megállapításáról szóló,</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2004. április 29-i 853/2004/EK európai parlamenti és tanácsi rendelet (a továbbiakban: 853/2004/EK európai</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parlamenti és tanácsi rendelet)” szöveg,</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b) 12. melléklet A rész II. fejezet 1. pontjában az „az állati eredetű élelmiszerek különleges higiéniai szabályainak</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megállapításáról szóló, 2004. április 29-i 853/2004/EK európai parlamenti és tanácsi rendelet (ezen előírás</w:t>
            </w:r>
          </w:p>
          <w:p w:rsidR="00EB7F74" w:rsidRPr="00EB7F74" w:rsidRDefault="00EB7F74" w:rsidP="00EB7F74">
            <w:pPr>
              <w:suppressAutoHyphens w:val="0"/>
              <w:autoSpaceDE w:val="0"/>
              <w:autoSpaceDN w:val="0"/>
              <w:adjustRightInd w:val="0"/>
              <w:jc w:val="both"/>
              <w:rPr>
                <w:i/>
                <w:sz w:val="20"/>
                <w:szCs w:val="20"/>
              </w:rPr>
            </w:pPr>
            <w:r w:rsidRPr="00EB7F74">
              <w:rPr>
                <w:i/>
                <w:sz w:val="20"/>
                <w:szCs w:val="20"/>
              </w:rPr>
              <w:t>vonatkozásában a továbbiakban: 853/2004/EK európai parlamenti és tanácsi rendelet)” szövegrész helyébe</w:t>
            </w:r>
          </w:p>
          <w:p w:rsidR="00D84478" w:rsidRPr="00EB7F74" w:rsidRDefault="00EB7F74" w:rsidP="00EB7F74">
            <w:pPr>
              <w:suppressAutoHyphens w:val="0"/>
              <w:autoSpaceDE w:val="0"/>
              <w:autoSpaceDN w:val="0"/>
              <w:adjustRightInd w:val="0"/>
              <w:jc w:val="both"/>
              <w:rPr>
                <w:i/>
                <w:sz w:val="20"/>
                <w:szCs w:val="20"/>
              </w:rPr>
            </w:pPr>
            <w:r w:rsidRPr="00EB7F74">
              <w:rPr>
                <w:i/>
                <w:sz w:val="20"/>
                <w:szCs w:val="20"/>
              </w:rPr>
              <w:t>az „a 853/2004/EK európai parlamenti és tanácsi rendelet” szöveg lép.</w:t>
            </w:r>
          </w:p>
          <w:p w:rsidR="00EB7F74" w:rsidRPr="00EB7F74" w:rsidRDefault="00EB7F74" w:rsidP="00EB7F74">
            <w:pPr>
              <w:suppressAutoHyphens w:val="0"/>
              <w:autoSpaceDE w:val="0"/>
              <w:autoSpaceDN w:val="0"/>
              <w:adjustRightInd w:val="0"/>
              <w:jc w:val="both"/>
              <w:rPr>
                <w:i/>
                <w:sz w:val="20"/>
                <w:szCs w:val="20"/>
              </w:rPr>
            </w:pPr>
          </w:p>
          <w:p w:rsidR="00C929BD" w:rsidRPr="00C929BD" w:rsidRDefault="00C929BD" w:rsidP="00B975E6">
            <w:pPr>
              <w:suppressAutoHyphens w:val="0"/>
              <w:autoSpaceDE w:val="0"/>
              <w:autoSpaceDN w:val="0"/>
              <w:adjustRightInd w:val="0"/>
              <w:jc w:val="both"/>
              <w:rPr>
                <w:sz w:val="20"/>
                <w:szCs w:val="20"/>
              </w:rPr>
            </w:pPr>
            <w:hyperlink r:id="rId679" w:history="1">
              <w:r w:rsidRPr="00C929BD">
                <w:rPr>
                  <w:rStyle w:val="Hiperhivatkozs"/>
                  <w:sz w:val="20"/>
                  <w:szCs w:val="20"/>
                </w:rPr>
                <w:t>https://net.jogtar.hu/jogszabaly?</w:t>
              </w:r>
              <w:r w:rsidRPr="00C929BD">
                <w:rPr>
                  <w:rStyle w:val="Hiperhivatkozs"/>
                  <w:sz w:val="20"/>
                  <w:szCs w:val="20"/>
                </w:rPr>
                <w:t>d</w:t>
              </w:r>
              <w:r w:rsidRPr="00C929BD">
                <w:rPr>
                  <w:rStyle w:val="Hiperhivatkozs"/>
                  <w:sz w:val="20"/>
                  <w:szCs w:val="20"/>
                </w:rPr>
                <w:t>ocid=A0900152.FVM&amp;celpara</w:t>
              </w:r>
            </w:hyperlink>
            <w:r w:rsidRPr="00C929BD">
              <w:rPr>
                <w:sz w:val="20"/>
                <w:szCs w:val="20"/>
              </w:rPr>
              <w:t>=</w:t>
            </w:r>
          </w:p>
          <w:p w:rsidR="00C929BD" w:rsidRDefault="00C929BD" w:rsidP="00B975E6">
            <w:pPr>
              <w:suppressAutoHyphens w:val="0"/>
              <w:autoSpaceDE w:val="0"/>
              <w:autoSpaceDN w:val="0"/>
              <w:adjustRightInd w:val="0"/>
              <w:jc w:val="both"/>
            </w:pPr>
          </w:p>
          <w:p w:rsidR="00A55DC1" w:rsidRPr="00D3095B" w:rsidRDefault="00A55DC1" w:rsidP="00A55DC1">
            <w:pPr>
              <w:jc w:val="both"/>
              <w:rPr>
                <w:sz w:val="20"/>
                <w:szCs w:val="20"/>
              </w:rPr>
            </w:pPr>
            <w:r w:rsidRPr="00D3095B">
              <w:rPr>
                <w:sz w:val="20"/>
                <w:szCs w:val="20"/>
              </w:rPr>
              <w:t>45/2019. (IX. 25.) AM rendelet</w:t>
            </w:r>
            <w:r>
              <w:rPr>
                <w:sz w:val="20"/>
                <w:szCs w:val="20"/>
              </w:rPr>
              <w:t xml:space="preserve"> </w:t>
            </w:r>
            <w:r w:rsidRPr="00D3095B">
              <w:rPr>
                <w:sz w:val="20"/>
                <w:szCs w:val="20"/>
              </w:rPr>
              <w:t>az állattenyésztés részletes szabályairól</w:t>
            </w:r>
          </w:p>
          <w:p w:rsidR="00A55DC1" w:rsidRDefault="00A55DC1" w:rsidP="00A55DC1">
            <w:pPr>
              <w:autoSpaceDE w:val="0"/>
              <w:snapToGrid w:val="0"/>
              <w:jc w:val="both"/>
              <w:rPr>
                <w:sz w:val="20"/>
                <w:szCs w:val="20"/>
                <w:lang/>
              </w:rPr>
            </w:pPr>
            <w:hyperlink r:id="rId680" w:history="1">
              <w:r w:rsidRPr="00FE3BB5">
                <w:rPr>
                  <w:rStyle w:val="Hiperhivatkozs"/>
                  <w:sz w:val="20"/>
                  <w:szCs w:val="20"/>
                  <w:lang/>
                </w:rPr>
                <w:t>https://net.jogtar.hu/jogszabaly</w:t>
              </w:r>
              <w:r w:rsidRPr="00FE3BB5">
                <w:rPr>
                  <w:rStyle w:val="Hiperhivatkozs"/>
                  <w:sz w:val="20"/>
                  <w:szCs w:val="20"/>
                  <w:lang/>
                </w:rPr>
                <w:t>?</w:t>
              </w:r>
              <w:r w:rsidRPr="00FE3BB5">
                <w:rPr>
                  <w:rStyle w:val="Hiperhivatkozs"/>
                  <w:sz w:val="20"/>
                  <w:szCs w:val="20"/>
                  <w:lang/>
                </w:rPr>
                <w:t>docid=a1900045.am</w:t>
              </w:r>
            </w:hyperlink>
          </w:p>
          <w:p w:rsidR="00A55DC1" w:rsidRPr="009543BE" w:rsidRDefault="00A55DC1" w:rsidP="00B975E6">
            <w:pPr>
              <w:suppressAutoHyphens w:val="0"/>
              <w:autoSpaceDE w:val="0"/>
              <w:autoSpaceDN w:val="0"/>
              <w:adjustRightInd w:val="0"/>
              <w:jc w:val="both"/>
            </w:pPr>
          </w:p>
        </w:tc>
      </w:tr>
      <w:tr w:rsidR="004D6E13" w:rsidRPr="009543BE" w:rsidTr="00553F73">
        <w:tc>
          <w:tcPr>
            <w:tcW w:w="10220" w:type="dxa"/>
          </w:tcPr>
          <w:p w:rsidR="00F81D65" w:rsidRPr="006341F4" w:rsidRDefault="00F81D65" w:rsidP="00F81D65">
            <w:pPr>
              <w:jc w:val="both"/>
              <w:rPr>
                <w:sz w:val="20"/>
                <w:szCs w:val="20"/>
              </w:rPr>
            </w:pPr>
            <w:hyperlink r:id="rId681" w:history="1">
              <w:r w:rsidRPr="00F81D65">
                <w:rPr>
                  <w:rStyle w:val="Hiperhivatkozs"/>
                  <w:rFonts w:cs="Arial"/>
                </w:rPr>
                <w:t>MAGYAR ÉLELMISZERKÖNYV 2-109</w:t>
              </w:r>
              <w:r w:rsidRPr="00F81D65">
                <w:rPr>
                  <w:rStyle w:val="Hiperhivatkozs"/>
                  <w:rFonts w:cs="Arial"/>
                </w:rPr>
                <w:t xml:space="preserve"> </w:t>
              </w:r>
              <w:r w:rsidRPr="00F81D65">
                <w:rPr>
                  <w:rStyle w:val="Hiperhivatkozs"/>
                  <w:rFonts w:cs="Arial"/>
                </w:rPr>
                <w:t>számú irányelve</w:t>
              </w:r>
            </w:hyperlink>
            <w:r w:rsidRPr="006341F4">
              <w:rPr>
                <w:rFonts w:cs="Arial"/>
              </w:rPr>
              <w:t xml:space="preserve"> </w:t>
            </w:r>
            <w:r w:rsidRPr="006341F4">
              <w:rPr>
                <w:rFonts w:cs="Arial"/>
                <w:b/>
                <w:sz w:val="20"/>
                <w:szCs w:val="20"/>
              </w:rPr>
              <w:t xml:space="preserve">a kézműves/kézmíves élelmiszerek általános jellemzőiről </w:t>
            </w:r>
          </w:p>
          <w:p w:rsidR="001678D7" w:rsidRPr="009543BE" w:rsidRDefault="001678D7" w:rsidP="002546D5">
            <w:pPr>
              <w:rPr>
                <w:sz w:val="20"/>
                <w:szCs w:val="20"/>
              </w:rPr>
            </w:pPr>
          </w:p>
        </w:tc>
      </w:tr>
      <w:tr w:rsidR="00DA58CC" w:rsidRPr="009543BE" w:rsidTr="00553F73">
        <w:tc>
          <w:tcPr>
            <w:tcW w:w="10220" w:type="dxa"/>
          </w:tcPr>
          <w:p w:rsidR="00534DB9" w:rsidRPr="009543BE" w:rsidRDefault="00133D42">
            <w:pPr>
              <w:autoSpaceDE w:val="0"/>
              <w:snapToGrid w:val="0"/>
              <w:jc w:val="both"/>
              <w:rPr>
                <w:b/>
                <w:bCs/>
                <w:sz w:val="20"/>
                <w:szCs w:val="20"/>
              </w:rPr>
            </w:pPr>
            <w:hyperlink r:id="rId682" w:history="1">
              <w:r w:rsidR="00534DB9" w:rsidRPr="009543BE">
                <w:rPr>
                  <w:rStyle w:val="Hiperhivatkozs"/>
                  <w:bCs/>
                </w:rPr>
                <w:t>ÚTMU</w:t>
              </w:r>
              <w:r w:rsidR="00534DB9" w:rsidRPr="009543BE">
                <w:rPr>
                  <w:rStyle w:val="Hiperhivatkozs"/>
                  <w:bCs/>
                </w:rPr>
                <w:t>T</w:t>
              </w:r>
              <w:r w:rsidR="00534DB9" w:rsidRPr="009543BE">
                <w:rPr>
                  <w:rStyle w:val="Hiperhivatkozs"/>
                  <w:bCs/>
                </w:rPr>
                <w:t>A</w:t>
              </w:r>
              <w:r w:rsidR="00534DB9" w:rsidRPr="009543BE">
                <w:rPr>
                  <w:rStyle w:val="Hiperhivatkozs"/>
                  <w:bCs/>
                </w:rPr>
                <w:t>T</w:t>
              </w:r>
              <w:r w:rsidR="00534DB9" w:rsidRPr="009543BE">
                <w:rPr>
                  <w:rStyle w:val="Hiperhivatkozs"/>
                  <w:bCs/>
                </w:rPr>
                <w:t>Ó</w:t>
              </w:r>
            </w:hyperlink>
            <w:r w:rsidRPr="009543BE">
              <w:rPr>
                <w:b/>
                <w:bCs/>
                <w:sz w:val="20"/>
                <w:szCs w:val="20"/>
              </w:rPr>
              <w:t xml:space="preserve"> </w:t>
            </w:r>
            <w:r w:rsidR="00534DB9" w:rsidRPr="009543BE">
              <w:rPr>
                <w:b/>
                <w:bCs/>
                <w:sz w:val="20"/>
                <w:szCs w:val="20"/>
              </w:rPr>
              <w:t xml:space="preserve">Húskészítmények és egyes friss húsok, előkészített húsok jelölésének </w:t>
            </w:r>
            <w:r w:rsidR="00314623" w:rsidRPr="009543BE">
              <w:rPr>
                <w:b/>
                <w:bCs/>
                <w:sz w:val="20"/>
                <w:szCs w:val="20"/>
              </w:rPr>
              <w:t xml:space="preserve">kérdései és helyes gyakorlata </w:t>
            </w:r>
            <w:r w:rsidR="00092244" w:rsidRPr="009543BE">
              <w:rPr>
                <w:b/>
                <w:bCs/>
                <w:sz w:val="20"/>
                <w:szCs w:val="20"/>
              </w:rPr>
              <w:t>–</w:t>
            </w:r>
            <w:r w:rsidR="00314623" w:rsidRPr="009543BE">
              <w:rPr>
                <w:b/>
                <w:bCs/>
                <w:sz w:val="20"/>
                <w:szCs w:val="20"/>
              </w:rPr>
              <w:t xml:space="preserve"> </w:t>
            </w:r>
            <w:r w:rsidR="00092244" w:rsidRPr="009543BE">
              <w:rPr>
                <w:b/>
                <w:bCs/>
                <w:sz w:val="20"/>
                <w:szCs w:val="20"/>
              </w:rPr>
              <w:t xml:space="preserve">2010. október </w:t>
            </w:r>
          </w:p>
          <w:p w:rsidR="00BA4EAB" w:rsidRPr="009543BE" w:rsidRDefault="00BA4EAB" w:rsidP="003E1779">
            <w:pPr>
              <w:suppressAutoHyphens w:val="0"/>
              <w:autoSpaceDE w:val="0"/>
              <w:autoSpaceDN w:val="0"/>
              <w:adjustRightInd w:val="0"/>
              <w:jc w:val="both"/>
              <w:rPr>
                <w:color w:val="000000"/>
                <w:lang w:eastAsia="hu-HU"/>
              </w:rPr>
            </w:pPr>
          </w:p>
          <w:p w:rsidR="003E1779" w:rsidRPr="009543BE" w:rsidRDefault="00133D42" w:rsidP="003E1779">
            <w:pPr>
              <w:suppressAutoHyphens w:val="0"/>
              <w:autoSpaceDE w:val="0"/>
              <w:autoSpaceDN w:val="0"/>
              <w:adjustRightInd w:val="0"/>
              <w:jc w:val="both"/>
              <w:rPr>
                <w:b/>
                <w:sz w:val="20"/>
                <w:szCs w:val="20"/>
              </w:rPr>
            </w:pPr>
            <w:hyperlink r:id="rId683" w:history="1">
              <w:r w:rsidR="003E1779" w:rsidRPr="009543BE">
                <w:rPr>
                  <w:rStyle w:val="Hiperhivatkozs"/>
                  <w:lang w:eastAsia="hu-HU"/>
                </w:rPr>
                <w:t>ÚTMU</w:t>
              </w:r>
              <w:r w:rsidR="003E1779" w:rsidRPr="009543BE">
                <w:rPr>
                  <w:rStyle w:val="Hiperhivatkozs"/>
                  <w:lang w:eastAsia="hu-HU"/>
                </w:rPr>
                <w:t>T</w:t>
              </w:r>
              <w:r w:rsidR="003E1779" w:rsidRPr="009543BE">
                <w:rPr>
                  <w:rStyle w:val="Hiperhivatkozs"/>
                  <w:lang w:eastAsia="hu-HU"/>
                </w:rPr>
                <w:t>A</w:t>
              </w:r>
              <w:r w:rsidR="003E1779" w:rsidRPr="009543BE">
                <w:rPr>
                  <w:rStyle w:val="Hiperhivatkozs"/>
                  <w:lang w:eastAsia="hu-HU"/>
                </w:rPr>
                <w:t>T</w:t>
              </w:r>
              <w:r w:rsidR="003E1779" w:rsidRPr="009543BE">
                <w:rPr>
                  <w:rStyle w:val="Hiperhivatkozs"/>
                  <w:lang w:eastAsia="hu-HU"/>
                </w:rPr>
                <w:t>Ó</w:t>
              </w:r>
            </w:hyperlink>
            <w:r w:rsidRPr="009543BE">
              <w:rPr>
                <w:b/>
                <w:color w:val="000000"/>
                <w:sz w:val="20"/>
                <w:szCs w:val="20"/>
                <w:lang w:eastAsia="hu-HU"/>
              </w:rPr>
              <w:t xml:space="preserve"> </w:t>
            </w:r>
            <w:r w:rsidR="003E1779" w:rsidRPr="009543BE">
              <w:rPr>
                <w:b/>
                <w:color w:val="000000"/>
                <w:sz w:val="20"/>
                <w:szCs w:val="20"/>
                <w:lang w:eastAsia="hu-HU"/>
              </w:rPr>
              <w:t xml:space="preserve">Húskészítmények hústartalmának mennyiségi jelölése és a hústartalom mennyiségének </w:t>
            </w:r>
            <w:r w:rsidR="003E1779" w:rsidRPr="009543BE">
              <w:rPr>
                <w:b/>
                <w:sz w:val="20"/>
                <w:szCs w:val="20"/>
              </w:rPr>
              <w:t xml:space="preserve">meghatározása - </w:t>
            </w:r>
            <w:r w:rsidR="003E1779" w:rsidRPr="009543BE">
              <w:rPr>
                <w:b/>
                <w:bCs/>
                <w:sz w:val="20"/>
                <w:szCs w:val="20"/>
              </w:rPr>
              <w:t xml:space="preserve">2010. december </w:t>
            </w:r>
            <w:r w:rsidR="003E1779" w:rsidRPr="009543BE">
              <w:rPr>
                <w:b/>
                <w:sz w:val="20"/>
                <w:szCs w:val="20"/>
              </w:rPr>
              <w:t>- Próbaverzió</w:t>
            </w:r>
          </w:p>
          <w:p w:rsidR="00131B8F" w:rsidRPr="009543BE" w:rsidRDefault="00131B8F" w:rsidP="00133D42">
            <w:pPr>
              <w:autoSpaceDE w:val="0"/>
              <w:snapToGrid w:val="0"/>
              <w:jc w:val="both"/>
              <w:rPr>
                <w:sz w:val="20"/>
                <w:szCs w:val="20"/>
              </w:rPr>
            </w:pPr>
          </w:p>
          <w:p w:rsidR="00133D42" w:rsidRPr="009543BE" w:rsidRDefault="00133D42" w:rsidP="00133D42">
            <w:pPr>
              <w:autoSpaceDE w:val="0"/>
              <w:snapToGrid w:val="0"/>
              <w:jc w:val="both"/>
              <w:rPr>
                <w:sz w:val="20"/>
                <w:szCs w:val="20"/>
              </w:rPr>
            </w:pPr>
            <w:hyperlink r:id="rId684" w:history="1">
              <w:r w:rsidRPr="009543BE">
                <w:rPr>
                  <w:rStyle w:val="Hiperhivatkozs"/>
                  <w:sz w:val="20"/>
                  <w:szCs w:val="20"/>
                </w:rPr>
                <w:t>http://elelmiszerlanc.k</w:t>
              </w:r>
              <w:r w:rsidRPr="009543BE">
                <w:rPr>
                  <w:rStyle w:val="Hiperhivatkozs"/>
                  <w:sz w:val="20"/>
                  <w:szCs w:val="20"/>
                </w:rPr>
                <w:t>o</w:t>
              </w:r>
              <w:r w:rsidRPr="009543BE">
                <w:rPr>
                  <w:rStyle w:val="Hiperhivatkozs"/>
                  <w:sz w:val="20"/>
                  <w:szCs w:val="20"/>
                </w:rPr>
                <w:t>rmany.hu</w:t>
              </w:r>
              <w:r w:rsidRPr="009543BE">
                <w:rPr>
                  <w:rStyle w:val="Hiperhivatkozs"/>
                  <w:sz w:val="20"/>
                  <w:szCs w:val="20"/>
                </w:rPr>
                <w:t>/</w:t>
              </w:r>
              <w:r w:rsidRPr="009543BE">
                <w:rPr>
                  <w:rStyle w:val="Hiperhivatkozs"/>
                  <w:sz w:val="20"/>
                  <w:szCs w:val="20"/>
                </w:rPr>
                <w:t>utmutatok</w:t>
              </w:r>
            </w:hyperlink>
          </w:p>
          <w:p w:rsidR="00133D42" w:rsidRPr="009543BE" w:rsidRDefault="00133D42" w:rsidP="00133D42">
            <w:pPr>
              <w:autoSpaceDE w:val="0"/>
              <w:snapToGrid w:val="0"/>
              <w:jc w:val="both"/>
              <w:rPr>
                <w:sz w:val="20"/>
                <w:szCs w:val="20"/>
              </w:rPr>
            </w:pPr>
          </w:p>
        </w:tc>
      </w:tr>
      <w:tr w:rsidR="00F44566" w:rsidRPr="009543BE" w:rsidTr="00553F73">
        <w:tc>
          <w:tcPr>
            <w:tcW w:w="10220" w:type="dxa"/>
          </w:tcPr>
          <w:p w:rsidR="00F44566" w:rsidRPr="009543BE" w:rsidRDefault="00F44566" w:rsidP="00F44566">
            <w:pPr>
              <w:autoSpaceDE w:val="0"/>
              <w:snapToGrid w:val="0"/>
              <w:jc w:val="both"/>
              <w:rPr>
                <w:bCs/>
                <w:sz w:val="20"/>
                <w:szCs w:val="20"/>
                <w:lang w:eastAsia="hu-HU"/>
              </w:rPr>
            </w:pPr>
            <w:r w:rsidRPr="003A65E9">
              <w:rPr>
                <w:bCs/>
                <w:lang w:eastAsia="hu-HU"/>
              </w:rPr>
              <w:lastRenderedPageBreak/>
              <w:t>A BIZOTTSÁG K</w:t>
            </w:r>
            <w:r w:rsidRPr="003A65E9">
              <w:rPr>
                <w:bCs/>
                <w:lang w:eastAsia="hu-HU"/>
              </w:rPr>
              <w:t>Ö</w:t>
            </w:r>
            <w:r w:rsidRPr="003A65E9">
              <w:rPr>
                <w:bCs/>
                <w:lang w:eastAsia="hu-HU"/>
              </w:rPr>
              <w:t>Z</w:t>
            </w:r>
            <w:r w:rsidRPr="003A65E9">
              <w:rPr>
                <w:bCs/>
                <w:lang w:eastAsia="hu-HU"/>
              </w:rPr>
              <w:t>L</w:t>
            </w:r>
            <w:r w:rsidRPr="003A65E9">
              <w:rPr>
                <w:bCs/>
                <w:lang w:eastAsia="hu-HU"/>
              </w:rPr>
              <w:t>EMÉNYE</w:t>
            </w:r>
            <w:r w:rsidRPr="009543BE">
              <w:rPr>
                <w:b/>
                <w:bCs/>
                <w:sz w:val="20"/>
                <w:szCs w:val="20"/>
                <w:lang w:eastAsia="hu-HU"/>
              </w:rPr>
              <w:t xml:space="preserve"> </w:t>
            </w:r>
            <w:r w:rsidRPr="009543BE">
              <w:rPr>
                <w:bCs/>
                <w:sz w:val="20"/>
                <w:szCs w:val="20"/>
                <w:lang w:eastAsia="hu-HU"/>
              </w:rPr>
              <w:t>AZ EURÓPAI PARLAMENTNEK ÉS A TANÁCSNAK a csontokról mechanikusan lefejtett hús jövőbeni szükségességéről és felhasználásáról az Európai Unióban, ideértve a fogyasztók tájékoztatásával kapcsolatos politikát is</w:t>
            </w:r>
          </w:p>
          <w:p w:rsidR="00F44566" w:rsidRDefault="003A65E9" w:rsidP="00F44566">
            <w:pPr>
              <w:autoSpaceDE w:val="0"/>
              <w:snapToGrid w:val="0"/>
              <w:jc w:val="both"/>
              <w:rPr>
                <w:sz w:val="20"/>
                <w:szCs w:val="20"/>
              </w:rPr>
            </w:pPr>
            <w:hyperlink r:id="rId685" w:history="1">
              <w:r w:rsidRPr="006341F4">
                <w:rPr>
                  <w:rStyle w:val="Hiperhivatkozs"/>
                  <w:sz w:val="20"/>
                  <w:szCs w:val="20"/>
                </w:rPr>
                <w:t>http://eur-lex.europa.eu/lega</w:t>
              </w:r>
              <w:r w:rsidRPr="006341F4">
                <w:rPr>
                  <w:rStyle w:val="Hiperhivatkozs"/>
                  <w:sz w:val="20"/>
                  <w:szCs w:val="20"/>
                </w:rPr>
                <w:t>l</w:t>
              </w:r>
              <w:r w:rsidRPr="006341F4">
                <w:rPr>
                  <w:rStyle w:val="Hiperhivatkozs"/>
                  <w:sz w:val="20"/>
                  <w:szCs w:val="20"/>
                </w:rPr>
                <w:t>-conte</w:t>
              </w:r>
              <w:r w:rsidRPr="006341F4">
                <w:rPr>
                  <w:rStyle w:val="Hiperhivatkozs"/>
                  <w:sz w:val="20"/>
                  <w:szCs w:val="20"/>
                </w:rPr>
                <w:t>n</w:t>
              </w:r>
              <w:r w:rsidRPr="006341F4">
                <w:rPr>
                  <w:rStyle w:val="Hiperhivatkozs"/>
                  <w:sz w:val="20"/>
                  <w:szCs w:val="20"/>
                </w:rPr>
                <w:t>t/HU</w:t>
              </w:r>
              <w:r w:rsidRPr="006341F4">
                <w:rPr>
                  <w:rStyle w:val="Hiperhivatkozs"/>
                  <w:sz w:val="20"/>
                  <w:szCs w:val="20"/>
                </w:rPr>
                <w:t>/</w:t>
              </w:r>
              <w:r w:rsidRPr="006341F4">
                <w:rPr>
                  <w:rStyle w:val="Hiperhivatkozs"/>
                  <w:sz w:val="20"/>
                  <w:szCs w:val="20"/>
                </w:rPr>
                <w:t>TXT/?uri=CELEX%3A52010DC0704</w:t>
              </w:r>
            </w:hyperlink>
          </w:p>
          <w:p w:rsidR="003A65E9" w:rsidRDefault="003A65E9" w:rsidP="00F44566">
            <w:pPr>
              <w:autoSpaceDE w:val="0"/>
              <w:snapToGrid w:val="0"/>
              <w:jc w:val="both"/>
              <w:rPr>
                <w:sz w:val="20"/>
                <w:szCs w:val="20"/>
              </w:rPr>
            </w:pPr>
          </w:p>
          <w:p w:rsidR="00C9119E" w:rsidRPr="00772391" w:rsidRDefault="00C9119E" w:rsidP="00C9119E">
            <w:pPr>
              <w:suppressAutoHyphens w:val="0"/>
              <w:autoSpaceDE w:val="0"/>
              <w:autoSpaceDN w:val="0"/>
              <w:adjustRightInd w:val="0"/>
              <w:spacing w:before="60" w:after="60"/>
              <w:rPr>
                <w:color w:val="000000"/>
                <w:sz w:val="19"/>
                <w:szCs w:val="19"/>
                <w:lang w:eastAsia="hu-HU"/>
              </w:rPr>
            </w:pPr>
            <w:r w:rsidRPr="00772391">
              <w:rPr>
                <w:color w:val="000000"/>
                <w:sz w:val="19"/>
                <w:szCs w:val="19"/>
                <w:lang w:eastAsia="hu-HU"/>
              </w:rPr>
              <w:t xml:space="preserve">Scientific Opinion on the public health risks related to </w:t>
            </w:r>
            <w:r w:rsidRPr="00CC0BF2">
              <w:rPr>
                <w:b/>
                <w:color w:val="000000"/>
                <w:sz w:val="19"/>
                <w:szCs w:val="19"/>
                <w:lang w:eastAsia="hu-HU"/>
              </w:rPr>
              <w:t>mechanically separated meat (MSM)</w:t>
            </w:r>
            <w:r w:rsidRPr="00772391">
              <w:rPr>
                <w:color w:val="000000"/>
                <w:sz w:val="19"/>
                <w:szCs w:val="19"/>
                <w:lang w:eastAsia="hu-HU"/>
              </w:rPr>
              <w:t xml:space="preserve"> derived from poultry and swine</w:t>
            </w:r>
          </w:p>
          <w:p w:rsidR="00C9119E" w:rsidRPr="00772391" w:rsidRDefault="00C9119E" w:rsidP="00C9119E">
            <w:pPr>
              <w:jc w:val="both"/>
              <w:rPr>
                <w:bCs/>
                <w:color w:val="000000"/>
                <w:sz w:val="20"/>
                <w:szCs w:val="20"/>
                <w:lang w:eastAsia="hu-HU"/>
              </w:rPr>
            </w:pPr>
            <w:hyperlink r:id="rId686" w:history="1">
              <w:r w:rsidRPr="00772391">
                <w:rPr>
                  <w:rStyle w:val="Hiperhivatkozs"/>
                  <w:bCs/>
                  <w:sz w:val="20"/>
                  <w:szCs w:val="20"/>
                  <w:lang w:eastAsia="hu-HU"/>
                </w:rPr>
                <w:t>http://www.efsa.europa.</w:t>
              </w:r>
              <w:r w:rsidRPr="00772391">
                <w:rPr>
                  <w:rStyle w:val="Hiperhivatkozs"/>
                  <w:bCs/>
                  <w:sz w:val="20"/>
                  <w:szCs w:val="20"/>
                  <w:lang w:eastAsia="hu-HU"/>
                </w:rPr>
                <w:t>e</w:t>
              </w:r>
              <w:r w:rsidRPr="00772391">
                <w:rPr>
                  <w:rStyle w:val="Hiperhivatkozs"/>
                  <w:bCs/>
                  <w:sz w:val="20"/>
                  <w:szCs w:val="20"/>
                  <w:lang w:eastAsia="hu-HU"/>
                </w:rPr>
                <w:t>u/e</w:t>
              </w:r>
              <w:r w:rsidRPr="00772391">
                <w:rPr>
                  <w:rStyle w:val="Hiperhivatkozs"/>
                  <w:bCs/>
                  <w:sz w:val="20"/>
                  <w:szCs w:val="20"/>
                  <w:lang w:eastAsia="hu-HU"/>
                </w:rPr>
                <w:t>n</w:t>
              </w:r>
              <w:r w:rsidRPr="00772391">
                <w:rPr>
                  <w:rStyle w:val="Hiperhivatkozs"/>
                  <w:bCs/>
                  <w:sz w:val="20"/>
                  <w:szCs w:val="20"/>
                  <w:lang w:eastAsia="hu-HU"/>
                </w:rPr>
                <w:t>/efsaj</w:t>
              </w:r>
              <w:r w:rsidRPr="00772391">
                <w:rPr>
                  <w:rStyle w:val="Hiperhivatkozs"/>
                  <w:bCs/>
                  <w:sz w:val="20"/>
                  <w:szCs w:val="20"/>
                  <w:lang w:eastAsia="hu-HU"/>
                </w:rPr>
                <w:t>o</w:t>
              </w:r>
              <w:r w:rsidRPr="00772391">
                <w:rPr>
                  <w:rStyle w:val="Hiperhivatkozs"/>
                  <w:bCs/>
                  <w:sz w:val="20"/>
                  <w:szCs w:val="20"/>
                  <w:lang w:eastAsia="hu-HU"/>
                </w:rPr>
                <w:t>ur</w:t>
              </w:r>
              <w:r w:rsidRPr="00772391">
                <w:rPr>
                  <w:rStyle w:val="Hiperhivatkozs"/>
                  <w:bCs/>
                  <w:sz w:val="20"/>
                  <w:szCs w:val="20"/>
                  <w:lang w:eastAsia="hu-HU"/>
                </w:rPr>
                <w:t>n</w:t>
              </w:r>
              <w:r w:rsidRPr="00772391">
                <w:rPr>
                  <w:rStyle w:val="Hiperhivatkozs"/>
                  <w:bCs/>
                  <w:sz w:val="20"/>
                  <w:szCs w:val="20"/>
                  <w:lang w:eastAsia="hu-HU"/>
                </w:rPr>
                <w:t>al/doc/3137.pdf</w:t>
              </w:r>
            </w:hyperlink>
          </w:p>
          <w:p w:rsidR="00FC62FB" w:rsidRPr="00FC62FB" w:rsidRDefault="00FC62FB" w:rsidP="00FC62FB">
            <w:pPr>
              <w:suppressAutoHyphens w:val="0"/>
              <w:autoSpaceDE w:val="0"/>
              <w:autoSpaceDN w:val="0"/>
              <w:adjustRightInd w:val="0"/>
              <w:spacing w:before="60" w:after="60"/>
              <w:jc w:val="both"/>
              <w:rPr>
                <w:color w:val="000000"/>
                <w:sz w:val="19"/>
                <w:szCs w:val="19"/>
                <w:lang w:eastAsia="hu-HU"/>
              </w:rPr>
            </w:pPr>
            <w:r w:rsidRPr="00FC62FB">
              <w:rPr>
                <w:color w:val="000000"/>
                <w:sz w:val="19"/>
                <w:szCs w:val="19"/>
                <w:lang w:eastAsia="hu-HU"/>
              </w:rPr>
              <w:t>A BÍRÓSÁG ÍTÉLETE (tizedik tanács)</w:t>
            </w:r>
            <w:r>
              <w:rPr>
                <w:color w:val="000000"/>
                <w:sz w:val="19"/>
                <w:szCs w:val="19"/>
                <w:lang w:eastAsia="hu-HU"/>
              </w:rPr>
              <w:t xml:space="preserve"> </w:t>
            </w:r>
            <w:r w:rsidRPr="00FC62FB">
              <w:rPr>
                <w:color w:val="000000"/>
                <w:sz w:val="19"/>
                <w:szCs w:val="19"/>
                <w:lang w:eastAsia="hu-HU"/>
              </w:rPr>
              <w:t>2014. október 16.</w:t>
            </w:r>
            <w:r>
              <w:rPr>
                <w:color w:val="000000"/>
                <w:sz w:val="19"/>
                <w:szCs w:val="19"/>
                <w:lang w:eastAsia="hu-HU"/>
              </w:rPr>
              <w:t xml:space="preserve"> </w:t>
            </w:r>
            <w:r w:rsidRPr="00FC62FB">
              <w:rPr>
                <w:color w:val="000000"/>
                <w:sz w:val="19"/>
                <w:szCs w:val="19"/>
                <w:lang w:eastAsia="hu-HU"/>
              </w:rPr>
              <w:t>„Egészségvédelem – 853/2004/EK rendelet – Az állati eredetű élelmiszerekre alkalmazandó higiéniai szabályok – I. melléklet, 1.14. és 1.15. pont – A »csontokról mechanikusan lefejtett hús« és az »előkészített hús« fogalma – 999/2001/EK rendelet – Az egyes fertőző szivacsos agyvelőbántalmak megelőzése, az ellenük való védekezés és felszámolásuk – Fogyasztóvédelem – 2000/13/EK irányelv – Élelmiszerek címkézése és kiszerelése”</w:t>
            </w:r>
            <w:r>
              <w:rPr>
                <w:color w:val="000000"/>
                <w:sz w:val="19"/>
                <w:szCs w:val="19"/>
                <w:lang w:eastAsia="hu-HU"/>
              </w:rPr>
              <w:t xml:space="preserve"> a C</w:t>
            </w:r>
            <w:r>
              <w:rPr>
                <w:color w:val="000000"/>
                <w:sz w:val="19"/>
                <w:szCs w:val="19"/>
                <w:lang w:eastAsia="hu-HU"/>
              </w:rPr>
              <w:noBreakHyphen/>
              <w:t>453/13. sz. ügyben:</w:t>
            </w:r>
          </w:p>
          <w:p w:rsidR="00727723" w:rsidRPr="00772391" w:rsidRDefault="00727723" w:rsidP="00727723">
            <w:pPr>
              <w:rPr>
                <w:color w:val="000000"/>
                <w:sz w:val="19"/>
                <w:szCs w:val="19"/>
                <w:lang w:eastAsia="hu-HU"/>
              </w:rPr>
            </w:pPr>
            <w:hyperlink r:id="rId687" w:history="1">
              <w:r w:rsidRPr="00741F7D">
                <w:rPr>
                  <w:rStyle w:val="Hiperhivatkozs"/>
                  <w:bCs/>
                  <w:sz w:val="20"/>
                  <w:szCs w:val="20"/>
                  <w:lang w:eastAsia="hu-HU"/>
                </w:rPr>
                <w:t>http://curia.europa.eu/juris/document/docume</w:t>
              </w:r>
              <w:r w:rsidRPr="00741F7D">
                <w:rPr>
                  <w:rStyle w:val="Hiperhivatkozs"/>
                  <w:bCs/>
                  <w:sz w:val="20"/>
                  <w:szCs w:val="20"/>
                  <w:lang w:eastAsia="hu-HU"/>
                </w:rPr>
                <w:t>n</w:t>
              </w:r>
              <w:r w:rsidRPr="00741F7D">
                <w:rPr>
                  <w:rStyle w:val="Hiperhivatkozs"/>
                  <w:bCs/>
                  <w:sz w:val="20"/>
                  <w:szCs w:val="20"/>
                  <w:lang w:eastAsia="hu-HU"/>
                </w:rPr>
                <w:t>t.jsf;jsession</w:t>
              </w:r>
              <w:r w:rsidRPr="00741F7D">
                <w:rPr>
                  <w:rStyle w:val="Hiperhivatkozs"/>
                  <w:bCs/>
                  <w:sz w:val="20"/>
                  <w:szCs w:val="20"/>
                  <w:lang w:eastAsia="hu-HU"/>
                </w:rPr>
                <w:t>i</w:t>
              </w:r>
              <w:r w:rsidRPr="00741F7D">
                <w:rPr>
                  <w:rStyle w:val="Hiperhivatkozs"/>
                  <w:bCs/>
                  <w:sz w:val="20"/>
                  <w:szCs w:val="20"/>
                  <w:lang w:eastAsia="hu-HU"/>
                </w:rPr>
                <w:t>d=9ea7d2dc30d84bf1953d4095454b95439997b4ed1daf.e34KaxiLc3qMb40Rch0SaxyPaN90?text=&amp;docid=158648</w:t>
              </w:r>
              <w:r w:rsidRPr="00741F7D">
                <w:rPr>
                  <w:rStyle w:val="Hiperhivatkozs"/>
                  <w:bCs/>
                  <w:sz w:val="20"/>
                  <w:szCs w:val="20"/>
                  <w:lang w:eastAsia="hu-HU"/>
                </w:rPr>
                <w:t>&amp;</w:t>
              </w:r>
              <w:r w:rsidRPr="00741F7D">
                <w:rPr>
                  <w:rStyle w:val="Hiperhivatkozs"/>
                  <w:bCs/>
                  <w:sz w:val="20"/>
                  <w:szCs w:val="20"/>
                  <w:lang w:eastAsia="hu-HU"/>
                </w:rPr>
                <w:t>pageIndex=0&amp;doclang=HU&amp;mode=lst&amp;dir=&amp;occ=first&amp;part=1&amp;cid=117556</w:t>
              </w:r>
            </w:hyperlink>
          </w:p>
          <w:p w:rsidR="00C9119E" w:rsidRPr="009543BE" w:rsidRDefault="00C9119E" w:rsidP="00F44566">
            <w:pPr>
              <w:autoSpaceDE w:val="0"/>
              <w:snapToGrid w:val="0"/>
              <w:jc w:val="both"/>
              <w:rPr>
                <w:sz w:val="20"/>
                <w:szCs w:val="20"/>
              </w:rPr>
            </w:pPr>
          </w:p>
        </w:tc>
      </w:tr>
      <w:tr w:rsidR="009E6D5A" w:rsidRPr="009543BE" w:rsidTr="00553F73">
        <w:tc>
          <w:tcPr>
            <w:tcW w:w="10220" w:type="dxa"/>
          </w:tcPr>
          <w:p w:rsidR="008622CA" w:rsidRPr="009543BE" w:rsidRDefault="008622CA" w:rsidP="008622CA">
            <w:pPr>
              <w:autoSpaceDE w:val="0"/>
              <w:snapToGrid w:val="0"/>
              <w:rPr>
                <w:color w:val="993333"/>
                <w:spacing w:val="15"/>
                <w:sz w:val="16"/>
                <w:szCs w:val="16"/>
              </w:rPr>
            </w:pPr>
            <w:r w:rsidRPr="009543BE">
              <w:rPr>
                <w:b/>
                <w:bCs/>
                <w:sz w:val="20"/>
                <w:szCs w:val="20"/>
              </w:rPr>
              <w:t xml:space="preserve">Angol nyelvű útmutató </w:t>
            </w:r>
            <w:r w:rsidRPr="009543BE">
              <w:rPr>
                <w:b/>
                <w:color w:val="000000"/>
                <w:sz w:val="19"/>
                <w:szCs w:val="19"/>
                <w:lang w:eastAsia="hu-HU"/>
              </w:rPr>
              <w:t>a természetes kolbászbél</w:t>
            </w:r>
            <w:r w:rsidRPr="009543BE">
              <w:rPr>
                <w:b/>
                <w:bCs/>
                <w:sz w:val="20"/>
                <w:szCs w:val="20"/>
              </w:rPr>
              <w:t xml:space="preserve"> jó gyártási gyakorlathoz:</w:t>
            </w:r>
            <w:r w:rsidRPr="009543BE">
              <w:rPr>
                <w:color w:val="993333"/>
                <w:spacing w:val="15"/>
                <w:sz w:val="16"/>
                <w:szCs w:val="16"/>
              </w:rPr>
              <w:t xml:space="preserve"> </w:t>
            </w:r>
          </w:p>
          <w:p w:rsidR="008622CA" w:rsidRPr="009543BE" w:rsidRDefault="008622CA" w:rsidP="00893F73">
            <w:pPr>
              <w:suppressAutoHyphens w:val="0"/>
              <w:autoSpaceDE w:val="0"/>
              <w:autoSpaceDN w:val="0"/>
              <w:adjustRightInd w:val="0"/>
              <w:spacing w:before="60" w:after="60"/>
              <w:jc w:val="both"/>
              <w:rPr>
                <w:color w:val="000000"/>
                <w:sz w:val="19"/>
                <w:szCs w:val="19"/>
                <w:lang w:eastAsia="hu-HU"/>
              </w:rPr>
            </w:pPr>
            <w:r w:rsidRPr="009543BE">
              <w:rPr>
                <w:color w:val="000000"/>
                <w:sz w:val="19"/>
                <w:szCs w:val="19"/>
                <w:lang w:eastAsia="hu-HU"/>
              </w:rPr>
              <w:t>COMMUNITY GUIDE to GOOD PRACTICE for Hygiene and the application of the HACCP principles in the production of natural sausage casings</w:t>
            </w:r>
          </w:p>
          <w:p w:rsidR="009E6D5A" w:rsidRPr="006341F4" w:rsidRDefault="009E6D5A" w:rsidP="009E6D5A">
            <w:pPr>
              <w:suppressAutoHyphens w:val="0"/>
              <w:autoSpaceDE w:val="0"/>
              <w:autoSpaceDN w:val="0"/>
              <w:adjustRightInd w:val="0"/>
              <w:spacing w:before="60" w:after="60"/>
              <w:rPr>
                <w:color w:val="000000"/>
                <w:sz w:val="19"/>
                <w:szCs w:val="19"/>
                <w:lang w:eastAsia="hu-HU"/>
              </w:rPr>
            </w:pPr>
            <w:r w:rsidRPr="009543BE">
              <w:rPr>
                <w:color w:val="000000"/>
                <w:sz w:val="19"/>
                <w:szCs w:val="19"/>
                <w:lang w:eastAsia="hu-HU"/>
              </w:rPr>
              <w:t xml:space="preserve">Közösségi útmutató a higiéniára és a HACCP-elvek alkalmazására vonatkozó helyes gyakorlatról a természetes kolbászbél gyártása során </w:t>
            </w:r>
            <w:r w:rsidRPr="009543BE">
              <w:rPr>
                <w:b/>
                <w:bCs/>
                <w:color w:val="000000"/>
                <w:sz w:val="19"/>
                <w:szCs w:val="19"/>
                <w:lang w:eastAsia="hu-HU"/>
              </w:rPr>
              <w:t xml:space="preserve">Szerző: </w:t>
            </w:r>
            <w:r w:rsidRPr="009543BE">
              <w:rPr>
                <w:color w:val="000000"/>
                <w:sz w:val="19"/>
                <w:szCs w:val="19"/>
                <w:lang w:eastAsia="hu-HU"/>
              </w:rPr>
              <w:t xml:space="preserve">A Természetes Kolbászbél Gyártók </w:t>
            </w:r>
            <w:r w:rsidRPr="006341F4">
              <w:rPr>
                <w:color w:val="000000"/>
                <w:sz w:val="19"/>
                <w:szCs w:val="19"/>
                <w:lang w:eastAsia="hu-HU"/>
              </w:rPr>
              <w:t>Európai Szövetsége (European Natural Sausage Casings Associati</w:t>
            </w:r>
            <w:r w:rsidR="00FD4F5E" w:rsidRPr="006341F4">
              <w:rPr>
                <w:color w:val="000000"/>
                <w:sz w:val="19"/>
                <w:szCs w:val="19"/>
                <w:lang w:eastAsia="hu-HU"/>
              </w:rPr>
              <w:t>on (ENSCA))</w:t>
            </w:r>
          </w:p>
          <w:p w:rsidR="00C9119E" w:rsidRPr="00594D6A" w:rsidRDefault="00594D6A" w:rsidP="003A0F9C">
            <w:pPr>
              <w:autoSpaceDE w:val="0"/>
              <w:snapToGrid w:val="0"/>
              <w:jc w:val="both"/>
              <w:rPr>
                <w:bCs/>
                <w:sz w:val="18"/>
                <w:szCs w:val="18"/>
                <w:lang w:eastAsia="hu-HU"/>
              </w:rPr>
            </w:pPr>
            <w:hyperlink r:id="rId688" w:history="1">
              <w:r w:rsidRPr="00594D6A">
                <w:rPr>
                  <w:rStyle w:val="Hiperhivatkozs"/>
                  <w:bCs/>
                  <w:sz w:val="18"/>
                  <w:szCs w:val="18"/>
                  <w:lang w:eastAsia="hu-HU"/>
                </w:rPr>
                <w:t>https://ec.europa.eu/food/system/files/2017-09/biosafety_fh_guidance_guide_good-practice-haccp-ensca.pdf</w:t>
              </w:r>
            </w:hyperlink>
          </w:p>
          <w:p w:rsidR="00594D6A" w:rsidRPr="009543BE" w:rsidRDefault="00594D6A" w:rsidP="003A0F9C">
            <w:pPr>
              <w:autoSpaceDE w:val="0"/>
              <w:snapToGrid w:val="0"/>
              <w:jc w:val="both"/>
              <w:rPr>
                <w:b/>
                <w:bCs/>
                <w:sz w:val="18"/>
                <w:szCs w:val="18"/>
                <w:lang w:eastAsia="hu-HU"/>
              </w:rPr>
            </w:pPr>
          </w:p>
        </w:tc>
      </w:tr>
      <w:tr w:rsidR="00DA58CC" w:rsidRPr="009543BE" w:rsidTr="00553F73">
        <w:tc>
          <w:tcPr>
            <w:tcW w:w="10220" w:type="dxa"/>
          </w:tcPr>
          <w:p w:rsidR="00DA58CC" w:rsidRPr="009543BE" w:rsidRDefault="00497E03" w:rsidP="00AF5A1E">
            <w:pPr>
              <w:autoSpaceDE w:val="0"/>
              <w:snapToGrid w:val="0"/>
              <w:jc w:val="both"/>
              <w:rPr>
                <w:b/>
                <w:sz w:val="20"/>
                <w:szCs w:val="20"/>
              </w:rPr>
            </w:pPr>
            <w:hyperlink r:id="rId689" w:history="1">
              <w:r w:rsidR="00DA58CC" w:rsidRPr="009543BE">
                <w:rPr>
                  <w:rStyle w:val="Hiperhivatkozs"/>
                </w:rPr>
                <w:t>ÚTMUT</w:t>
              </w:r>
              <w:r w:rsidR="00DA58CC" w:rsidRPr="009543BE">
                <w:rPr>
                  <w:rStyle w:val="Hiperhivatkozs"/>
                </w:rPr>
                <w:t>A</w:t>
              </w:r>
              <w:r w:rsidR="00DA58CC" w:rsidRPr="009543BE">
                <w:rPr>
                  <w:rStyle w:val="Hiperhivatkozs"/>
                </w:rPr>
                <w:t>T</w:t>
              </w:r>
              <w:r w:rsidR="00DA58CC" w:rsidRPr="009543BE">
                <w:rPr>
                  <w:rStyle w:val="Hiperhivatkozs"/>
                </w:rPr>
                <w:t>Ó</w:t>
              </w:r>
            </w:hyperlink>
            <w:r w:rsidR="00DA58CC" w:rsidRPr="009543BE">
              <w:t xml:space="preserve"> A BARO</w:t>
            </w:r>
            <w:r w:rsidR="00DA58CC" w:rsidRPr="009543BE">
              <w:t>M</w:t>
            </w:r>
            <w:r w:rsidR="00DA58CC" w:rsidRPr="009543BE">
              <w:t xml:space="preserve">FI ÉS NYÚLFÉLÉK VÁGÁSÁNAK ÉS DARABOLÁSÁNAK JÓ HIGIÉNIAI </w:t>
            </w:r>
            <w:r w:rsidR="00DA58CC" w:rsidRPr="009543BE">
              <w:t>G</w:t>
            </w:r>
            <w:r w:rsidR="00DA58CC" w:rsidRPr="009543BE">
              <w:t>YAKORLATÁHOZ</w:t>
            </w:r>
          </w:p>
          <w:p w:rsidR="00DA58CC" w:rsidRPr="009543BE" w:rsidRDefault="00DA58CC">
            <w:pPr>
              <w:autoSpaceDE w:val="0"/>
              <w:snapToGrid w:val="0"/>
              <w:rPr>
                <w:b/>
                <w:sz w:val="20"/>
                <w:szCs w:val="20"/>
              </w:rPr>
            </w:pPr>
            <w:r w:rsidRPr="009543BE">
              <w:rPr>
                <w:b/>
                <w:sz w:val="20"/>
                <w:szCs w:val="20"/>
              </w:rPr>
              <w:t>2008.</w:t>
            </w:r>
          </w:p>
        </w:tc>
      </w:tr>
      <w:tr w:rsidR="00DA58CC" w:rsidRPr="009543BE" w:rsidTr="00553F73">
        <w:tc>
          <w:tcPr>
            <w:tcW w:w="10220" w:type="dxa"/>
          </w:tcPr>
          <w:p w:rsidR="00DA58CC" w:rsidRPr="009543BE" w:rsidRDefault="00497E03">
            <w:pPr>
              <w:autoSpaceDE w:val="0"/>
              <w:snapToGrid w:val="0"/>
              <w:jc w:val="both"/>
              <w:rPr>
                <w:b/>
                <w:sz w:val="20"/>
                <w:szCs w:val="20"/>
              </w:rPr>
            </w:pPr>
            <w:hyperlink r:id="rId690" w:history="1">
              <w:r w:rsidR="00DA58CC" w:rsidRPr="009543BE">
                <w:rPr>
                  <w:rStyle w:val="Hiperhivatkozs"/>
                </w:rPr>
                <w:t>ÚTMUTATÓ</w:t>
              </w:r>
            </w:hyperlink>
            <w:r w:rsidR="00DA58CC" w:rsidRPr="009543BE">
              <w:t xml:space="preserve"> A SERTÉS- ÉS MA</w:t>
            </w:r>
            <w:r w:rsidR="00DA58CC" w:rsidRPr="009543BE">
              <w:t>R</w:t>
            </w:r>
            <w:r w:rsidR="00DA58CC" w:rsidRPr="009543BE">
              <w:t>HAVÁGÁS, BONTÁS, DARABOLÁS JÓ HIGIÉNIAI GYAKORLA</w:t>
            </w:r>
            <w:r w:rsidR="00DA58CC" w:rsidRPr="009543BE">
              <w:t>T</w:t>
            </w:r>
            <w:r w:rsidR="00DA58CC" w:rsidRPr="009543BE">
              <w:t>ÁHO</w:t>
            </w:r>
            <w:r w:rsidR="00DA58CC" w:rsidRPr="009543BE">
              <w:t>Z</w:t>
            </w:r>
          </w:p>
          <w:p w:rsidR="00DA58CC" w:rsidRPr="009543BE" w:rsidRDefault="00DA58CC">
            <w:pPr>
              <w:autoSpaceDE w:val="0"/>
              <w:snapToGrid w:val="0"/>
              <w:jc w:val="both"/>
              <w:rPr>
                <w:b/>
                <w:color w:val="FFFFFF"/>
                <w:sz w:val="20"/>
                <w:szCs w:val="20"/>
              </w:rPr>
            </w:pPr>
            <w:r w:rsidRPr="009543BE">
              <w:rPr>
                <w:b/>
                <w:sz w:val="20"/>
                <w:szCs w:val="20"/>
              </w:rPr>
              <w:t>2009.</w:t>
            </w:r>
          </w:p>
        </w:tc>
      </w:tr>
      <w:tr w:rsidR="00DA58CC" w:rsidRPr="009543BE" w:rsidTr="00553F73">
        <w:tc>
          <w:tcPr>
            <w:tcW w:w="10220" w:type="dxa"/>
          </w:tcPr>
          <w:p w:rsidR="00A10F47" w:rsidRPr="00A664AC" w:rsidRDefault="002207D5" w:rsidP="00A10F47">
            <w:pPr>
              <w:autoSpaceDE w:val="0"/>
              <w:snapToGrid w:val="0"/>
              <w:rPr>
                <w:sz w:val="20"/>
                <w:szCs w:val="20"/>
              </w:rPr>
            </w:pPr>
            <w:hyperlink r:id="rId691" w:history="1">
              <w:r w:rsidR="00A10F47" w:rsidRPr="00A664AC">
                <w:rPr>
                  <w:rStyle w:val="Hiperhivatkozs"/>
                </w:rPr>
                <w:t>ÚTMUTATÓ</w:t>
              </w:r>
            </w:hyperlink>
            <w:r w:rsidR="00A10F47" w:rsidRPr="00A664AC">
              <w:t xml:space="preserve"> A HÚSKÉSZÍTMÉNYEK GYÁRTÁSA JÓ HIGIÉNIAI GYAKORLATÁHOZ</w:t>
            </w:r>
          </w:p>
          <w:p w:rsidR="00497E03" w:rsidRPr="00A664AC" w:rsidRDefault="00A10F47">
            <w:pPr>
              <w:autoSpaceDE w:val="0"/>
              <w:snapToGrid w:val="0"/>
              <w:rPr>
                <w:b/>
                <w:sz w:val="20"/>
                <w:szCs w:val="20"/>
              </w:rPr>
            </w:pPr>
            <w:r w:rsidRPr="00A664AC">
              <w:rPr>
                <w:b/>
                <w:sz w:val="20"/>
                <w:szCs w:val="20"/>
              </w:rPr>
              <w:t>2019</w:t>
            </w:r>
            <w:r w:rsidR="000D3530" w:rsidRPr="00A664AC">
              <w:rPr>
                <w:b/>
                <w:sz w:val="20"/>
                <w:szCs w:val="20"/>
              </w:rPr>
              <w:t>.</w:t>
            </w:r>
          </w:p>
        </w:tc>
      </w:tr>
    </w:tbl>
    <w:p w:rsidR="00DA58CC" w:rsidRPr="009543BE" w:rsidRDefault="00854C50" w:rsidP="00B77E5F">
      <w:pPr>
        <w:pStyle w:val="Cmsor2"/>
        <w:tabs>
          <w:tab w:val="left" w:pos="0"/>
        </w:tabs>
        <w:rPr>
          <w:rFonts w:ascii="Times New Roman" w:hAnsi="Times New Roman" w:cs="Times New Roman"/>
        </w:rPr>
      </w:pPr>
      <w:bookmarkStart w:id="112" w:name="_Toc183168712"/>
      <w:r w:rsidRPr="009543BE">
        <w:rPr>
          <w:rFonts w:ascii="Times New Roman" w:hAnsi="Times New Roman" w:cs="Times New Roman"/>
        </w:rPr>
        <w:t xml:space="preserve">II.2. </w:t>
      </w:r>
      <w:r w:rsidR="00DA58CC" w:rsidRPr="009543BE">
        <w:rPr>
          <w:rFonts w:ascii="Times New Roman" w:hAnsi="Times New Roman" w:cs="Times New Roman"/>
        </w:rPr>
        <w:t>Tojásra vonatkozó szabályok</w:t>
      </w:r>
      <w:bookmarkEnd w:id="112"/>
      <w:r w:rsidR="00DA58CC" w:rsidRPr="009543BE">
        <w:rPr>
          <w:rFonts w:ascii="Times New Roman" w:hAnsi="Times New Roman" w:cs="Times New Roman"/>
        </w:rPr>
        <w:t xml:space="preserve"> </w:t>
      </w:r>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9E6620" w:rsidRDefault="009E6620" w:rsidP="009E6620">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9E6620" w:rsidRDefault="009E6620" w:rsidP="009E6620">
            <w:pPr>
              <w:suppressAutoHyphens w:val="0"/>
              <w:autoSpaceDE w:val="0"/>
              <w:autoSpaceDN w:val="0"/>
              <w:adjustRightInd w:val="0"/>
              <w:jc w:val="both"/>
              <w:rPr>
                <w:rFonts w:cs="Arial"/>
                <w:sz w:val="20"/>
                <w:szCs w:val="20"/>
              </w:rPr>
            </w:pPr>
            <w:hyperlink r:id="rId692" w:history="1">
              <w:r w:rsidRPr="00BB20FE">
                <w:rPr>
                  <w:rStyle w:val="Hiperhivatkozs"/>
                  <w:rFonts w:cs="Arial"/>
                  <w:sz w:val="20"/>
                  <w:szCs w:val="20"/>
                </w:rPr>
                <w:t>https://eur-lex.europa.eu/legal-content/HU/TXT/?uri=celex:32013R1308</w:t>
              </w:r>
            </w:hyperlink>
          </w:p>
          <w:p w:rsidR="006426C1" w:rsidRPr="00D77553" w:rsidRDefault="00FC2E36" w:rsidP="00FC2E36">
            <w:pPr>
              <w:pStyle w:val="oj-doc-ti"/>
              <w:jc w:val="both"/>
              <w:rPr>
                <w:rFonts w:cs="Arial"/>
                <w:b/>
                <w:bCs/>
                <w:sz w:val="20"/>
                <w:szCs w:val="20"/>
                <w:lang w:eastAsia="ar-SA"/>
              </w:rPr>
            </w:pPr>
            <w:r w:rsidRPr="00FC2E36">
              <w:rPr>
                <w:rFonts w:cs="Arial"/>
                <w:b/>
                <w:bCs/>
                <w:sz w:val="20"/>
                <w:szCs w:val="20"/>
                <w:highlight w:val="yellow"/>
                <w:lang w:eastAsia="ar-SA"/>
              </w:rPr>
              <w:t>Módosítása:</w:t>
            </w:r>
            <w:r w:rsidRPr="00FC2E36">
              <w:rPr>
                <w:rFonts w:cs="Arial"/>
                <w:bCs/>
                <w:sz w:val="20"/>
                <w:szCs w:val="20"/>
                <w:lang w:eastAsia="ar-SA"/>
              </w:rPr>
              <w:t xml:space="preserve"> </w:t>
            </w:r>
            <w:r w:rsidRPr="00D77553">
              <w:rPr>
                <w:rFonts w:cs="Arial"/>
                <w:bCs/>
                <w:sz w:val="20"/>
                <w:szCs w:val="20"/>
                <w:lang w:eastAsia="ar-SA"/>
              </w:rPr>
              <w:t xml:space="preserve">A BIZOTTSÁG (EU) 2023/2464 FELHATALMAZÁSON ALAPULÓ RENDELETE (2023. augusztus 17.) az 1308/2013/EU európai parlamenti és tanácsi rendeletnek a tojásra vonatkozó forgalmazási előírások tekintetében történő módosításáról </w:t>
            </w:r>
            <w:hyperlink r:id="rId693" w:history="1">
              <w:r w:rsidRPr="00D77553">
                <w:rPr>
                  <w:rStyle w:val="Hiperhivatkozs"/>
                  <w:rFonts w:cs="Arial"/>
                  <w:bCs/>
                  <w:sz w:val="20"/>
                  <w:szCs w:val="20"/>
                  <w:lang w:eastAsia="ar-SA"/>
                </w:rPr>
                <w:t>https://eur-lex.europa.eu/legal-content/HU/TXT/?uri=OJ:L_202302464</w:t>
              </w:r>
            </w:hyperlink>
            <w:r w:rsidR="00D77553">
              <w:rPr>
                <w:rFonts w:cs="Arial"/>
                <w:bCs/>
                <w:sz w:val="20"/>
                <w:szCs w:val="20"/>
                <w:lang w:eastAsia="ar-SA"/>
              </w:rPr>
              <w:t xml:space="preserve"> </w:t>
            </w:r>
            <w:r w:rsidR="006426C1" w:rsidRPr="00D77553">
              <w:rPr>
                <w:rFonts w:cs="Arial"/>
                <w:b/>
                <w:bCs/>
                <w:sz w:val="20"/>
                <w:szCs w:val="20"/>
                <w:highlight w:val="yellow"/>
                <w:lang w:eastAsia="ar-SA"/>
              </w:rPr>
              <w:t>Ezt a rendeletet 2024. november 8-tól kell alkalmazni.</w:t>
            </w:r>
          </w:p>
          <w:p w:rsidR="00FC2E36" w:rsidRPr="00FC2E36" w:rsidRDefault="00FC2E36" w:rsidP="00FC2E36">
            <w:pPr>
              <w:pStyle w:val="oj-doc-ti"/>
              <w:jc w:val="both"/>
              <w:rPr>
                <w:rFonts w:cs="Arial"/>
                <w:bCs/>
                <w:sz w:val="20"/>
                <w:szCs w:val="20"/>
                <w:lang w:eastAsia="ar-SA"/>
              </w:rPr>
            </w:pPr>
          </w:p>
        </w:tc>
      </w:tr>
      <w:tr w:rsidR="00DA58CC" w:rsidRPr="009543BE" w:rsidTr="00553F73">
        <w:tc>
          <w:tcPr>
            <w:tcW w:w="10236" w:type="dxa"/>
          </w:tcPr>
          <w:p w:rsidR="00FD2624" w:rsidRPr="00575C51" w:rsidRDefault="00DA58CC" w:rsidP="00FD2624">
            <w:pPr>
              <w:jc w:val="both"/>
              <w:rPr>
                <w:b/>
                <w:bCs/>
                <w:strike/>
                <w:color w:val="000000"/>
                <w:sz w:val="20"/>
                <w:szCs w:val="20"/>
                <w:lang w:eastAsia="hu-HU"/>
              </w:rPr>
            </w:pPr>
            <w:r w:rsidRPr="00575C51">
              <w:rPr>
                <w:strike/>
                <w:sz w:val="20"/>
                <w:szCs w:val="20"/>
              </w:rPr>
              <w:t xml:space="preserve">A Bizottság </w:t>
            </w:r>
            <w:r w:rsidRPr="00575C51">
              <w:rPr>
                <w:b/>
                <w:strike/>
              </w:rPr>
              <w:t>589/2008</w:t>
            </w:r>
            <w:r w:rsidRPr="00575C51">
              <w:rPr>
                <w:b/>
                <w:strike/>
              </w:rPr>
              <w:t>/</w:t>
            </w:r>
            <w:r w:rsidRPr="00575C51">
              <w:rPr>
                <w:b/>
                <w:strike/>
              </w:rPr>
              <w:t>E</w:t>
            </w:r>
            <w:r w:rsidRPr="00575C51">
              <w:rPr>
                <w:b/>
                <w:strike/>
              </w:rPr>
              <w:t>K</w:t>
            </w:r>
            <w:r w:rsidRPr="00575C51">
              <w:rPr>
                <w:b/>
                <w:strike/>
              </w:rPr>
              <w:t xml:space="preserve"> </w:t>
            </w:r>
            <w:r w:rsidR="00035EA0" w:rsidRPr="00575C51">
              <w:rPr>
                <w:b/>
                <w:strike/>
              </w:rPr>
              <w:t>RENDELETE</w:t>
            </w:r>
            <w:r w:rsidR="00035EA0" w:rsidRPr="00575C51">
              <w:rPr>
                <w:strike/>
                <w:sz w:val="20"/>
                <w:szCs w:val="20"/>
              </w:rPr>
              <w:t xml:space="preserve"> </w:t>
            </w:r>
            <w:r w:rsidRPr="00575C51">
              <w:rPr>
                <w:strike/>
                <w:sz w:val="20"/>
                <w:szCs w:val="20"/>
              </w:rPr>
              <w:t xml:space="preserve">(2008. június 23.) az 1234/2007/EK tanácsi rendeletnek </w:t>
            </w:r>
            <w:r w:rsidRPr="00575C51">
              <w:rPr>
                <w:b/>
                <w:strike/>
                <w:sz w:val="20"/>
                <w:szCs w:val="20"/>
              </w:rPr>
              <w:t>a tojás forgalmazása tekintetében történ</w:t>
            </w:r>
            <w:r w:rsidRPr="00575C51">
              <w:rPr>
                <w:rFonts w:eastAsia="TimesNewRoman"/>
                <w:b/>
                <w:strike/>
                <w:sz w:val="20"/>
                <w:szCs w:val="20"/>
              </w:rPr>
              <w:t xml:space="preserve">ő </w:t>
            </w:r>
            <w:r w:rsidRPr="00575C51">
              <w:rPr>
                <w:b/>
                <w:strike/>
                <w:sz w:val="20"/>
                <w:szCs w:val="20"/>
              </w:rPr>
              <w:t>alkalmazására vonatkozó részletes szabályok megállapításáról</w:t>
            </w:r>
            <w:r w:rsidR="001D64AC" w:rsidRPr="00575C51">
              <w:rPr>
                <w:b/>
                <w:strike/>
                <w:sz w:val="20"/>
                <w:szCs w:val="20"/>
              </w:rPr>
              <w:t xml:space="preserve"> </w:t>
            </w:r>
          </w:p>
          <w:p w:rsidR="00575C51" w:rsidRPr="005D6734" w:rsidRDefault="003F3519" w:rsidP="00575C51">
            <w:pPr>
              <w:jc w:val="both"/>
              <w:rPr>
                <w:rFonts w:cs="Arial"/>
                <w:b/>
                <w:bCs/>
                <w:sz w:val="20"/>
                <w:szCs w:val="20"/>
              </w:rPr>
            </w:pPr>
            <w:hyperlink r:id="rId694" w:history="1">
              <w:r w:rsidRPr="00575C51">
                <w:rPr>
                  <w:rStyle w:val="Hiperhivatkozs"/>
                  <w:strike/>
                  <w:sz w:val="20"/>
                  <w:szCs w:val="20"/>
                </w:rPr>
                <w:t>https://eur-lex.europa.eu/legal-content/HU/TXT/?</w:t>
              </w:r>
              <w:r w:rsidRPr="00575C51">
                <w:rPr>
                  <w:rStyle w:val="Hiperhivatkozs"/>
                  <w:strike/>
                  <w:sz w:val="20"/>
                  <w:szCs w:val="20"/>
                </w:rPr>
                <w:t>u</w:t>
              </w:r>
              <w:r w:rsidRPr="00575C51">
                <w:rPr>
                  <w:rStyle w:val="Hiperhivatkozs"/>
                  <w:strike/>
                  <w:sz w:val="20"/>
                  <w:szCs w:val="20"/>
                </w:rPr>
                <w:t>ri=celex:32008R0589</w:t>
              </w:r>
            </w:hyperlink>
            <w:r w:rsidR="00575C51">
              <w:rPr>
                <w:strike/>
                <w:sz w:val="20"/>
                <w:szCs w:val="20"/>
              </w:rPr>
              <w:t xml:space="preserve"> </w:t>
            </w:r>
            <w:r w:rsidR="00575C51" w:rsidRPr="005D6734">
              <w:rPr>
                <w:rFonts w:cs="Arial"/>
                <w:b/>
                <w:bCs/>
                <w:sz w:val="20"/>
                <w:szCs w:val="20"/>
              </w:rPr>
              <w:t>2023. november 28-tól hatályát vesz</w:t>
            </w:r>
            <w:r w:rsidR="00D77553" w:rsidRPr="005D6734">
              <w:rPr>
                <w:rFonts w:cs="Arial"/>
                <w:b/>
                <w:bCs/>
                <w:sz w:val="20"/>
                <w:szCs w:val="20"/>
              </w:rPr>
              <w:t>tette</w:t>
            </w:r>
            <w:r w:rsidR="00575C51" w:rsidRPr="005D6734">
              <w:rPr>
                <w:rFonts w:cs="Arial"/>
                <w:b/>
                <w:bCs/>
                <w:sz w:val="20"/>
                <w:szCs w:val="20"/>
              </w:rPr>
              <w:t>.</w:t>
            </w:r>
          </w:p>
          <w:p w:rsidR="00575C51" w:rsidRDefault="00575C51" w:rsidP="00575C51">
            <w:pPr>
              <w:pStyle w:val="oj-doc-ti"/>
              <w:jc w:val="both"/>
              <w:rPr>
                <w:rFonts w:cs="Arial"/>
                <w:b/>
                <w:bCs/>
                <w:sz w:val="20"/>
                <w:szCs w:val="20"/>
                <w:lang w:eastAsia="ar-SA"/>
              </w:rPr>
            </w:pPr>
            <w:r w:rsidRPr="00D77553">
              <w:rPr>
                <w:rFonts w:cs="Arial"/>
                <w:bCs/>
                <w:sz w:val="20"/>
                <w:szCs w:val="20"/>
                <w:lang w:eastAsia="ar-SA"/>
              </w:rPr>
              <w:lastRenderedPageBreak/>
              <w:t xml:space="preserve">A BIZOTTSÁG (EU) </w:t>
            </w:r>
            <w:hyperlink r:id="rId695" w:history="1">
              <w:r w:rsidRPr="00762D5C">
                <w:rPr>
                  <w:rStyle w:val="Hiperhivatkozs"/>
                  <w:rFonts w:cs="Arial"/>
                  <w:bCs/>
                  <w:lang w:eastAsia="ar-SA"/>
                </w:rPr>
                <w:t>2023/2465 FELHATALMA</w:t>
              </w:r>
              <w:r w:rsidRPr="00762D5C">
                <w:rPr>
                  <w:rStyle w:val="Hiperhivatkozs"/>
                  <w:rFonts w:cs="Arial"/>
                  <w:bCs/>
                  <w:lang w:eastAsia="ar-SA"/>
                </w:rPr>
                <w:t>Z</w:t>
              </w:r>
              <w:r w:rsidRPr="00762D5C">
                <w:rPr>
                  <w:rStyle w:val="Hiperhivatkozs"/>
                  <w:rFonts w:cs="Arial"/>
                  <w:bCs/>
                  <w:lang w:eastAsia="ar-SA"/>
                </w:rPr>
                <w:t>ÁSON ALAPULÓ RENDELETE</w:t>
              </w:r>
            </w:hyperlink>
            <w:r w:rsidRPr="00D77553">
              <w:rPr>
                <w:rFonts w:cs="Arial"/>
                <w:bCs/>
                <w:sz w:val="20"/>
                <w:szCs w:val="20"/>
                <w:lang w:eastAsia="ar-SA"/>
              </w:rPr>
              <w:t xml:space="preserve"> (2023. augusztus 17.) </w:t>
            </w:r>
            <w:r w:rsidRPr="00762D5C">
              <w:rPr>
                <w:rFonts w:cs="Arial"/>
                <w:b/>
                <w:bCs/>
                <w:sz w:val="20"/>
                <w:szCs w:val="20"/>
                <w:lang w:eastAsia="ar-SA"/>
              </w:rPr>
              <w:t>az 1308/2013/EU európai parlamenti és tanácsi rendeletnek a tojásra vonatkozó forgalmazási előírások tekintetében történő kiegészítéséről</w:t>
            </w:r>
            <w:r w:rsidRPr="00D77553">
              <w:rPr>
                <w:rFonts w:cs="Arial"/>
                <w:bCs/>
                <w:sz w:val="20"/>
                <w:szCs w:val="20"/>
                <w:lang w:eastAsia="ar-SA"/>
              </w:rPr>
              <w:t>, valamint az 589/2008/EK bizottsági rendelet hatályon kívül helyezéséről</w:t>
            </w:r>
            <w:r w:rsidR="00D77553">
              <w:rPr>
                <w:rFonts w:cs="Arial"/>
                <w:bCs/>
                <w:sz w:val="20"/>
                <w:szCs w:val="20"/>
                <w:lang w:eastAsia="ar-SA"/>
              </w:rPr>
              <w:t xml:space="preserve"> (</w:t>
            </w:r>
            <w:r w:rsidRPr="00D77553">
              <w:rPr>
                <w:rFonts w:cs="Arial"/>
                <w:b/>
                <w:bCs/>
                <w:sz w:val="20"/>
                <w:szCs w:val="20"/>
                <w:lang w:eastAsia="ar-SA"/>
              </w:rPr>
              <w:t>2023. november 28-tól hatályos.</w:t>
            </w:r>
            <w:r w:rsidR="00D77553">
              <w:rPr>
                <w:rFonts w:cs="Arial"/>
                <w:b/>
                <w:bCs/>
                <w:sz w:val="20"/>
                <w:szCs w:val="20"/>
                <w:lang w:eastAsia="ar-SA"/>
              </w:rPr>
              <w:t>)</w:t>
            </w:r>
          </w:p>
          <w:p w:rsidR="00300D8C" w:rsidRDefault="00F702BE" w:rsidP="004552BF">
            <w:pPr>
              <w:pStyle w:val="oj-doc-ti"/>
              <w:jc w:val="both"/>
              <w:rPr>
                <w:rFonts w:cs="Arial"/>
                <w:b/>
                <w:bCs/>
                <w:sz w:val="20"/>
                <w:szCs w:val="20"/>
                <w:lang w:eastAsia="ar-SA"/>
              </w:rPr>
            </w:pPr>
            <w:r w:rsidRPr="00D77553">
              <w:rPr>
                <w:rFonts w:cs="Arial"/>
                <w:bCs/>
                <w:sz w:val="20"/>
                <w:szCs w:val="20"/>
                <w:lang w:eastAsia="ar-SA"/>
              </w:rPr>
              <w:t xml:space="preserve">A BIZOTTSÁG (EU) </w:t>
            </w:r>
            <w:hyperlink r:id="rId696" w:history="1">
              <w:r w:rsidRPr="00762D5C">
                <w:rPr>
                  <w:rStyle w:val="Hiperhivatkozs"/>
                  <w:rFonts w:cs="Arial"/>
                  <w:bCs/>
                  <w:lang w:eastAsia="ar-SA"/>
                </w:rPr>
                <w:t>2023/2466 VÉGREHAJ</w:t>
              </w:r>
              <w:r w:rsidRPr="00762D5C">
                <w:rPr>
                  <w:rStyle w:val="Hiperhivatkozs"/>
                  <w:rFonts w:cs="Arial"/>
                  <w:bCs/>
                  <w:lang w:eastAsia="ar-SA"/>
                </w:rPr>
                <w:t>T</w:t>
              </w:r>
              <w:r w:rsidRPr="00762D5C">
                <w:rPr>
                  <w:rStyle w:val="Hiperhivatkozs"/>
                  <w:rFonts w:cs="Arial"/>
                  <w:bCs/>
                  <w:lang w:eastAsia="ar-SA"/>
                </w:rPr>
                <w:t>ÁSI RENDELETE</w:t>
              </w:r>
            </w:hyperlink>
            <w:r w:rsidRPr="00D77553">
              <w:rPr>
                <w:rFonts w:cs="Arial"/>
                <w:bCs/>
                <w:sz w:val="20"/>
                <w:szCs w:val="20"/>
                <w:lang w:eastAsia="ar-SA"/>
              </w:rPr>
              <w:t xml:space="preserve"> (2023. augusztus 17.) </w:t>
            </w:r>
            <w:r w:rsidRPr="00762D5C">
              <w:rPr>
                <w:rFonts w:cs="Arial"/>
                <w:b/>
                <w:bCs/>
                <w:sz w:val="20"/>
                <w:szCs w:val="20"/>
                <w:lang w:eastAsia="ar-SA"/>
              </w:rPr>
              <w:t>az 1308/2013/EU európai parlamenti és tanácsi rendeletnek a tojásra vonatkozó forgalmazási előírások tekintetében történő alkalmazására irányadó szabályok megállapításáról</w:t>
            </w:r>
            <w:r w:rsidR="00D77553">
              <w:rPr>
                <w:rFonts w:cs="Arial"/>
                <w:bCs/>
                <w:sz w:val="20"/>
                <w:szCs w:val="20"/>
                <w:lang w:eastAsia="ar-SA"/>
              </w:rPr>
              <w:t xml:space="preserve"> </w:t>
            </w:r>
            <w:r w:rsidR="00D77553" w:rsidRPr="00D77553">
              <w:rPr>
                <w:rFonts w:cs="Arial"/>
                <w:b/>
                <w:bCs/>
                <w:sz w:val="20"/>
                <w:szCs w:val="20"/>
                <w:lang w:eastAsia="ar-SA"/>
              </w:rPr>
              <w:t>(</w:t>
            </w:r>
            <w:r w:rsidR="006A237F" w:rsidRPr="00D77553">
              <w:rPr>
                <w:rFonts w:cs="Arial"/>
                <w:b/>
                <w:bCs/>
                <w:sz w:val="20"/>
                <w:szCs w:val="20"/>
                <w:lang w:eastAsia="ar-SA"/>
              </w:rPr>
              <w:t>2023. november 28-tól hatályos.</w:t>
            </w:r>
            <w:r w:rsidR="00D77553" w:rsidRPr="00D77553">
              <w:rPr>
                <w:rFonts w:cs="Arial"/>
                <w:b/>
                <w:bCs/>
                <w:sz w:val="20"/>
                <w:szCs w:val="20"/>
                <w:lang w:eastAsia="ar-SA"/>
              </w:rPr>
              <w:t>)</w:t>
            </w:r>
          </w:p>
          <w:p w:rsidR="004552BF" w:rsidRPr="004552BF" w:rsidRDefault="004552BF" w:rsidP="004552BF">
            <w:pPr>
              <w:pStyle w:val="oj-doc-ti"/>
              <w:jc w:val="both"/>
              <w:rPr>
                <w:rFonts w:cs="Arial"/>
                <w:b/>
                <w:bCs/>
                <w:sz w:val="20"/>
                <w:szCs w:val="20"/>
                <w:lang w:eastAsia="ar-SA"/>
              </w:rPr>
            </w:pPr>
          </w:p>
        </w:tc>
      </w:tr>
      <w:tr w:rsidR="00DA58CC" w:rsidRPr="009543BE" w:rsidTr="00553F73">
        <w:tc>
          <w:tcPr>
            <w:tcW w:w="10236" w:type="dxa"/>
          </w:tcPr>
          <w:p w:rsidR="00DB4B95" w:rsidRPr="009543BE" w:rsidRDefault="00C77EDF" w:rsidP="00A10992">
            <w:pPr>
              <w:autoSpaceDE w:val="0"/>
              <w:snapToGrid w:val="0"/>
              <w:jc w:val="both"/>
              <w:rPr>
                <w:sz w:val="20"/>
                <w:szCs w:val="20"/>
              </w:rPr>
            </w:pPr>
            <w:hyperlink r:id="rId697" w:history="1">
              <w:r w:rsidR="00DA58CC" w:rsidRPr="00C77EDF">
                <w:rPr>
                  <w:rStyle w:val="Hiperhivatkozs"/>
                </w:rPr>
                <w:t>74/2003. (VII. 1.) FVM rendelet</w:t>
              </w:r>
            </w:hyperlink>
            <w:r w:rsidR="00DA58CC" w:rsidRPr="009543BE">
              <w:t xml:space="preserve"> </w:t>
            </w:r>
            <w:r w:rsidR="00DA58CC" w:rsidRPr="009543BE">
              <w:rPr>
                <w:sz w:val="20"/>
                <w:szCs w:val="20"/>
              </w:rPr>
              <w:t>a tojótyúktartó telepek nyilvántartásba vételének szabályairól</w:t>
            </w:r>
            <w:r w:rsidR="00DB4B95">
              <w:rPr>
                <w:sz w:val="20"/>
                <w:szCs w:val="20"/>
              </w:rPr>
              <w:t xml:space="preserve"> </w:t>
            </w:r>
          </w:p>
        </w:tc>
      </w:tr>
      <w:tr w:rsidR="00DA58CC" w:rsidRPr="009543BE" w:rsidTr="00553F73">
        <w:tc>
          <w:tcPr>
            <w:tcW w:w="10236" w:type="dxa"/>
          </w:tcPr>
          <w:p w:rsidR="0007571A" w:rsidRDefault="0007571A" w:rsidP="0007571A">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07571A" w:rsidRPr="00B356FE" w:rsidRDefault="0007571A" w:rsidP="0007571A">
            <w:pPr>
              <w:autoSpaceDE w:val="0"/>
              <w:snapToGrid w:val="0"/>
              <w:rPr>
                <w:rStyle w:val="Hiperhivatkozs"/>
                <w:b/>
                <w:bCs/>
                <w:sz w:val="20"/>
                <w:szCs w:val="20"/>
              </w:rPr>
            </w:pPr>
            <w:hyperlink r:id="rId698" w:history="1">
              <w:r w:rsidRPr="00B356FE">
                <w:rPr>
                  <w:rStyle w:val="Hiperhivatkozs"/>
                  <w:sz w:val="20"/>
                  <w:szCs w:val="20"/>
                </w:rPr>
                <w:t>https://eur-lex.europa.eu/legal-content/HU/TXT/?uri=celex:32004R0853</w:t>
              </w:r>
            </w:hyperlink>
          </w:p>
          <w:p w:rsidR="0007571A" w:rsidRDefault="0007571A" w:rsidP="0007571A">
            <w:pPr>
              <w:jc w:val="both"/>
              <w:rPr>
                <w:b/>
                <w:sz w:val="20"/>
                <w:szCs w:val="20"/>
              </w:rPr>
            </w:pPr>
          </w:p>
          <w:p w:rsidR="00DA58CC" w:rsidRDefault="00DA58CC" w:rsidP="00535392">
            <w:pPr>
              <w:jc w:val="both"/>
              <w:rPr>
                <w:sz w:val="20"/>
                <w:szCs w:val="20"/>
              </w:rPr>
            </w:pPr>
          </w:p>
          <w:p w:rsidR="007730A3" w:rsidRPr="00A21CCF" w:rsidRDefault="007730A3" w:rsidP="007730A3">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CB4CAF" w:rsidRPr="00657989" w:rsidRDefault="00CB4CAF" w:rsidP="00CB4CAF">
            <w:pPr>
              <w:jc w:val="both"/>
              <w:rPr>
                <w:sz w:val="20"/>
                <w:szCs w:val="20"/>
              </w:rPr>
            </w:pPr>
            <w:hyperlink r:id="rId699" w:history="1">
              <w:r w:rsidRPr="00657989">
                <w:rPr>
                  <w:rStyle w:val="Hiperhivatkozs"/>
                  <w:sz w:val="20"/>
                  <w:szCs w:val="20"/>
                </w:rPr>
                <w:t>SANCO/10098/2009-EN Rev. 1 (europa.eu)</w:t>
              </w:r>
            </w:hyperlink>
          </w:p>
          <w:p w:rsidR="00034567" w:rsidRDefault="00034567" w:rsidP="00034567">
            <w:pPr>
              <w:autoSpaceDE w:val="0"/>
              <w:snapToGrid w:val="0"/>
              <w:jc w:val="both"/>
              <w:rPr>
                <w:sz w:val="20"/>
                <w:szCs w:val="20"/>
              </w:rPr>
            </w:pPr>
          </w:p>
          <w:p w:rsidR="00034567" w:rsidRPr="00034567" w:rsidRDefault="00034567" w:rsidP="00034567">
            <w:pPr>
              <w:autoSpaceDE w:val="0"/>
              <w:snapToGrid w:val="0"/>
              <w:jc w:val="both"/>
              <w:rPr>
                <w:sz w:val="20"/>
                <w:szCs w:val="20"/>
              </w:rPr>
            </w:pPr>
            <w:r w:rsidRPr="00034567">
              <w:rPr>
                <w:sz w:val="20"/>
                <w:szCs w:val="20"/>
              </w:rPr>
              <w:t>A</w:t>
            </w:r>
            <w:r w:rsidRPr="009543BE">
              <w:rPr>
                <w:sz w:val="20"/>
                <w:szCs w:val="20"/>
              </w:rPr>
              <w:t xml:space="preserve"> </w:t>
            </w:r>
            <w:r w:rsidRPr="00034567">
              <w:rPr>
                <w:sz w:val="20"/>
                <w:szCs w:val="20"/>
              </w:rPr>
              <w:t>BIZOTTSÁG 1688/2005/EK RE</w:t>
            </w:r>
            <w:r w:rsidRPr="00034567">
              <w:rPr>
                <w:sz w:val="20"/>
                <w:szCs w:val="20"/>
              </w:rPr>
              <w:t>N</w:t>
            </w:r>
            <w:r w:rsidRPr="00034567">
              <w:rPr>
                <w:sz w:val="20"/>
                <w:szCs w:val="20"/>
              </w:rPr>
              <w:t>D</w:t>
            </w:r>
            <w:r w:rsidRPr="00034567">
              <w:rPr>
                <w:sz w:val="20"/>
                <w:szCs w:val="20"/>
              </w:rPr>
              <w:t>ELETE (2005. október 14.) a Finnországba és Svédországba irányuló bizonyos hús- és tojásszállítmányok szalmonellára vonatkozó különleges garanciája tekintetében a 853/2004/EK európai parlamenti és tanácsi rendelet végrehajtásáról</w:t>
            </w:r>
          </w:p>
          <w:p w:rsidR="00034567" w:rsidRPr="00034567" w:rsidRDefault="00034567" w:rsidP="00034567">
            <w:pPr>
              <w:autoSpaceDE w:val="0"/>
              <w:snapToGrid w:val="0"/>
              <w:jc w:val="both"/>
              <w:rPr>
                <w:sz w:val="20"/>
                <w:szCs w:val="20"/>
              </w:rPr>
            </w:pPr>
            <w:hyperlink r:id="rId700" w:history="1">
              <w:r w:rsidRPr="00034567">
                <w:rPr>
                  <w:rStyle w:val="Hiperhivatkozs"/>
                  <w:sz w:val="20"/>
                  <w:szCs w:val="20"/>
                </w:rPr>
                <w:t>https://eur-lex.europa.eu/legal-content/HU</w:t>
              </w:r>
              <w:r w:rsidRPr="00034567">
                <w:rPr>
                  <w:rStyle w:val="Hiperhivatkozs"/>
                  <w:sz w:val="20"/>
                  <w:szCs w:val="20"/>
                </w:rPr>
                <w:t>/</w:t>
              </w:r>
              <w:r w:rsidRPr="00034567">
                <w:rPr>
                  <w:rStyle w:val="Hiperhivatkozs"/>
                  <w:sz w:val="20"/>
                  <w:szCs w:val="20"/>
                </w:rPr>
                <w:t>TXT/?uri=celex:32005R1688</w:t>
              </w:r>
            </w:hyperlink>
          </w:p>
          <w:p w:rsidR="00034567" w:rsidRPr="00034567" w:rsidRDefault="00034567" w:rsidP="00034567">
            <w:pPr>
              <w:pStyle w:val="Default"/>
              <w:suppressAutoHyphens w:val="0"/>
              <w:autoSpaceDN w:val="0"/>
              <w:adjustRightInd w:val="0"/>
              <w:spacing w:before="60" w:after="60"/>
              <w:jc w:val="both"/>
              <w:rPr>
                <w:rFonts w:ascii="Times New Roman" w:hAnsi="Times New Roman"/>
                <w:bCs/>
                <w:sz w:val="20"/>
                <w:szCs w:val="20"/>
              </w:rPr>
            </w:pPr>
            <w:r w:rsidRPr="00034567">
              <w:rPr>
                <w:rFonts w:ascii="Times New Roman" w:hAnsi="Times New Roman"/>
                <w:bCs/>
                <w:sz w:val="20"/>
                <w:szCs w:val="20"/>
              </w:rPr>
              <w:t>A BIZOTTSÁG 427/2012/EU VÉG</w:t>
            </w:r>
            <w:r w:rsidRPr="00034567">
              <w:rPr>
                <w:rFonts w:ascii="Times New Roman" w:hAnsi="Times New Roman"/>
                <w:bCs/>
                <w:sz w:val="20"/>
                <w:szCs w:val="20"/>
              </w:rPr>
              <w:t>R</w:t>
            </w:r>
            <w:r w:rsidRPr="00034567">
              <w:rPr>
                <w:rFonts w:ascii="Times New Roman" w:hAnsi="Times New Roman"/>
                <w:bCs/>
                <w:sz w:val="20"/>
                <w:szCs w:val="20"/>
              </w:rPr>
              <w:t>EH</w:t>
            </w:r>
            <w:r w:rsidRPr="00034567">
              <w:rPr>
                <w:rFonts w:ascii="Times New Roman" w:hAnsi="Times New Roman"/>
                <w:bCs/>
                <w:sz w:val="20"/>
                <w:szCs w:val="20"/>
              </w:rPr>
              <w:t>A</w:t>
            </w:r>
            <w:r w:rsidRPr="00034567">
              <w:rPr>
                <w:rFonts w:ascii="Times New Roman" w:hAnsi="Times New Roman"/>
                <w:bCs/>
                <w:sz w:val="20"/>
                <w:szCs w:val="20"/>
              </w:rPr>
              <w:t xml:space="preserve">JTÁSI RENDELETE (2012. május 22.) a 853/2004/EK európai parlamenti és tanácsi rendeletben meghatározott, szalmonellára vonatkozó különleges garanciáknak a Dániába irányuló tojásszállítmányokra való kiterjesztéséről </w:t>
            </w:r>
          </w:p>
          <w:p w:rsidR="00034567" w:rsidRPr="00034567" w:rsidRDefault="00034567" w:rsidP="00034567">
            <w:pPr>
              <w:pStyle w:val="Default"/>
              <w:suppressAutoHyphens w:val="0"/>
              <w:autoSpaceDN w:val="0"/>
              <w:adjustRightInd w:val="0"/>
              <w:spacing w:before="60" w:after="60"/>
              <w:jc w:val="both"/>
              <w:rPr>
                <w:rFonts w:ascii="Times New Roman" w:hAnsi="Times New Roman"/>
                <w:sz w:val="20"/>
                <w:szCs w:val="20"/>
                <w:lang w:eastAsia="hu-HU"/>
              </w:rPr>
            </w:pPr>
            <w:hyperlink r:id="rId701" w:history="1">
              <w:r w:rsidRPr="00034567">
                <w:rPr>
                  <w:rStyle w:val="Hiperhivatkozs"/>
                  <w:rFonts w:ascii="Times New Roman" w:hAnsi="Times New Roman"/>
                  <w:sz w:val="20"/>
                  <w:szCs w:val="20"/>
                  <w:lang w:eastAsia="hu-HU"/>
                </w:rPr>
                <w:t>https://eur-lex.europa.eu/legal-content/HU/TXT/</w:t>
              </w:r>
              <w:r w:rsidRPr="00034567">
                <w:rPr>
                  <w:rStyle w:val="Hiperhivatkozs"/>
                  <w:rFonts w:ascii="Times New Roman" w:hAnsi="Times New Roman"/>
                  <w:sz w:val="20"/>
                  <w:szCs w:val="20"/>
                  <w:lang w:eastAsia="hu-HU"/>
                </w:rPr>
                <w:t>?</w:t>
              </w:r>
              <w:r w:rsidRPr="00034567">
                <w:rPr>
                  <w:rStyle w:val="Hiperhivatkozs"/>
                  <w:rFonts w:ascii="Times New Roman" w:hAnsi="Times New Roman"/>
                  <w:sz w:val="20"/>
                  <w:szCs w:val="20"/>
                  <w:lang w:eastAsia="hu-HU"/>
                </w:rPr>
                <w:t>qid=1401549250435&amp;uri=CELEX:32012R0427</w:t>
              </w:r>
            </w:hyperlink>
          </w:p>
          <w:p w:rsidR="007730A3" w:rsidRPr="009543BE" w:rsidRDefault="007730A3" w:rsidP="00535392">
            <w:pPr>
              <w:jc w:val="both"/>
              <w:rPr>
                <w:sz w:val="20"/>
                <w:szCs w:val="20"/>
              </w:rPr>
            </w:pPr>
          </w:p>
        </w:tc>
      </w:tr>
      <w:tr w:rsidR="00DA58CC" w:rsidRPr="009543BE" w:rsidTr="00553F73">
        <w:tc>
          <w:tcPr>
            <w:tcW w:w="10236" w:type="dxa"/>
          </w:tcPr>
          <w:p w:rsidR="00DA58CC" w:rsidRPr="009543BE" w:rsidRDefault="00DA58CC">
            <w:pPr>
              <w:autoSpaceDE w:val="0"/>
              <w:snapToGrid w:val="0"/>
              <w:rPr>
                <w:sz w:val="20"/>
                <w:szCs w:val="20"/>
              </w:rPr>
            </w:pPr>
            <w:hyperlink r:id="rId702" w:history="1">
              <w:r w:rsidRPr="009543BE">
                <w:rPr>
                  <w:rStyle w:val="Hiperhivatkozs"/>
                </w:rPr>
                <w:t>83/2005. (IX. 17.) FVM-</w:t>
              </w:r>
              <w:r w:rsidRPr="009543BE">
                <w:rPr>
                  <w:rStyle w:val="Hiperhivatkozs"/>
                </w:rPr>
                <w:t>E</w:t>
              </w:r>
              <w:r w:rsidRPr="009543BE">
                <w:rPr>
                  <w:rStyle w:val="Hiperhivatkozs"/>
                </w:rPr>
                <w:t>ü</w:t>
              </w:r>
              <w:r w:rsidRPr="009543BE">
                <w:rPr>
                  <w:rStyle w:val="Hiperhivatkozs"/>
                </w:rPr>
                <w:t>M-GKM rendelet</w:t>
              </w:r>
            </w:hyperlink>
            <w:r w:rsidRPr="009543BE">
              <w:rPr>
                <w:b/>
                <w:bCs/>
                <w:sz w:val="20"/>
                <w:szCs w:val="20"/>
              </w:rPr>
              <w:t xml:space="preserve"> </w:t>
            </w:r>
            <w:r w:rsidRPr="009543BE">
              <w:rPr>
                <w:sz w:val="20"/>
                <w:szCs w:val="20"/>
              </w:rPr>
              <w:t>a helyi piacon értékesített tojások jelölésér</w:t>
            </w:r>
            <w:r w:rsidRPr="009543BE">
              <w:rPr>
                <w:rFonts w:eastAsia="TimesNewRoman"/>
                <w:sz w:val="20"/>
                <w:szCs w:val="20"/>
              </w:rPr>
              <w:t>ő</w:t>
            </w:r>
            <w:r w:rsidRPr="009543BE">
              <w:rPr>
                <w:sz w:val="20"/>
                <w:szCs w:val="20"/>
              </w:rPr>
              <w:t>l</w:t>
            </w:r>
          </w:p>
          <w:p w:rsidR="00DA58CC" w:rsidRPr="009543BE" w:rsidRDefault="00DA58CC">
            <w:pPr>
              <w:tabs>
                <w:tab w:val="left" w:pos="1440"/>
              </w:tabs>
              <w:autoSpaceDE w:val="0"/>
              <w:ind w:left="720"/>
            </w:pPr>
          </w:p>
        </w:tc>
      </w:tr>
      <w:tr w:rsidR="008D768C" w:rsidRPr="009543BE" w:rsidTr="00553F73">
        <w:tc>
          <w:tcPr>
            <w:tcW w:w="10236" w:type="dxa"/>
          </w:tcPr>
          <w:p w:rsidR="00FE6BA3" w:rsidRDefault="003A0F9C" w:rsidP="00FE6BA3">
            <w:pPr>
              <w:autoSpaceDE w:val="0"/>
              <w:snapToGrid w:val="0"/>
              <w:rPr>
                <w:sz w:val="20"/>
                <w:szCs w:val="20"/>
              </w:rPr>
            </w:pPr>
            <w:r w:rsidRPr="009543BE">
              <w:rPr>
                <w:bCs/>
                <w:sz w:val="20"/>
                <w:szCs w:val="20"/>
              </w:rPr>
              <w:t xml:space="preserve">ÚTMUTATÓ AZ ÉLELMISZER-ÖSSZETEVŐKÉNT HASZNÁLT „FOLYÉKONY, KONCENTRÁLT, FAGYASZTOTT ÉS SZÁRÍTOTT TOJÁSTERMÉKEK” HELYES GYÁRTÁSI GYAKORLATÁHOZ (NEM AZONNAL </w:t>
            </w:r>
            <w:r w:rsidR="002868A9">
              <w:rPr>
                <w:bCs/>
                <w:sz w:val="20"/>
                <w:szCs w:val="20"/>
              </w:rPr>
              <w:t>F</w:t>
            </w:r>
            <w:r w:rsidRPr="009543BE">
              <w:rPr>
                <w:bCs/>
                <w:sz w:val="20"/>
                <w:szCs w:val="20"/>
              </w:rPr>
              <w:t>OGYASZTH</w:t>
            </w:r>
            <w:r w:rsidR="0020470B">
              <w:rPr>
                <w:bCs/>
                <w:sz w:val="20"/>
                <w:szCs w:val="20"/>
              </w:rPr>
              <w:t xml:space="preserve">ATÓ TOJÁSTERMÉKEK) </w:t>
            </w:r>
          </w:p>
          <w:p w:rsidR="00FE6BA3" w:rsidRDefault="00FE6BA3" w:rsidP="00FE6BA3">
            <w:pPr>
              <w:autoSpaceDE w:val="0"/>
              <w:snapToGrid w:val="0"/>
              <w:rPr>
                <w:color w:val="000000"/>
                <w:sz w:val="19"/>
                <w:szCs w:val="19"/>
                <w:lang w:eastAsia="hu-HU"/>
              </w:rPr>
            </w:pPr>
            <w:r w:rsidRPr="009543BE">
              <w:rPr>
                <w:b/>
                <w:bCs/>
                <w:color w:val="000000"/>
                <w:sz w:val="19"/>
                <w:szCs w:val="19"/>
                <w:lang w:eastAsia="hu-HU"/>
              </w:rPr>
              <w:t xml:space="preserve">Szerző: </w:t>
            </w:r>
            <w:r w:rsidRPr="009543BE">
              <w:rPr>
                <w:color w:val="000000"/>
                <w:sz w:val="19"/>
                <w:szCs w:val="19"/>
                <w:lang w:eastAsia="hu-HU"/>
              </w:rPr>
              <w:t>Európai Tojásfeldolgozók Szövetsége (EEPA)</w:t>
            </w:r>
          </w:p>
          <w:p w:rsidR="00037C8E" w:rsidRPr="00F57B95" w:rsidRDefault="00037C8E" w:rsidP="00FE6BA3">
            <w:pPr>
              <w:autoSpaceDE w:val="0"/>
              <w:snapToGrid w:val="0"/>
              <w:rPr>
                <w:sz w:val="20"/>
                <w:szCs w:val="20"/>
              </w:rPr>
            </w:pPr>
            <w:hyperlink r:id="rId703" w:history="1">
              <w:r w:rsidRPr="00F57B95">
                <w:rPr>
                  <w:rStyle w:val="Hiperhivatkozs"/>
                  <w:sz w:val="20"/>
                  <w:szCs w:val="20"/>
                </w:rPr>
                <w:t>https://ec.europa.eu/food/system/files/2017-07/biosafe</w:t>
              </w:r>
              <w:r w:rsidRPr="00F57B95">
                <w:rPr>
                  <w:rStyle w:val="Hiperhivatkozs"/>
                  <w:sz w:val="20"/>
                  <w:szCs w:val="20"/>
                </w:rPr>
                <w:t>t</w:t>
              </w:r>
              <w:r w:rsidRPr="00F57B95">
                <w:rPr>
                  <w:rStyle w:val="Hiperhivatkozs"/>
                  <w:sz w:val="20"/>
                  <w:szCs w:val="20"/>
                </w:rPr>
                <w:t>y_fh_guidance_guide_good-practice-haccp-eepa_en.pdf</w:t>
              </w:r>
            </w:hyperlink>
            <w:r w:rsidRPr="00F57B95">
              <w:rPr>
                <w:sz w:val="20"/>
                <w:szCs w:val="20"/>
              </w:rPr>
              <w:t xml:space="preserve"> </w:t>
            </w:r>
          </w:p>
          <w:p w:rsidR="00271575" w:rsidRPr="009543BE" w:rsidRDefault="00271575" w:rsidP="0066760B">
            <w:pPr>
              <w:autoSpaceDE w:val="0"/>
              <w:snapToGrid w:val="0"/>
              <w:rPr>
                <w:sz w:val="20"/>
                <w:szCs w:val="20"/>
              </w:rPr>
            </w:pPr>
          </w:p>
        </w:tc>
      </w:tr>
      <w:tr w:rsidR="00DA58CC" w:rsidRPr="009543BE" w:rsidTr="00553F73">
        <w:tc>
          <w:tcPr>
            <w:tcW w:w="10236" w:type="dxa"/>
          </w:tcPr>
          <w:p w:rsidR="00DA58CC" w:rsidRPr="009543BE" w:rsidRDefault="00097EA0">
            <w:pPr>
              <w:autoSpaceDE w:val="0"/>
              <w:snapToGrid w:val="0"/>
              <w:jc w:val="both"/>
              <w:rPr>
                <w:b/>
                <w:sz w:val="20"/>
                <w:szCs w:val="20"/>
              </w:rPr>
            </w:pPr>
            <w:hyperlink r:id="rId704" w:history="1">
              <w:r w:rsidR="00DA58CC" w:rsidRPr="009543BE">
                <w:rPr>
                  <w:rStyle w:val="Hiperhivatkozs"/>
                </w:rPr>
                <w:t>ÚTMU</w:t>
              </w:r>
              <w:r w:rsidR="00DA58CC" w:rsidRPr="009543BE">
                <w:rPr>
                  <w:rStyle w:val="Hiperhivatkozs"/>
                </w:rPr>
                <w:t>T</w:t>
              </w:r>
              <w:r w:rsidR="00DA58CC" w:rsidRPr="009543BE">
                <w:rPr>
                  <w:rStyle w:val="Hiperhivatkozs"/>
                </w:rPr>
                <w:t>A</w:t>
              </w:r>
              <w:r w:rsidR="00DA58CC" w:rsidRPr="009543BE">
                <w:rPr>
                  <w:rStyle w:val="Hiperhivatkozs"/>
                </w:rPr>
                <w:t>TÓ</w:t>
              </w:r>
            </w:hyperlink>
            <w:r w:rsidR="00DA58CC" w:rsidRPr="009543BE">
              <w:t xml:space="preserve"> A TOJÁSTER</w:t>
            </w:r>
            <w:r w:rsidR="00DA58CC" w:rsidRPr="009543BE">
              <w:t>M</w:t>
            </w:r>
            <w:r w:rsidR="00DA58CC" w:rsidRPr="009543BE">
              <w:t>ÉKEK ELŐÁLLÍTÁSÁRA, TOJÁS CSOMAGOLÁSÁRA VONATKOZÓ JÓ HIGIÉNIAI GYAKO</w:t>
            </w:r>
            <w:r w:rsidR="00DA58CC" w:rsidRPr="009543BE">
              <w:t>R</w:t>
            </w:r>
            <w:r w:rsidR="00DA58CC" w:rsidRPr="009543BE">
              <w:t>LATHOZ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0D3F3B">
      <w:pPr>
        <w:pStyle w:val="Cmsor2"/>
        <w:tabs>
          <w:tab w:val="left" w:pos="0"/>
        </w:tabs>
        <w:rPr>
          <w:rFonts w:ascii="Times New Roman" w:hAnsi="Times New Roman" w:cs="Times New Roman"/>
        </w:rPr>
      </w:pPr>
      <w:bookmarkStart w:id="113" w:name="_Toc183168713"/>
      <w:r w:rsidRPr="009543BE">
        <w:rPr>
          <w:rFonts w:ascii="Times New Roman" w:hAnsi="Times New Roman" w:cs="Times New Roman"/>
        </w:rPr>
        <w:t xml:space="preserve">II.3. </w:t>
      </w:r>
      <w:r w:rsidR="00DA58CC" w:rsidRPr="009543BE">
        <w:rPr>
          <w:rFonts w:ascii="Times New Roman" w:hAnsi="Times New Roman" w:cs="Times New Roman"/>
        </w:rPr>
        <w:t>Tej és tejtermékekre vonatkozó szabályok</w:t>
      </w:r>
      <w:bookmarkEnd w:id="113"/>
    </w:p>
    <w:tbl>
      <w:tblPr>
        <w:tblStyle w:val="Elegnstblzat"/>
        <w:tblW w:w="10236" w:type="dxa"/>
        <w:tblLayout w:type="fixed"/>
        <w:tblLook w:val="04A0" w:firstRow="1" w:lastRow="0" w:firstColumn="1" w:lastColumn="0" w:noHBand="0" w:noVBand="1"/>
      </w:tblPr>
      <w:tblGrid>
        <w:gridCol w:w="10236"/>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36" w:type="dxa"/>
          </w:tcPr>
          <w:p w:rsidR="00D339B2" w:rsidRDefault="00B23A6C" w:rsidP="00D339B2">
            <w:pPr>
              <w:suppressAutoHyphens w:val="0"/>
              <w:autoSpaceDE w:val="0"/>
              <w:autoSpaceDN w:val="0"/>
              <w:adjustRightInd w:val="0"/>
              <w:jc w:val="both"/>
              <w:rPr>
                <w:rFonts w:cs="Arial"/>
                <w:sz w:val="20"/>
                <w:szCs w:val="20"/>
              </w:rPr>
            </w:pPr>
            <w:r>
              <w:rPr>
                <w:rFonts w:cs="Arial"/>
                <w:sz w:val="20"/>
                <w:szCs w:val="20"/>
              </w:rPr>
              <w:t>n</w:t>
            </w:r>
          </w:p>
          <w:p w:rsidR="00C21CD0" w:rsidRPr="009543BE" w:rsidRDefault="00C21CD0" w:rsidP="002A6675">
            <w:pPr>
              <w:suppressAutoHyphens w:val="0"/>
              <w:autoSpaceDE w:val="0"/>
              <w:autoSpaceDN w:val="0"/>
              <w:adjustRightInd w:val="0"/>
              <w:jc w:val="both"/>
            </w:pPr>
          </w:p>
        </w:tc>
      </w:tr>
      <w:tr w:rsidR="006A18B6" w:rsidRPr="009543BE" w:rsidTr="00553F73">
        <w:tc>
          <w:tcPr>
            <w:tcW w:w="10236" w:type="dxa"/>
          </w:tcPr>
          <w:p w:rsidR="006A18B6" w:rsidRPr="00780556" w:rsidRDefault="006A18B6" w:rsidP="006A18B6">
            <w:pPr>
              <w:suppressAutoHyphens w:val="0"/>
              <w:autoSpaceDE w:val="0"/>
              <w:autoSpaceDN w:val="0"/>
              <w:adjustRightInd w:val="0"/>
              <w:jc w:val="both"/>
              <w:rPr>
                <w:b/>
                <w:bCs/>
                <w:sz w:val="20"/>
                <w:szCs w:val="20"/>
              </w:rPr>
            </w:pPr>
            <w:r w:rsidRPr="009543BE">
              <w:rPr>
                <w:bCs/>
                <w:sz w:val="20"/>
                <w:szCs w:val="20"/>
              </w:rPr>
              <w:t xml:space="preserve">A BIZOTTSÁG </w:t>
            </w:r>
            <w:r w:rsidRPr="006976E0">
              <w:rPr>
                <w:bCs/>
              </w:rPr>
              <w:t>2010/791/EU HATÁROZATA</w:t>
            </w:r>
            <w:r w:rsidRPr="009543BE">
              <w:rPr>
                <w:bCs/>
                <w:sz w:val="20"/>
                <w:szCs w:val="20"/>
              </w:rPr>
              <w:t xml:space="preserve"> (2010. december 20.) </w:t>
            </w:r>
            <w:r w:rsidRPr="00780556">
              <w:rPr>
                <w:b/>
                <w:bCs/>
                <w:sz w:val="20"/>
                <w:szCs w:val="20"/>
              </w:rPr>
              <w:t xml:space="preserve">az 1234/2007/EK tanácsi rendelet XII. melléklete III.1. pontjának második bekezdésében említett termékek jegyzékéről </w:t>
            </w:r>
          </w:p>
          <w:p w:rsidR="006A18B6" w:rsidRDefault="006976E0">
            <w:pPr>
              <w:autoSpaceDE w:val="0"/>
              <w:snapToGrid w:val="0"/>
              <w:jc w:val="both"/>
              <w:rPr>
                <w:sz w:val="20"/>
                <w:szCs w:val="20"/>
              </w:rPr>
            </w:pPr>
            <w:hyperlink r:id="rId705" w:history="1">
              <w:r w:rsidRPr="00BB20FE">
                <w:rPr>
                  <w:rStyle w:val="Hiperhivatkozs"/>
                  <w:sz w:val="20"/>
                  <w:szCs w:val="20"/>
                </w:rPr>
                <w:t>https://eur-lex.europa.eu/legal-content/HU/TXT/?qid=1401549425235&amp;uri=CELEX:32010D0791</w:t>
              </w:r>
            </w:hyperlink>
          </w:p>
          <w:p w:rsidR="006976E0" w:rsidRPr="009543BE" w:rsidRDefault="006976E0">
            <w:pPr>
              <w:autoSpaceDE w:val="0"/>
              <w:snapToGrid w:val="0"/>
              <w:jc w:val="both"/>
              <w:rPr>
                <w:sz w:val="20"/>
                <w:szCs w:val="20"/>
              </w:rPr>
            </w:pPr>
          </w:p>
        </w:tc>
      </w:tr>
      <w:tr w:rsidR="00DA58CC" w:rsidRPr="009543BE" w:rsidTr="00553F73">
        <w:tc>
          <w:tcPr>
            <w:tcW w:w="10236" w:type="dxa"/>
          </w:tcPr>
          <w:p w:rsidR="00DA58CC" w:rsidRPr="009543BE" w:rsidRDefault="00DA58CC">
            <w:pPr>
              <w:autoSpaceDE w:val="0"/>
              <w:snapToGrid w:val="0"/>
              <w:jc w:val="both"/>
              <w:rPr>
                <w:sz w:val="20"/>
                <w:szCs w:val="20"/>
              </w:rPr>
            </w:pPr>
            <w:r w:rsidRPr="009543BE">
              <w:rPr>
                <w:sz w:val="20"/>
                <w:szCs w:val="20"/>
              </w:rPr>
              <w:lastRenderedPageBreak/>
              <w:t>A Bizottság</w:t>
            </w:r>
            <w:r w:rsidRPr="009543BE">
              <w:rPr>
                <w:b/>
                <w:sz w:val="20"/>
                <w:szCs w:val="20"/>
              </w:rPr>
              <w:t xml:space="preserve"> </w:t>
            </w:r>
            <w:r w:rsidRPr="006976E0">
              <w:t xml:space="preserve">445/2007/EK </w:t>
            </w:r>
            <w:r w:rsidR="00A60EC4" w:rsidRPr="006976E0">
              <w:t>R</w:t>
            </w:r>
            <w:r w:rsidR="00A60EC4" w:rsidRPr="006976E0">
              <w:t>ENDELETE</w:t>
            </w:r>
            <w:r w:rsidRPr="009543BE">
              <w:rPr>
                <w:b/>
                <w:sz w:val="20"/>
                <w:szCs w:val="20"/>
              </w:rPr>
              <w:t xml:space="preserve"> </w:t>
            </w:r>
            <w:r w:rsidR="00F31ADE" w:rsidRPr="009543BE">
              <w:rPr>
                <w:sz w:val="20"/>
                <w:szCs w:val="20"/>
              </w:rPr>
              <w:t>(2007. április 23.</w:t>
            </w:r>
            <w:r w:rsidRPr="009543BE">
              <w:rPr>
                <w:sz w:val="20"/>
                <w:szCs w:val="20"/>
              </w:rPr>
              <w:t xml:space="preserve">) a kenhető zsírokra vonatkozó előírások megállapításáról szóló 2991/94/EK tanácsi rendelet, valamint a tej és tejtermékek forgalmazása során használt megnevezések védelméről szóló 1898/87/EGK bizottsági rendelet alkalmazására vonatkozó egyes részletes szabályok megállapításáról </w:t>
            </w:r>
          </w:p>
          <w:p w:rsidR="00DA58CC" w:rsidRDefault="006976E0">
            <w:pPr>
              <w:autoSpaceDE w:val="0"/>
              <w:snapToGrid w:val="0"/>
              <w:jc w:val="both"/>
              <w:rPr>
                <w:sz w:val="20"/>
                <w:szCs w:val="20"/>
              </w:rPr>
            </w:pPr>
            <w:hyperlink r:id="rId706" w:history="1">
              <w:r w:rsidRPr="00BB20FE">
                <w:rPr>
                  <w:rStyle w:val="Hiperhivatkozs"/>
                  <w:sz w:val="20"/>
                  <w:szCs w:val="20"/>
                </w:rPr>
                <w:t>https://eur-lex.europa.eu/legal-content/HU/TXT/?qid=1401549571376&amp;uri=CELEX:32007R0445</w:t>
              </w:r>
            </w:hyperlink>
          </w:p>
          <w:p w:rsidR="006976E0" w:rsidRPr="009543BE" w:rsidRDefault="006976E0">
            <w:pPr>
              <w:autoSpaceDE w:val="0"/>
              <w:snapToGrid w:val="0"/>
              <w:jc w:val="both"/>
              <w:rPr>
                <w:sz w:val="20"/>
                <w:szCs w:val="20"/>
              </w:rPr>
            </w:pPr>
          </w:p>
        </w:tc>
      </w:tr>
      <w:tr w:rsidR="00DA58CC" w:rsidRPr="009543BE" w:rsidTr="00553F73">
        <w:tc>
          <w:tcPr>
            <w:tcW w:w="10236" w:type="dxa"/>
          </w:tcPr>
          <w:p w:rsidR="00E837E2" w:rsidRDefault="00E837E2" w:rsidP="00E837E2">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E837E2" w:rsidRPr="00B356FE" w:rsidRDefault="00E837E2" w:rsidP="00E837E2">
            <w:pPr>
              <w:autoSpaceDE w:val="0"/>
              <w:snapToGrid w:val="0"/>
              <w:rPr>
                <w:rStyle w:val="Hiperhivatkozs"/>
                <w:b/>
                <w:bCs/>
                <w:sz w:val="20"/>
                <w:szCs w:val="20"/>
              </w:rPr>
            </w:pPr>
            <w:hyperlink r:id="rId707" w:history="1">
              <w:r w:rsidRPr="00B356FE">
                <w:rPr>
                  <w:rStyle w:val="Hiperhivatkozs"/>
                  <w:sz w:val="20"/>
                  <w:szCs w:val="20"/>
                </w:rPr>
                <w:t>https://eur-lex.europa.eu/legal-content/HU/TXT/?uri=celex:32004R0853</w:t>
              </w:r>
            </w:hyperlink>
          </w:p>
          <w:p w:rsidR="00535392" w:rsidRPr="0066647C" w:rsidRDefault="00535392" w:rsidP="00535392">
            <w:pPr>
              <w:ind w:left="720"/>
              <w:jc w:val="both"/>
              <w:rPr>
                <w:rStyle w:val="Kiemels2"/>
                <w:highlight w:val="red"/>
              </w:rPr>
            </w:pPr>
          </w:p>
          <w:p w:rsidR="007730A3" w:rsidRPr="00A21CCF" w:rsidRDefault="007730A3" w:rsidP="007730A3">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015CD5" w:rsidRPr="00657989" w:rsidRDefault="00015CD5" w:rsidP="00015CD5">
            <w:pPr>
              <w:jc w:val="both"/>
              <w:rPr>
                <w:sz w:val="20"/>
                <w:szCs w:val="20"/>
              </w:rPr>
            </w:pPr>
            <w:hyperlink r:id="rId708" w:history="1">
              <w:r w:rsidRPr="00657989">
                <w:rPr>
                  <w:rStyle w:val="Hiperhivatkozs"/>
                  <w:sz w:val="20"/>
                  <w:szCs w:val="20"/>
                </w:rPr>
                <w:t>SANCO/10098/2009-EN Rev.</w:t>
              </w:r>
              <w:r w:rsidRPr="00657989">
                <w:rPr>
                  <w:rStyle w:val="Hiperhivatkozs"/>
                  <w:sz w:val="20"/>
                  <w:szCs w:val="20"/>
                </w:rPr>
                <w:t xml:space="preserve"> </w:t>
              </w:r>
              <w:r w:rsidRPr="00657989">
                <w:rPr>
                  <w:rStyle w:val="Hiperhivatkozs"/>
                  <w:sz w:val="20"/>
                  <w:szCs w:val="20"/>
                </w:rPr>
                <w:t>1 (europa.eu)</w:t>
              </w:r>
            </w:hyperlink>
          </w:p>
          <w:p w:rsidR="00535392" w:rsidRDefault="00535392" w:rsidP="00535392">
            <w:pPr>
              <w:jc w:val="both"/>
            </w:pPr>
          </w:p>
          <w:p w:rsidR="00535392" w:rsidRDefault="00535392" w:rsidP="00535392">
            <w:pPr>
              <w:suppressAutoHyphens w:val="0"/>
              <w:autoSpaceDE w:val="0"/>
              <w:autoSpaceDN w:val="0"/>
              <w:adjustRightInd w:val="0"/>
              <w:jc w:val="both"/>
              <w:rPr>
                <w:color w:val="000000"/>
                <w:sz w:val="20"/>
                <w:szCs w:val="20"/>
              </w:rPr>
            </w:pPr>
            <w:r w:rsidRPr="00152934">
              <w:rPr>
                <w:color w:val="000000"/>
                <w:sz w:val="20"/>
                <w:szCs w:val="20"/>
              </w:rPr>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535392" w:rsidRDefault="00535392" w:rsidP="00535392">
            <w:pPr>
              <w:suppressAutoHyphens w:val="0"/>
              <w:autoSpaceDE w:val="0"/>
              <w:autoSpaceDN w:val="0"/>
              <w:adjustRightInd w:val="0"/>
              <w:jc w:val="both"/>
              <w:rPr>
                <w:color w:val="000000"/>
                <w:sz w:val="20"/>
                <w:szCs w:val="20"/>
              </w:rPr>
            </w:pPr>
            <w:hyperlink r:id="rId709" w:history="1">
              <w:r w:rsidRPr="00BB20FE">
                <w:rPr>
                  <w:rStyle w:val="Hiperhivatkozs"/>
                  <w:sz w:val="20"/>
                  <w:szCs w:val="20"/>
                </w:rPr>
                <w:t>https://eur-lex.europa.eu/legal-content/HU/TXT/?uri=celex:32005R2074</w:t>
              </w:r>
            </w:hyperlink>
          </w:p>
          <w:p w:rsidR="00F507A8" w:rsidRPr="009543BE" w:rsidRDefault="00F507A8" w:rsidP="00FA46BB">
            <w:pPr>
              <w:jc w:val="both"/>
              <w:rPr>
                <w:sz w:val="20"/>
                <w:szCs w:val="20"/>
              </w:rPr>
            </w:pPr>
          </w:p>
        </w:tc>
      </w:tr>
      <w:tr w:rsidR="00DA58CC" w:rsidRPr="009543BE" w:rsidTr="00553F73">
        <w:tc>
          <w:tcPr>
            <w:tcW w:w="10236" w:type="dxa"/>
          </w:tcPr>
          <w:p w:rsidR="00DA58CC" w:rsidRPr="009543BE" w:rsidRDefault="00DA58CC" w:rsidP="00173067">
            <w:pPr>
              <w:snapToGrid w:val="0"/>
            </w:pPr>
            <w:hyperlink r:id="rId710" w:history="1">
              <w:r w:rsidRPr="009543BE">
                <w:rPr>
                  <w:rStyle w:val="Hiperhivatkozs"/>
                </w:rPr>
                <w:t>16/2008. (II. 15.) FVM–S</w:t>
              </w:r>
              <w:r w:rsidRPr="009543BE">
                <w:rPr>
                  <w:rStyle w:val="Hiperhivatkozs"/>
                </w:rPr>
                <w:t>Z</w:t>
              </w:r>
              <w:r w:rsidRPr="009543BE">
                <w:rPr>
                  <w:rStyle w:val="Hiperhivatkozs"/>
                </w:rPr>
                <w:t>M</w:t>
              </w:r>
              <w:r w:rsidRPr="009543BE">
                <w:rPr>
                  <w:rStyle w:val="Hiperhivatkozs"/>
                </w:rPr>
                <w:t>M</w:t>
              </w:r>
              <w:r w:rsidRPr="009543BE">
                <w:rPr>
                  <w:rStyle w:val="Hiperhivatkozs"/>
                </w:rPr>
                <w:t xml:space="preserve"> </w:t>
              </w:r>
              <w:r w:rsidRPr="009543BE">
                <w:rPr>
                  <w:rStyle w:val="Hiperhivatkozs"/>
                </w:rPr>
                <w:t>e</w:t>
              </w:r>
              <w:r w:rsidRPr="009543BE">
                <w:rPr>
                  <w:rStyle w:val="Hiperhivatkozs"/>
                </w:rPr>
                <w:t>gyüttes rendelet</w:t>
              </w:r>
            </w:hyperlink>
            <w:r w:rsidRPr="009543BE">
              <w:rPr>
                <w:b/>
                <w:bCs/>
                <w:sz w:val="20"/>
                <w:szCs w:val="20"/>
              </w:rPr>
              <w:t xml:space="preserve"> </w:t>
            </w:r>
            <w:r w:rsidRPr="00D860AC">
              <w:rPr>
                <w:b/>
                <w:sz w:val="20"/>
                <w:szCs w:val="20"/>
              </w:rPr>
              <w:t>a nyers tej vizsgálatáról</w:t>
            </w:r>
            <w:r w:rsidR="0048763A" w:rsidRPr="009543BE">
              <w:rPr>
                <w:sz w:val="20"/>
                <w:szCs w:val="20"/>
              </w:rPr>
              <w:t xml:space="preserve"> </w:t>
            </w:r>
            <w:r w:rsidR="0048763A" w:rsidRPr="009543BE">
              <w:rPr>
                <w:b/>
                <w:sz w:val="20"/>
                <w:szCs w:val="20"/>
              </w:rPr>
              <w:t>(Mintavételi előírást is tartalmaz!)</w:t>
            </w:r>
          </w:p>
        </w:tc>
      </w:tr>
      <w:tr w:rsidR="0031120D" w:rsidRPr="009543BE" w:rsidTr="00553F73">
        <w:tc>
          <w:tcPr>
            <w:tcW w:w="10236" w:type="dxa"/>
          </w:tcPr>
          <w:p w:rsidR="00616CC8" w:rsidRPr="009543BE" w:rsidRDefault="009F616D" w:rsidP="00616CC8">
            <w:pPr>
              <w:jc w:val="both"/>
              <w:rPr>
                <w:b/>
                <w:bCs/>
                <w:sz w:val="20"/>
                <w:szCs w:val="20"/>
              </w:rPr>
            </w:pPr>
            <w:hyperlink r:id="rId711" w:history="1">
              <w:r w:rsidR="00616CC8" w:rsidRPr="009F616D">
                <w:rPr>
                  <w:rStyle w:val="Hiperhivatkozs"/>
                  <w:bCs/>
                </w:rPr>
                <w:t>A Magyar Élelmiszerkönyv 3-2-1/2004 számú irányelve</w:t>
              </w:r>
            </w:hyperlink>
            <w:r>
              <w:rPr>
                <w:b/>
                <w:bCs/>
                <w:sz w:val="20"/>
                <w:szCs w:val="20"/>
              </w:rPr>
              <w:t xml:space="preserve"> </w:t>
            </w:r>
            <w:r w:rsidR="00616CC8" w:rsidRPr="009543BE">
              <w:rPr>
                <w:b/>
                <w:bCs/>
                <w:sz w:val="20"/>
                <w:szCs w:val="20"/>
              </w:rPr>
              <w:t>a nyers tej árkonzekvens minősítésének mintavételi és viz</w:t>
            </w:r>
            <w:r>
              <w:rPr>
                <w:b/>
                <w:bCs/>
                <w:sz w:val="20"/>
                <w:szCs w:val="20"/>
              </w:rPr>
              <w:t xml:space="preserve">sgálati módszereiről </w:t>
            </w:r>
          </w:p>
          <w:p w:rsidR="0031120D" w:rsidRPr="009543BE" w:rsidRDefault="0031120D" w:rsidP="00AF73CE">
            <w:pPr>
              <w:snapToGrid w:val="0"/>
            </w:pPr>
          </w:p>
        </w:tc>
      </w:tr>
      <w:tr w:rsidR="00DA58CC" w:rsidRPr="009543BE" w:rsidTr="00553F73">
        <w:tc>
          <w:tcPr>
            <w:tcW w:w="10236" w:type="dxa"/>
          </w:tcPr>
          <w:p w:rsidR="002A08AF" w:rsidRPr="009543BE" w:rsidRDefault="002A08AF" w:rsidP="002A08AF">
            <w:pPr>
              <w:tabs>
                <w:tab w:val="left" w:pos="720"/>
              </w:tabs>
              <w:autoSpaceDE w:val="0"/>
              <w:snapToGrid w:val="0"/>
              <w:jc w:val="both"/>
              <w:rPr>
                <w:b/>
                <w:sz w:val="20"/>
                <w:szCs w:val="20"/>
              </w:rPr>
            </w:pPr>
            <w:r w:rsidRPr="009543BE">
              <w:rPr>
                <w:sz w:val="20"/>
                <w:szCs w:val="20"/>
              </w:rPr>
              <w:t xml:space="preserve">A 152/2009. (XI.12.) FVM rendelete 37. mellékletében megjelent </w:t>
            </w:r>
            <w:hyperlink r:id="rId712" w:history="1">
              <w:r w:rsidRPr="008A59B2">
                <w:rPr>
                  <w:rStyle w:val="Hiperhivatkozs"/>
                </w:rPr>
                <w:t>Magyar Élelm</w:t>
              </w:r>
              <w:r w:rsidRPr="008A59B2">
                <w:rPr>
                  <w:rStyle w:val="Hiperhivatkozs"/>
                </w:rPr>
                <w:t>i</w:t>
              </w:r>
              <w:r w:rsidRPr="008A59B2">
                <w:rPr>
                  <w:rStyle w:val="Hiperhivatkozs"/>
                </w:rPr>
                <w:t>s</w:t>
              </w:r>
              <w:r w:rsidRPr="008A59B2">
                <w:rPr>
                  <w:rStyle w:val="Hiperhivatkozs"/>
                </w:rPr>
                <w:t>z</w:t>
              </w:r>
              <w:r w:rsidRPr="008A59B2">
                <w:rPr>
                  <w:rStyle w:val="Hiperhivatkozs"/>
                </w:rPr>
                <w:t>erkönyv 3-1-92/608</w:t>
              </w:r>
              <w:r w:rsidR="008A59B2" w:rsidRPr="008A59B2">
                <w:rPr>
                  <w:rStyle w:val="Hiperhivatkozs"/>
                </w:rPr>
                <w:t xml:space="preserve"> számú elő</w:t>
              </w:r>
              <w:r w:rsidRPr="008A59B2">
                <w:rPr>
                  <w:rStyle w:val="Hiperhivatkozs"/>
                </w:rPr>
                <w:t>írása</w:t>
              </w:r>
            </w:hyperlink>
            <w:r w:rsidRPr="009543BE">
              <w:rPr>
                <w:sz w:val="20"/>
                <w:szCs w:val="20"/>
              </w:rPr>
              <w:t xml:space="preserve"> a közvetlen emberi fogyasztásra szánt h</w:t>
            </w:r>
            <w:r w:rsidR="002A164C">
              <w:rPr>
                <w:sz w:val="20"/>
                <w:szCs w:val="20"/>
              </w:rPr>
              <w:t>ő</w:t>
            </w:r>
            <w:r w:rsidRPr="009543BE">
              <w:rPr>
                <w:sz w:val="20"/>
                <w:szCs w:val="20"/>
              </w:rPr>
              <w:t>kezelt tej mintavételi és vizsgálati módszereir</w:t>
            </w:r>
            <w:r w:rsidR="002A164C">
              <w:rPr>
                <w:sz w:val="20"/>
                <w:szCs w:val="20"/>
              </w:rPr>
              <w:t>ő</w:t>
            </w:r>
            <w:r w:rsidRPr="009543BE">
              <w:rPr>
                <w:sz w:val="20"/>
                <w:szCs w:val="20"/>
              </w:rPr>
              <w:t xml:space="preserve">l </w:t>
            </w:r>
          </w:p>
          <w:p w:rsidR="002A08AF" w:rsidRDefault="002A08AF" w:rsidP="002A08AF">
            <w:pPr>
              <w:snapToGrid w:val="0"/>
              <w:jc w:val="both"/>
              <w:rPr>
                <w:b/>
                <w:bCs/>
                <w:sz w:val="20"/>
                <w:szCs w:val="20"/>
              </w:rPr>
            </w:pPr>
          </w:p>
          <w:p w:rsidR="009657D7" w:rsidRPr="00F66F1E" w:rsidRDefault="009657D7" w:rsidP="009657D7">
            <w:pPr>
              <w:tabs>
                <w:tab w:val="left" w:pos="720"/>
              </w:tabs>
              <w:autoSpaceDE w:val="0"/>
              <w:jc w:val="both"/>
              <w:rPr>
                <w:sz w:val="20"/>
                <w:szCs w:val="20"/>
              </w:rPr>
            </w:pPr>
            <w:hyperlink r:id="rId713" w:history="1">
              <w:r w:rsidRPr="00F66F1E">
                <w:rPr>
                  <w:rStyle w:val="Hiperhivatkozs"/>
                  <w:sz w:val="20"/>
                  <w:szCs w:val="20"/>
                </w:rPr>
                <w:t>https://net.jogtar.hu/jogszabaly?docid=</w:t>
              </w:r>
              <w:r w:rsidRPr="00F66F1E">
                <w:rPr>
                  <w:rStyle w:val="Hiperhivatkozs"/>
                  <w:sz w:val="20"/>
                  <w:szCs w:val="20"/>
                </w:rPr>
                <w:t>A</w:t>
              </w:r>
              <w:r w:rsidRPr="00F66F1E">
                <w:rPr>
                  <w:rStyle w:val="Hiperhivatkozs"/>
                  <w:sz w:val="20"/>
                  <w:szCs w:val="20"/>
                </w:rPr>
                <w:t>0900152.FVM&amp;celpara</w:t>
              </w:r>
            </w:hyperlink>
            <w:r w:rsidRPr="00F66F1E">
              <w:rPr>
                <w:sz w:val="20"/>
                <w:szCs w:val="20"/>
              </w:rPr>
              <w:t>=</w:t>
            </w:r>
          </w:p>
          <w:p w:rsidR="009657D7" w:rsidRPr="009543BE" w:rsidRDefault="009657D7" w:rsidP="002A08AF">
            <w:pPr>
              <w:snapToGrid w:val="0"/>
              <w:jc w:val="both"/>
              <w:rPr>
                <w:b/>
                <w:bCs/>
                <w:sz w:val="20"/>
                <w:szCs w:val="20"/>
              </w:rPr>
            </w:pPr>
          </w:p>
        </w:tc>
      </w:tr>
      <w:tr w:rsidR="00DA58CC" w:rsidRPr="009543BE" w:rsidTr="00553F73">
        <w:tc>
          <w:tcPr>
            <w:tcW w:w="10236" w:type="dxa"/>
          </w:tcPr>
          <w:p w:rsidR="00DA58CC" w:rsidRPr="00DF71B4" w:rsidRDefault="008B53BD" w:rsidP="006500E1">
            <w:pPr>
              <w:tabs>
                <w:tab w:val="left" w:pos="720"/>
              </w:tabs>
              <w:autoSpaceDE w:val="0"/>
              <w:snapToGrid w:val="0"/>
              <w:jc w:val="both"/>
              <w:rPr>
                <w:b/>
                <w:sz w:val="20"/>
                <w:szCs w:val="20"/>
              </w:rPr>
            </w:pPr>
            <w:r w:rsidRPr="009543BE">
              <w:rPr>
                <w:sz w:val="20"/>
                <w:szCs w:val="20"/>
              </w:rPr>
              <w:t>A</w:t>
            </w:r>
            <w:r w:rsidR="006500E1" w:rsidRPr="009543BE">
              <w:rPr>
                <w:sz w:val="20"/>
                <w:szCs w:val="20"/>
              </w:rPr>
              <w:t xml:space="preserve"> 152/2009. (XI.12.) FVM rendelete 22. mellékletében megjelent </w:t>
            </w:r>
            <w:hyperlink r:id="rId714" w:history="1">
              <w:r w:rsidR="006500E1" w:rsidRPr="00EA688A">
                <w:rPr>
                  <w:rStyle w:val="Hiperhivatkozs"/>
                </w:rPr>
                <w:t>Magyar Élelmi</w:t>
              </w:r>
              <w:r w:rsidR="006500E1" w:rsidRPr="00EA688A">
                <w:rPr>
                  <w:rStyle w:val="Hiperhivatkozs"/>
                </w:rPr>
                <w:t>s</w:t>
              </w:r>
              <w:r w:rsidR="00EA688A" w:rsidRPr="00EA688A">
                <w:rPr>
                  <w:rStyle w:val="Hiperhivatkozs"/>
                </w:rPr>
                <w:t>zerkön</w:t>
              </w:r>
              <w:r w:rsidR="00EA688A" w:rsidRPr="00EA688A">
                <w:rPr>
                  <w:rStyle w:val="Hiperhivatkozs"/>
                </w:rPr>
                <w:t>y</w:t>
              </w:r>
              <w:r w:rsidR="00EA688A" w:rsidRPr="00EA688A">
                <w:rPr>
                  <w:rStyle w:val="Hiperhivatkozs"/>
                </w:rPr>
                <w:t>v 1-3-2001/114 számú elő</w:t>
              </w:r>
              <w:r w:rsidR="006500E1" w:rsidRPr="00EA688A">
                <w:rPr>
                  <w:rStyle w:val="Hiperhivatkozs"/>
                </w:rPr>
                <w:t>írása</w:t>
              </w:r>
            </w:hyperlink>
            <w:r w:rsidR="006500E1" w:rsidRPr="009543BE">
              <w:rPr>
                <w:sz w:val="20"/>
                <w:szCs w:val="20"/>
              </w:rPr>
              <w:t xml:space="preserve"> a részben vagy teljesen dehidratált, emberi fogyasztásra szánt, tartós tejtermékekr</w:t>
            </w:r>
            <w:r w:rsidR="00664C2C">
              <w:rPr>
                <w:sz w:val="20"/>
                <w:szCs w:val="20"/>
              </w:rPr>
              <w:t>ő</w:t>
            </w:r>
            <w:r w:rsidR="006500E1" w:rsidRPr="009543BE">
              <w:rPr>
                <w:sz w:val="20"/>
                <w:szCs w:val="20"/>
              </w:rPr>
              <w:t xml:space="preserve">l </w:t>
            </w:r>
            <w:r w:rsidR="006500E1" w:rsidRPr="00DF71B4">
              <w:rPr>
                <w:b/>
                <w:sz w:val="20"/>
                <w:szCs w:val="20"/>
              </w:rPr>
              <w:t>(S</w:t>
            </w:r>
            <w:r w:rsidR="002A164C">
              <w:rPr>
                <w:b/>
                <w:sz w:val="20"/>
                <w:szCs w:val="20"/>
              </w:rPr>
              <w:t>ű</w:t>
            </w:r>
            <w:r w:rsidR="006500E1" w:rsidRPr="00DF71B4">
              <w:rPr>
                <w:b/>
                <w:sz w:val="20"/>
                <w:szCs w:val="20"/>
              </w:rPr>
              <w:t>rített tej és tejpor)</w:t>
            </w:r>
          </w:p>
          <w:p w:rsidR="00B33B83" w:rsidRPr="00A16D0D" w:rsidRDefault="00B33B83" w:rsidP="00B33B83">
            <w:pPr>
              <w:jc w:val="both"/>
              <w:rPr>
                <w:rFonts w:cs="Arial"/>
                <w:bCs/>
                <w:sz w:val="20"/>
                <w:szCs w:val="20"/>
              </w:rPr>
            </w:pPr>
            <w:r w:rsidRPr="00A16D0D">
              <w:rPr>
                <w:rFonts w:cs="Arial"/>
                <w:bCs/>
                <w:sz w:val="20"/>
                <w:szCs w:val="20"/>
              </w:rPr>
              <w:t>Módosítása: Az agrárminiszter 43/2024. (VIII. 29.) AM rendelete a Magyar Élelmiszerkönyv kötelező előírásairól szóló 152/2009. (XI. 12.) FVM rendelet módosításáról</w:t>
            </w:r>
          </w:p>
          <w:p w:rsidR="00B33B83" w:rsidRPr="00B33B83" w:rsidRDefault="00B33B83" w:rsidP="00B33B83">
            <w:pPr>
              <w:tabs>
                <w:tab w:val="left" w:pos="720"/>
              </w:tabs>
              <w:autoSpaceDE w:val="0"/>
              <w:snapToGrid w:val="0"/>
              <w:jc w:val="both"/>
              <w:rPr>
                <w:sz w:val="20"/>
                <w:szCs w:val="20"/>
              </w:rPr>
            </w:pPr>
            <w:r w:rsidRPr="00B33B83">
              <w:rPr>
                <w:sz w:val="20"/>
                <w:szCs w:val="20"/>
              </w:rPr>
              <w:t>Az R.</w:t>
            </w:r>
          </w:p>
          <w:p w:rsidR="00B33B83" w:rsidRPr="00B33B83" w:rsidRDefault="00B33B83" w:rsidP="00B33B83">
            <w:pPr>
              <w:tabs>
                <w:tab w:val="left" w:pos="720"/>
              </w:tabs>
              <w:autoSpaceDE w:val="0"/>
              <w:snapToGrid w:val="0"/>
              <w:jc w:val="both"/>
              <w:rPr>
                <w:sz w:val="20"/>
                <w:szCs w:val="20"/>
              </w:rPr>
            </w:pPr>
            <w:r w:rsidRPr="00B33B83">
              <w:rPr>
                <w:sz w:val="20"/>
                <w:szCs w:val="20"/>
              </w:rPr>
              <w:t>d) 22. melléklet B rész 3. pont b) alpontjában az „Az állati eredetű élelmiszerek különleges higiéniai szabályainak</w:t>
            </w:r>
          </w:p>
          <w:p w:rsidR="00B33B83" w:rsidRPr="00B33B83" w:rsidRDefault="00B33B83" w:rsidP="00B33B83">
            <w:pPr>
              <w:tabs>
                <w:tab w:val="left" w:pos="720"/>
              </w:tabs>
              <w:autoSpaceDE w:val="0"/>
              <w:snapToGrid w:val="0"/>
              <w:jc w:val="both"/>
              <w:rPr>
                <w:sz w:val="20"/>
                <w:szCs w:val="20"/>
              </w:rPr>
            </w:pPr>
            <w:r w:rsidRPr="00B33B83">
              <w:rPr>
                <w:sz w:val="20"/>
                <w:szCs w:val="20"/>
              </w:rPr>
              <w:t>megállapításáról szóló, 2004. április 29-i 853/2004/EK” szövegrész helyébe az „A 853/2004/EK” szöveg</w:t>
            </w:r>
            <w:r>
              <w:rPr>
                <w:sz w:val="20"/>
                <w:szCs w:val="20"/>
              </w:rPr>
              <w:t xml:space="preserve"> </w:t>
            </w:r>
            <w:r w:rsidRPr="00B33B83">
              <w:rPr>
                <w:sz w:val="20"/>
                <w:szCs w:val="20"/>
              </w:rPr>
              <w:t>lép.</w:t>
            </w:r>
          </w:p>
          <w:p w:rsidR="00B33B83" w:rsidRDefault="00B33B83" w:rsidP="00B33B83">
            <w:pPr>
              <w:tabs>
                <w:tab w:val="left" w:pos="720"/>
              </w:tabs>
              <w:autoSpaceDE w:val="0"/>
              <w:snapToGrid w:val="0"/>
              <w:jc w:val="both"/>
              <w:rPr>
                <w:b/>
                <w:bCs/>
                <w:sz w:val="20"/>
                <w:szCs w:val="20"/>
                <w:u w:val="single"/>
              </w:rPr>
            </w:pPr>
          </w:p>
          <w:p w:rsidR="007516BD" w:rsidRPr="00597B80" w:rsidRDefault="007516BD" w:rsidP="007516BD">
            <w:pPr>
              <w:jc w:val="both"/>
              <w:rPr>
                <w:rFonts w:cs="Arial"/>
                <w:b/>
                <w:bCs/>
                <w:sz w:val="20"/>
                <w:szCs w:val="20"/>
                <w:u w:val="single"/>
              </w:rPr>
            </w:pPr>
            <w:r w:rsidRPr="00597B80">
              <w:rPr>
                <w:rFonts w:cs="Arial"/>
                <w:b/>
                <w:bCs/>
                <w:sz w:val="20"/>
                <w:szCs w:val="20"/>
                <w:u w:val="single"/>
              </w:rPr>
              <w:t>A fenti Magyar Élelmiszerkönyv az alábbi irányelv alapján módosulni fog:</w:t>
            </w:r>
          </w:p>
          <w:p w:rsidR="007516BD" w:rsidRPr="00597B80" w:rsidRDefault="007516BD" w:rsidP="007516BD">
            <w:pPr>
              <w:jc w:val="both"/>
              <w:rPr>
                <w:rFonts w:cs="Arial"/>
                <w:bCs/>
                <w:sz w:val="20"/>
                <w:szCs w:val="20"/>
              </w:rPr>
            </w:pPr>
            <w:r w:rsidRPr="00597B80">
              <w:rPr>
                <w:rFonts w:cs="Arial"/>
                <w:b/>
                <w:bCs/>
                <w:sz w:val="20"/>
                <w:szCs w:val="20"/>
              </w:rPr>
              <w:t>AZ EURÓPAI PARLAMENT ÉS A TANÁCS (EU) 2024/1438 IRÁNYELVE</w:t>
            </w:r>
            <w:r w:rsidRPr="00597B80">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7516BD" w:rsidRPr="00597B80" w:rsidRDefault="007516BD" w:rsidP="007516BD">
            <w:pPr>
              <w:tabs>
                <w:tab w:val="left" w:pos="339"/>
              </w:tabs>
              <w:autoSpaceDE w:val="0"/>
              <w:jc w:val="both"/>
              <w:rPr>
                <w:i/>
                <w:sz w:val="20"/>
                <w:szCs w:val="20"/>
              </w:rPr>
            </w:pPr>
            <w:r w:rsidRPr="00597B80">
              <w:rPr>
                <w:i/>
                <w:sz w:val="20"/>
                <w:szCs w:val="20"/>
              </w:rPr>
              <w:t>5. cikk Átültetés</w:t>
            </w:r>
          </w:p>
          <w:p w:rsidR="007516BD" w:rsidRPr="00597B80" w:rsidRDefault="007516BD" w:rsidP="007516BD">
            <w:pPr>
              <w:tabs>
                <w:tab w:val="left" w:pos="339"/>
              </w:tabs>
              <w:autoSpaceDE w:val="0"/>
              <w:jc w:val="both"/>
              <w:rPr>
                <w:i/>
                <w:sz w:val="20"/>
                <w:szCs w:val="20"/>
              </w:rPr>
            </w:pPr>
            <w:r w:rsidRPr="00597B80">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597B80">
              <w:rPr>
                <w:b/>
                <w:i/>
                <w:sz w:val="20"/>
                <w:szCs w:val="20"/>
              </w:rPr>
              <w:t>2026. június 14-től kezdődően alkalmazzák.</w:t>
            </w:r>
          </w:p>
          <w:p w:rsidR="007516BD" w:rsidRPr="00597B80" w:rsidRDefault="007516BD" w:rsidP="007516BD">
            <w:pPr>
              <w:tabs>
                <w:tab w:val="left" w:pos="339"/>
              </w:tabs>
              <w:autoSpaceDE w:val="0"/>
              <w:jc w:val="both"/>
              <w:rPr>
                <w:i/>
                <w:sz w:val="20"/>
                <w:szCs w:val="20"/>
              </w:rPr>
            </w:pPr>
            <w:r w:rsidRPr="00597B80">
              <w:rPr>
                <w:i/>
                <w:sz w:val="20"/>
                <w:szCs w:val="20"/>
              </w:rPr>
              <w:t>….</w:t>
            </w:r>
          </w:p>
          <w:p w:rsidR="007516BD" w:rsidRPr="00597B80" w:rsidRDefault="007516BD" w:rsidP="007516BD">
            <w:pPr>
              <w:tabs>
                <w:tab w:val="left" w:pos="339"/>
              </w:tabs>
              <w:autoSpaceDE w:val="0"/>
              <w:jc w:val="both"/>
              <w:rPr>
                <w:i/>
                <w:sz w:val="20"/>
                <w:szCs w:val="20"/>
              </w:rPr>
            </w:pPr>
            <w:r w:rsidRPr="00597B80">
              <w:rPr>
                <w:i/>
                <w:sz w:val="20"/>
                <w:szCs w:val="20"/>
              </w:rPr>
              <w:t>6. cikk Átmeneti intézkedések</w:t>
            </w:r>
          </w:p>
          <w:p w:rsidR="007516BD" w:rsidRPr="00597B80" w:rsidRDefault="007516BD" w:rsidP="007516BD">
            <w:pPr>
              <w:tabs>
                <w:tab w:val="left" w:pos="339"/>
              </w:tabs>
              <w:autoSpaceDE w:val="0"/>
              <w:jc w:val="both"/>
              <w:rPr>
                <w:i/>
                <w:sz w:val="20"/>
                <w:szCs w:val="20"/>
              </w:rPr>
            </w:pPr>
            <w:r w:rsidRPr="00597B80">
              <w:rPr>
                <w:i/>
                <w:sz w:val="20"/>
                <w:szCs w:val="20"/>
              </w:rPr>
              <w:t>A 2001/110/EK, a 2001/112/EK, a 2001/113/EK és a 2001/114/EK irányelvvel összhangban 2026. június 14. előtt forgalomba hozott vagy felcímkézett termékek a készletek kimerüléséig továbbra is forgalmazhatók.</w:t>
            </w:r>
          </w:p>
          <w:p w:rsidR="007516BD" w:rsidRPr="005A6A01" w:rsidRDefault="007516BD" w:rsidP="007516BD">
            <w:pPr>
              <w:tabs>
                <w:tab w:val="left" w:pos="339"/>
              </w:tabs>
              <w:autoSpaceDE w:val="0"/>
              <w:jc w:val="both"/>
              <w:rPr>
                <w:sz w:val="20"/>
                <w:szCs w:val="20"/>
              </w:rPr>
            </w:pPr>
            <w:hyperlink r:id="rId715" w:history="1">
              <w:r w:rsidRPr="00597B80">
                <w:rPr>
                  <w:rStyle w:val="Hiperhivatkozs"/>
                  <w:sz w:val="20"/>
                  <w:szCs w:val="20"/>
                </w:rPr>
                <w:t>https://eur-lex.europa.eu/legal-content/HU/TXT/?uri=OJ:L_202401438</w:t>
              </w:r>
            </w:hyperlink>
          </w:p>
          <w:p w:rsidR="007516BD" w:rsidRDefault="007516BD" w:rsidP="006500E1">
            <w:pPr>
              <w:tabs>
                <w:tab w:val="left" w:pos="720"/>
              </w:tabs>
              <w:autoSpaceDE w:val="0"/>
              <w:snapToGrid w:val="0"/>
              <w:jc w:val="both"/>
              <w:rPr>
                <w:b/>
                <w:bCs/>
                <w:sz w:val="20"/>
                <w:szCs w:val="20"/>
                <w:u w:val="single"/>
              </w:rPr>
            </w:pPr>
          </w:p>
          <w:p w:rsidR="009657D7" w:rsidRPr="00F66F1E" w:rsidRDefault="009657D7" w:rsidP="009657D7">
            <w:pPr>
              <w:tabs>
                <w:tab w:val="left" w:pos="720"/>
              </w:tabs>
              <w:autoSpaceDE w:val="0"/>
              <w:jc w:val="both"/>
              <w:rPr>
                <w:sz w:val="20"/>
                <w:szCs w:val="20"/>
              </w:rPr>
            </w:pPr>
            <w:hyperlink r:id="rId716" w:history="1">
              <w:r w:rsidRPr="00F66F1E">
                <w:rPr>
                  <w:rStyle w:val="Hiperhivatkozs"/>
                  <w:sz w:val="20"/>
                  <w:szCs w:val="20"/>
                </w:rPr>
                <w:t>https://net.jogtar.hu/jogszabaly?docid=A0900152.FVM&amp;celpara</w:t>
              </w:r>
            </w:hyperlink>
            <w:r w:rsidRPr="00F66F1E">
              <w:rPr>
                <w:sz w:val="20"/>
                <w:szCs w:val="20"/>
              </w:rPr>
              <w:t>=</w:t>
            </w:r>
          </w:p>
          <w:p w:rsidR="009657D7" w:rsidRPr="009543BE" w:rsidRDefault="009657D7" w:rsidP="006500E1">
            <w:pPr>
              <w:tabs>
                <w:tab w:val="left" w:pos="720"/>
              </w:tabs>
              <w:autoSpaceDE w:val="0"/>
              <w:snapToGrid w:val="0"/>
              <w:jc w:val="both"/>
              <w:rPr>
                <w:b/>
                <w:bCs/>
                <w:sz w:val="20"/>
                <w:szCs w:val="20"/>
                <w:u w:val="single"/>
              </w:rPr>
            </w:pPr>
          </w:p>
        </w:tc>
      </w:tr>
      <w:tr w:rsidR="00DA58CC" w:rsidRPr="009543BE" w:rsidTr="00553F73">
        <w:tc>
          <w:tcPr>
            <w:tcW w:w="10236" w:type="dxa"/>
          </w:tcPr>
          <w:p w:rsidR="00031BAE" w:rsidRPr="009543BE" w:rsidRDefault="00296ECE" w:rsidP="00B843E9">
            <w:pPr>
              <w:snapToGrid w:val="0"/>
              <w:jc w:val="both"/>
              <w:rPr>
                <w:b/>
                <w:sz w:val="20"/>
                <w:szCs w:val="20"/>
              </w:rPr>
            </w:pPr>
            <w:r w:rsidRPr="009543BE">
              <w:rPr>
                <w:sz w:val="20"/>
                <w:szCs w:val="20"/>
              </w:rPr>
              <w:lastRenderedPageBreak/>
              <w:t xml:space="preserve">A 152/2009. (XI.12.) FVM rendelete 36. mellékletében megjelent </w:t>
            </w:r>
            <w:hyperlink r:id="rId717" w:history="1">
              <w:r w:rsidRPr="008A59B2">
                <w:rPr>
                  <w:rStyle w:val="Hiperhivatkozs"/>
                </w:rPr>
                <w:t>Magyar Élelmisze</w:t>
              </w:r>
              <w:r w:rsidRPr="008A59B2">
                <w:rPr>
                  <w:rStyle w:val="Hiperhivatkozs"/>
                </w:rPr>
                <w:t>r</w:t>
              </w:r>
              <w:r w:rsidRPr="008A59B2">
                <w:rPr>
                  <w:rStyle w:val="Hiperhivatkozs"/>
                </w:rPr>
                <w:t>könyv 3-1-87/524</w:t>
              </w:r>
              <w:r w:rsidR="00B843E9" w:rsidRPr="008A59B2">
                <w:rPr>
                  <w:rStyle w:val="Hiperhivatkozs"/>
                </w:rPr>
                <w:t xml:space="preserve"> </w:t>
              </w:r>
              <w:r w:rsidR="008A59B2" w:rsidRPr="008A59B2">
                <w:rPr>
                  <w:rStyle w:val="Hiperhivatkozs"/>
                </w:rPr>
                <w:t>számú elő</w:t>
              </w:r>
              <w:r w:rsidRPr="008A59B2">
                <w:rPr>
                  <w:rStyle w:val="Hiperhivatkozs"/>
                </w:rPr>
                <w:t>írása</w:t>
              </w:r>
            </w:hyperlink>
            <w:r w:rsidRPr="009543BE">
              <w:rPr>
                <w:sz w:val="20"/>
                <w:szCs w:val="20"/>
              </w:rPr>
              <w:t xml:space="preserve"> a s</w:t>
            </w:r>
            <w:r w:rsidR="002A164C">
              <w:rPr>
                <w:sz w:val="20"/>
                <w:szCs w:val="20"/>
              </w:rPr>
              <w:t>ű</w:t>
            </w:r>
            <w:r w:rsidRPr="009543BE">
              <w:rPr>
                <w:sz w:val="20"/>
                <w:szCs w:val="20"/>
              </w:rPr>
              <w:t>rített tej és tejporfélék mintavételi módszereir</w:t>
            </w:r>
            <w:r w:rsidR="002A164C">
              <w:rPr>
                <w:sz w:val="20"/>
                <w:szCs w:val="20"/>
              </w:rPr>
              <w:t>ő</w:t>
            </w:r>
            <w:r w:rsidRPr="009543BE">
              <w:rPr>
                <w:sz w:val="20"/>
                <w:szCs w:val="20"/>
              </w:rPr>
              <w:t xml:space="preserve">l </w:t>
            </w:r>
          </w:p>
          <w:p w:rsidR="00B843E9" w:rsidRDefault="00B843E9" w:rsidP="00B843E9">
            <w:pPr>
              <w:snapToGrid w:val="0"/>
              <w:jc w:val="both"/>
              <w:rPr>
                <w:b/>
                <w:bCs/>
                <w:sz w:val="20"/>
                <w:szCs w:val="20"/>
                <w:shd w:val="clear" w:color="auto" w:fill="00FF00"/>
              </w:rPr>
            </w:pPr>
          </w:p>
          <w:p w:rsidR="009657D7" w:rsidRPr="00F66F1E" w:rsidRDefault="009657D7" w:rsidP="009657D7">
            <w:pPr>
              <w:tabs>
                <w:tab w:val="left" w:pos="720"/>
              </w:tabs>
              <w:autoSpaceDE w:val="0"/>
              <w:jc w:val="both"/>
              <w:rPr>
                <w:sz w:val="20"/>
                <w:szCs w:val="20"/>
              </w:rPr>
            </w:pPr>
            <w:hyperlink r:id="rId718" w:history="1">
              <w:r w:rsidRPr="00F66F1E">
                <w:rPr>
                  <w:rStyle w:val="Hiperhivatkozs"/>
                  <w:sz w:val="20"/>
                  <w:szCs w:val="20"/>
                </w:rPr>
                <w:t>https://net.jogtar.hu/jogszabaly?docid=A0900152.FVM&amp;celpara</w:t>
              </w:r>
            </w:hyperlink>
            <w:r w:rsidRPr="00F66F1E">
              <w:rPr>
                <w:sz w:val="20"/>
                <w:szCs w:val="20"/>
              </w:rPr>
              <w:t>=</w:t>
            </w:r>
          </w:p>
          <w:p w:rsidR="009657D7" w:rsidRPr="009543BE" w:rsidRDefault="009657D7" w:rsidP="00B843E9">
            <w:pPr>
              <w:snapToGrid w:val="0"/>
              <w:jc w:val="both"/>
              <w:rPr>
                <w:b/>
                <w:bCs/>
                <w:sz w:val="20"/>
                <w:szCs w:val="20"/>
                <w:shd w:val="clear" w:color="auto" w:fill="00FF00"/>
              </w:rPr>
            </w:pPr>
          </w:p>
        </w:tc>
      </w:tr>
      <w:tr w:rsidR="00DA58CC" w:rsidRPr="009543BE" w:rsidTr="00553F73">
        <w:tc>
          <w:tcPr>
            <w:tcW w:w="10236" w:type="dxa"/>
          </w:tcPr>
          <w:p w:rsidR="00A742F8" w:rsidRPr="009543BE" w:rsidRDefault="00A742F8" w:rsidP="00A742F8">
            <w:pPr>
              <w:tabs>
                <w:tab w:val="left" w:pos="720"/>
              </w:tabs>
              <w:autoSpaceDE w:val="0"/>
              <w:snapToGrid w:val="0"/>
              <w:jc w:val="both"/>
              <w:rPr>
                <w:b/>
                <w:sz w:val="20"/>
                <w:szCs w:val="20"/>
              </w:rPr>
            </w:pPr>
            <w:r w:rsidRPr="009543BE">
              <w:rPr>
                <w:sz w:val="20"/>
                <w:szCs w:val="20"/>
              </w:rPr>
              <w:t xml:space="preserve">A 152/2009. (XI.12.) FVM rendelete 32. mellékletében megjelent </w:t>
            </w:r>
            <w:hyperlink r:id="rId719" w:history="1">
              <w:r w:rsidRPr="008934FE">
                <w:rPr>
                  <w:rStyle w:val="Hiperhivatkozs"/>
                </w:rPr>
                <w:t>Magyar Élelmiszerk</w:t>
              </w:r>
              <w:r w:rsidRPr="008934FE">
                <w:rPr>
                  <w:rStyle w:val="Hiperhivatkozs"/>
                </w:rPr>
                <w:t>ö</w:t>
              </w:r>
              <w:r w:rsidRPr="008934FE">
                <w:rPr>
                  <w:rStyle w:val="Hiperhivatkozs"/>
                </w:rPr>
                <w:t>nyv 3-1-79/1067</w:t>
              </w:r>
              <w:r w:rsidR="008934FE" w:rsidRPr="008934FE">
                <w:rPr>
                  <w:rStyle w:val="Hiperhivatkozs"/>
                </w:rPr>
                <w:t xml:space="preserve"> számú elő</w:t>
              </w:r>
              <w:r w:rsidRPr="008934FE">
                <w:rPr>
                  <w:rStyle w:val="Hiperhivatkozs"/>
                </w:rPr>
                <w:t>írása</w:t>
              </w:r>
            </w:hyperlink>
            <w:r w:rsidRPr="009543BE">
              <w:rPr>
                <w:sz w:val="20"/>
                <w:szCs w:val="20"/>
              </w:rPr>
              <w:t xml:space="preserve"> a sûrített tej és tejporfélék vizsgálatáról </w:t>
            </w:r>
          </w:p>
          <w:p w:rsidR="00A742F8" w:rsidRDefault="00A742F8" w:rsidP="00A742F8">
            <w:pPr>
              <w:snapToGrid w:val="0"/>
              <w:jc w:val="both"/>
              <w:rPr>
                <w:b/>
                <w:bCs/>
                <w:sz w:val="20"/>
                <w:szCs w:val="20"/>
                <w:shd w:val="clear" w:color="auto" w:fill="00FF00"/>
              </w:rPr>
            </w:pPr>
          </w:p>
          <w:p w:rsidR="009657D7" w:rsidRPr="00F66F1E" w:rsidRDefault="009657D7" w:rsidP="009657D7">
            <w:pPr>
              <w:tabs>
                <w:tab w:val="left" w:pos="720"/>
              </w:tabs>
              <w:autoSpaceDE w:val="0"/>
              <w:jc w:val="both"/>
              <w:rPr>
                <w:sz w:val="20"/>
                <w:szCs w:val="20"/>
              </w:rPr>
            </w:pPr>
            <w:hyperlink r:id="rId720" w:history="1">
              <w:r w:rsidRPr="00F66F1E">
                <w:rPr>
                  <w:rStyle w:val="Hiperhivatkozs"/>
                  <w:sz w:val="20"/>
                  <w:szCs w:val="20"/>
                </w:rPr>
                <w:t>https://net.jogtar.hu/jogszabaly?docid=A0900152.FVM&amp;celpara</w:t>
              </w:r>
            </w:hyperlink>
            <w:r w:rsidRPr="00F66F1E">
              <w:rPr>
                <w:sz w:val="20"/>
                <w:szCs w:val="20"/>
              </w:rPr>
              <w:t>=</w:t>
            </w:r>
          </w:p>
          <w:p w:rsidR="009657D7" w:rsidRPr="009543BE" w:rsidRDefault="009657D7" w:rsidP="00A742F8">
            <w:pPr>
              <w:snapToGrid w:val="0"/>
              <w:jc w:val="both"/>
              <w:rPr>
                <w:b/>
                <w:bCs/>
                <w:sz w:val="20"/>
                <w:szCs w:val="20"/>
                <w:shd w:val="clear" w:color="auto" w:fill="00FF00"/>
              </w:rPr>
            </w:pPr>
          </w:p>
        </w:tc>
      </w:tr>
      <w:tr w:rsidR="00DA58CC" w:rsidRPr="009543BE" w:rsidTr="00553F73">
        <w:tc>
          <w:tcPr>
            <w:tcW w:w="10236" w:type="dxa"/>
          </w:tcPr>
          <w:p w:rsidR="002D4566" w:rsidRPr="002D4566" w:rsidRDefault="00125A76" w:rsidP="002D4566">
            <w:pPr>
              <w:suppressAutoHyphens w:val="0"/>
              <w:autoSpaceDE w:val="0"/>
              <w:autoSpaceDN w:val="0"/>
              <w:adjustRightInd w:val="0"/>
              <w:jc w:val="both"/>
              <w:rPr>
                <w:b/>
                <w:sz w:val="20"/>
                <w:szCs w:val="20"/>
              </w:rPr>
            </w:pPr>
            <w:hyperlink r:id="rId721" w:history="1">
              <w:r w:rsidR="002D4566" w:rsidRPr="00125A76">
                <w:rPr>
                  <w:rStyle w:val="Hiperhivatkozs"/>
                  <w:sz w:val="23"/>
                  <w:szCs w:val="23"/>
                </w:rPr>
                <w:t>Magyar Élelmiszerkönyv</w:t>
              </w:r>
              <w:r w:rsidR="002D4566" w:rsidRPr="00125A76">
                <w:rPr>
                  <w:rStyle w:val="Hiperhivatkozs"/>
                  <w:sz w:val="23"/>
                  <w:szCs w:val="23"/>
                </w:rPr>
                <w:t xml:space="preserve"> </w:t>
              </w:r>
              <w:r w:rsidR="002D4566" w:rsidRPr="00125A76">
                <w:rPr>
                  <w:rStyle w:val="Hiperhivatkozs"/>
                  <w:sz w:val="23"/>
                  <w:szCs w:val="23"/>
                </w:rPr>
                <w:t>1</w:t>
              </w:r>
              <w:r w:rsidR="002D4566" w:rsidRPr="00125A76">
                <w:rPr>
                  <w:rStyle w:val="Hiperhivatkozs"/>
                  <w:sz w:val="23"/>
                  <w:szCs w:val="23"/>
                </w:rPr>
                <w:t>-</w:t>
              </w:r>
              <w:r w:rsidR="002D4566" w:rsidRPr="00125A76">
                <w:rPr>
                  <w:rStyle w:val="Hiperhivatkozs"/>
                  <w:sz w:val="23"/>
                  <w:szCs w:val="23"/>
                </w:rPr>
                <w:t>3</w:t>
              </w:r>
              <w:r w:rsidR="002D4566" w:rsidRPr="00125A76">
                <w:rPr>
                  <w:rStyle w:val="Hiperhivatkozs"/>
                  <w:sz w:val="23"/>
                  <w:szCs w:val="23"/>
                </w:rPr>
                <w:t>-2015/2203 előírása</w:t>
              </w:r>
            </w:hyperlink>
            <w:r w:rsidR="002D4566" w:rsidRPr="007D1137">
              <w:rPr>
                <w:sz w:val="23"/>
                <w:szCs w:val="23"/>
              </w:rPr>
              <w:t xml:space="preserve"> </w:t>
            </w:r>
            <w:r w:rsidR="002D4566" w:rsidRPr="007D1137">
              <w:rPr>
                <w:b/>
                <w:sz w:val="20"/>
                <w:szCs w:val="20"/>
              </w:rPr>
              <w:t>az emberi fogyasztásra szánt kazeinekről és kazeinátokról</w:t>
            </w:r>
          </w:p>
          <w:p w:rsidR="001A01AE" w:rsidRDefault="001A01AE" w:rsidP="00E406C7">
            <w:pPr>
              <w:tabs>
                <w:tab w:val="left" w:pos="720"/>
              </w:tabs>
              <w:autoSpaceDE w:val="0"/>
              <w:rPr>
                <w:sz w:val="20"/>
                <w:szCs w:val="20"/>
              </w:rPr>
            </w:pPr>
          </w:p>
          <w:p w:rsidR="009657D7" w:rsidRPr="00F66F1E" w:rsidRDefault="009657D7" w:rsidP="009657D7">
            <w:pPr>
              <w:tabs>
                <w:tab w:val="left" w:pos="720"/>
              </w:tabs>
              <w:autoSpaceDE w:val="0"/>
              <w:jc w:val="both"/>
              <w:rPr>
                <w:sz w:val="20"/>
                <w:szCs w:val="20"/>
              </w:rPr>
            </w:pPr>
            <w:hyperlink r:id="rId722" w:history="1">
              <w:r w:rsidRPr="00F66F1E">
                <w:rPr>
                  <w:rStyle w:val="Hiperhivatkozs"/>
                  <w:sz w:val="20"/>
                  <w:szCs w:val="20"/>
                </w:rPr>
                <w:t>https://net.jogtar.hu/jogszabaly?do</w:t>
              </w:r>
              <w:r w:rsidRPr="00F66F1E">
                <w:rPr>
                  <w:rStyle w:val="Hiperhivatkozs"/>
                  <w:sz w:val="20"/>
                  <w:szCs w:val="20"/>
                </w:rPr>
                <w:t>c</w:t>
              </w:r>
              <w:r w:rsidRPr="00F66F1E">
                <w:rPr>
                  <w:rStyle w:val="Hiperhivatkozs"/>
                  <w:sz w:val="20"/>
                  <w:szCs w:val="20"/>
                </w:rPr>
                <w:t>id=A0900152.FVM&amp;celpara</w:t>
              </w:r>
            </w:hyperlink>
            <w:r w:rsidRPr="00F66F1E">
              <w:rPr>
                <w:sz w:val="20"/>
                <w:szCs w:val="20"/>
              </w:rPr>
              <w:t>=</w:t>
            </w:r>
          </w:p>
          <w:p w:rsidR="009657D7" w:rsidRPr="009543BE" w:rsidRDefault="009657D7" w:rsidP="00E406C7">
            <w:pPr>
              <w:tabs>
                <w:tab w:val="left" w:pos="720"/>
              </w:tabs>
              <w:autoSpaceDE w:val="0"/>
              <w:rPr>
                <w:sz w:val="20"/>
                <w:szCs w:val="20"/>
              </w:rPr>
            </w:pPr>
          </w:p>
        </w:tc>
      </w:tr>
      <w:tr w:rsidR="00DA58CC" w:rsidRPr="009543BE" w:rsidTr="00553F73">
        <w:tc>
          <w:tcPr>
            <w:tcW w:w="10236" w:type="dxa"/>
          </w:tcPr>
          <w:p w:rsidR="00692677" w:rsidRPr="009543BE" w:rsidRDefault="00692677" w:rsidP="00692677">
            <w:pPr>
              <w:snapToGrid w:val="0"/>
              <w:jc w:val="both"/>
              <w:rPr>
                <w:b/>
                <w:sz w:val="20"/>
                <w:szCs w:val="20"/>
              </w:rPr>
            </w:pPr>
            <w:r w:rsidRPr="009543BE">
              <w:rPr>
                <w:sz w:val="20"/>
                <w:szCs w:val="20"/>
              </w:rPr>
              <w:t xml:space="preserve">A 152/2009. (XI.12.) FVM rendelete 35. mellékletében megjelent </w:t>
            </w:r>
            <w:hyperlink r:id="rId723" w:history="1">
              <w:r w:rsidRPr="00EB002F">
                <w:rPr>
                  <w:rStyle w:val="Hiperhivatkozs"/>
                </w:rPr>
                <w:t>Magyar Élelmisz</w:t>
              </w:r>
              <w:r w:rsidRPr="00EB002F">
                <w:rPr>
                  <w:rStyle w:val="Hiperhivatkozs"/>
                </w:rPr>
                <w:t>e</w:t>
              </w:r>
              <w:r w:rsidRPr="00EB002F">
                <w:rPr>
                  <w:rStyle w:val="Hiperhivatkozs"/>
                </w:rPr>
                <w:t>rkönyv 3-1-86/424</w:t>
              </w:r>
              <w:r w:rsidR="006A2BE6" w:rsidRPr="00EB002F">
                <w:rPr>
                  <w:rStyle w:val="Hiperhivatkozs"/>
                </w:rPr>
                <w:t xml:space="preserve"> </w:t>
              </w:r>
              <w:r w:rsidR="00EB002F" w:rsidRPr="00EB002F">
                <w:rPr>
                  <w:rStyle w:val="Hiperhivatkozs"/>
                </w:rPr>
                <w:t>számú elő</w:t>
              </w:r>
              <w:r w:rsidRPr="00EB002F">
                <w:rPr>
                  <w:rStyle w:val="Hiperhivatkozs"/>
                </w:rPr>
                <w:t>írása</w:t>
              </w:r>
            </w:hyperlink>
            <w:r w:rsidRPr="009543BE">
              <w:rPr>
                <w:sz w:val="20"/>
                <w:szCs w:val="20"/>
              </w:rPr>
              <w:t xml:space="preserve"> az étkezési kazeinek és kazeinátok mintavételi módszereir</w:t>
            </w:r>
            <w:r w:rsidR="005A48A8">
              <w:rPr>
                <w:sz w:val="20"/>
                <w:szCs w:val="20"/>
              </w:rPr>
              <w:t>ő</w:t>
            </w:r>
            <w:r w:rsidRPr="009543BE">
              <w:rPr>
                <w:sz w:val="20"/>
                <w:szCs w:val="20"/>
              </w:rPr>
              <w:t>l</w:t>
            </w:r>
          </w:p>
          <w:p w:rsidR="00031BAE" w:rsidRDefault="00031BAE" w:rsidP="00692677">
            <w:pPr>
              <w:snapToGrid w:val="0"/>
              <w:jc w:val="both"/>
              <w:rPr>
                <w:b/>
                <w:bCs/>
                <w:sz w:val="20"/>
                <w:szCs w:val="20"/>
                <w:shd w:val="clear" w:color="auto" w:fill="00FF00"/>
              </w:rPr>
            </w:pPr>
          </w:p>
          <w:p w:rsidR="009657D7" w:rsidRPr="00F66F1E" w:rsidRDefault="009657D7" w:rsidP="009657D7">
            <w:pPr>
              <w:tabs>
                <w:tab w:val="left" w:pos="720"/>
              </w:tabs>
              <w:autoSpaceDE w:val="0"/>
              <w:jc w:val="both"/>
              <w:rPr>
                <w:sz w:val="20"/>
                <w:szCs w:val="20"/>
              </w:rPr>
            </w:pPr>
            <w:hyperlink r:id="rId724" w:history="1">
              <w:r w:rsidRPr="00F66F1E">
                <w:rPr>
                  <w:rStyle w:val="Hiperhivatkozs"/>
                  <w:sz w:val="20"/>
                  <w:szCs w:val="20"/>
                </w:rPr>
                <w:t>https://net.jogtar.hu/jogszabaly?docid=A0900152.FVM&amp;celpara</w:t>
              </w:r>
            </w:hyperlink>
            <w:r w:rsidRPr="00F66F1E">
              <w:rPr>
                <w:sz w:val="20"/>
                <w:szCs w:val="20"/>
              </w:rPr>
              <w:t>=</w:t>
            </w:r>
          </w:p>
          <w:p w:rsidR="009657D7" w:rsidRPr="009543BE" w:rsidRDefault="009657D7" w:rsidP="00692677">
            <w:pPr>
              <w:snapToGrid w:val="0"/>
              <w:jc w:val="both"/>
              <w:rPr>
                <w:b/>
                <w:bCs/>
                <w:sz w:val="20"/>
                <w:szCs w:val="20"/>
                <w:shd w:val="clear" w:color="auto" w:fill="00FF00"/>
              </w:rPr>
            </w:pPr>
          </w:p>
        </w:tc>
      </w:tr>
      <w:tr w:rsidR="00DA58CC" w:rsidRPr="009543BE" w:rsidTr="00553F73">
        <w:tc>
          <w:tcPr>
            <w:tcW w:w="10236" w:type="dxa"/>
          </w:tcPr>
          <w:p w:rsidR="00692677" w:rsidRPr="009543BE" w:rsidRDefault="00692677" w:rsidP="00692677">
            <w:pPr>
              <w:tabs>
                <w:tab w:val="left" w:pos="720"/>
              </w:tabs>
              <w:autoSpaceDE w:val="0"/>
              <w:snapToGrid w:val="0"/>
              <w:jc w:val="both"/>
              <w:rPr>
                <w:b/>
                <w:sz w:val="20"/>
                <w:szCs w:val="20"/>
              </w:rPr>
            </w:pPr>
            <w:r w:rsidRPr="009543BE">
              <w:rPr>
                <w:sz w:val="20"/>
                <w:szCs w:val="20"/>
              </w:rPr>
              <w:t xml:space="preserve">A 152/2009. (XI.12.) FVM rendelete 34. mellékletében megjelent </w:t>
            </w:r>
            <w:hyperlink r:id="rId725" w:history="1">
              <w:r w:rsidRPr="000A39BF">
                <w:rPr>
                  <w:rStyle w:val="Hiperhivatkozs"/>
                </w:rPr>
                <w:t>Magyar Élelmi</w:t>
              </w:r>
              <w:r w:rsidRPr="000A39BF">
                <w:rPr>
                  <w:rStyle w:val="Hiperhivatkozs"/>
                </w:rPr>
                <w:t>s</w:t>
              </w:r>
              <w:r w:rsidRPr="000A39BF">
                <w:rPr>
                  <w:rStyle w:val="Hiperhivatkozs"/>
                </w:rPr>
                <w:t>zerkönyv 3-1-85/503</w:t>
              </w:r>
              <w:r w:rsidR="000A39BF" w:rsidRPr="000A39BF">
                <w:rPr>
                  <w:rStyle w:val="Hiperhivatkozs"/>
                </w:rPr>
                <w:t xml:space="preserve"> számú elő</w:t>
              </w:r>
              <w:r w:rsidRPr="000A39BF">
                <w:rPr>
                  <w:rStyle w:val="Hiperhivatkozs"/>
                </w:rPr>
                <w:t>írása</w:t>
              </w:r>
            </w:hyperlink>
            <w:r w:rsidRPr="009543BE">
              <w:rPr>
                <w:sz w:val="20"/>
                <w:szCs w:val="20"/>
              </w:rPr>
              <w:t xml:space="preserve"> az étkezési kazeinek és kazeinátok vizsgálati módszereir</w:t>
            </w:r>
            <w:r w:rsidR="005A48A8">
              <w:rPr>
                <w:sz w:val="20"/>
                <w:szCs w:val="20"/>
              </w:rPr>
              <w:t>ő</w:t>
            </w:r>
            <w:r w:rsidRPr="009543BE">
              <w:rPr>
                <w:sz w:val="20"/>
                <w:szCs w:val="20"/>
              </w:rPr>
              <w:t xml:space="preserve">l </w:t>
            </w:r>
          </w:p>
          <w:p w:rsidR="00DA58CC" w:rsidRDefault="00DA58CC">
            <w:pPr>
              <w:tabs>
                <w:tab w:val="left" w:pos="720"/>
              </w:tabs>
              <w:ind w:left="381"/>
              <w:rPr>
                <w:b/>
                <w:bCs/>
                <w:sz w:val="20"/>
                <w:szCs w:val="20"/>
                <w:shd w:val="clear" w:color="auto" w:fill="00FF00"/>
              </w:rPr>
            </w:pPr>
          </w:p>
          <w:p w:rsidR="009657D7" w:rsidRPr="00F66F1E" w:rsidRDefault="009657D7" w:rsidP="009657D7">
            <w:pPr>
              <w:tabs>
                <w:tab w:val="left" w:pos="720"/>
              </w:tabs>
              <w:autoSpaceDE w:val="0"/>
              <w:jc w:val="both"/>
              <w:rPr>
                <w:sz w:val="20"/>
                <w:szCs w:val="20"/>
              </w:rPr>
            </w:pPr>
            <w:hyperlink r:id="rId726" w:history="1">
              <w:r w:rsidRPr="00F66F1E">
                <w:rPr>
                  <w:rStyle w:val="Hiperhivatkozs"/>
                  <w:sz w:val="20"/>
                  <w:szCs w:val="20"/>
                </w:rPr>
                <w:t>https://net.jogtar.hu/jogszabaly?docid=A0900152.FVM&amp;celpara</w:t>
              </w:r>
            </w:hyperlink>
            <w:r w:rsidRPr="00F66F1E">
              <w:rPr>
                <w:sz w:val="20"/>
                <w:szCs w:val="20"/>
              </w:rPr>
              <w:t>=</w:t>
            </w:r>
          </w:p>
          <w:p w:rsidR="009657D7" w:rsidRPr="009543BE" w:rsidRDefault="009657D7">
            <w:pPr>
              <w:tabs>
                <w:tab w:val="left" w:pos="720"/>
              </w:tabs>
              <w:ind w:left="381"/>
              <w:rPr>
                <w:b/>
                <w:bCs/>
                <w:sz w:val="20"/>
                <w:szCs w:val="20"/>
                <w:shd w:val="clear" w:color="auto" w:fill="00FF00"/>
              </w:rPr>
            </w:pPr>
          </w:p>
        </w:tc>
      </w:tr>
      <w:tr w:rsidR="00DA58CC" w:rsidRPr="009543BE" w:rsidTr="00553F73">
        <w:tc>
          <w:tcPr>
            <w:tcW w:w="10236" w:type="dxa"/>
          </w:tcPr>
          <w:p w:rsidR="00882838" w:rsidRPr="003806F8" w:rsidRDefault="009206B9" w:rsidP="00882838">
            <w:pPr>
              <w:tabs>
                <w:tab w:val="left" w:pos="720"/>
              </w:tabs>
              <w:autoSpaceDE w:val="0"/>
              <w:jc w:val="both"/>
              <w:rPr>
                <w:b/>
                <w:sz w:val="20"/>
                <w:szCs w:val="20"/>
              </w:rPr>
            </w:pPr>
            <w:r w:rsidRPr="009543BE">
              <w:rPr>
                <w:sz w:val="20"/>
                <w:szCs w:val="20"/>
              </w:rPr>
              <w:t>A 152</w:t>
            </w:r>
            <w:r>
              <w:rPr>
                <w:sz w:val="20"/>
                <w:szCs w:val="20"/>
              </w:rPr>
              <w:t>/2009. (XI.12.) FVM rendelete 13</w:t>
            </w:r>
            <w:r w:rsidRPr="009543BE">
              <w:rPr>
                <w:sz w:val="20"/>
                <w:szCs w:val="20"/>
              </w:rPr>
              <w:t>. mellékletében megjelent</w:t>
            </w:r>
            <w:r>
              <w:rPr>
                <w:sz w:val="20"/>
                <w:szCs w:val="20"/>
              </w:rPr>
              <w:t xml:space="preserve"> </w:t>
            </w:r>
            <w:r w:rsidR="00FC4AC6" w:rsidRPr="00882838">
              <w:rPr>
                <w:rFonts w:cs="Arial"/>
                <w:b/>
              </w:rPr>
              <w:t>Magyar Élelmiszerkönyv 1-3/19-1 számú előírása a tejtermékekről</w:t>
            </w:r>
            <w:r w:rsidR="00882838" w:rsidRPr="00882838">
              <w:rPr>
                <w:b/>
                <w:sz w:val="20"/>
                <w:szCs w:val="20"/>
              </w:rPr>
              <w:t xml:space="preserve"> </w:t>
            </w:r>
          </w:p>
          <w:p w:rsidR="00F66F1E" w:rsidRPr="00C96019" w:rsidRDefault="00C96019" w:rsidP="00204F16">
            <w:pPr>
              <w:tabs>
                <w:tab w:val="left" w:pos="720"/>
              </w:tabs>
              <w:autoSpaceDE w:val="0"/>
              <w:jc w:val="both"/>
              <w:rPr>
                <w:sz w:val="20"/>
                <w:szCs w:val="20"/>
              </w:rPr>
            </w:pPr>
            <w:hyperlink r:id="rId727" w:history="1">
              <w:r w:rsidRPr="00C96019">
                <w:rPr>
                  <w:rStyle w:val="Hiperhivatkozs"/>
                  <w:sz w:val="20"/>
                  <w:szCs w:val="20"/>
                </w:rPr>
                <w:t>vegleges_előírás_jogtárból.pdf</w:t>
              </w:r>
              <w:r w:rsidRPr="00C96019">
                <w:rPr>
                  <w:rStyle w:val="Hiperhivatkozs"/>
                  <w:sz w:val="20"/>
                  <w:szCs w:val="20"/>
                </w:rPr>
                <w:t xml:space="preserve"> </w:t>
              </w:r>
              <w:r w:rsidRPr="00C96019">
                <w:rPr>
                  <w:rStyle w:val="Hiperhivatkozs"/>
                  <w:sz w:val="20"/>
                  <w:szCs w:val="20"/>
                </w:rPr>
                <w:t>(kormany.hu)</w:t>
              </w:r>
            </w:hyperlink>
          </w:p>
          <w:p w:rsidR="009206B9" w:rsidRPr="00A16D0D" w:rsidRDefault="009206B9" w:rsidP="009206B9">
            <w:pPr>
              <w:jc w:val="both"/>
              <w:rPr>
                <w:rFonts w:cs="Arial"/>
                <w:bCs/>
                <w:sz w:val="20"/>
                <w:szCs w:val="20"/>
              </w:rPr>
            </w:pPr>
            <w:r w:rsidRPr="00A16D0D">
              <w:rPr>
                <w:rFonts w:cs="Arial"/>
                <w:bCs/>
                <w:sz w:val="20"/>
                <w:szCs w:val="20"/>
              </w:rPr>
              <w:t>Módosítása: Az agrárminiszter 43/2024. (VIII. 29.) AM rendelete a Magyar Élelmiszerkönyv kötelező előírásairól szóló 152/2009. (XI. 12.) FVM rendelet módosításáról</w:t>
            </w:r>
          </w:p>
          <w:p w:rsidR="009206B9" w:rsidRPr="009206B9" w:rsidRDefault="009206B9" w:rsidP="009206B9">
            <w:pPr>
              <w:jc w:val="both"/>
              <w:rPr>
                <w:rFonts w:cs="Arial"/>
                <w:bCs/>
                <w:sz w:val="20"/>
                <w:szCs w:val="20"/>
              </w:rPr>
            </w:pPr>
            <w:r w:rsidRPr="009206B9">
              <w:rPr>
                <w:rFonts w:cs="Arial"/>
                <w:bCs/>
                <w:sz w:val="20"/>
                <w:szCs w:val="20"/>
              </w:rPr>
              <w:t>Az R.</w:t>
            </w:r>
          </w:p>
          <w:p w:rsidR="009206B9" w:rsidRPr="009206B9" w:rsidRDefault="009206B9" w:rsidP="009206B9">
            <w:pPr>
              <w:jc w:val="both"/>
              <w:rPr>
                <w:rFonts w:cs="Arial"/>
                <w:bCs/>
                <w:sz w:val="20"/>
                <w:szCs w:val="20"/>
              </w:rPr>
            </w:pPr>
            <w:r w:rsidRPr="009206B9">
              <w:rPr>
                <w:rFonts w:cs="Arial"/>
                <w:bCs/>
                <w:sz w:val="20"/>
                <w:szCs w:val="20"/>
              </w:rPr>
              <w:t>c) 13. melléklet A rész II. fejezet 12. pont 12.1.1. alpontjában az „az állati eredetű élelmiszerek különleges</w:t>
            </w:r>
          </w:p>
          <w:p w:rsidR="009206B9" w:rsidRPr="009206B9" w:rsidRDefault="009206B9" w:rsidP="009206B9">
            <w:pPr>
              <w:jc w:val="both"/>
              <w:rPr>
                <w:rFonts w:cs="Arial"/>
                <w:bCs/>
                <w:sz w:val="20"/>
                <w:szCs w:val="20"/>
              </w:rPr>
            </w:pPr>
            <w:r w:rsidRPr="009206B9">
              <w:rPr>
                <w:rFonts w:cs="Arial"/>
                <w:bCs/>
                <w:sz w:val="20"/>
                <w:szCs w:val="20"/>
              </w:rPr>
              <w:t>higiéniai szabályainak megállapításáról szóló, 2004. április 29-i 853/2004/EK európai parlamenti és tanácsi</w:t>
            </w:r>
          </w:p>
          <w:p w:rsidR="009206B9" w:rsidRPr="009206B9" w:rsidRDefault="009206B9" w:rsidP="009206B9">
            <w:pPr>
              <w:jc w:val="both"/>
              <w:rPr>
                <w:rFonts w:cs="Arial"/>
                <w:bCs/>
                <w:sz w:val="20"/>
                <w:szCs w:val="20"/>
              </w:rPr>
            </w:pPr>
            <w:r w:rsidRPr="009206B9">
              <w:rPr>
                <w:rFonts w:cs="Arial"/>
                <w:bCs/>
                <w:sz w:val="20"/>
                <w:szCs w:val="20"/>
              </w:rPr>
              <w:t>rendelet (a továbbiakban: 853/2004/EK európai parlamenti és tanácsi rendelet)” szövegrész helyébe</w:t>
            </w:r>
          </w:p>
          <w:p w:rsidR="009206B9" w:rsidRPr="00EB7F74" w:rsidRDefault="009206B9" w:rsidP="009206B9">
            <w:pPr>
              <w:jc w:val="both"/>
              <w:rPr>
                <w:rFonts w:cs="Arial"/>
                <w:bCs/>
                <w:sz w:val="20"/>
                <w:szCs w:val="20"/>
              </w:rPr>
            </w:pPr>
            <w:r w:rsidRPr="009206B9">
              <w:rPr>
                <w:rFonts w:cs="Arial"/>
                <w:bCs/>
                <w:sz w:val="20"/>
                <w:szCs w:val="20"/>
              </w:rPr>
              <w:t>az „a 853/2004/EK európai parlamenti és tanácsi rendelet” szöveg</w:t>
            </w:r>
            <w:r>
              <w:rPr>
                <w:rFonts w:cs="Arial"/>
                <w:bCs/>
                <w:sz w:val="20"/>
                <w:szCs w:val="20"/>
              </w:rPr>
              <w:t xml:space="preserve"> lép.</w:t>
            </w:r>
          </w:p>
          <w:p w:rsidR="009206B9" w:rsidRPr="009543BE" w:rsidRDefault="009206B9" w:rsidP="00982C70">
            <w:pPr>
              <w:tabs>
                <w:tab w:val="left" w:pos="720"/>
              </w:tabs>
              <w:autoSpaceDE w:val="0"/>
              <w:jc w:val="both"/>
            </w:pPr>
          </w:p>
        </w:tc>
      </w:tr>
      <w:tr w:rsidR="00007663" w:rsidRPr="009543BE" w:rsidTr="00553F73">
        <w:tc>
          <w:tcPr>
            <w:tcW w:w="10236" w:type="dxa"/>
          </w:tcPr>
          <w:p w:rsidR="00154C52" w:rsidRPr="0093347D" w:rsidRDefault="00154C52" w:rsidP="00154C52">
            <w:pPr>
              <w:jc w:val="both"/>
              <w:rPr>
                <w:b/>
                <w:sz w:val="20"/>
                <w:szCs w:val="20"/>
              </w:rPr>
            </w:pPr>
            <w:r w:rsidRPr="0093347D">
              <w:rPr>
                <w:b/>
                <w:sz w:val="20"/>
                <w:szCs w:val="20"/>
              </w:rPr>
              <w:t>A Magyar Élelmiszerkönyv 2-104 számú irányelve a megkülönböztető minőségi jelöléssel ellátott tejtermékekről (módosít</w:t>
            </w:r>
            <w:r w:rsidR="003F7E5E" w:rsidRPr="0093347D">
              <w:rPr>
                <w:b/>
                <w:sz w:val="20"/>
                <w:szCs w:val="20"/>
              </w:rPr>
              <w:t>ott</w:t>
            </w:r>
            <w:r w:rsidRPr="0093347D">
              <w:rPr>
                <w:b/>
                <w:sz w:val="20"/>
                <w:szCs w:val="20"/>
              </w:rPr>
              <w:t>)</w:t>
            </w:r>
          </w:p>
          <w:p w:rsidR="00154C52" w:rsidRPr="0093347D" w:rsidRDefault="003F7E5E" w:rsidP="00C45242">
            <w:pPr>
              <w:autoSpaceDE w:val="0"/>
              <w:snapToGrid w:val="0"/>
              <w:jc w:val="both"/>
            </w:pPr>
            <w:hyperlink r:id="rId728" w:history="1">
              <w:r w:rsidRPr="0093347D">
                <w:rPr>
                  <w:rStyle w:val="Hiperhivatkozs"/>
                </w:rPr>
                <w:t>MAGYAR ÉLELMISZERKÖNYV (</w:t>
              </w:r>
              <w:r w:rsidRPr="0093347D">
                <w:rPr>
                  <w:rStyle w:val="Hiperhivatkozs"/>
                </w:rPr>
                <w:t>k</w:t>
              </w:r>
              <w:r w:rsidRPr="0093347D">
                <w:rPr>
                  <w:rStyle w:val="Hiperhivatkozs"/>
                </w:rPr>
                <w:t>ormany.hu)</w:t>
              </w:r>
            </w:hyperlink>
          </w:p>
          <w:p w:rsidR="003F7E5E" w:rsidRPr="0093347D" w:rsidRDefault="003F7E5E" w:rsidP="00C45242">
            <w:pPr>
              <w:autoSpaceDE w:val="0"/>
              <w:snapToGrid w:val="0"/>
              <w:jc w:val="both"/>
            </w:pPr>
          </w:p>
        </w:tc>
      </w:tr>
      <w:tr w:rsidR="00E90958" w:rsidRPr="009543BE" w:rsidTr="00553F73">
        <w:tc>
          <w:tcPr>
            <w:tcW w:w="10236" w:type="dxa"/>
          </w:tcPr>
          <w:p w:rsidR="00321C4A" w:rsidRPr="0093347D" w:rsidRDefault="00321C4A" w:rsidP="00321C4A">
            <w:pPr>
              <w:jc w:val="both"/>
              <w:rPr>
                <w:b/>
                <w:sz w:val="20"/>
                <w:szCs w:val="20"/>
              </w:rPr>
            </w:pPr>
            <w:r w:rsidRPr="0093347D">
              <w:rPr>
                <w:b/>
                <w:sz w:val="20"/>
                <w:szCs w:val="20"/>
              </w:rPr>
              <w:t>A Magyar Élelmiszerkönyv 2-105 számú irányelve a megkülönböztető minőségi jelöléssel ellátott kézműves tejtermékek (módosít</w:t>
            </w:r>
            <w:r w:rsidR="003F7E5E" w:rsidRPr="0093347D">
              <w:rPr>
                <w:b/>
                <w:sz w:val="20"/>
                <w:szCs w:val="20"/>
              </w:rPr>
              <w:t>ott</w:t>
            </w:r>
            <w:r w:rsidRPr="0093347D">
              <w:rPr>
                <w:b/>
                <w:sz w:val="20"/>
                <w:szCs w:val="20"/>
              </w:rPr>
              <w:t>)</w:t>
            </w:r>
          </w:p>
          <w:p w:rsidR="003D0F88" w:rsidRPr="0093347D" w:rsidRDefault="003F7E5E" w:rsidP="00007663">
            <w:pPr>
              <w:jc w:val="both"/>
            </w:pPr>
            <w:hyperlink r:id="rId729" w:history="1">
              <w:r w:rsidRPr="0093347D">
                <w:rPr>
                  <w:rStyle w:val="Hiperhivatkozs"/>
                </w:rPr>
                <w:t>2-105 irányelv 2023(2).pd</w:t>
              </w:r>
              <w:r w:rsidRPr="0093347D">
                <w:rPr>
                  <w:rStyle w:val="Hiperhivatkozs"/>
                </w:rPr>
                <w:t>f</w:t>
              </w:r>
              <w:r w:rsidRPr="0093347D">
                <w:rPr>
                  <w:rStyle w:val="Hiperhivatkozs"/>
                </w:rPr>
                <w:t xml:space="preserve"> (kormany.hu)</w:t>
              </w:r>
            </w:hyperlink>
          </w:p>
          <w:p w:rsidR="003F7E5E" w:rsidRPr="0093347D" w:rsidRDefault="003F7E5E" w:rsidP="00007663">
            <w:pPr>
              <w:jc w:val="both"/>
              <w:rPr>
                <w:bCs/>
                <w:sz w:val="20"/>
                <w:szCs w:val="20"/>
              </w:rPr>
            </w:pPr>
          </w:p>
          <w:p w:rsidR="00B60218" w:rsidRPr="0093347D" w:rsidRDefault="00F81D65" w:rsidP="002C285B">
            <w:pPr>
              <w:jc w:val="both"/>
              <w:rPr>
                <w:rFonts w:cs="Arial"/>
                <w:b/>
                <w:sz w:val="20"/>
                <w:szCs w:val="20"/>
              </w:rPr>
            </w:pPr>
            <w:hyperlink r:id="rId730" w:history="1">
              <w:r w:rsidRPr="0093347D">
                <w:rPr>
                  <w:rStyle w:val="Hiperhivatkozs"/>
                  <w:rFonts w:cs="Arial"/>
                </w:rPr>
                <w:t>MAGYAR ÉLELMISZERKÖNYV 2-1</w:t>
              </w:r>
              <w:r w:rsidRPr="0093347D">
                <w:rPr>
                  <w:rStyle w:val="Hiperhivatkozs"/>
                  <w:rFonts w:cs="Arial"/>
                </w:rPr>
                <w:t>0</w:t>
              </w:r>
              <w:r w:rsidRPr="0093347D">
                <w:rPr>
                  <w:rStyle w:val="Hiperhivatkozs"/>
                  <w:rFonts w:cs="Arial"/>
                </w:rPr>
                <w:t>9 számú irányelve</w:t>
              </w:r>
            </w:hyperlink>
            <w:r w:rsidRPr="0093347D">
              <w:rPr>
                <w:rFonts w:cs="Arial"/>
              </w:rPr>
              <w:t xml:space="preserve"> </w:t>
            </w:r>
            <w:r w:rsidRPr="0093347D">
              <w:rPr>
                <w:rFonts w:cs="Arial"/>
                <w:b/>
                <w:sz w:val="20"/>
                <w:szCs w:val="20"/>
              </w:rPr>
              <w:t xml:space="preserve">a kézműves/kézmíves élelmiszerek általános jellemzőiről </w:t>
            </w:r>
          </w:p>
          <w:p w:rsidR="00321C4A" w:rsidRPr="0093347D" w:rsidRDefault="00321C4A" w:rsidP="00321C4A">
            <w:pPr>
              <w:jc w:val="both"/>
              <w:rPr>
                <w:sz w:val="20"/>
                <w:szCs w:val="20"/>
              </w:rPr>
            </w:pPr>
          </w:p>
        </w:tc>
      </w:tr>
      <w:tr w:rsidR="00DA58CC" w:rsidRPr="009543BE" w:rsidTr="00553F73">
        <w:tc>
          <w:tcPr>
            <w:tcW w:w="10236" w:type="dxa"/>
          </w:tcPr>
          <w:p w:rsidR="00E82BC4" w:rsidRPr="0079335E" w:rsidRDefault="00E82BC4" w:rsidP="00E82BC4">
            <w:pPr>
              <w:jc w:val="both"/>
              <w:rPr>
                <w:rFonts w:cs="Arial"/>
                <w:bCs/>
                <w:sz w:val="20"/>
                <w:szCs w:val="20"/>
              </w:rPr>
            </w:pPr>
            <w:bookmarkStart w:id="114" w:name="_Hlk71181478"/>
            <w:r w:rsidRPr="0079335E">
              <w:rPr>
                <w:rFonts w:cs="Arial"/>
                <w:bCs/>
                <w:sz w:val="20"/>
                <w:szCs w:val="20"/>
              </w:rPr>
              <w:t xml:space="preserve">Az agrárminiszter </w:t>
            </w:r>
            <w:hyperlink r:id="rId731" w:history="1">
              <w:r w:rsidRPr="0079335E">
                <w:rPr>
                  <w:rStyle w:val="Hiperhivatkozs"/>
                  <w:rFonts w:cs="Arial"/>
                  <w:bCs/>
                </w:rPr>
                <w:t>19/2021. (V. 5.) AM rend</w:t>
              </w:r>
              <w:r w:rsidRPr="0079335E">
                <w:rPr>
                  <w:rStyle w:val="Hiperhivatkozs"/>
                  <w:rFonts w:cs="Arial"/>
                  <w:bCs/>
                </w:rPr>
                <w:t>e</w:t>
              </w:r>
              <w:r w:rsidRPr="0079335E">
                <w:rPr>
                  <w:rStyle w:val="Hiperhivatkozs"/>
                  <w:rFonts w:cs="Arial"/>
                  <w:bCs/>
                </w:rPr>
                <w:t>lete</w:t>
              </w:r>
            </w:hyperlink>
            <w:r w:rsidRPr="0079335E">
              <w:rPr>
                <w:rFonts w:cs="Arial"/>
                <w:bCs/>
                <w:sz w:val="20"/>
                <w:szCs w:val="20"/>
              </w:rPr>
              <w:t xml:space="preserve"> </w:t>
            </w:r>
            <w:r w:rsidRPr="0079335E">
              <w:rPr>
                <w:rFonts w:cs="Arial"/>
                <w:b/>
                <w:bCs/>
                <w:sz w:val="20"/>
                <w:szCs w:val="20"/>
              </w:rPr>
              <w:t>az óvoda- és iskolatej program szabályozásáról</w:t>
            </w:r>
            <w:bookmarkEnd w:id="114"/>
          </w:p>
          <w:p w:rsidR="00FB5C56" w:rsidRPr="009543BE" w:rsidRDefault="00FB5C56" w:rsidP="0079335E">
            <w:pPr>
              <w:jc w:val="both"/>
            </w:pPr>
          </w:p>
        </w:tc>
      </w:tr>
      <w:tr w:rsidR="002C285B" w:rsidRPr="009543BE" w:rsidTr="00553F73">
        <w:tc>
          <w:tcPr>
            <w:tcW w:w="10236" w:type="dxa"/>
          </w:tcPr>
          <w:p w:rsidR="002C285B" w:rsidRDefault="002C285B" w:rsidP="005824AC">
            <w:pPr>
              <w:pStyle w:val="doc-ti"/>
              <w:jc w:val="both"/>
              <w:rPr>
                <w:b/>
                <w:sz w:val="20"/>
                <w:szCs w:val="20"/>
              </w:rPr>
            </w:pPr>
            <w:r w:rsidRPr="001905B8">
              <w:rPr>
                <w:b/>
                <w:sz w:val="20"/>
                <w:szCs w:val="20"/>
              </w:rPr>
              <w:lastRenderedPageBreak/>
              <w:t xml:space="preserve">A Bizottság </w:t>
            </w:r>
            <w:r w:rsidRPr="001905B8">
              <w:rPr>
                <w:b/>
                <w:sz w:val="20"/>
                <w:szCs w:val="20"/>
              </w:rPr>
              <w:t>k</w:t>
            </w:r>
            <w:r w:rsidRPr="001905B8">
              <w:rPr>
                <w:b/>
                <w:sz w:val="20"/>
                <w:szCs w:val="20"/>
              </w:rPr>
              <w:t>özleménye</w:t>
            </w:r>
            <w:r w:rsidRPr="005331DA">
              <w:t xml:space="preserve"> – </w:t>
            </w:r>
            <w:r w:rsidRPr="005331DA">
              <w:rPr>
                <w:b/>
                <w:sz w:val="20"/>
                <w:szCs w:val="20"/>
              </w:rPr>
              <w:t>Jó higiéniai gyakorlatok európai útmutatója kézműves sajt-, és tejtermékek előállításához (2017/C 440/01)</w:t>
            </w:r>
            <w:r w:rsidR="005824AC" w:rsidRPr="005331DA">
              <w:rPr>
                <w:b/>
                <w:sz w:val="20"/>
                <w:szCs w:val="20"/>
              </w:rPr>
              <w:t xml:space="preserve"> </w:t>
            </w:r>
            <w:r w:rsidRPr="005331DA">
              <w:rPr>
                <w:b/>
                <w:sz w:val="20"/>
                <w:szCs w:val="20"/>
              </w:rPr>
              <w:t>Az önkéntesen használható útmutató célja, hogy gazdaságok és kézműves tejtermelők alkalmazzák.</w:t>
            </w:r>
          </w:p>
          <w:p w:rsidR="001905B8" w:rsidRDefault="001905B8" w:rsidP="005824AC">
            <w:pPr>
              <w:pStyle w:val="doc-ti"/>
              <w:jc w:val="both"/>
              <w:rPr>
                <w:sz w:val="16"/>
                <w:szCs w:val="16"/>
              </w:rPr>
            </w:pPr>
            <w:hyperlink r:id="rId732" w:history="1">
              <w:r w:rsidRPr="00364218">
                <w:rPr>
                  <w:rStyle w:val="Hiperhivatkozs"/>
                  <w:sz w:val="16"/>
                  <w:szCs w:val="16"/>
                </w:rPr>
                <w:t>https://eur-lex.europa.eu/legal-content/EN/TXT/?uri=uriserv%3AOJ.C_.201</w:t>
              </w:r>
              <w:r w:rsidRPr="00364218">
                <w:rPr>
                  <w:rStyle w:val="Hiperhivatkozs"/>
                  <w:sz w:val="16"/>
                  <w:szCs w:val="16"/>
                </w:rPr>
                <w:t>7</w:t>
              </w:r>
              <w:r w:rsidRPr="00364218">
                <w:rPr>
                  <w:rStyle w:val="Hiperhivatkozs"/>
                  <w:sz w:val="16"/>
                  <w:szCs w:val="16"/>
                </w:rPr>
                <w:t>.440.01.0001.01.ENG&amp;toc=OJ%3AC%3A2017%3A440%3AFULL</w:t>
              </w:r>
            </w:hyperlink>
          </w:p>
          <w:p w:rsidR="001905B8" w:rsidRPr="005331DA" w:rsidRDefault="001905B8" w:rsidP="001905B8">
            <w:pPr>
              <w:pStyle w:val="doc-ti"/>
              <w:jc w:val="both"/>
              <w:rPr>
                <w:iCs/>
                <w:sz w:val="20"/>
                <w:szCs w:val="20"/>
              </w:rPr>
            </w:pPr>
            <w:hyperlink r:id="rId733" w:history="1">
              <w:r w:rsidRPr="00364218">
                <w:rPr>
                  <w:rStyle w:val="Hiperhivatkozs"/>
                  <w:iCs/>
                  <w:sz w:val="20"/>
                  <w:szCs w:val="20"/>
                </w:rPr>
                <w:t>https://food.ec.europa.eu/system/files/2021-12/biosafety_fh_guidance_artisanal</w:t>
              </w:r>
              <w:r w:rsidRPr="00364218">
                <w:rPr>
                  <w:rStyle w:val="Hiperhivatkozs"/>
                  <w:iCs/>
                  <w:sz w:val="20"/>
                  <w:szCs w:val="20"/>
                </w:rPr>
                <w:t>-</w:t>
              </w:r>
              <w:r w:rsidRPr="00364218">
                <w:rPr>
                  <w:rStyle w:val="Hiperhivatkozs"/>
                  <w:iCs/>
                  <w:sz w:val="20"/>
                  <w:szCs w:val="20"/>
                </w:rPr>
                <w:t>cheese-and-dairy-products_hu.pdf</w:t>
              </w:r>
            </w:hyperlink>
          </w:p>
        </w:tc>
      </w:tr>
      <w:tr w:rsidR="003408B9" w:rsidRPr="009543BE" w:rsidTr="00553F73">
        <w:tc>
          <w:tcPr>
            <w:tcW w:w="10236" w:type="dxa"/>
          </w:tcPr>
          <w:p w:rsidR="003408B9" w:rsidRDefault="003408B9" w:rsidP="003408B9">
            <w:pPr>
              <w:jc w:val="both"/>
              <w:rPr>
                <w:rFonts w:cs="Arial"/>
                <w:sz w:val="20"/>
                <w:szCs w:val="20"/>
                <w:highlight w:val="red"/>
              </w:rPr>
            </w:pPr>
          </w:p>
          <w:p w:rsidR="0070651B" w:rsidRDefault="003408B9" w:rsidP="003408B9">
            <w:pPr>
              <w:jc w:val="both"/>
              <w:rPr>
                <w:rFonts w:cs="Arial"/>
                <w:sz w:val="20"/>
                <w:szCs w:val="20"/>
              </w:rPr>
            </w:pPr>
            <w:r w:rsidRPr="00B77B42">
              <w:rPr>
                <w:rFonts w:cs="Arial"/>
                <w:sz w:val="20"/>
                <w:szCs w:val="20"/>
              </w:rPr>
              <w:t>ÚTMUTATÓ A SAJT NYERSANYAGKÉNT VALÓ FELHASZNÁLÁSÁRÓL AZ ÉLELMISZERGYÁRTÁSBAN</w:t>
            </w:r>
            <w:r w:rsidR="001560BE">
              <w:rPr>
                <w:rFonts w:cs="Arial"/>
                <w:sz w:val="20"/>
                <w:szCs w:val="20"/>
              </w:rPr>
              <w:t xml:space="preserve"> </w:t>
            </w:r>
            <w:r w:rsidR="0070651B" w:rsidRPr="00B77B42">
              <w:rPr>
                <w:rFonts w:cs="Arial"/>
                <w:sz w:val="20"/>
                <w:szCs w:val="20"/>
              </w:rPr>
              <w:t>2018. február 1-jei, végleges változa</w:t>
            </w:r>
          </w:p>
          <w:p w:rsidR="003408B9" w:rsidRPr="00FC075F" w:rsidRDefault="00FC075F" w:rsidP="003408B9">
            <w:pPr>
              <w:jc w:val="both"/>
              <w:rPr>
                <w:sz w:val="20"/>
                <w:szCs w:val="20"/>
              </w:rPr>
            </w:pPr>
            <w:hyperlink r:id="rId734" w:history="1">
              <w:r w:rsidRPr="00FC075F">
                <w:rPr>
                  <w:rStyle w:val="Hiperhivatkozs"/>
                  <w:sz w:val="20"/>
                  <w:szCs w:val="20"/>
                </w:rPr>
                <w:t>Draft input to Recovery cheese</w:t>
              </w:r>
              <w:r w:rsidRPr="00FC075F">
                <w:rPr>
                  <w:rStyle w:val="Hiperhivatkozs"/>
                  <w:sz w:val="20"/>
                  <w:szCs w:val="20"/>
                </w:rPr>
                <w:t xml:space="preserve"> </w:t>
              </w:r>
              <w:r w:rsidRPr="00FC075F">
                <w:rPr>
                  <w:rStyle w:val="Hiperhivatkozs"/>
                  <w:sz w:val="20"/>
                  <w:szCs w:val="20"/>
                </w:rPr>
                <w:t>g</w:t>
              </w:r>
              <w:r w:rsidRPr="00FC075F">
                <w:rPr>
                  <w:rStyle w:val="Hiperhivatkozs"/>
                  <w:sz w:val="20"/>
                  <w:szCs w:val="20"/>
                </w:rPr>
                <w:t>uide (europa.eu)</w:t>
              </w:r>
            </w:hyperlink>
          </w:p>
          <w:p w:rsidR="00FC075F" w:rsidRPr="005331DA" w:rsidRDefault="00FC075F" w:rsidP="003408B9">
            <w:pPr>
              <w:jc w:val="both"/>
            </w:pPr>
          </w:p>
        </w:tc>
      </w:tr>
      <w:tr w:rsidR="00813C98" w:rsidRPr="009543BE" w:rsidTr="00553F73">
        <w:tc>
          <w:tcPr>
            <w:tcW w:w="10236" w:type="dxa"/>
          </w:tcPr>
          <w:p w:rsidR="00813C98" w:rsidRPr="00B77B42" w:rsidRDefault="00813C98" w:rsidP="00813C98">
            <w:pPr>
              <w:jc w:val="both"/>
              <w:rPr>
                <w:rFonts w:cs="Arial"/>
                <w:sz w:val="20"/>
                <w:szCs w:val="20"/>
              </w:rPr>
            </w:pPr>
            <w:r w:rsidRPr="00B77B42">
              <w:rPr>
                <w:rFonts w:cs="Arial"/>
                <w:sz w:val="20"/>
                <w:szCs w:val="20"/>
              </w:rPr>
              <w:t>EURÓPAI ÚTMUTATÓ AZ ÖMLESZTETT SAJT HIGIÉNIKUS GYÁRTÁSÁHOZ</w:t>
            </w:r>
            <w:r w:rsidR="00FC075F">
              <w:rPr>
                <w:rFonts w:cs="Arial"/>
                <w:sz w:val="20"/>
                <w:szCs w:val="20"/>
              </w:rPr>
              <w:t xml:space="preserve"> </w:t>
            </w:r>
            <w:r w:rsidRPr="00B77B42">
              <w:rPr>
                <w:rFonts w:cs="Arial"/>
                <w:sz w:val="20"/>
                <w:szCs w:val="20"/>
              </w:rPr>
              <w:t>2018. február 1-jei, végleges változa</w:t>
            </w:r>
            <w:r w:rsidR="009557A6">
              <w:rPr>
                <w:rFonts w:cs="Arial"/>
                <w:sz w:val="20"/>
                <w:szCs w:val="20"/>
              </w:rPr>
              <w:t>t</w:t>
            </w:r>
          </w:p>
          <w:p w:rsidR="009557A6" w:rsidRPr="009557A6" w:rsidRDefault="009557A6" w:rsidP="003408B9">
            <w:pPr>
              <w:jc w:val="both"/>
              <w:rPr>
                <w:sz w:val="20"/>
                <w:szCs w:val="20"/>
              </w:rPr>
            </w:pPr>
            <w:hyperlink r:id="rId735" w:history="1">
              <w:r w:rsidRPr="009557A6">
                <w:rPr>
                  <w:rStyle w:val="Hiperhivatkozs"/>
                  <w:sz w:val="20"/>
                  <w:szCs w:val="20"/>
                </w:rPr>
                <w:t>1 (europa</w:t>
              </w:r>
              <w:r w:rsidRPr="009557A6">
                <w:rPr>
                  <w:rStyle w:val="Hiperhivatkozs"/>
                  <w:sz w:val="20"/>
                  <w:szCs w:val="20"/>
                </w:rPr>
                <w:t>.</w:t>
              </w:r>
              <w:r w:rsidRPr="009557A6">
                <w:rPr>
                  <w:rStyle w:val="Hiperhivatkozs"/>
                  <w:sz w:val="20"/>
                  <w:szCs w:val="20"/>
                </w:rPr>
                <w:t>eu)</w:t>
              </w:r>
            </w:hyperlink>
          </w:p>
          <w:p w:rsidR="00FC075F" w:rsidRDefault="00FC075F" w:rsidP="000E13DB">
            <w:pPr>
              <w:jc w:val="both"/>
              <w:rPr>
                <w:rFonts w:cs="Arial"/>
                <w:sz w:val="20"/>
                <w:szCs w:val="20"/>
                <w:highlight w:val="red"/>
              </w:rPr>
            </w:pPr>
          </w:p>
        </w:tc>
      </w:tr>
      <w:tr w:rsidR="005A48A8" w:rsidRPr="009543BE" w:rsidTr="00553F73">
        <w:tc>
          <w:tcPr>
            <w:tcW w:w="10236" w:type="dxa"/>
          </w:tcPr>
          <w:p w:rsidR="000E13DB" w:rsidRDefault="005A48A8" w:rsidP="005A48A8">
            <w:pPr>
              <w:rPr>
                <w:sz w:val="20"/>
                <w:szCs w:val="20"/>
              </w:rPr>
            </w:pPr>
            <w:r w:rsidRPr="00A71C69">
              <w:rPr>
                <w:sz w:val="20"/>
                <w:szCs w:val="20"/>
              </w:rPr>
              <w:t>The Food Safety Authority of Ireland (FSAI) have published an Guidance note on the use of the term butter in the labelling and advertising of fat spreads  </w:t>
            </w:r>
          </w:p>
          <w:p w:rsidR="000E13DB" w:rsidRDefault="000E13DB" w:rsidP="005A48A8">
            <w:pPr>
              <w:rPr>
                <w:sz w:val="20"/>
                <w:szCs w:val="20"/>
              </w:rPr>
            </w:pPr>
            <w:hyperlink r:id="rId736" w:history="1">
              <w:r w:rsidRPr="00FB680D">
                <w:rPr>
                  <w:rStyle w:val="Hiperhivatkozs"/>
                  <w:sz w:val="20"/>
                  <w:szCs w:val="20"/>
                </w:rPr>
                <w:t>https://www.fsai.ie/getmedia/84d85619-18d9-4383-81</w:t>
              </w:r>
              <w:r w:rsidRPr="00FB680D">
                <w:rPr>
                  <w:rStyle w:val="Hiperhivatkozs"/>
                  <w:sz w:val="20"/>
                  <w:szCs w:val="20"/>
                </w:rPr>
                <w:t>3</w:t>
              </w:r>
              <w:r w:rsidRPr="00FB680D">
                <w:rPr>
                  <w:rStyle w:val="Hiperhivatkozs"/>
                  <w:sz w:val="20"/>
                  <w:szCs w:val="20"/>
                </w:rPr>
                <w:t>f-35afce7ffb80/gn-30-fat-spreads-final.pdf?ext=.pdf</w:t>
              </w:r>
            </w:hyperlink>
          </w:p>
          <w:p w:rsidR="005A48A8" w:rsidRPr="000E13DB" w:rsidRDefault="005A48A8" w:rsidP="000E13DB">
            <w:pPr>
              <w:rPr>
                <w:sz w:val="20"/>
                <w:szCs w:val="20"/>
              </w:rPr>
            </w:pPr>
            <w:r w:rsidRPr="00A71C69">
              <w:rPr>
                <w:sz w:val="20"/>
                <w:szCs w:val="20"/>
              </w:rPr>
              <w:t> </w:t>
            </w:r>
          </w:p>
        </w:tc>
      </w:tr>
      <w:tr w:rsidR="009C209D" w:rsidRPr="009543BE" w:rsidTr="00553F73">
        <w:tc>
          <w:tcPr>
            <w:tcW w:w="10236" w:type="dxa"/>
          </w:tcPr>
          <w:p w:rsidR="009C209D" w:rsidRDefault="009C209D" w:rsidP="009C209D">
            <w:pPr>
              <w:jc w:val="both"/>
              <w:rPr>
                <w:rFonts w:cs="Arial"/>
                <w:sz w:val="20"/>
                <w:szCs w:val="20"/>
              </w:rPr>
            </w:pPr>
            <w:r w:rsidRPr="009C209D">
              <w:rPr>
                <w:rFonts w:cs="Arial"/>
                <w:sz w:val="20"/>
                <w:szCs w:val="20"/>
              </w:rPr>
              <w:t>EDA Guidelines on the principles and enforcement of the Protection of Dairy Terms</w:t>
            </w:r>
          </w:p>
          <w:p w:rsidR="000E13DB" w:rsidRPr="000E13DB" w:rsidRDefault="000E13DB" w:rsidP="009C209D">
            <w:pPr>
              <w:jc w:val="both"/>
              <w:rPr>
                <w:rFonts w:cs="Arial"/>
                <w:sz w:val="16"/>
                <w:szCs w:val="16"/>
              </w:rPr>
            </w:pPr>
            <w:hyperlink r:id="rId737" w:history="1">
              <w:r w:rsidRPr="000E13DB">
                <w:rPr>
                  <w:rStyle w:val="Hiperhivatkozs"/>
                  <w:rFonts w:cs="Arial"/>
                  <w:sz w:val="16"/>
                  <w:szCs w:val="16"/>
                </w:rPr>
                <w:t>http://eda.euromilk.org/fileadmin/user_upload/Public_Documents/EDA_Position_papers_-_Fact_Sheets/Guidelines/2020_07_01_EDA_Guidelines_on_the_Protection_of_Dairy_Terms_-_reissued_with_addendum_on_spreadable_fats.pdf</w:t>
              </w:r>
            </w:hyperlink>
          </w:p>
          <w:p w:rsidR="009C209D" w:rsidRPr="006141F4" w:rsidRDefault="009C209D" w:rsidP="000E13DB">
            <w:pPr>
              <w:jc w:val="both"/>
              <w:rPr>
                <w:rFonts w:cs="Arial"/>
                <w:sz w:val="20"/>
                <w:szCs w:val="20"/>
              </w:rPr>
            </w:pPr>
          </w:p>
        </w:tc>
      </w:tr>
      <w:tr w:rsidR="00E83E6C" w:rsidRPr="009543BE" w:rsidTr="00553F73">
        <w:tc>
          <w:tcPr>
            <w:tcW w:w="10236" w:type="dxa"/>
          </w:tcPr>
          <w:p w:rsidR="005A48A8" w:rsidRDefault="005A48A8" w:rsidP="00813C98">
            <w:pPr>
              <w:jc w:val="both"/>
              <w:rPr>
                <w:rFonts w:cs="Arial"/>
                <w:sz w:val="20"/>
                <w:szCs w:val="20"/>
              </w:rPr>
            </w:pPr>
            <w:r>
              <w:rPr>
                <w:rFonts w:cs="Arial"/>
                <w:sz w:val="20"/>
                <w:szCs w:val="20"/>
              </w:rPr>
              <w:t>Tejtermékek védelme</w:t>
            </w:r>
          </w:p>
          <w:p w:rsidR="00E83E6C" w:rsidRDefault="005A48A8" w:rsidP="00813C98">
            <w:pPr>
              <w:jc w:val="both"/>
              <w:rPr>
                <w:rFonts w:cs="Arial"/>
                <w:sz w:val="20"/>
                <w:szCs w:val="20"/>
              </w:rPr>
            </w:pPr>
            <w:hyperlink r:id="rId738" w:history="1">
              <w:r w:rsidRPr="007A466D">
                <w:rPr>
                  <w:rStyle w:val="Hiperhivatkozs"/>
                  <w:rFonts w:cs="Arial"/>
                  <w:sz w:val="20"/>
                  <w:szCs w:val="20"/>
                </w:rPr>
                <w:t>http://curia.europ</w:t>
              </w:r>
              <w:r w:rsidRPr="007A466D">
                <w:rPr>
                  <w:rStyle w:val="Hiperhivatkozs"/>
                  <w:rFonts w:cs="Arial"/>
                  <w:sz w:val="20"/>
                  <w:szCs w:val="20"/>
                </w:rPr>
                <w:t>a</w:t>
              </w:r>
              <w:r w:rsidRPr="007A466D">
                <w:rPr>
                  <w:rStyle w:val="Hiperhivatkozs"/>
                  <w:rFonts w:cs="Arial"/>
                  <w:sz w:val="20"/>
                  <w:szCs w:val="20"/>
                </w:rPr>
                <w:t>.</w:t>
              </w:r>
              <w:r w:rsidRPr="007A466D">
                <w:rPr>
                  <w:rStyle w:val="Hiperhivatkozs"/>
                  <w:rFonts w:cs="Arial"/>
                  <w:sz w:val="20"/>
                  <w:szCs w:val="20"/>
                </w:rPr>
                <w:t>e</w:t>
              </w:r>
              <w:r w:rsidRPr="007A466D">
                <w:rPr>
                  <w:rStyle w:val="Hiperhivatkozs"/>
                  <w:rFonts w:cs="Arial"/>
                  <w:sz w:val="20"/>
                  <w:szCs w:val="20"/>
                </w:rPr>
                <w:t>u/juris/docum</w:t>
              </w:r>
              <w:r w:rsidRPr="007A466D">
                <w:rPr>
                  <w:rStyle w:val="Hiperhivatkozs"/>
                  <w:rFonts w:cs="Arial"/>
                  <w:sz w:val="20"/>
                  <w:szCs w:val="20"/>
                </w:rPr>
                <w:t>e</w:t>
              </w:r>
              <w:r w:rsidRPr="007A466D">
                <w:rPr>
                  <w:rStyle w:val="Hiperhivatkozs"/>
                  <w:rFonts w:cs="Arial"/>
                  <w:sz w:val="20"/>
                  <w:szCs w:val="20"/>
                </w:rPr>
                <w:t>nt/document.jsf?text=&amp;docid=191704&amp;pageIndex=0&amp;doclang=HU&amp;mode=req&amp;dir=&amp;occ=first&amp;part=1&amp;cid=458814</w:t>
              </w:r>
            </w:hyperlink>
          </w:p>
          <w:p w:rsidR="00E83E6C" w:rsidRPr="006141F4" w:rsidRDefault="00E83E6C" w:rsidP="00813C98">
            <w:pPr>
              <w:jc w:val="both"/>
              <w:rPr>
                <w:rFonts w:cs="Arial"/>
                <w:sz w:val="20"/>
                <w:szCs w:val="20"/>
              </w:rPr>
            </w:pPr>
          </w:p>
        </w:tc>
      </w:tr>
      <w:tr w:rsidR="00DA58CC" w:rsidRPr="009543BE" w:rsidTr="00553F73">
        <w:tc>
          <w:tcPr>
            <w:tcW w:w="10236" w:type="dxa"/>
          </w:tcPr>
          <w:p w:rsidR="0065447A" w:rsidRPr="001560BE" w:rsidRDefault="0065447A" w:rsidP="0065447A">
            <w:pPr>
              <w:autoSpaceDE w:val="0"/>
              <w:snapToGrid w:val="0"/>
              <w:jc w:val="both"/>
              <w:rPr>
                <w:b/>
              </w:rPr>
            </w:pPr>
            <w:hyperlink r:id="rId739" w:history="1">
              <w:r w:rsidRPr="00833D2C">
                <w:rPr>
                  <w:rStyle w:val="Hiperhivatkozs"/>
                  <w:b/>
                </w:rPr>
                <w:t>ÚTMUTATÓ</w:t>
              </w:r>
            </w:hyperlink>
            <w:r w:rsidRPr="00833D2C">
              <w:rPr>
                <w:b/>
              </w:rPr>
              <w:t xml:space="preserve"> A TEJ ÉS TEJTERMÉKEK ELŐÁLLÍTÁSÁNAK JÓ HIGIÉNIAI GYAKORLATÁHOZ</w:t>
            </w:r>
            <w:r w:rsidRPr="00833D2C">
              <w:t xml:space="preserve"> </w:t>
            </w:r>
            <w:r w:rsidRPr="001560BE">
              <w:rPr>
                <w:b/>
              </w:rPr>
              <w:t>2019</w:t>
            </w:r>
          </w:p>
          <w:p w:rsidR="00FE4D0A" w:rsidRPr="005331DA" w:rsidRDefault="00FE4D0A" w:rsidP="00706A5A">
            <w:pPr>
              <w:autoSpaceDE w:val="0"/>
              <w:snapToGrid w:val="0"/>
              <w:jc w:val="both"/>
              <w:rPr>
                <w:b/>
                <w:sz w:val="20"/>
                <w:szCs w:val="20"/>
              </w:rPr>
            </w:pPr>
          </w:p>
        </w:tc>
      </w:tr>
    </w:tbl>
    <w:p w:rsidR="00DA58CC" w:rsidRPr="009543BE" w:rsidRDefault="00DA58CC">
      <w:pPr>
        <w:autoSpaceDE w:val="0"/>
      </w:pPr>
    </w:p>
    <w:p w:rsidR="00DA58CC" w:rsidRPr="009543BE" w:rsidRDefault="009C76B2">
      <w:pPr>
        <w:pStyle w:val="Cmsor2"/>
        <w:tabs>
          <w:tab w:val="left" w:pos="0"/>
        </w:tabs>
        <w:rPr>
          <w:rFonts w:ascii="Times New Roman" w:hAnsi="Times New Roman" w:cs="Times New Roman"/>
        </w:rPr>
      </w:pPr>
      <w:bookmarkStart w:id="115" w:name="_Toc183168714"/>
      <w:r w:rsidRPr="009543BE">
        <w:rPr>
          <w:rFonts w:ascii="Times New Roman" w:hAnsi="Times New Roman" w:cs="Times New Roman"/>
        </w:rPr>
        <w:t xml:space="preserve">II.4. </w:t>
      </w:r>
      <w:r w:rsidR="00DA58CC" w:rsidRPr="009543BE">
        <w:rPr>
          <w:rFonts w:ascii="Times New Roman" w:hAnsi="Times New Roman" w:cs="Times New Roman"/>
        </w:rPr>
        <w:t>Halak és halászati termékekre vonatkozó szabályok</w:t>
      </w:r>
      <w:bookmarkEnd w:id="115"/>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0028D6" w:rsidRDefault="000028D6" w:rsidP="000028D6">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0028D6" w:rsidRPr="00B356FE" w:rsidRDefault="000028D6" w:rsidP="000028D6">
            <w:pPr>
              <w:autoSpaceDE w:val="0"/>
              <w:snapToGrid w:val="0"/>
              <w:rPr>
                <w:rStyle w:val="Hiperhivatkozs"/>
                <w:b/>
                <w:bCs/>
                <w:sz w:val="20"/>
                <w:szCs w:val="20"/>
              </w:rPr>
            </w:pPr>
            <w:hyperlink r:id="rId740" w:history="1">
              <w:r w:rsidRPr="00B356FE">
                <w:rPr>
                  <w:rStyle w:val="Hiperhivatkozs"/>
                  <w:sz w:val="20"/>
                  <w:szCs w:val="20"/>
                </w:rPr>
                <w:t>https://eur-lex.europa.eu/legal-content/HU/TXT/?uri=celex:32004R0853</w:t>
              </w:r>
            </w:hyperlink>
          </w:p>
          <w:p w:rsidR="00412E28" w:rsidRDefault="00412E28" w:rsidP="007730A3">
            <w:pPr>
              <w:jc w:val="both"/>
              <w:rPr>
                <w:b/>
                <w:sz w:val="20"/>
                <w:szCs w:val="20"/>
              </w:rPr>
            </w:pPr>
          </w:p>
          <w:p w:rsidR="007730A3" w:rsidRPr="00A21CCF" w:rsidRDefault="007730A3" w:rsidP="007730A3">
            <w:pPr>
              <w:jc w:val="both"/>
              <w:rPr>
                <w:b/>
                <w:sz w:val="20"/>
                <w:szCs w:val="20"/>
              </w:rPr>
            </w:pPr>
            <w:r w:rsidRPr="00A21CCF">
              <w:rPr>
                <w:b/>
                <w:sz w:val="20"/>
                <w:szCs w:val="20"/>
              </w:rPr>
              <w:t>Útmutató az állati eredetű élelmiszerek higiéniájáról szóló 853/2004/EK rendelet egyes rendelkezéseinek végrehajtásához</w:t>
            </w:r>
            <w:r w:rsidRPr="00A21CCF">
              <w:rPr>
                <w:sz w:val="20"/>
                <w:szCs w:val="20"/>
              </w:rPr>
              <w:t xml:space="preserve"> </w:t>
            </w:r>
          </w:p>
          <w:p w:rsidR="00D95B8B" w:rsidRPr="00657989" w:rsidRDefault="00D95B8B" w:rsidP="00D95B8B">
            <w:pPr>
              <w:jc w:val="both"/>
              <w:rPr>
                <w:sz w:val="20"/>
                <w:szCs w:val="20"/>
              </w:rPr>
            </w:pPr>
            <w:hyperlink r:id="rId741" w:history="1">
              <w:r w:rsidRPr="00657989">
                <w:rPr>
                  <w:rStyle w:val="Hiperhivatkozs"/>
                  <w:sz w:val="20"/>
                  <w:szCs w:val="20"/>
                </w:rPr>
                <w:t>SANCO/10098/2009-EN Rev. 1 (europa.eu)</w:t>
              </w:r>
            </w:hyperlink>
          </w:p>
          <w:p w:rsidR="00535392" w:rsidRDefault="00535392" w:rsidP="00535392">
            <w:pPr>
              <w:jc w:val="both"/>
            </w:pPr>
          </w:p>
          <w:p w:rsidR="00535392" w:rsidRDefault="00535392" w:rsidP="00535392">
            <w:pPr>
              <w:suppressAutoHyphens w:val="0"/>
              <w:autoSpaceDE w:val="0"/>
              <w:autoSpaceDN w:val="0"/>
              <w:adjustRightInd w:val="0"/>
              <w:jc w:val="both"/>
              <w:rPr>
                <w:color w:val="000000"/>
                <w:sz w:val="20"/>
                <w:szCs w:val="20"/>
              </w:rPr>
            </w:pPr>
            <w:r w:rsidRPr="00152934">
              <w:rPr>
                <w:color w:val="000000"/>
                <w:sz w:val="20"/>
                <w:szCs w:val="20"/>
              </w:rPr>
              <w:t xml:space="preserve">A Bizottság </w:t>
            </w:r>
            <w:r w:rsidRPr="00EB27FA">
              <w:rPr>
                <w:b/>
              </w:rPr>
              <w:t>2074/2005/EK RENDELETE</w:t>
            </w:r>
            <w:r w:rsidRPr="00152934">
              <w:rPr>
                <w:color w:val="000000"/>
                <w:sz w:val="20"/>
                <w:szCs w:val="20"/>
              </w:rPr>
              <w:t xml:space="preserve"> a 853/2004/EK európai parlamenti és tanácsi rendelet szerinti bizonyos termékekre és a 854/2004/EK és a 882/2004/EK európai parlamenti és tanácsi rendelet szerinti hatósági ellen</w:t>
            </w:r>
            <w:r w:rsidRPr="00152934">
              <w:rPr>
                <w:rFonts w:eastAsia="TimesNewRoman"/>
                <w:color w:val="000000"/>
                <w:sz w:val="20"/>
                <w:szCs w:val="20"/>
              </w:rPr>
              <w:t>ő</w:t>
            </w:r>
            <w:r w:rsidRPr="00152934">
              <w:rPr>
                <w:color w:val="000000"/>
                <w:sz w:val="20"/>
                <w:szCs w:val="20"/>
              </w:rPr>
              <w:t>rzések megszervezésére vonatkozó végrehajtási intézkedések megállapításáról, a 852/2004/EK európai parlamenti és tanácsi rendelett</w:t>
            </w:r>
            <w:r w:rsidRPr="00152934">
              <w:rPr>
                <w:rFonts w:eastAsia="TimesNewRoman"/>
                <w:color w:val="000000"/>
                <w:sz w:val="20"/>
                <w:szCs w:val="20"/>
              </w:rPr>
              <w:t>ő</w:t>
            </w:r>
            <w:r w:rsidRPr="00152934">
              <w:rPr>
                <w:color w:val="000000"/>
                <w:sz w:val="20"/>
                <w:szCs w:val="20"/>
              </w:rPr>
              <w:t>l való eltérésr</w:t>
            </w:r>
            <w:r w:rsidRPr="00152934">
              <w:rPr>
                <w:rFonts w:eastAsia="TimesNewRoman"/>
                <w:color w:val="000000"/>
                <w:sz w:val="20"/>
                <w:szCs w:val="20"/>
              </w:rPr>
              <w:t>ő</w:t>
            </w:r>
            <w:r w:rsidRPr="00152934">
              <w:rPr>
                <w:color w:val="000000"/>
                <w:sz w:val="20"/>
                <w:szCs w:val="20"/>
              </w:rPr>
              <w:t xml:space="preserve">l, valamint a 853/2004/EK és 854/2004/EK rendelet módosításáról </w:t>
            </w:r>
          </w:p>
          <w:p w:rsidR="00535392" w:rsidRDefault="00535392" w:rsidP="00535392">
            <w:pPr>
              <w:suppressAutoHyphens w:val="0"/>
              <w:autoSpaceDE w:val="0"/>
              <w:autoSpaceDN w:val="0"/>
              <w:adjustRightInd w:val="0"/>
              <w:jc w:val="both"/>
              <w:rPr>
                <w:color w:val="000000"/>
                <w:sz w:val="20"/>
                <w:szCs w:val="20"/>
              </w:rPr>
            </w:pPr>
            <w:hyperlink r:id="rId742" w:history="1">
              <w:r w:rsidRPr="00BB20FE">
                <w:rPr>
                  <w:rStyle w:val="Hiperhivatkozs"/>
                  <w:sz w:val="20"/>
                  <w:szCs w:val="20"/>
                </w:rPr>
                <w:t>https://eur-lex.europa.eu/legal-content/HU/TXT/?uri=celex:32005R2074</w:t>
              </w:r>
            </w:hyperlink>
          </w:p>
          <w:p w:rsidR="00DA58CC" w:rsidRPr="009543BE" w:rsidRDefault="00DA58CC" w:rsidP="007B46CA">
            <w:pPr>
              <w:jc w:val="both"/>
              <w:rPr>
                <w:sz w:val="20"/>
                <w:szCs w:val="20"/>
              </w:rPr>
            </w:pPr>
          </w:p>
        </w:tc>
      </w:tr>
      <w:tr w:rsidR="00DA58CC" w:rsidRPr="009543BE" w:rsidTr="00E712C3">
        <w:tc>
          <w:tcPr>
            <w:tcW w:w="10236" w:type="dxa"/>
          </w:tcPr>
          <w:p w:rsidR="00FA1619" w:rsidRPr="00B163C1" w:rsidRDefault="002B112F" w:rsidP="002B112F">
            <w:pPr>
              <w:suppressAutoHyphens w:val="0"/>
              <w:autoSpaceDE w:val="0"/>
              <w:autoSpaceDN w:val="0"/>
              <w:adjustRightInd w:val="0"/>
              <w:jc w:val="both"/>
              <w:rPr>
                <w:rFonts w:cs="Arial"/>
                <w:sz w:val="20"/>
                <w:szCs w:val="20"/>
              </w:rPr>
            </w:pPr>
            <w:r w:rsidRPr="00CE7106">
              <w:rPr>
                <w:rFonts w:cs="Arial"/>
                <w:sz w:val="20"/>
                <w:szCs w:val="20"/>
              </w:rPr>
              <w:t xml:space="preserve">AZ EURÓPAI PARLAMENT ÉS A TANÁCS </w:t>
            </w:r>
            <w:r w:rsidRPr="009D3617">
              <w:rPr>
                <w:rFonts w:cs="Arial"/>
                <w:b/>
              </w:rPr>
              <w:t>1379/2013</w:t>
            </w:r>
            <w:r w:rsidRPr="009D3617">
              <w:rPr>
                <w:rFonts w:cs="Arial"/>
                <w:b/>
              </w:rPr>
              <w:t>/</w:t>
            </w:r>
            <w:r w:rsidRPr="009D3617">
              <w:rPr>
                <w:rFonts w:cs="Arial"/>
                <w:b/>
              </w:rPr>
              <w:t>E</w:t>
            </w:r>
            <w:r w:rsidRPr="009D3617">
              <w:rPr>
                <w:rFonts w:cs="Arial"/>
                <w:b/>
              </w:rPr>
              <w:t>U</w:t>
            </w:r>
            <w:r w:rsidRPr="009D3617">
              <w:rPr>
                <w:rFonts w:cs="Arial"/>
                <w:b/>
              </w:rPr>
              <w:t xml:space="preserve"> RENDELETE</w:t>
            </w:r>
            <w:r w:rsidRPr="00CE7106">
              <w:rPr>
                <w:rFonts w:cs="Arial"/>
                <w:sz w:val="20"/>
                <w:szCs w:val="20"/>
              </w:rPr>
              <w:t xml:space="preserve"> (2013. december 11.) </w:t>
            </w:r>
            <w:r w:rsidRPr="00CE7106">
              <w:rPr>
                <w:rFonts w:cs="Arial"/>
                <w:b/>
                <w:sz w:val="20"/>
                <w:szCs w:val="20"/>
              </w:rPr>
              <w:t>a halászati és akvakultúra-termékek piacának közös szervezéséről</w:t>
            </w:r>
            <w:r w:rsidRPr="00CE7106">
              <w:rPr>
                <w:rFonts w:cs="Arial"/>
                <w:sz w:val="20"/>
                <w:szCs w:val="20"/>
              </w:rPr>
              <w:t xml:space="preserve">, az 1184/2006/EK és az 1224/2009/EK tanácsi rendelet módosításáról, valamint a 104/2000/EK tanácsi rendelet hatályon kívül helyezéséről </w:t>
            </w:r>
          </w:p>
          <w:p w:rsidR="002B112F" w:rsidRDefault="009D3617" w:rsidP="002B112F">
            <w:pPr>
              <w:autoSpaceDE w:val="0"/>
              <w:snapToGrid w:val="0"/>
              <w:jc w:val="both"/>
              <w:rPr>
                <w:sz w:val="20"/>
                <w:szCs w:val="20"/>
              </w:rPr>
            </w:pPr>
            <w:hyperlink r:id="rId743" w:history="1">
              <w:r w:rsidRPr="00BB20FE">
                <w:rPr>
                  <w:rStyle w:val="Hiperhivatkozs"/>
                  <w:sz w:val="20"/>
                  <w:szCs w:val="20"/>
                </w:rPr>
                <w:t>https://eur-lex.europa.eu/legal-content/HU/TXT/</w:t>
              </w:r>
              <w:r w:rsidRPr="00BB20FE">
                <w:rPr>
                  <w:rStyle w:val="Hiperhivatkozs"/>
                  <w:sz w:val="20"/>
                  <w:szCs w:val="20"/>
                </w:rPr>
                <w:t>?</w:t>
              </w:r>
              <w:r w:rsidRPr="00BB20FE">
                <w:rPr>
                  <w:rStyle w:val="Hiperhivatkozs"/>
                  <w:sz w:val="20"/>
                  <w:szCs w:val="20"/>
                </w:rPr>
                <w:t>uri=celex:32013R1379</w:t>
              </w:r>
            </w:hyperlink>
          </w:p>
          <w:p w:rsidR="009D3617" w:rsidRDefault="009D3617" w:rsidP="002B112F">
            <w:pPr>
              <w:autoSpaceDE w:val="0"/>
              <w:snapToGrid w:val="0"/>
              <w:jc w:val="both"/>
              <w:rPr>
                <w:sz w:val="20"/>
                <w:szCs w:val="20"/>
              </w:rPr>
            </w:pPr>
          </w:p>
          <w:p w:rsidR="00B53194" w:rsidRPr="00B53194" w:rsidRDefault="00B53194" w:rsidP="00B53194">
            <w:pPr>
              <w:autoSpaceDE w:val="0"/>
              <w:snapToGrid w:val="0"/>
              <w:jc w:val="both"/>
              <w:rPr>
                <w:b/>
                <w:sz w:val="20"/>
                <w:szCs w:val="20"/>
              </w:rPr>
            </w:pPr>
            <w:r w:rsidRPr="00B53194">
              <w:rPr>
                <w:b/>
                <w:sz w:val="20"/>
                <w:szCs w:val="20"/>
              </w:rPr>
              <w:lastRenderedPageBreak/>
              <w:t>Questions and Answers concerning the interaction between Regulation (EU) No 1379/2013</w:t>
            </w:r>
            <w:r>
              <w:rPr>
                <w:b/>
                <w:sz w:val="20"/>
                <w:szCs w:val="20"/>
              </w:rPr>
              <w:t xml:space="preserve"> </w:t>
            </w:r>
            <w:r w:rsidRPr="00B53194">
              <w:rPr>
                <w:b/>
                <w:sz w:val="20"/>
                <w:szCs w:val="20"/>
              </w:rPr>
              <w:t>(CMO Regulation)</w:t>
            </w:r>
            <w:r>
              <w:rPr>
                <w:b/>
                <w:sz w:val="20"/>
                <w:szCs w:val="20"/>
              </w:rPr>
              <w:t xml:space="preserve"> </w:t>
            </w:r>
            <w:r w:rsidRPr="00B53194">
              <w:rPr>
                <w:b/>
                <w:sz w:val="20"/>
                <w:szCs w:val="20"/>
              </w:rPr>
              <w:t>and</w:t>
            </w:r>
          </w:p>
          <w:p w:rsidR="00B53194" w:rsidRDefault="00B53194" w:rsidP="00B53194">
            <w:pPr>
              <w:autoSpaceDE w:val="0"/>
              <w:snapToGrid w:val="0"/>
              <w:jc w:val="both"/>
              <w:rPr>
                <w:b/>
                <w:sz w:val="20"/>
                <w:szCs w:val="20"/>
              </w:rPr>
            </w:pPr>
            <w:r w:rsidRPr="00B53194">
              <w:rPr>
                <w:b/>
                <w:sz w:val="20"/>
                <w:szCs w:val="20"/>
              </w:rPr>
              <w:t>Regulation (EU) No 1169/2011</w:t>
            </w:r>
            <w:r>
              <w:rPr>
                <w:b/>
                <w:sz w:val="20"/>
                <w:szCs w:val="20"/>
              </w:rPr>
              <w:t xml:space="preserve"> </w:t>
            </w:r>
            <w:r w:rsidRPr="00B53194">
              <w:rPr>
                <w:b/>
                <w:sz w:val="20"/>
                <w:szCs w:val="20"/>
              </w:rPr>
              <w:t>(FIC Regulation)</w:t>
            </w:r>
          </w:p>
          <w:p w:rsidR="00DE1263" w:rsidRPr="00DE1263" w:rsidRDefault="00DE1263" w:rsidP="00B53194">
            <w:pPr>
              <w:autoSpaceDE w:val="0"/>
              <w:snapToGrid w:val="0"/>
              <w:jc w:val="both"/>
              <w:rPr>
                <w:sz w:val="20"/>
                <w:szCs w:val="20"/>
              </w:rPr>
            </w:pPr>
            <w:hyperlink r:id="rId744" w:history="1">
              <w:r w:rsidRPr="00DE1263">
                <w:rPr>
                  <w:rStyle w:val="Hiperhivatkozs"/>
                  <w:sz w:val="20"/>
                  <w:szCs w:val="20"/>
                </w:rPr>
                <w:t>https://foedevarestyrelsen.dk/Media/638215508501860907/QA%</w:t>
              </w:r>
              <w:r w:rsidRPr="00DE1263">
                <w:rPr>
                  <w:rStyle w:val="Hiperhivatkozs"/>
                  <w:sz w:val="20"/>
                  <w:szCs w:val="20"/>
                </w:rPr>
                <w:t>2</w:t>
              </w:r>
              <w:r w:rsidRPr="00DE1263">
                <w:rPr>
                  <w:rStyle w:val="Hiperhivatkozs"/>
                  <w:sz w:val="20"/>
                  <w:szCs w:val="20"/>
                </w:rPr>
                <w:t>0om%20fisk%20(engelsk%20version).pdf</w:t>
              </w:r>
            </w:hyperlink>
          </w:p>
          <w:p w:rsidR="00B53194" w:rsidRPr="00B53194" w:rsidRDefault="00B53194" w:rsidP="00B53194">
            <w:pPr>
              <w:suppressAutoHyphens w:val="0"/>
              <w:rPr>
                <w:rFonts w:ascii="Arial" w:hAnsi="Arial" w:cs="Arial"/>
                <w:sz w:val="27"/>
                <w:szCs w:val="27"/>
                <w:lang w:eastAsia="hu-HU"/>
              </w:rPr>
            </w:pPr>
          </w:p>
          <w:p w:rsidR="00332772" w:rsidRPr="00D21FE2" w:rsidRDefault="00332772" w:rsidP="00332772">
            <w:pPr>
              <w:autoSpaceDE w:val="0"/>
              <w:snapToGrid w:val="0"/>
              <w:jc w:val="both"/>
              <w:rPr>
                <w:b/>
                <w:sz w:val="20"/>
                <w:szCs w:val="20"/>
              </w:rPr>
            </w:pPr>
            <w:r w:rsidRPr="00D21FE2">
              <w:rPr>
                <w:b/>
                <w:sz w:val="20"/>
                <w:szCs w:val="20"/>
              </w:rPr>
              <w:t>FAO halászati területek jegyzéke:</w:t>
            </w:r>
          </w:p>
          <w:p w:rsidR="00332772" w:rsidRPr="00AD7008" w:rsidRDefault="00332772" w:rsidP="00AD7008">
            <w:pPr>
              <w:jc w:val="both"/>
              <w:rPr>
                <w:rStyle w:val="Hiperhivatkozs"/>
                <w:rFonts w:cs="Arial"/>
              </w:rPr>
            </w:pPr>
            <w:hyperlink r:id="rId745" w:history="1">
              <w:r w:rsidRPr="00AD7008">
                <w:rPr>
                  <w:rStyle w:val="Hiperhivatkozs"/>
                  <w:rFonts w:cs="Arial"/>
                  <w:sz w:val="20"/>
                  <w:szCs w:val="20"/>
                </w:rPr>
                <w:t>http://www.fao.org/fish</w:t>
              </w:r>
              <w:r w:rsidRPr="00AD7008">
                <w:rPr>
                  <w:rStyle w:val="Hiperhivatkozs"/>
                  <w:rFonts w:cs="Arial"/>
                  <w:sz w:val="20"/>
                  <w:szCs w:val="20"/>
                </w:rPr>
                <w:t>e</w:t>
              </w:r>
              <w:r w:rsidRPr="00AD7008">
                <w:rPr>
                  <w:rStyle w:val="Hiperhivatkozs"/>
                  <w:rFonts w:cs="Arial"/>
                  <w:sz w:val="20"/>
                  <w:szCs w:val="20"/>
                </w:rPr>
                <w:t>r</w:t>
              </w:r>
              <w:r w:rsidRPr="00AD7008">
                <w:rPr>
                  <w:rStyle w:val="Hiperhivatkozs"/>
                  <w:rFonts w:cs="Arial"/>
                  <w:sz w:val="20"/>
                  <w:szCs w:val="20"/>
                </w:rPr>
                <w:t>y</w:t>
              </w:r>
              <w:r w:rsidRPr="00AD7008">
                <w:rPr>
                  <w:rStyle w:val="Hiperhivatkozs"/>
                  <w:rFonts w:cs="Arial"/>
                  <w:sz w:val="20"/>
                  <w:szCs w:val="20"/>
                </w:rPr>
                <w:t>/c</w:t>
              </w:r>
              <w:r w:rsidRPr="00AD7008">
                <w:rPr>
                  <w:rStyle w:val="Hiperhivatkozs"/>
                  <w:rFonts w:cs="Arial"/>
                  <w:sz w:val="20"/>
                  <w:szCs w:val="20"/>
                </w:rPr>
                <w:t>w</w:t>
              </w:r>
              <w:r w:rsidRPr="00AD7008">
                <w:rPr>
                  <w:rStyle w:val="Hiperhivatkozs"/>
                  <w:rFonts w:cs="Arial"/>
                  <w:sz w:val="20"/>
                  <w:szCs w:val="20"/>
                </w:rPr>
                <w:t>p/ha</w:t>
              </w:r>
              <w:r w:rsidRPr="00AD7008">
                <w:rPr>
                  <w:rStyle w:val="Hiperhivatkozs"/>
                  <w:rFonts w:cs="Arial"/>
                  <w:sz w:val="20"/>
                  <w:szCs w:val="20"/>
                </w:rPr>
                <w:t>n</w:t>
              </w:r>
              <w:r w:rsidRPr="00AD7008">
                <w:rPr>
                  <w:rStyle w:val="Hiperhivatkozs"/>
                  <w:rFonts w:cs="Arial"/>
                  <w:sz w:val="20"/>
                  <w:szCs w:val="20"/>
                </w:rPr>
                <w:t>dbook/h/en</w:t>
              </w:r>
            </w:hyperlink>
          </w:p>
          <w:p w:rsidR="007B46CA" w:rsidRPr="006027C3" w:rsidRDefault="00351358" w:rsidP="009D3EB4">
            <w:pPr>
              <w:pStyle w:val="doc-ti"/>
              <w:jc w:val="both"/>
              <w:rPr>
                <w:b/>
                <w:sz w:val="20"/>
                <w:szCs w:val="20"/>
              </w:rPr>
            </w:pPr>
            <w:r w:rsidRPr="00DE1263">
              <w:rPr>
                <w:b/>
                <w:sz w:val="20"/>
                <w:szCs w:val="20"/>
              </w:rPr>
              <w:t>P8_TA(2016)0222 A halászati és akvakultúra-termékeknek a vendéglátásban és a kiskereskedelemben való nyomonkövethetősége</w:t>
            </w:r>
            <w:r w:rsidRPr="004A5A6F">
              <w:rPr>
                <w:sz w:val="20"/>
                <w:szCs w:val="20"/>
              </w:rPr>
              <w:t xml:space="preserve"> Az Európai Parlament 2016. május 12-i állásfoglalása a halászati és akvakultúra-termékeknek a vendéglátásban és a kiskereskedelemben való nyomonkövethetőségéről (2016/2532(RSP)) </w:t>
            </w:r>
            <w:r w:rsidRPr="004A5A6F">
              <w:rPr>
                <w:b/>
                <w:sz w:val="20"/>
                <w:szCs w:val="20"/>
              </w:rPr>
              <w:t>(2018/C 076/07)</w:t>
            </w:r>
            <w:r w:rsidR="00D176CE">
              <w:rPr>
                <w:b/>
                <w:sz w:val="20"/>
                <w:szCs w:val="20"/>
              </w:rPr>
              <w:t xml:space="preserve"> </w:t>
            </w:r>
            <w:hyperlink r:id="rId746" w:history="1">
              <w:r w:rsidRPr="00436C75">
                <w:rPr>
                  <w:rStyle w:val="Hiperhivatkozs"/>
                  <w:sz w:val="20"/>
                  <w:szCs w:val="20"/>
                </w:rPr>
                <w:t>http://eur-lex.europa.eu/legal-content/HU/TXT/?uri=uriserv:OJ.C_</w:t>
              </w:r>
              <w:r w:rsidRPr="00436C75">
                <w:rPr>
                  <w:rStyle w:val="Hiperhivatkozs"/>
                  <w:sz w:val="20"/>
                  <w:szCs w:val="20"/>
                </w:rPr>
                <w:t>.</w:t>
              </w:r>
              <w:r w:rsidRPr="00436C75">
                <w:rPr>
                  <w:rStyle w:val="Hiperhivatkozs"/>
                  <w:sz w:val="20"/>
                  <w:szCs w:val="20"/>
                </w:rPr>
                <w:t>201</w:t>
              </w:r>
              <w:r w:rsidRPr="00436C75">
                <w:rPr>
                  <w:rStyle w:val="Hiperhivatkozs"/>
                  <w:sz w:val="20"/>
                  <w:szCs w:val="20"/>
                </w:rPr>
                <w:t>8</w:t>
              </w:r>
              <w:r w:rsidRPr="00436C75">
                <w:rPr>
                  <w:rStyle w:val="Hiperhivatkozs"/>
                  <w:sz w:val="20"/>
                  <w:szCs w:val="20"/>
                </w:rPr>
                <w:t>.076.</w:t>
              </w:r>
              <w:r w:rsidRPr="00436C75">
                <w:rPr>
                  <w:rStyle w:val="Hiperhivatkozs"/>
                  <w:sz w:val="20"/>
                  <w:szCs w:val="20"/>
                </w:rPr>
                <w:t>0</w:t>
              </w:r>
              <w:r w:rsidRPr="00436C75">
                <w:rPr>
                  <w:rStyle w:val="Hiperhivatkozs"/>
                  <w:sz w:val="20"/>
                  <w:szCs w:val="20"/>
                </w:rPr>
                <w:t>1.0040.01.HUN&amp;toc=OJ:C:2018:076:TOC</w:t>
              </w:r>
            </w:hyperlink>
          </w:p>
        </w:tc>
      </w:tr>
      <w:tr w:rsidR="00B3628F" w:rsidRPr="009543BE" w:rsidTr="00E712C3">
        <w:tc>
          <w:tcPr>
            <w:tcW w:w="10236" w:type="dxa"/>
          </w:tcPr>
          <w:p w:rsidR="00B3628F" w:rsidRDefault="00B3628F" w:rsidP="00B3628F">
            <w:pPr>
              <w:suppressAutoHyphens w:val="0"/>
              <w:autoSpaceDE w:val="0"/>
              <w:autoSpaceDN w:val="0"/>
              <w:adjustRightInd w:val="0"/>
              <w:rPr>
                <w:i/>
                <w:iCs/>
                <w:color w:val="000000"/>
                <w:sz w:val="20"/>
                <w:szCs w:val="20"/>
                <w:lang w:eastAsia="hu-HU"/>
              </w:rPr>
            </w:pPr>
            <w:r w:rsidRPr="00CA534A">
              <w:rPr>
                <w:i/>
                <w:iCs/>
                <w:color w:val="000000"/>
                <w:sz w:val="20"/>
                <w:szCs w:val="20"/>
                <w:lang w:eastAsia="hu-HU"/>
              </w:rPr>
              <w:lastRenderedPageBreak/>
              <w:t>38. melléklet a 152/2009. (XI. 12.) FVM rendelethez</w:t>
            </w:r>
            <w:r>
              <w:rPr>
                <w:i/>
                <w:iCs/>
                <w:color w:val="000000"/>
                <w:sz w:val="20"/>
                <w:szCs w:val="20"/>
                <w:lang w:eastAsia="hu-HU"/>
              </w:rPr>
              <w:t xml:space="preserve">: </w:t>
            </w:r>
          </w:p>
          <w:p w:rsidR="00B3628F" w:rsidRPr="00D176CE" w:rsidRDefault="00B3628F" w:rsidP="00B3628F">
            <w:pPr>
              <w:autoSpaceDE w:val="0"/>
              <w:snapToGrid w:val="0"/>
              <w:jc w:val="both"/>
              <w:rPr>
                <w:b/>
              </w:rPr>
            </w:pPr>
            <w:r w:rsidRPr="00CA534A">
              <w:rPr>
                <w:b/>
                <w:bCs/>
                <w:color w:val="000000"/>
                <w:sz w:val="20"/>
                <w:szCs w:val="20"/>
              </w:rPr>
              <w:t xml:space="preserve">A </w:t>
            </w:r>
            <w:r w:rsidRPr="00C500B9">
              <w:rPr>
                <w:b/>
                <w:bCs/>
                <w:color w:val="000000"/>
              </w:rPr>
              <w:t>Magyar Élelmiszerkönyv 1-3/14-1 számú előírása</w:t>
            </w:r>
            <w:r w:rsidRPr="00CA534A">
              <w:rPr>
                <w:b/>
                <w:bCs/>
                <w:color w:val="000000"/>
                <w:sz w:val="20"/>
                <w:szCs w:val="20"/>
              </w:rPr>
              <w:t xml:space="preserve"> </w:t>
            </w:r>
            <w:r w:rsidRPr="00D176CE">
              <w:rPr>
                <w:b/>
                <w:bCs/>
                <w:color w:val="000000"/>
              </w:rPr>
              <w:t xml:space="preserve">a halászati- és akvakultúra-termékek tudományos nevéről és kereskedelmi megnevezéséről </w:t>
            </w:r>
          </w:p>
          <w:p w:rsidR="00B3628F" w:rsidRDefault="00B3628F" w:rsidP="00B3628F">
            <w:pPr>
              <w:suppressAutoHyphens w:val="0"/>
              <w:autoSpaceDE w:val="0"/>
              <w:autoSpaceDN w:val="0"/>
              <w:adjustRightInd w:val="0"/>
              <w:jc w:val="both"/>
              <w:rPr>
                <w:bCs/>
                <w:color w:val="000000"/>
                <w:sz w:val="20"/>
                <w:szCs w:val="20"/>
              </w:rPr>
            </w:pPr>
            <w:hyperlink r:id="rId747" w:history="1">
              <w:r w:rsidRPr="00861A95">
                <w:rPr>
                  <w:rStyle w:val="Hiperhivatkozs"/>
                  <w:bCs/>
                  <w:sz w:val="20"/>
                  <w:szCs w:val="20"/>
                </w:rPr>
                <w:t>https://elelmiszerlanc.kormany.hu/download/3/86/22</w:t>
              </w:r>
              <w:r w:rsidRPr="00861A95">
                <w:rPr>
                  <w:rStyle w:val="Hiperhivatkozs"/>
                  <w:bCs/>
                  <w:sz w:val="20"/>
                  <w:szCs w:val="20"/>
                </w:rPr>
                <w:t>0</w:t>
              </w:r>
              <w:r w:rsidRPr="00861A95">
                <w:rPr>
                  <w:rStyle w:val="Hiperhivatkozs"/>
                  <w:bCs/>
                  <w:sz w:val="20"/>
                  <w:szCs w:val="20"/>
                </w:rPr>
                <w:t>00/</w:t>
              </w:r>
              <w:r w:rsidRPr="00861A95">
                <w:rPr>
                  <w:rStyle w:val="Hiperhivatkozs"/>
                  <w:bCs/>
                  <w:sz w:val="20"/>
                  <w:szCs w:val="20"/>
                </w:rPr>
                <w:t>1</w:t>
              </w:r>
              <w:r w:rsidRPr="00861A95">
                <w:rPr>
                  <w:rStyle w:val="Hiperhivatkozs"/>
                  <w:bCs/>
                  <w:sz w:val="20"/>
                  <w:szCs w:val="20"/>
                </w:rPr>
                <w:t>7__03_2018_hal_38_mell%C3%A9klet_20150624.pdf</w:t>
              </w:r>
            </w:hyperlink>
          </w:p>
          <w:p w:rsidR="00B3628F" w:rsidRDefault="00B3628F" w:rsidP="00B3628F">
            <w:pPr>
              <w:tabs>
                <w:tab w:val="left" w:pos="720"/>
              </w:tabs>
              <w:autoSpaceDE w:val="0"/>
              <w:jc w:val="both"/>
              <w:rPr>
                <w:sz w:val="20"/>
                <w:szCs w:val="20"/>
              </w:rPr>
            </w:pPr>
          </w:p>
          <w:p w:rsidR="00B3628F" w:rsidRPr="00F66F1E" w:rsidRDefault="00B3628F" w:rsidP="00B3628F">
            <w:pPr>
              <w:tabs>
                <w:tab w:val="left" w:pos="720"/>
              </w:tabs>
              <w:autoSpaceDE w:val="0"/>
              <w:jc w:val="both"/>
              <w:rPr>
                <w:sz w:val="20"/>
                <w:szCs w:val="20"/>
              </w:rPr>
            </w:pPr>
            <w:hyperlink r:id="rId748" w:history="1">
              <w:r w:rsidRPr="00F66F1E">
                <w:rPr>
                  <w:rStyle w:val="Hiperhivatkozs"/>
                  <w:sz w:val="20"/>
                  <w:szCs w:val="20"/>
                </w:rPr>
                <w:t>https://net.jogtar.hu/jogszabaly?docid=A0900152.FVM&amp;celpara</w:t>
              </w:r>
            </w:hyperlink>
            <w:r w:rsidRPr="00F66F1E">
              <w:rPr>
                <w:sz w:val="20"/>
                <w:szCs w:val="20"/>
              </w:rPr>
              <w:t>=</w:t>
            </w:r>
          </w:p>
          <w:p w:rsidR="00B3628F" w:rsidRPr="00CE7106" w:rsidRDefault="00B3628F" w:rsidP="002B112F">
            <w:pPr>
              <w:suppressAutoHyphens w:val="0"/>
              <w:autoSpaceDE w:val="0"/>
              <w:autoSpaceDN w:val="0"/>
              <w:adjustRightInd w:val="0"/>
              <w:jc w:val="both"/>
              <w:rPr>
                <w:rFonts w:cs="Arial"/>
                <w:sz w:val="20"/>
                <w:szCs w:val="20"/>
              </w:rPr>
            </w:pPr>
          </w:p>
        </w:tc>
      </w:tr>
      <w:tr w:rsidR="00560915" w:rsidRPr="009543BE" w:rsidTr="00E712C3">
        <w:tc>
          <w:tcPr>
            <w:tcW w:w="10236" w:type="dxa"/>
          </w:tcPr>
          <w:p w:rsidR="00560915" w:rsidRDefault="00560915" w:rsidP="00560915">
            <w:pPr>
              <w:autoSpaceDE w:val="0"/>
              <w:snapToGrid w:val="0"/>
              <w:jc w:val="both"/>
              <w:rPr>
                <w:sz w:val="20"/>
                <w:szCs w:val="20"/>
              </w:rPr>
            </w:pPr>
            <w:r w:rsidRPr="009543BE">
              <w:rPr>
                <w:sz w:val="20"/>
                <w:szCs w:val="20"/>
              </w:rPr>
              <w:t xml:space="preserve">A TANÁCS </w:t>
            </w:r>
            <w:r w:rsidRPr="00D176CE">
              <w:rPr>
                <w:b/>
              </w:rPr>
              <w:t>1224/2009/EK R</w:t>
            </w:r>
            <w:r w:rsidRPr="00D176CE">
              <w:rPr>
                <w:b/>
              </w:rPr>
              <w:t>E</w:t>
            </w:r>
            <w:r w:rsidRPr="00D176CE">
              <w:rPr>
                <w:b/>
              </w:rPr>
              <w:t>N</w:t>
            </w:r>
            <w:r w:rsidRPr="00D176CE">
              <w:rPr>
                <w:b/>
              </w:rPr>
              <w:t>DELETE</w:t>
            </w:r>
            <w:r w:rsidRPr="009543BE">
              <w:rPr>
                <w:sz w:val="20"/>
                <w:szCs w:val="20"/>
              </w:rPr>
              <w:t xml:space="preserve"> (2009. november 20</w:t>
            </w:r>
            <w:r w:rsidRPr="009543BE">
              <w:rPr>
                <w:b/>
                <w:sz w:val="20"/>
                <w:szCs w:val="20"/>
              </w:rPr>
              <w:t>.) a közös halászati politika szabályainak betartását biztosító közösségi ellenőrző rendszer létrehozásáról</w:t>
            </w:r>
            <w:r w:rsidRPr="009543BE">
              <w:rPr>
                <w:sz w:val="20"/>
                <w:szCs w:val="20"/>
              </w:rPr>
              <w:t>, a 847/96/EK, a 2371/2002/EK, a 811/2004/EK, a 768/2005/EK, a 2115/2005/EK, a 2166/2005/EK, a 388/2006/EK, az 509/2007/EK, a 676/2007/EK, az 1098/2007/EK, az 1300/2008/EK és az 1342/2008/EK rendelet módosításáról, valamint a 2847/93/EGK, az 1627/94/EK és az 1966/2006/EK rendelet hatályon kívül helyezéséről</w:t>
            </w:r>
            <w:r w:rsidR="00065791">
              <w:rPr>
                <w:sz w:val="20"/>
                <w:szCs w:val="20"/>
              </w:rPr>
              <w:t xml:space="preserve"> </w:t>
            </w:r>
          </w:p>
          <w:p w:rsidR="00D176CE" w:rsidRPr="00D176CE" w:rsidRDefault="00D176CE" w:rsidP="00560915">
            <w:pPr>
              <w:autoSpaceDE w:val="0"/>
              <w:snapToGrid w:val="0"/>
              <w:jc w:val="both"/>
              <w:rPr>
                <w:sz w:val="20"/>
                <w:szCs w:val="20"/>
              </w:rPr>
            </w:pPr>
            <w:hyperlink r:id="rId749" w:history="1">
              <w:r w:rsidRPr="00D176CE">
                <w:rPr>
                  <w:rStyle w:val="Hiperhivatkozs"/>
                  <w:sz w:val="20"/>
                  <w:szCs w:val="20"/>
                </w:rPr>
                <w:t>https://eur-lex.europa.eu/legal-content</w:t>
              </w:r>
              <w:r w:rsidRPr="00D176CE">
                <w:rPr>
                  <w:rStyle w:val="Hiperhivatkozs"/>
                  <w:sz w:val="20"/>
                  <w:szCs w:val="20"/>
                </w:rPr>
                <w:t>/</w:t>
              </w:r>
              <w:r w:rsidRPr="00D176CE">
                <w:rPr>
                  <w:rStyle w:val="Hiperhivatkozs"/>
                  <w:sz w:val="20"/>
                  <w:szCs w:val="20"/>
                </w:rPr>
                <w:t>HU/TXT/?uri=cele</w:t>
              </w:r>
              <w:r w:rsidRPr="00D176CE">
                <w:rPr>
                  <w:rStyle w:val="Hiperhivatkozs"/>
                  <w:sz w:val="20"/>
                  <w:szCs w:val="20"/>
                </w:rPr>
                <w:t>x</w:t>
              </w:r>
              <w:r w:rsidRPr="00D176CE">
                <w:rPr>
                  <w:rStyle w:val="Hiperhivatkozs"/>
                  <w:sz w:val="20"/>
                  <w:szCs w:val="20"/>
                </w:rPr>
                <w:t>:32009R1224</w:t>
              </w:r>
            </w:hyperlink>
          </w:p>
          <w:p w:rsidR="00C34999" w:rsidRPr="009543BE" w:rsidRDefault="00C34999" w:rsidP="00C34999">
            <w:pPr>
              <w:autoSpaceDE w:val="0"/>
              <w:snapToGrid w:val="0"/>
              <w:jc w:val="both"/>
              <w:rPr>
                <w:sz w:val="20"/>
                <w:szCs w:val="20"/>
              </w:rPr>
            </w:pPr>
          </w:p>
          <w:p w:rsidR="00560915" w:rsidRDefault="00560915" w:rsidP="00560915">
            <w:pPr>
              <w:autoSpaceDE w:val="0"/>
              <w:snapToGrid w:val="0"/>
              <w:jc w:val="both"/>
              <w:rPr>
                <w:b/>
                <w:sz w:val="20"/>
                <w:szCs w:val="20"/>
              </w:rPr>
            </w:pPr>
            <w:r w:rsidRPr="009543BE">
              <w:rPr>
                <w:sz w:val="20"/>
                <w:szCs w:val="20"/>
              </w:rPr>
              <w:t xml:space="preserve">A BIZOTTSÁG </w:t>
            </w:r>
            <w:r w:rsidRPr="00D176CE">
              <w:rPr>
                <w:b/>
              </w:rPr>
              <w:t>404/2011/EU VÉGR</w:t>
            </w:r>
            <w:r w:rsidRPr="00D176CE">
              <w:rPr>
                <w:b/>
              </w:rPr>
              <w:t>E</w:t>
            </w:r>
            <w:r w:rsidRPr="00D176CE">
              <w:rPr>
                <w:b/>
              </w:rPr>
              <w:t>HAJTÁ</w:t>
            </w:r>
            <w:r w:rsidRPr="00D176CE">
              <w:rPr>
                <w:b/>
              </w:rPr>
              <w:t>S</w:t>
            </w:r>
            <w:r w:rsidRPr="00D176CE">
              <w:rPr>
                <w:b/>
              </w:rPr>
              <w:t>I RENDELETE</w:t>
            </w:r>
            <w:r w:rsidRPr="009543BE">
              <w:rPr>
                <w:sz w:val="20"/>
                <w:szCs w:val="20"/>
              </w:rPr>
              <w:t xml:space="preserve"> (2011. április 8.) a közös halászati politika szabályainak betartását biztosító közösségi ellenőrző rendszer létrehozásáról szóló </w:t>
            </w:r>
            <w:r w:rsidRPr="009543BE">
              <w:rPr>
                <w:b/>
                <w:sz w:val="20"/>
                <w:szCs w:val="20"/>
              </w:rPr>
              <w:t xml:space="preserve">1224/2009/EK tanácsi rendelet végrehajtására vonatkozó részletes szabályok megállapításáról </w:t>
            </w:r>
          </w:p>
          <w:p w:rsidR="00D176CE" w:rsidRPr="00D176CE" w:rsidRDefault="00D176CE" w:rsidP="00560915">
            <w:pPr>
              <w:autoSpaceDE w:val="0"/>
              <w:snapToGrid w:val="0"/>
              <w:jc w:val="both"/>
              <w:rPr>
                <w:sz w:val="20"/>
                <w:szCs w:val="20"/>
              </w:rPr>
            </w:pPr>
            <w:hyperlink r:id="rId750" w:history="1">
              <w:r w:rsidRPr="00D176CE">
                <w:rPr>
                  <w:rStyle w:val="Hiperhivatkozs"/>
                  <w:sz w:val="20"/>
                  <w:szCs w:val="20"/>
                </w:rPr>
                <w:t>https://eur-lex.europa.eu/legal-content/HU/TX</w:t>
              </w:r>
              <w:r w:rsidRPr="00D176CE">
                <w:rPr>
                  <w:rStyle w:val="Hiperhivatkozs"/>
                  <w:sz w:val="20"/>
                  <w:szCs w:val="20"/>
                </w:rPr>
                <w:t>T</w:t>
              </w:r>
              <w:r w:rsidRPr="00D176CE">
                <w:rPr>
                  <w:rStyle w:val="Hiperhivatkozs"/>
                  <w:sz w:val="20"/>
                  <w:szCs w:val="20"/>
                </w:rPr>
                <w:t>/?uri=celex:32</w:t>
              </w:r>
              <w:r w:rsidRPr="00D176CE">
                <w:rPr>
                  <w:rStyle w:val="Hiperhivatkozs"/>
                  <w:sz w:val="20"/>
                  <w:szCs w:val="20"/>
                </w:rPr>
                <w:t>0</w:t>
              </w:r>
              <w:r w:rsidRPr="00D176CE">
                <w:rPr>
                  <w:rStyle w:val="Hiperhivatkozs"/>
                  <w:sz w:val="20"/>
                  <w:szCs w:val="20"/>
                </w:rPr>
                <w:t>11R0404</w:t>
              </w:r>
            </w:hyperlink>
          </w:p>
          <w:p w:rsidR="00560915" w:rsidRPr="009543BE" w:rsidRDefault="00560915" w:rsidP="00560804">
            <w:pPr>
              <w:jc w:val="both"/>
              <w:rPr>
                <w:sz w:val="20"/>
                <w:szCs w:val="20"/>
              </w:rPr>
            </w:pPr>
          </w:p>
        </w:tc>
      </w:tr>
      <w:tr w:rsidR="00A340C5" w:rsidRPr="009543BE" w:rsidTr="00E712C3">
        <w:tc>
          <w:tcPr>
            <w:tcW w:w="10236" w:type="dxa"/>
          </w:tcPr>
          <w:p w:rsidR="00A340C5" w:rsidRDefault="00A340C5" w:rsidP="00A340C5">
            <w:pPr>
              <w:autoSpaceDE w:val="0"/>
              <w:snapToGrid w:val="0"/>
              <w:jc w:val="both"/>
              <w:rPr>
                <w:b/>
                <w:sz w:val="20"/>
                <w:szCs w:val="20"/>
              </w:rPr>
            </w:pPr>
            <w:r w:rsidRPr="009543BE">
              <w:rPr>
                <w:sz w:val="20"/>
                <w:szCs w:val="20"/>
              </w:rPr>
              <w:t xml:space="preserve">A Tanács </w:t>
            </w:r>
            <w:r w:rsidRPr="00D176CE">
              <w:rPr>
                <w:b/>
              </w:rPr>
              <w:t xml:space="preserve">2406/96/EK </w:t>
            </w:r>
            <w:r w:rsidR="008576FA" w:rsidRPr="00D176CE">
              <w:rPr>
                <w:b/>
              </w:rPr>
              <w:t>REN</w:t>
            </w:r>
            <w:r w:rsidR="008576FA" w:rsidRPr="00D176CE">
              <w:rPr>
                <w:b/>
              </w:rPr>
              <w:t>D</w:t>
            </w:r>
            <w:r w:rsidR="008576FA" w:rsidRPr="00D176CE">
              <w:rPr>
                <w:b/>
              </w:rPr>
              <w:t>ELETE</w:t>
            </w:r>
            <w:r w:rsidRPr="009543BE">
              <w:rPr>
                <w:b/>
                <w:bCs/>
                <w:sz w:val="20"/>
                <w:szCs w:val="20"/>
              </w:rPr>
              <w:t xml:space="preserve"> </w:t>
            </w:r>
            <w:r w:rsidRPr="009543BE">
              <w:rPr>
                <w:b/>
                <w:sz w:val="20"/>
                <w:szCs w:val="20"/>
              </w:rPr>
              <w:t>egyes halászati termékek forgalmazására vonatkozó közös előírások megállapításáról</w:t>
            </w:r>
          </w:p>
          <w:p w:rsidR="00D176CE" w:rsidRDefault="00D176CE" w:rsidP="00A340C5">
            <w:pPr>
              <w:autoSpaceDE w:val="0"/>
              <w:snapToGrid w:val="0"/>
              <w:jc w:val="both"/>
              <w:rPr>
                <w:sz w:val="20"/>
                <w:szCs w:val="20"/>
              </w:rPr>
            </w:pPr>
            <w:hyperlink r:id="rId751" w:history="1">
              <w:r w:rsidRPr="00BB20FE">
                <w:rPr>
                  <w:rStyle w:val="Hiperhivatkozs"/>
                  <w:sz w:val="20"/>
                  <w:szCs w:val="20"/>
                </w:rPr>
                <w:t>https://eur-lex.europa.eu/legal-conten</w:t>
              </w:r>
              <w:r w:rsidRPr="00BB20FE">
                <w:rPr>
                  <w:rStyle w:val="Hiperhivatkozs"/>
                  <w:sz w:val="20"/>
                  <w:szCs w:val="20"/>
                </w:rPr>
                <w:t>t</w:t>
              </w:r>
              <w:r w:rsidRPr="00BB20FE">
                <w:rPr>
                  <w:rStyle w:val="Hiperhivatkozs"/>
                  <w:sz w:val="20"/>
                  <w:szCs w:val="20"/>
                </w:rPr>
                <w:t>/HU/T</w:t>
              </w:r>
              <w:r w:rsidRPr="00BB20FE">
                <w:rPr>
                  <w:rStyle w:val="Hiperhivatkozs"/>
                  <w:sz w:val="20"/>
                  <w:szCs w:val="20"/>
                </w:rPr>
                <w:t>X</w:t>
              </w:r>
              <w:r w:rsidRPr="00BB20FE">
                <w:rPr>
                  <w:rStyle w:val="Hiperhivatkozs"/>
                  <w:sz w:val="20"/>
                  <w:szCs w:val="20"/>
                </w:rPr>
                <w:t>T/?uri=celex:31996R2406</w:t>
              </w:r>
            </w:hyperlink>
          </w:p>
          <w:p w:rsidR="00A340C5" w:rsidRPr="009543BE" w:rsidRDefault="00A340C5" w:rsidP="00A340C5">
            <w:pPr>
              <w:autoSpaceDE w:val="0"/>
              <w:ind w:left="360"/>
            </w:pPr>
          </w:p>
          <w:p w:rsidR="00A340C5" w:rsidRPr="009543BE" w:rsidRDefault="00A340C5" w:rsidP="00A340C5">
            <w:pPr>
              <w:autoSpaceDE w:val="0"/>
              <w:snapToGrid w:val="0"/>
              <w:jc w:val="both"/>
              <w:rPr>
                <w:b/>
                <w:sz w:val="20"/>
                <w:szCs w:val="20"/>
              </w:rPr>
            </w:pPr>
            <w:r w:rsidRPr="009543BE">
              <w:rPr>
                <w:sz w:val="20"/>
                <w:szCs w:val="20"/>
              </w:rPr>
              <w:t xml:space="preserve">A Bizottság </w:t>
            </w:r>
            <w:r w:rsidRPr="00D176CE">
              <w:rPr>
                <w:b/>
              </w:rPr>
              <w:t>3703/85/EGK</w:t>
            </w:r>
            <w:r w:rsidRPr="00D176CE">
              <w:rPr>
                <w:b/>
              </w:rPr>
              <w:t xml:space="preserve"> </w:t>
            </w:r>
            <w:r w:rsidR="008576FA" w:rsidRPr="00D176CE">
              <w:rPr>
                <w:b/>
              </w:rPr>
              <w:t>RENDEL</w:t>
            </w:r>
            <w:r w:rsidR="008576FA" w:rsidRPr="00D176CE">
              <w:rPr>
                <w:b/>
              </w:rPr>
              <w:t>E</w:t>
            </w:r>
            <w:r w:rsidR="008576FA" w:rsidRPr="00D176CE">
              <w:rPr>
                <w:b/>
              </w:rPr>
              <w:t>TE</w:t>
            </w:r>
            <w:r w:rsidRPr="009543BE">
              <w:rPr>
                <w:sz w:val="20"/>
                <w:szCs w:val="20"/>
              </w:rPr>
              <w:t xml:space="preserve"> egyes friss vagy fagyasztott halféleségekre vonatkozó </w:t>
            </w:r>
            <w:r w:rsidRPr="009543BE">
              <w:rPr>
                <w:b/>
                <w:sz w:val="20"/>
                <w:szCs w:val="20"/>
              </w:rPr>
              <w:t>közös forgalmazási előírások alkalmazása részletes szabályainak megállapításáról</w:t>
            </w:r>
          </w:p>
          <w:p w:rsidR="00A340C5" w:rsidRDefault="00D176CE" w:rsidP="00560915">
            <w:pPr>
              <w:autoSpaceDE w:val="0"/>
              <w:snapToGrid w:val="0"/>
              <w:jc w:val="both"/>
              <w:rPr>
                <w:sz w:val="20"/>
                <w:szCs w:val="20"/>
              </w:rPr>
            </w:pPr>
            <w:hyperlink r:id="rId752" w:history="1">
              <w:r w:rsidRPr="00BB20FE">
                <w:rPr>
                  <w:rStyle w:val="Hiperhivatkozs"/>
                  <w:sz w:val="20"/>
                  <w:szCs w:val="20"/>
                </w:rPr>
                <w:t>https://eur-lex.europa.eu/legal-conte</w:t>
              </w:r>
              <w:r w:rsidRPr="00BB20FE">
                <w:rPr>
                  <w:rStyle w:val="Hiperhivatkozs"/>
                  <w:sz w:val="20"/>
                  <w:szCs w:val="20"/>
                </w:rPr>
                <w:t>n</w:t>
              </w:r>
              <w:r w:rsidRPr="00BB20FE">
                <w:rPr>
                  <w:rStyle w:val="Hiperhivatkozs"/>
                  <w:sz w:val="20"/>
                  <w:szCs w:val="20"/>
                </w:rPr>
                <w:t>t/H</w:t>
              </w:r>
              <w:r w:rsidRPr="00BB20FE">
                <w:rPr>
                  <w:rStyle w:val="Hiperhivatkozs"/>
                  <w:sz w:val="20"/>
                  <w:szCs w:val="20"/>
                </w:rPr>
                <w:t>U</w:t>
              </w:r>
              <w:r w:rsidRPr="00BB20FE">
                <w:rPr>
                  <w:rStyle w:val="Hiperhivatkozs"/>
                  <w:sz w:val="20"/>
                  <w:szCs w:val="20"/>
                </w:rPr>
                <w:t>/TXT/?uri=celex:31985R3703</w:t>
              </w:r>
            </w:hyperlink>
          </w:p>
          <w:p w:rsidR="00D176CE" w:rsidRPr="009543BE" w:rsidRDefault="00D176CE" w:rsidP="00560915">
            <w:pPr>
              <w:autoSpaceDE w:val="0"/>
              <w:snapToGrid w:val="0"/>
              <w:jc w:val="both"/>
              <w:rPr>
                <w:sz w:val="20"/>
                <w:szCs w:val="20"/>
              </w:rPr>
            </w:pPr>
          </w:p>
        </w:tc>
      </w:tr>
      <w:tr w:rsidR="00DA58CC" w:rsidRPr="009543BE" w:rsidTr="00E712C3">
        <w:tc>
          <w:tcPr>
            <w:tcW w:w="10236" w:type="dxa"/>
          </w:tcPr>
          <w:p w:rsidR="00DA58CC" w:rsidRDefault="00DA58CC">
            <w:pPr>
              <w:autoSpaceDE w:val="0"/>
              <w:snapToGrid w:val="0"/>
              <w:jc w:val="both"/>
              <w:rPr>
                <w:sz w:val="20"/>
                <w:szCs w:val="20"/>
              </w:rPr>
            </w:pPr>
            <w:r w:rsidRPr="009543BE">
              <w:rPr>
                <w:sz w:val="20"/>
                <w:szCs w:val="20"/>
              </w:rPr>
              <w:t xml:space="preserve">A Tanács </w:t>
            </w:r>
            <w:r w:rsidRPr="00D176CE">
              <w:rPr>
                <w:b/>
              </w:rPr>
              <w:t>1536/92/</w:t>
            </w:r>
            <w:r w:rsidRPr="00D176CE">
              <w:rPr>
                <w:b/>
              </w:rPr>
              <w:t>E</w:t>
            </w:r>
            <w:r w:rsidRPr="00D176CE">
              <w:rPr>
                <w:b/>
              </w:rPr>
              <w:t xml:space="preserve">GK </w:t>
            </w:r>
            <w:r w:rsidR="004D7AD0" w:rsidRPr="00D176CE">
              <w:rPr>
                <w:b/>
              </w:rPr>
              <w:t>RENDE</w:t>
            </w:r>
            <w:r w:rsidR="004D7AD0" w:rsidRPr="00D176CE">
              <w:rPr>
                <w:b/>
              </w:rPr>
              <w:t>L</w:t>
            </w:r>
            <w:r w:rsidR="004D7AD0" w:rsidRPr="00D176CE">
              <w:rPr>
                <w:b/>
              </w:rPr>
              <w:t>ETE</w:t>
            </w:r>
            <w:r w:rsidR="004D7AD0" w:rsidRPr="009543BE">
              <w:rPr>
                <w:b/>
                <w:bCs/>
                <w:sz w:val="20"/>
                <w:szCs w:val="20"/>
              </w:rPr>
              <w:t xml:space="preserve"> </w:t>
            </w:r>
            <w:r w:rsidRPr="009543BE">
              <w:rPr>
                <w:b/>
                <w:sz w:val="20"/>
                <w:szCs w:val="20"/>
              </w:rPr>
              <w:t>a konzerv tonhal és bonitó</w:t>
            </w:r>
            <w:r w:rsidRPr="009543BE">
              <w:rPr>
                <w:sz w:val="20"/>
                <w:szCs w:val="20"/>
              </w:rPr>
              <w:t xml:space="preserve"> forgalmazására vonatkozó közös el</w:t>
            </w:r>
            <w:r w:rsidRPr="009543BE">
              <w:rPr>
                <w:rFonts w:eastAsia="TimesNewRoman"/>
                <w:sz w:val="20"/>
                <w:szCs w:val="20"/>
              </w:rPr>
              <w:t>ő</w:t>
            </w:r>
            <w:r w:rsidRPr="009543BE">
              <w:rPr>
                <w:sz w:val="20"/>
                <w:szCs w:val="20"/>
              </w:rPr>
              <w:t>írások megállapításáról</w:t>
            </w:r>
          </w:p>
          <w:p w:rsidR="00D176CE" w:rsidRDefault="00D176CE">
            <w:pPr>
              <w:autoSpaceDE w:val="0"/>
              <w:snapToGrid w:val="0"/>
              <w:jc w:val="both"/>
              <w:rPr>
                <w:sz w:val="20"/>
                <w:szCs w:val="20"/>
              </w:rPr>
            </w:pPr>
            <w:hyperlink r:id="rId753" w:history="1">
              <w:r w:rsidRPr="00BB20FE">
                <w:rPr>
                  <w:rStyle w:val="Hiperhivatkozs"/>
                  <w:sz w:val="20"/>
                  <w:szCs w:val="20"/>
                </w:rPr>
                <w:t>https://eur-lex.europa.eu/legal-content/HU/TXT/?qid</w:t>
              </w:r>
              <w:r w:rsidRPr="00BB20FE">
                <w:rPr>
                  <w:rStyle w:val="Hiperhivatkozs"/>
                  <w:sz w:val="20"/>
                  <w:szCs w:val="20"/>
                </w:rPr>
                <w:t>=</w:t>
              </w:r>
              <w:r w:rsidRPr="00BB20FE">
                <w:rPr>
                  <w:rStyle w:val="Hiperhivatkozs"/>
                  <w:sz w:val="20"/>
                  <w:szCs w:val="20"/>
                </w:rPr>
                <w:t>1401550751225&amp;uri=CELEX:31992R1536</w:t>
              </w:r>
            </w:hyperlink>
          </w:p>
          <w:p w:rsidR="00DA58CC" w:rsidRPr="009543BE" w:rsidRDefault="00DA58CC">
            <w:pPr>
              <w:autoSpaceDE w:val="0"/>
              <w:ind w:left="360"/>
            </w:pPr>
          </w:p>
        </w:tc>
      </w:tr>
      <w:tr w:rsidR="00DA58CC" w:rsidRPr="009543BE" w:rsidTr="00E712C3">
        <w:tc>
          <w:tcPr>
            <w:tcW w:w="10236" w:type="dxa"/>
          </w:tcPr>
          <w:p w:rsidR="00DA58CC" w:rsidRPr="009543BE" w:rsidRDefault="00DA58CC" w:rsidP="00C2205E">
            <w:pPr>
              <w:suppressAutoHyphens w:val="0"/>
              <w:autoSpaceDE w:val="0"/>
              <w:autoSpaceDN w:val="0"/>
              <w:adjustRightInd w:val="0"/>
              <w:jc w:val="both"/>
              <w:rPr>
                <w:sz w:val="20"/>
                <w:szCs w:val="20"/>
              </w:rPr>
            </w:pPr>
            <w:r w:rsidRPr="009543BE">
              <w:rPr>
                <w:sz w:val="20"/>
                <w:szCs w:val="20"/>
              </w:rPr>
              <w:t xml:space="preserve">A Tanács </w:t>
            </w:r>
            <w:hyperlink r:id="rId754" w:history="1">
              <w:r w:rsidRPr="004D7AD0">
                <w:rPr>
                  <w:rStyle w:val="Hiperhivatkozs"/>
                </w:rPr>
                <w:t>2136/89/E</w:t>
              </w:r>
              <w:r w:rsidRPr="004D7AD0">
                <w:rPr>
                  <w:rStyle w:val="Hiperhivatkozs"/>
                </w:rPr>
                <w:t>G</w:t>
              </w:r>
              <w:r w:rsidRPr="004D7AD0">
                <w:rPr>
                  <w:rStyle w:val="Hiperhivatkozs"/>
                </w:rPr>
                <w:t xml:space="preserve">K </w:t>
              </w:r>
              <w:r w:rsidR="004D7AD0" w:rsidRPr="004D7AD0">
                <w:rPr>
                  <w:rStyle w:val="Hiperhivatkozs"/>
                </w:rPr>
                <w:t>RE</w:t>
              </w:r>
              <w:r w:rsidR="004D7AD0" w:rsidRPr="004D7AD0">
                <w:rPr>
                  <w:rStyle w:val="Hiperhivatkozs"/>
                </w:rPr>
                <w:t>N</w:t>
              </w:r>
              <w:r w:rsidR="004D7AD0" w:rsidRPr="004D7AD0">
                <w:rPr>
                  <w:rStyle w:val="Hiperhivatkozs"/>
                </w:rPr>
                <w:t>D</w:t>
              </w:r>
              <w:r w:rsidR="004D7AD0" w:rsidRPr="004D7AD0">
                <w:rPr>
                  <w:rStyle w:val="Hiperhivatkozs"/>
                </w:rPr>
                <w:t>E</w:t>
              </w:r>
              <w:r w:rsidR="004D7AD0" w:rsidRPr="004D7AD0">
                <w:rPr>
                  <w:rStyle w:val="Hiperhivatkozs"/>
                </w:rPr>
                <w:t>L</w:t>
              </w:r>
              <w:r w:rsidR="004D7AD0" w:rsidRPr="004D7AD0">
                <w:rPr>
                  <w:rStyle w:val="Hiperhivatkozs"/>
                </w:rPr>
                <w:t>ETE</w:t>
              </w:r>
            </w:hyperlink>
            <w:r w:rsidRPr="009543BE">
              <w:rPr>
                <w:b/>
                <w:bCs/>
                <w:sz w:val="20"/>
                <w:szCs w:val="20"/>
              </w:rPr>
              <w:t xml:space="preserve"> </w:t>
            </w:r>
            <w:r w:rsidR="00C2205E" w:rsidRPr="009543BE">
              <w:rPr>
                <w:color w:val="231F20"/>
                <w:sz w:val="20"/>
                <w:szCs w:val="20"/>
                <w:lang w:eastAsia="hu-HU"/>
              </w:rPr>
              <w:t xml:space="preserve">a </w:t>
            </w:r>
            <w:r w:rsidR="00C2205E" w:rsidRPr="009543BE">
              <w:rPr>
                <w:b/>
                <w:color w:val="231F20"/>
                <w:sz w:val="20"/>
                <w:szCs w:val="20"/>
                <w:lang w:eastAsia="hu-HU"/>
              </w:rPr>
              <w:t>tartósított szardínia</w:t>
            </w:r>
            <w:r w:rsidR="00C2205E" w:rsidRPr="009543BE">
              <w:rPr>
                <w:color w:val="231F20"/>
                <w:sz w:val="20"/>
                <w:szCs w:val="20"/>
                <w:lang w:eastAsia="hu-HU"/>
              </w:rPr>
              <w:t xml:space="preserve"> forgalmazására vonatkozó közös előírások, valamint a </w:t>
            </w:r>
            <w:r w:rsidR="00C2205E" w:rsidRPr="009543BE">
              <w:rPr>
                <w:b/>
                <w:color w:val="231F20"/>
                <w:sz w:val="20"/>
                <w:szCs w:val="20"/>
                <w:lang w:eastAsia="hu-HU"/>
              </w:rPr>
              <w:t>tartósított szardínia és szardíniához hasonló termékek</w:t>
            </w:r>
            <w:r w:rsidR="00C2205E" w:rsidRPr="009543BE">
              <w:rPr>
                <w:color w:val="231F20"/>
                <w:sz w:val="20"/>
                <w:szCs w:val="20"/>
                <w:lang w:eastAsia="hu-HU"/>
              </w:rPr>
              <w:t xml:space="preserve"> kereskedelmi megnevezésének megállapításáról</w:t>
            </w:r>
          </w:p>
          <w:p w:rsidR="00DA58CC" w:rsidRPr="009543BE" w:rsidRDefault="00DA58CC" w:rsidP="00517731">
            <w:pPr>
              <w:autoSpaceDE w:val="0"/>
              <w:rPr>
                <w:b/>
                <w:sz w:val="20"/>
                <w:szCs w:val="20"/>
              </w:rPr>
            </w:pPr>
            <w:r w:rsidRPr="009543BE">
              <w:rPr>
                <w:b/>
                <w:sz w:val="20"/>
                <w:szCs w:val="20"/>
              </w:rPr>
              <w:t>(az egységes szerkezetben közölt rendelet nem tartalmazza a Bizottság 1345/2008/EK módosító rendelet mellékletét!)</w:t>
            </w:r>
          </w:p>
          <w:p w:rsidR="00DA58CC" w:rsidRPr="009543BE" w:rsidRDefault="00DA58CC">
            <w:pPr>
              <w:autoSpaceDE w:val="0"/>
            </w:pPr>
            <w:r w:rsidRPr="009543BE">
              <w:t xml:space="preserve">A Bizottság </w:t>
            </w:r>
            <w:hyperlink r:id="rId755" w:history="1">
              <w:r w:rsidRPr="009543BE">
                <w:rPr>
                  <w:rStyle w:val="Hiperhivatkozs"/>
                </w:rPr>
                <w:t>1345/200</w:t>
              </w:r>
              <w:r w:rsidRPr="009543BE">
                <w:rPr>
                  <w:rStyle w:val="Hiperhivatkozs"/>
                </w:rPr>
                <w:t>8</w:t>
              </w:r>
              <w:r w:rsidRPr="009543BE">
                <w:rPr>
                  <w:rStyle w:val="Hiperhivatkozs"/>
                </w:rPr>
                <w:t>/</w:t>
              </w:r>
              <w:r w:rsidRPr="009543BE">
                <w:rPr>
                  <w:rStyle w:val="Hiperhivatkozs"/>
                </w:rPr>
                <w:t>E</w:t>
              </w:r>
              <w:r w:rsidRPr="009543BE">
                <w:rPr>
                  <w:rStyle w:val="Hiperhivatkozs"/>
                </w:rPr>
                <w:t>K re</w:t>
              </w:r>
              <w:r w:rsidRPr="009543BE">
                <w:rPr>
                  <w:rStyle w:val="Hiperhivatkozs"/>
                </w:rPr>
                <w:t>n</w:t>
              </w:r>
              <w:r w:rsidRPr="009543BE">
                <w:rPr>
                  <w:rStyle w:val="Hiperhivatkozs"/>
                </w:rPr>
                <w:t>delete</w:t>
              </w:r>
            </w:hyperlink>
          </w:p>
          <w:p w:rsidR="00DA58CC" w:rsidRPr="009543BE" w:rsidRDefault="00DA58CC">
            <w:pPr>
              <w:autoSpaceDE w:val="0"/>
              <w:ind w:left="360"/>
            </w:pPr>
          </w:p>
        </w:tc>
      </w:tr>
      <w:tr w:rsidR="005E03A8" w:rsidRPr="009543BE" w:rsidTr="00E712C3">
        <w:tc>
          <w:tcPr>
            <w:tcW w:w="10236" w:type="dxa"/>
          </w:tcPr>
          <w:p w:rsidR="005E03A8" w:rsidRPr="005E03A8" w:rsidRDefault="005E03A8" w:rsidP="005E03A8">
            <w:pPr>
              <w:jc w:val="both"/>
              <w:rPr>
                <w:b/>
                <w:sz w:val="20"/>
                <w:szCs w:val="20"/>
              </w:rPr>
            </w:pPr>
            <w:r w:rsidRPr="00D028EB">
              <w:rPr>
                <w:b/>
                <w:sz w:val="20"/>
                <w:szCs w:val="20"/>
              </w:rPr>
              <w:t>Kaviár</w:t>
            </w:r>
          </w:p>
          <w:p w:rsidR="005E03A8" w:rsidRPr="005E03A8" w:rsidRDefault="005E03A8" w:rsidP="005E03A8">
            <w:pPr>
              <w:jc w:val="both"/>
              <w:rPr>
                <w:sz w:val="20"/>
                <w:szCs w:val="20"/>
              </w:rPr>
            </w:pPr>
            <w:r w:rsidRPr="005E03A8">
              <w:rPr>
                <w:sz w:val="20"/>
                <w:szCs w:val="20"/>
              </w:rPr>
              <w:t>Az Európai Unió Hivatalos lapja (Official Journal of the European Communities) (91/C 270/02)</w:t>
            </w:r>
          </w:p>
          <w:p w:rsidR="005E03A8" w:rsidRPr="003B2F03" w:rsidRDefault="005E03A8" w:rsidP="005E03A8">
            <w:pPr>
              <w:rPr>
                <w:sz w:val="20"/>
                <w:szCs w:val="20"/>
              </w:rPr>
            </w:pPr>
            <w:hyperlink r:id="rId756" w:history="1">
              <w:r w:rsidRPr="003B2F03">
                <w:rPr>
                  <w:rStyle w:val="Hiperhivatkozs"/>
                  <w:sz w:val="20"/>
                  <w:szCs w:val="20"/>
                </w:rPr>
                <w:t>http://eur-lex.europa.eu/legal-content/</w:t>
              </w:r>
              <w:r w:rsidRPr="003B2F03">
                <w:rPr>
                  <w:rStyle w:val="Hiperhivatkozs"/>
                  <w:sz w:val="20"/>
                  <w:szCs w:val="20"/>
                </w:rPr>
                <w:t>E</w:t>
              </w:r>
              <w:r w:rsidRPr="003B2F03">
                <w:rPr>
                  <w:rStyle w:val="Hiperhivatkozs"/>
                  <w:sz w:val="20"/>
                  <w:szCs w:val="20"/>
                </w:rPr>
                <w:t>N/TXT/PDF/</w:t>
              </w:r>
              <w:r w:rsidRPr="003B2F03">
                <w:rPr>
                  <w:rStyle w:val="Hiperhivatkozs"/>
                  <w:sz w:val="20"/>
                  <w:szCs w:val="20"/>
                </w:rPr>
                <w:t>?</w:t>
              </w:r>
              <w:r w:rsidRPr="003B2F03">
                <w:rPr>
                  <w:rStyle w:val="Hiperhivatkozs"/>
                  <w:sz w:val="20"/>
                  <w:szCs w:val="20"/>
                </w:rPr>
                <w:t>uri=OJ:C:1991:270:FULL&amp;from=EN</w:t>
              </w:r>
            </w:hyperlink>
          </w:p>
          <w:p w:rsidR="005E03A8" w:rsidRDefault="005E03A8" w:rsidP="0055621C">
            <w:pPr>
              <w:autoSpaceDE w:val="0"/>
              <w:snapToGrid w:val="0"/>
              <w:jc w:val="both"/>
              <w:rPr>
                <w:sz w:val="20"/>
                <w:szCs w:val="20"/>
              </w:rPr>
            </w:pPr>
          </w:p>
          <w:p w:rsidR="005E03A8" w:rsidRDefault="005E03A8" w:rsidP="005E03A8">
            <w:pPr>
              <w:pStyle w:val="Default"/>
              <w:jc w:val="both"/>
              <w:outlineLvl w:val="0"/>
              <w:rPr>
                <w:rFonts w:ascii="Times New Roman" w:hAnsi="Times New Roman"/>
                <w:bCs/>
                <w:i/>
                <w:iCs/>
                <w:sz w:val="20"/>
                <w:szCs w:val="20"/>
                <w:lang w:val="en-GB"/>
              </w:rPr>
            </w:pPr>
            <w:r w:rsidRPr="005E03A8">
              <w:rPr>
                <w:rFonts w:ascii="Times New Roman" w:hAnsi="Times New Roman"/>
                <w:bCs/>
                <w:sz w:val="20"/>
                <w:szCs w:val="20"/>
                <w:lang w:val="en-GB"/>
              </w:rPr>
              <w:t xml:space="preserve">STANDARD FOR STURGEON CAVIAR </w:t>
            </w:r>
            <w:r w:rsidRPr="005E03A8">
              <w:rPr>
                <w:rFonts w:ascii="Times New Roman" w:hAnsi="Times New Roman"/>
                <w:bCs/>
                <w:i/>
                <w:iCs/>
                <w:sz w:val="20"/>
                <w:szCs w:val="20"/>
                <w:lang w:val="en-GB"/>
              </w:rPr>
              <w:t>(CODEX STAN 291 – 2010):</w:t>
            </w:r>
          </w:p>
          <w:p w:rsidR="00DE1263" w:rsidRPr="00DE1263" w:rsidRDefault="00DE1263" w:rsidP="005E03A8">
            <w:pPr>
              <w:pStyle w:val="Default"/>
              <w:jc w:val="both"/>
              <w:outlineLvl w:val="0"/>
              <w:rPr>
                <w:rFonts w:ascii="Times New Roman" w:hAnsi="Times New Roman"/>
                <w:sz w:val="16"/>
                <w:szCs w:val="16"/>
                <w:lang w:val="en-GB"/>
              </w:rPr>
            </w:pPr>
            <w:hyperlink r:id="rId757" w:history="1">
              <w:r w:rsidRPr="00DE1263">
                <w:rPr>
                  <w:rStyle w:val="Hiperhivatkozs"/>
                  <w:rFonts w:ascii="Times New Roman" w:hAnsi="Times New Roman"/>
                  <w:sz w:val="16"/>
                  <w:szCs w:val="16"/>
                  <w:lang w:val="en-GB"/>
                </w:rPr>
                <w:t>https://www.fao.org/fao-who-codexalimentarius/sh-proxy/en/?lnk=1&amp;url=https%253A%252F%252Fwo</w:t>
              </w:r>
              <w:r w:rsidRPr="00DE1263">
                <w:rPr>
                  <w:rStyle w:val="Hiperhivatkozs"/>
                  <w:rFonts w:ascii="Times New Roman" w:hAnsi="Times New Roman"/>
                  <w:sz w:val="16"/>
                  <w:szCs w:val="16"/>
                  <w:lang w:val="en-GB"/>
                </w:rPr>
                <w:t>r</w:t>
              </w:r>
              <w:r w:rsidRPr="00DE1263">
                <w:rPr>
                  <w:rStyle w:val="Hiperhivatkozs"/>
                  <w:rFonts w:ascii="Times New Roman" w:hAnsi="Times New Roman"/>
                  <w:sz w:val="16"/>
                  <w:szCs w:val="16"/>
                  <w:lang w:val="en-GB"/>
                </w:rPr>
                <w:t>kspace.fao.org%252Fsites%252Fcodex%252FStandards%252FCXS%2B291-2010%252FCXS_291e.pdf</w:t>
              </w:r>
            </w:hyperlink>
          </w:p>
          <w:p w:rsidR="005E03A8" w:rsidRPr="005B1503" w:rsidRDefault="005E03A8" w:rsidP="00DE1263">
            <w:pPr>
              <w:pStyle w:val="Default"/>
              <w:jc w:val="both"/>
              <w:rPr>
                <w:sz w:val="20"/>
                <w:szCs w:val="20"/>
              </w:rPr>
            </w:pPr>
          </w:p>
        </w:tc>
      </w:tr>
      <w:tr w:rsidR="006D152C" w:rsidRPr="009543BE" w:rsidTr="00E712C3">
        <w:tc>
          <w:tcPr>
            <w:tcW w:w="10236" w:type="dxa"/>
          </w:tcPr>
          <w:p w:rsidR="006D152C" w:rsidRDefault="006D152C" w:rsidP="006D152C">
            <w:pPr>
              <w:pStyle w:val="Default"/>
              <w:jc w:val="both"/>
              <w:outlineLvl w:val="0"/>
              <w:rPr>
                <w:rFonts w:ascii="Times New Roman" w:hAnsi="Times New Roman"/>
                <w:bCs/>
                <w:sz w:val="20"/>
                <w:szCs w:val="20"/>
                <w:lang w:val="en-GB"/>
              </w:rPr>
            </w:pPr>
            <w:r w:rsidRPr="00B77B42">
              <w:rPr>
                <w:rFonts w:ascii="Times New Roman" w:hAnsi="Times New Roman"/>
                <w:bCs/>
                <w:sz w:val="20"/>
                <w:szCs w:val="20"/>
                <w:lang w:val="en-GB"/>
              </w:rPr>
              <w:lastRenderedPageBreak/>
              <w:t>EUROPEAN GUIDE TO GOOD PRACTICE FOR SMOKED AND/OR SALTED AND/OR MARINATED FISH</w:t>
            </w:r>
            <w:r>
              <w:rPr>
                <w:rFonts w:ascii="Times New Roman" w:hAnsi="Times New Roman"/>
                <w:bCs/>
                <w:sz w:val="20"/>
                <w:szCs w:val="20"/>
                <w:lang w:val="en-GB"/>
              </w:rPr>
              <w:t xml:space="preserve"> </w:t>
            </w:r>
          </w:p>
          <w:p w:rsidR="006D152C" w:rsidRDefault="00B40CD8" w:rsidP="006D152C">
            <w:pPr>
              <w:pStyle w:val="Default"/>
              <w:jc w:val="both"/>
              <w:outlineLvl w:val="0"/>
              <w:rPr>
                <w:sz w:val="20"/>
                <w:szCs w:val="20"/>
              </w:rPr>
            </w:pPr>
            <w:hyperlink r:id="rId758" w:history="1">
              <w:r w:rsidRPr="00BF46C5">
                <w:rPr>
                  <w:rStyle w:val="Hiperhivatkozs"/>
                  <w:sz w:val="20"/>
                  <w:szCs w:val="20"/>
                </w:rPr>
                <w:t>https://ec.europa.eu/food/system/files/2018-10/biosaf</w:t>
              </w:r>
              <w:r w:rsidRPr="00BF46C5">
                <w:rPr>
                  <w:rStyle w:val="Hiperhivatkozs"/>
                  <w:sz w:val="20"/>
                  <w:szCs w:val="20"/>
                </w:rPr>
                <w:t>e</w:t>
              </w:r>
              <w:r w:rsidRPr="00BF46C5">
                <w:rPr>
                  <w:rStyle w:val="Hiperhivatkozs"/>
                  <w:sz w:val="20"/>
                  <w:szCs w:val="20"/>
                </w:rPr>
                <w:t>t</w:t>
              </w:r>
              <w:r w:rsidRPr="00BF46C5">
                <w:rPr>
                  <w:rStyle w:val="Hiperhivatkozs"/>
                  <w:sz w:val="20"/>
                  <w:szCs w:val="20"/>
                </w:rPr>
                <w:t>y</w:t>
              </w:r>
              <w:r w:rsidRPr="00BF46C5">
                <w:rPr>
                  <w:rStyle w:val="Hiperhivatkozs"/>
                  <w:sz w:val="20"/>
                  <w:szCs w:val="20"/>
                </w:rPr>
                <w:t>_</w:t>
              </w:r>
              <w:r w:rsidRPr="00BF46C5">
                <w:rPr>
                  <w:rStyle w:val="Hiperhivatkozs"/>
                  <w:sz w:val="20"/>
                  <w:szCs w:val="20"/>
                </w:rPr>
                <w:t>fh_guidance_essa_smoked-salted-marinated-fish.pdf</w:t>
              </w:r>
            </w:hyperlink>
            <w:r w:rsidRPr="00B40CD8">
              <w:rPr>
                <w:sz w:val="20"/>
                <w:szCs w:val="20"/>
              </w:rPr>
              <w:t xml:space="preserve"> </w:t>
            </w:r>
          </w:p>
          <w:p w:rsidR="00DE1263" w:rsidRPr="00B40CD8" w:rsidRDefault="00DE1263" w:rsidP="006D152C">
            <w:pPr>
              <w:pStyle w:val="Default"/>
              <w:jc w:val="both"/>
              <w:outlineLvl w:val="0"/>
              <w:rPr>
                <w:sz w:val="20"/>
                <w:szCs w:val="20"/>
              </w:rPr>
            </w:pPr>
          </w:p>
        </w:tc>
      </w:tr>
      <w:tr w:rsidR="00DA58CC" w:rsidRPr="009543BE" w:rsidTr="00E712C3">
        <w:tc>
          <w:tcPr>
            <w:tcW w:w="10236" w:type="dxa"/>
          </w:tcPr>
          <w:p w:rsidR="00DA58CC" w:rsidRPr="009543BE" w:rsidRDefault="00210AC0">
            <w:pPr>
              <w:autoSpaceDE w:val="0"/>
              <w:snapToGrid w:val="0"/>
              <w:jc w:val="both"/>
              <w:rPr>
                <w:b/>
                <w:sz w:val="20"/>
                <w:szCs w:val="20"/>
              </w:rPr>
            </w:pPr>
            <w:hyperlink r:id="rId759" w:history="1">
              <w:r w:rsidR="00DA58CC" w:rsidRPr="009543BE">
                <w:rPr>
                  <w:rStyle w:val="Hiperhivatkozs"/>
                </w:rPr>
                <w:t>ÚTMUTA</w:t>
              </w:r>
              <w:r w:rsidR="00DA58CC" w:rsidRPr="009543BE">
                <w:rPr>
                  <w:rStyle w:val="Hiperhivatkozs"/>
                </w:rPr>
                <w:t>T</w:t>
              </w:r>
              <w:r w:rsidR="00DA58CC" w:rsidRPr="009543BE">
                <w:rPr>
                  <w:rStyle w:val="Hiperhivatkozs"/>
                </w:rPr>
                <w:t>Ó</w:t>
              </w:r>
            </w:hyperlink>
            <w:r w:rsidR="00DA58CC" w:rsidRPr="009543BE">
              <w:t xml:space="preserve"> </w:t>
            </w:r>
            <w:r w:rsidR="00DA58CC" w:rsidRPr="00063EAE">
              <w:rPr>
                <w:b/>
              </w:rPr>
              <w:t>A HALFE</w:t>
            </w:r>
            <w:r w:rsidR="00DA58CC" w:rsidRPr="00063EAE">
              <w:rPr>
                <w:b/>
              </w:rPr>
              <w:t>L</w:t>
            </w:r>
            <w:r w:rsidR="00DA58CC" w:rsidRPr="00063EAE">
              <w:rPr>
                <w:b/>
              </w:rPr>
              <w:t>DO</w:t>
            </w:r>
            <w:r w:rsidR="00DA58CC" w:rsidRPr="00063EAE">
              <w:rPr>
                <w:b/>
              </w:rPr>
              <w:t>L</w:t>
            </w:r>
            <w:r w:rsidR="00DA58CC" w:rsidRPr="00063EAE">
              <w:rPr>
                <w:b/>
              </w:rPr>
              <w:t>G</w:t>
            </w:r>
            <w:r w:rsidR="00DA58CC" w:rsidRPr="00063EAE">
              <w:rPr>
                <w:b/>
              </w:rPr>
              <w:t>OZ</w:t>
            </w:r>
            <w:r w:rsidR="00DA58CC" w:rsidRPr="00063EAE">
              <w:rPr>
                <w:b/>
              </w:rPr>
              <w:t>Á</w:t>
            </w:r>
            <w:r w:rsidR="00DA58CC" w:rsidRPr="00063EAE">
              <w:rPr>
                <w:b/>
              </w:rPr>
              <w:t>S JÓ HIGIÉNIAI GYAKORLATÁHOZ</w:t>
            </w:r>
          </w:p>
          <w:p w:rsidR="00DA58CC" w:rsidRPr="009543BE" w:rsidRDefault="00DA58CC">
            <w:pPr>
              <w:autoSpaceDE w:val="0"/>
              <w:snapToGrid w:val="0"/>
              <w:jc w:val="both"/>
              <w:rPr>
                <w:b/>
                <w:sz w:val="20"/>
                <w:szCs w:val="20"/>
              </w:rPr>
            </w:pPr>
            <w:r w:rsidRPr="009543BE">
              <w:rPr>
                <w:b/>
                <w:sz w:val="20"/>
                <w:szCs w:val="20"/>
              </w:rPr>
              <w:t>2009.</w:t>
            </w:r>
          </w:p>
        </w:tc>
      </w:tr>
    </w:tbl>
    <w:p w:rsidR="00DA58CC" w:rsidRPr="009543BE" w:rsidRDefault="00DA58CC">
      <w:pPr>
        <w:autoSpaceDE w:val="0"/>
      </w:pPr>
    </w:p>
    <w:p w:rsidR="00DA58CC" w:rsidRPr="009543BE" w:rsidRDefault="00826D2B">
      <w:pPr>
        <w:pStyle w:val="Cmsor2"/>
        <w:tabs>
          <w:tab w:val="left" w:pos="0"/>
        </w:tabs>
        <w:rPr>
          <w:rFonts w:ascii="Times New Roman" w:hAnsi="Times New Roman" w:cs="Times New Roman"/>
        </w:rPr>
      </w:pPr>
      <w:bookmarkStart w:id="116" w:name="_Toc183168715"/>
      <w:r w:rsidRPr="009543BE">
        <w:rPr>
          <w:rFonts w:ascii="Times New Roman" w:hAnsi="Times New Roman" w:cs="Times New Roman"/>
        </w:rPr>
        <w:t xml:space="preserve">II.5. </w:t>
      </w:r>
      <w:r w:rsidR="00DA58CC" w:rsidRPr="009543BE">
        <w:rPr>
          <w:rFonts w:ascii="Times New Roman" w:hAnsi="Times New Roman" w:cs="Times New Roman"/>
        </w:rPr>
        <w:t>Olajokra, zsiradékokra, margarinra vonatkozó szabályok</w:t>
      </w:r>
      <w:bookmarkEnd w:id="116"/>
    </w:p>
    <w:tbl>
      <w:tblPr>
        <w:tblStyle w:val="Elegnstblzat"/>
        <w:tblW w:w="10247" w:type="dxa"/>
        <w:tblLayout w:type="fixed"/>
        <w:tblLook w:val="0020" w:firstRow="1" w:lastRow="0" w:firstColumn="0" w:lastColumn="0" w:noHBand="0" w:noVBand="0"/>
      </w:tblPr>
      <w:tblGrid>
        <w:gridCol w:w="10247"/>
      </w:tblGrid>
      <w:tr w:rsidR="00DA58CC" w:rsidRPr="009543BE" w:rsidTr="00553F73">
        <w:trPr>
          <w:cnfStyle w:val="100000000000" w:firstRow="1" w:lastRow="0" w:firstColumn="0" w:lastColumn="0" w:oddVBand="0" w:evenVBand="0" w:oddHBand="0" w:evenHBand="0" w:firstRowFirstColumn="0" w:firstRowLastColumn="0" w:lastRowFirstColumn="0" w:lastRowLastColumn="0"/>
        </w:trPr>
        <w:tc>
          <w:tcPr>
            <w:tcW w:w="10247" w:type="dxa"/>
          </w:tcPr>
          <w:p w:rsidR="00D339B2" w:rsidRDefault="00D339B2" w:rsidP="00D339B2">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D339B2" w:rsidRDefault="00D339B2" w:rsidP="00D339B2">
            <w:pPr>
              <w:suppressAutoHyphens w:val="0"/>
              <w:autoSpaceDE w:val="0"/>
              <w:autoSpaceDN w:val="0"/>
              <w:adjustRightInd w:val="0"/>
              <w:jc w:val="both"/>
              <w:rPr>
                <w:rFonts w:cs="Arial"/>
                <w:sz w:val="20"/>
                <w:szCs w:val="20"/>
              </w:rPr>
            </w:pPr>
            <w:hyperlink r:id="rId760" w:history="1">
              <w:r w:rsidRPr="00BB20FE">
                <w:rPr>
                  <w:rStyle w:val="Hiperhivatkozs"/>
                  <w:rFonts w:cs="Arial"/>
                  <w:sz w:val="20"/>
                  <w:szCs w:val="20"/>
                </w:rPr>
                <w:t>https://eur-lex.europa.eu/legal-content/HU/TXT/?uri=celex:32013R1308</w:t>
              </w:r>
            </w:hyperlink>
          </w:p>
          <w:p w:rsidR="00CB2684" w:rsidRPr="008D2A42" w:rsidRDefault="00CB2684" w:rsidP="00CB2684">
            <w:pPr>
              <w:suppressAutoHyphens w:val="0"/>
              <w:autoSpaceDE w:val="0"/>
              <w:autoSpaceDN w:val="0"/>
              <w:adjustRightInd w:val="0"/>
              <w:jc w:val="both"/>
              <w:rPr>
                <w:rFonts w:cs="Arial"/>
                <w:sz w:val="16"/>
                <w:szCs w:val="16"/>
              </w:rPr>
            </w:pPr>
          </w:p>
          <w:p w:rsidR="0032563C" w:rsidRPr="009543BE" w:rsidRDefault="0032563C" w:rsidP="00D03459">
            <w:pPr>
              <w:ind w:left="720"/>
              <w:jc w:val="both"/>
            </w:pPr>
          </w:p>
        </w:tc>
      </w:tr>
      <w:tr w:rsidR="00DA58CC" w:rsidRPr="009543BE" w:rsidTr="00553F73">
        <w:tc>
          <w:tcPr>
            <w:tcW w:w="10247" w:type="dxa"/>
          </w:tcPr>
          <w:p w:rsidR="0016112F" w:rsidRDefault="00DA58CC">
            <w:pPr>
              <w:autoSpaceDE w:val="0"/>
              <w:snapToGrid w:val="0"/>
              <w:jc w:val="both"/>
              <w:rPr>
                <w:sz w:val="20"/>
                <w:szCs w:val="20"/>
              </w:rPr>
            </w:pPr>
            <w:r w:rsidRPr="009543BE">
              <w:rPr>
                <w:sz w:val="20"/>
                <w:szCs w:val="20"/>
              </w:rPr>
              <w:t>A Bizottság</w:t>
            </w:r>
            <w:r w:rsidRPr="009543BE">
              <w:rPr>
                <w:b/>
                <w:sz w:val="20"/>
                <w:szCs w:val="20"/>
              </w:rPr>
              <w:t xml:space="preserve"> </w:t>
            </w:r>
            <w:r w:rsidRPr="00C03048">
              <w:rPr>
                <w:b/>
              </w:rPr>
              <w:t>445/200</w:t>
            </w:r>
            <w:r w:rsidRPr="00C03048">
              <w:rPr>
                <w:b/>
              </w:rPr>
              <w:t>7</w:t>
            </w:r>
            <w:r w:rsidRPr="00C03048">
              <w:rPr>
                <w:b/>
              </w:rPr>
              <w:t>/</w:t>
            </w:r>
            <w:r w:rsidRPr="00C03048">
              <w:rPr>
                <w:b/>
              </w:rPr>
              <w:t>E</w:t>
            </w:r>
            <w:r w:rsidRPr="00C03048">
              <w:rPr>
                <w:b/>
              </w:rPr>
              <w:t xml:space="preserve">K </w:t>
            </w:r>
            <w:r w:rsidR="00DA2191" w:rsidRPr="00C03048">
              <w:rPr>
                <w:b/>
              </w:rPr>
              <w:t>RE</w:t>
            </w:r>
            <w:r w:rsidR="00DA2191" w:rsidRPr="00C03048">
              <w:rPr>
                <w:b/>
              </w:rPr>
              <w:t>N</w:t>
            </w:r>
            <w:r w:rsidR="00DA2191" w:rsidRPr="00C03048">
              <w:rPr>
                <w:b/>
              </w:rPr>
              <w:t>DELETE</w:t>
            </w:r>
            <w:r w:rsidRPr="009543BE">
              <w:rPr>
                <w:b/>
                <w:sz w:val="20"/>
                <w:szCs w:val="20"/>
              </w:rPr>
              <w:t xml:space="preserve"> </w:t>
            </w:r>
            <w:r w:rsidRPr="009543BE">
              <w:rPr>
                <w:sz w:val="20"/>
                <w:szCs w:val="20"/>
              </w:rPr>
              <w:t>(2007. április 23.) a kenhető zsírokra vonatkozó előírások megállapításáról szóló 2991/94/EK tanácsi rendelet, valamint a tej és tejtermékek forgalmazása során használt megnevezések védelméről szóló 1898/87/EGK bizottsági rendelet alkalmazására vonatkozó egyes részletes szabályok megállapításáról</w:t>
            </w:r>
          </w:p>
          <w:p w:rsidR="00DA58CC" w:rsidRPr="009543BE" w:rsidRDefault="0016112F">
            <w:pPr>
              <w:autoSpaceDE w:val="0"/>
              <w:snapToGrid w:val="0"/>
              <w:jc w:val="both"/>
              <w:rPr>
                <w:sz w:val="20"/>
                <w:szCs w:val="20"/>
              </w:rPr>
            </w:pPr>
            <w:hyperlink r:id="rId761" w:history="1">
              <w:r w:rsidRPr="00BB20FE">
                <w:rPr>
                  <w:rStyle w:val="Hiperhivatkozs"/>
                  <w:sz w:val="20"/>
                  <w:szCs w:val="20"/>
                </w:rPr>
                <w:t>https://eur-lex.europa.eu/legal-content/HU/TXT/?qid=1590248529327&amp;uri=CELEX:32007R0445</w:t>
              </w:r>
            </w:hyperlink>
          </w:p>
          <w:p w:rsidR="00DA58CC" w:rsidRPr="009543BE" w:rsidRDefault="00DA58CC">
            <w:pPr>
              <w:autoSpaceDE w:val="0"/>
            </w:pPr>
          </w:p>
        </w:tc>
      </w:tr>
      <w:tr w:rsidR="00BD01D9" w:rsidRPr="009543BE" w:rsidTr="00553F73">
        <w:tc>
          <w:tcPr>
            <w:tcW w:w="10247" w:type="dxa"/>
          </w:tcPr>
          <w:p w:rsidR="00BD01D9" w:rsidRPr="003819BC" w:rsidRDefault="00BD01D9" w:rsidP="00FE3B3C">
            <w:pPr>
              <w:jc w:val="both"/>
              <w:rPr>
                <w:b/>
                <w:sz w:val="20"/>
                <w:szCs w:val="20"/>
              </w:rPr>
            </w:pPr>
            <w:bookmarkStart w:id="117" w:name="_Hlk167187716"/>
            <w:r w:rsidRPr="003819BC">
              <w:rPr>
                <w:sz w:val="20"/>
                <w:szCs w:val="20"/>
              </w:rPr>
              <w:t xml:space="preserve">A BIZOTTSÁG (EU) </w:t>
            </w:r>
            <w:r w:rsidRPr="003819BC">
              <w:rPr>
                <w:b/>
              </w:rPr>
              <w:t>2022/2104 FELHATALMAZÁSON ALAPULÓ RENDELETE</w:t>
            </w:r>
            <w:r w:rsidRPr="003819BC">
              <w:rPr>
                <w:sz w:val="20"/>
                <w:szCs w:val="20"/>
              </w:rPr>
              <w:t xml:space="preserve"> (2022. július 29.) </w:t>
            </w:r>
            <w:r w:rsidRPr="003819BC">
              <w:rPr>
                <w:b/>
                <w:sz w:val="20"/>
                <w:szCs w:val="20"/>
              </w:rPr>
              <w:t xml:space="preserve">az 1308/2013/EU európai parlamenti és tanácsi rendeletnek az olívaolajra vonatkozó forgalmazási előírások tekintetében történő kiegészítéséről, </w:t>
            </w:r>
            <w:r w:rsidRPr="003819BC">
              <w:rPr>
                <w:sz w:val="20"/>
                <w:szCs w:val="20"/>
              </w:rPr>
              <w:t>valamint a 2568/91/EGK bizottsági rendelet és a 29/2012/EU bizottsági végrehajtási rendelet hatályon kívül helyezéséről</w:t>
            </w:r>
            <w:r w:rsidR="00FE3B3C">
              <w:rPr>
                <w:sz w:val="20"/>
                <w:szCs w:val="20"/>
              </w:rPr>
              <w:t xml:space="preserve"> </w:t>
            </w:r>
          </w:p>
          <w:p w:rsidR="00915A7D" w:rsidRDefault="009E4346" w:rsidP="00915A7D">
            <w:pPr>
              <w:autoSpaceDE w:val="0"/>
              <w:jc w:val="both"/>
              <w:rPr>
                <w:sz w:val="20"/>
                <w:szCs w:val="20"/>
              </w:rPr>
            </w:pPr>
            <w:hyperlink r:id="rId762" w:history="1">
              <w:r w:rsidRPr="003819BC">
                <w:rPr>
                  <w:rStyle w:val="Hiperhivatkozs"/>
                  <w:sz w:val="20"/>
                  <w:szCs w:val="20"/>
                </w:rPr>
                <w:t>https://eur-lex.europa.eu/legal-content/HU/TXT/?uri=CELE</w:t>
              </w:r>
              <w:r w:rsidRPr="003819BC">
                <w:rPr>
                  <w:rStyle w:val="Hiperhivatkozs"/>
                  <w:sz w:val="20"/>
                  <w:szCs w:val="20"/>
                </w:rPr>
                <w:t>X</w:t>
              </w:r>
              <w:r w:rsidRPr="003819BC">
                <w:rPr>
                  <w:rStyle w:val="Hiperhivatkozs"/>
                  <w:sz w:val="20"/>
                  <w:szCs w:val="20"/>
                </w:rPr>
                <w:t>:32022R2104</w:t>
              </w:r>
            </w:hyperlink>
          </w:p>
          <w:bookmarkEnd w:id="117"/>
          <w:p w:rsidR="00915A7D" w:rsidRPr="003819BC" w:rsidRDefault="00915A7D" w:rsidP="00BD01D9">
            <w:pPr>
              <w:autoSpaceDE w:val="0"/>
              <w:jc w:val="both"/>
              <w:rPr>
                <w:b/>
                <w:sz w:val="20"/>
                <w:szCs w:val="20"/>
              </w:rPr>
            </w:pPr>
          </w:p>
          <w:p w:rsidR="00FE3B3C" w:rsidRDefault="006742D9" w:rsidP="00FE3B3C">
            <w:pPr>
              <w:jc w:val="both"/>
              <w:rPr>
                <w:b/>
                <w:sz w:val="20"/>
                <w:szCs w:val="20"/>
              </w:rPr>
            </w:pPr>
            <w:bookmarkStart w:id="118" w:name="_Hlk120866979"/>
            <w:bookmarkStart w:id="119" w:name="_Hlk180494890"/>
            <w:r w:rsidRPr="003819BC">
              <w:rPr>
                <w:sz w:val="20"/>
                <w:szCs w:val="20"/>
              </w:rPr>
              <w:t xml:space="preserve">A BIZOTTSÁG (EU) </w:t>
            </w:r>
            <w:r w:rsidRPr="003819BC">
              <w:rPr>
                <w:b/>
              </w:rPr>
              <w:t>2022/2105 VÉGREHAJTÁSI RENDELETE</w:t>
            </w:r>
            <w:r w:rsidRPr="003819BC">
              <w:rPr>
                <w:sz w:val="20"/>
                <w:szCs w:val="20"/>
              </w:rPr>
              <w:t xml:space="preserve"> (2022. július 29.) </w:t>
            </w:r>
            <w:r w:rsidRPr="003819BC">
              <w:rPr>
                <w:b/>
                <w:sz w:val="20"/>
                <w:szCs w:val="20"/>
              </w:rPr>
              <w:t>az olívaolajra vonatkozó forgalmazási előírások megfelelőségi ellenőrzésére és az olívaolaj jellemzőinek elemzési módszereire vonatkozó szabályok megállapításáról</w:t>
            </w:r>
            <w:r w:rsidR="00FE3B3C">
              <w:rPr>
                <w:b/>
                <w:sz w:val="20"/>
                <w:szCs w:val="20"/>
              </w:rPr>
              <w:t xml:space="preserve"> </w:t>
            </w:r>
          </w:p>
          <w:p w:rsidR="00625003" w:rsidRPr="00625003" w:rsidRDefault="00625003" w:rsidP="00625003">
            <w:pPr>
              <w:jc w:val="both"/>
              <w:rPr>
                <w:rFonts w:cs="Arial"/>
                <w:bCs/>
                <w:sz w:val="20"/>
                <w:szCs w:val="20"/>
              </w:rPr>
            </w:pPr>
            <w:r w:rsidRPr="00625003">
              <w:rPr>
                <w:rFonts w:cs="Arial"/>
                <w:bCs/>
                <w:sz w:val="20"/>
                <w:szCs w:val="20"/>
                <w:highlight w:val="yellow"/>
              </w:rPr>
              <w:t>Módosítása:</w:t>
            </w:r>
            <w:r w:rsidRPr="00625003">
              <w:rPr>
                <w:rFonts w:cs="Arial"/>
                <w:bCs/>
                <w:sz w:val="20"/>
                <w:szCs w:val="20"/>
              </w:rPr>
              <w:t xml:space="preserve"> </w:t>
            </w:r>
            <w:r w:rsidRPr="00625003">
              <w:rPr>
                <w:rFonts w:cs="Arial"/>
                <w:bCs/>
                <w:sz w:val="20"/>
                <w:szCs w:val="20"/>
                <w:highlight w:val="red"/>
              </w:rPr>
              <w:t>A BIZOTTSÁG (EU) 2024/2707 VÉGREHAJTÁSI RENDELETE (2024. október 21.) az olívaolajra vonatkozó forgalmazási előírások megfelelőségi ellenőrzésére és az olívaolaj jellemzőinek elemzési módszereire vonatkozó szabályok megállapításáról szóló (EU) 2022/2105 végrehajtási rendelet módosításáról</w:t>
            </w:r>
          </w:p>
          <w:p w:rsidR="00625003" w:rsidRPr="00794EAD" w:rsidRDefault="00794EAD" w:rsidP="00FE3B3C">
            <w:pPr>
              <w:jc w:val="both"/>
              <w:rPr>
                <w:sz w:val="20"/>
                <w:szCs w:val="20"/>
              </w:rPr>
            </w:pPr>
            <w:hyperlink r:id="rId763" w:history="1">
              <w:r w:rsidRPr="00794EAD">
                <w:rPr>
                  <w:rStyle w:val="Hiperhivatkozs"/>
                  <w:sz w:val="20"/>
                  <w:szCs w:val="20"/>
                </w:rPr>
                <w:t>https://eur-lex.europa.eu/legal-content/HU/TXT/?uri=OJ:L_202402707</w:t>
              </w:r>
            </w:hyperlink>
          </w:p>
          <w:bookmarkEnd w:id="119"/>
          <w:p w:rsidR="00794EAD" w:rsidRPr="003819BC" w:rsidRDefault="00794EAD" w:rsidP="00FE3B3C">
            <w:pPr>
              <w:jc w:val="both"/>
              <w:rPr>
                <w:b/>
                <w:sz w:val="20"/>
                <w:szCs w:val="20"/>
              </w:rPr>
            </w:pPr>
          </w:p>
          <w:p w:rsidR="006742D9" w:rsidRPr="003819BC" w:rsidRDefault="006742D9" w:rsidP="006742D9">
            <w:pPr>
              <w:jc w:val="both"/>
              <w:rPr>
                <w:b/>
                <w:sz w:val="20"/>
                <w:szCs w:val="20"/>
              </w:rPr>
            </w:pPr>
          </w:p>
          <w:p w:rsidR="00A163FB" w:rsidRPr="003819BC" w:rsidRDefault="00A163FB" w:rsidP="006742D9">
            <w:pPr>
              <w:autoSpaceDE w:val="0"/>
              <w:jc w:val="both"/>
              <w:rPr>
                <w:sz w:val="20"/>
                <w:szCs w:val="20"/>
              </w:rPr>
            </w:pPr>
            <w:hyperlink r:id="rId764" w:history="1">
              <w:r w:rsidRPr="003819BC">
                <w:rPr>
                  <w:rStyle w:val="Hiperhivatkozs"/>
                  <w:sz w:val="20"/>
                  <w:szCs w:val="20"/>
                </w:rPr>
                <w:t>https://eur-lex.europa.eu/legal-content/HU/TX</w:t>
              </w:r>
              <w:r w:rsidRPr="003819BC">
                <w:rPr>
                  <w:rStyle w:val="Hiperhivatkozs"/>
                  <w:sz w:val="20"/>
                  <w:szCs w:val="20"/>
                </w:rPr>
                <w:t>T</w:t>
              </w:r>
              <w:r w:rsidRPr="003819BC">
                <w:rPr>
                  <w:rStyle w:val="Hiperhivatkozs"/>
                  <w:sz w:val="20"/>
                  <w:szCs w:val="20"/>
                </w:rPr>
                <w:t>/?uri=CELEX</w:t>
              </w:r>
              <w:r w:rsidRPr="003819BC">
                <w:rPr>
                  <w:rStyle w:val="Hiperhivatkozs"/>
                  <w:sz w:val="20"/>
                  <w:szCs w:val="20"/>
                </w:rPr>
                <w:t>:</w:t>
              </w:r>
              <w:r w:rsidRPr="003819BC">
                <w:rPr>
                  <w:rStyle w:val="Hiperhivatkozs"/>
                  <w:sz w:val="20"/>
                  <w:szCs w:val="20"/>
                </w:rPr>
                <w:t>32022R2105</w:t>
              </w:r>
            </w:hyperlink>
          </w:p>
          <w:bookmarkEnd w:id="118"/>
          <w:p w:rsidR="00BD01D9" w:rsidRDefault="00BD01D9" w:rsidP="00EF2B63">
            <w:pPr>
              <w:autoSpaceDE w:val="0"/>
              <w:jc w:val="both"/>
              <w:rPr>
                <w:sz w:val="20"/>
                <w:szCs w:val="20"/>
              </w:rPr>
            </w:pPr>
          </w:p>
          <w:p w:rsidR="009435BE" w:rsidRDefault="009435BE" w:rsidP="00EF2B63">
            <w:pPr>
              <w:autoSpaceDE w:val="0"/>
              <w:jc w:val="both"/>
              <w:rPr>
                <w:sz w:val="20"/>
                <w:szCs w:val="20"/>
              </w:rPr>
            </w:pPr>
            <w:hyperlink r:id="rId765" w:history="1">
              <w:r w:rsidRPr="00C7034E">
                <w:rPr>
                  <w:rStyle w:val="Hiperhivatkozs"/>
                  <w:sz w:val="20"/>
                  <w:szCs w:val="20"/>
                </w:rPr>
                <w:t>https://agriculture.ec.europa.eu/farming/crop-productions-and-plant-based-products/olive-oil_en</w:t>
              </w:r>
            </w:hyperlink>
          </w:p>
          <w:p w:rsidR="009435BE" w:rsidRPr="009543BE" w:rsidRDefault="009435BE" w:rsidP="00EF2B63">
            <w:pPr>
              <w:autoSpaceDE w:val="0"/>
              <w:jc w:val="both"/>
              <w:rPr>
                <w:sz w:val="20"/>
                <w:szCs w:val="20"/>
              </w:rPr>
            </w:pPr>
          </w:p>
        </w:tc>
      </w:tr>
      <w:tr w:rsidR="00DA58CC" w:rsidRPr="009543BE" w:rsidTr="00553F73">
        <w:tc>
          <w:tcPr>
            <w:tcW w:w="10247" w:type="dxa"/>
          </w:tcPr>
          <w:p w:rsidR="007823E2" w:rsidRPr="007823E2" w:rsidRDefault="007823E2" w:rsidP="007823E2">
            <w:pPr>
              <w:autoSpaceDE w:val="0"/>
              <w:jc w:val="both"/>
              <w:rPr>
                <w:sz w:val="20"/>
                <w:szCs w:val="20"/>
              </w:rPr>
            </w:pPr>
            <w:hyperlink r:id="rId766" w:history="1">
              <w:r w:rsidRPr="001F5DEA">
                <w:rPr>
                  <w:rStyle w:val="Hiperhivatkozs"/>
                  <w:sz w:val="20"/>
                  <w:szCs w:val="20"/>
                </w:rPr>
                <w:t>2014/C 465</w:t>
              </w:r>
              <w:r w:rsidRPr="001F5DEA">
                <w:rPr>
                  <w:rStyle w:val="Hiperhivatkozs"/>
                  <w:sz w:val="20"/>
                  <w:szCs w:val="20"/>
                </w:rPr>
                <w:t>/</w:t>
              </w:r>
              <w:r w:rsidRPr="001F5DEA">
                <w:rPr>
                  <w:rStyle w:val="Hiperhivatkozs"/>
                  <w:sz w:val="20"/>
                  <w:szCs w:val="20"/>
                </w:rPr>
                <w:t>02:</w:t>
              </w:r>
            </w:hyperlink>
            <w:r w:rsidRPr="001F5DEA">
              <w:rPr>
                <w:sz w:val="20"/>
                <w:szCs w:val="20"/>
              </w:rPr>
              <w:t xml:space="preserve"> Az olívaolaj és az olívamaradék-olaj jellemzőiről és az ezekre vonatkozó elemzési módszerekről szóló 2568/91/EGK bizottsági rendelet XXI. mellékletében szereplő, az olívaolaj és az olívapogácsa-olaj tekintetében felsorolt kémiai jellemzőkhöz tartozó kódok</w:t>
            </w:r>
          </w:p>
          <w:p w:rsidR="007823E2" w:rsidRPr="007823E2" w:rsidRDefault="007823E2" w:rsidP="007823E2">
            <w:pPr>
              <w:autoSpaceDE w:val="0"/>
              <w:jc w:val="both"/>
              <w:rPr>
                <w:sz w:val="20"/>
                <w:szCs w:val="20"/>
              </w:rPr>
            </w:pPr>
          </w:p>
          <w:p w:rsidR="00D73DBE" w:rsidRPr="00D73DBE" w:rsidRDefault="00D73DBE" w:rsidP="00D73DBE">
            <w:pPr>
              <w:jc w:val="both"/>
              <w:rPr>
                <w:rFonts w:cs="Arial"/>
                <w:sz w:val="20"/>
                <w:szCs w:val="20"/>
              </w:rPr>
            </w:pPr>
            <w:r w:rsidRPr="00B32C26">
              <w:rPr>
                <w:rFonts w:cs="Arial"/>
                <w:sz w:val="20"/>
                <w:szCs w:val="20"/>
              </w:rPr>
              <w:t xml:space="preserve">A BIZOTTSÁG (EU) </w:t>
            </w:r>
            <w:r w:rsidRPr="00C03048">
              <w:rPr>
                <w:rFonts w:cs="Arial"/>
              </w:rPr>
              <w:t>2017/1183 FELHATALMAZÁSO</w:t>
            </w:r>
            <w:r w:rsidRPr="00C03048">
              <w:rPr>
                <w:rFonts w:cs="Arial"/>
              </w:rPr>
              <w:t>N</w:t>
            </w:r>
            <w:r w:rsidRPr="00C03048">
              <w:rPr>
                <w:rFonts w:cs="Arial"/>
              </w:rPr>
              <w:t xml:space="preserve"> ALAPULÓ RENDELETE</w:t>
            </w:r>
            <w:r w:rsidRPr="00B32C26">
              <w:rPr>
                <w:rFonts w:cs="Arial"/>
                <w:sz w:val="20"/>
                <w:szCs w:val="20"/>
              </w:rPr>
              <w:t xml:space="preserve"> (2017. április 20.) az 1307/2013/EU és az 1308/2013/EU európai parlamenti és tanácsi rendeletnek az információk és dokumentumok Bizottsághoz való eljuttatása tekintetében történő kiegészítéséről</w:t>
            </w:r>
          </w:p>
          <w:p w:rsidR="00D73DBE" w:rsidRPr="00C03048" w:rsidRDefault="00C03048" w:rsidP="00925DB0">
            <w:pPr>
              <w:jc w:val="both"/>
              <w:rPr>
                <w:sz w:val="20"/>
                <w:szCs w:val="20"/>
              </w:rPr>
            </w:pPr>
            <w:hyperlink r:id="rId767" w:history="1">
              <w:r w:rsidRPr="00C03048">
                <w:rPr>
                  <w:rStyle w:val="Hiperhivatkozs"/>
                  <w:sz w:val="20"/>
                  <w:szCs w:val="20"/>
                </w:rPr>
                <w:t>https://eur-lex.europa.eu/legal-content/HU/TXT</w:t>
              </w:r>
              <w:r w:rsidRPr="00C03048">
                <w:rPr>
                  <w:rStyle w:val="Hiperhivatkozs"/>
                  <w:sz w:val="20"/>
                  <w:szCs w:val="20"/>
                </w:rPr>
                <w:t>/</w:t>
              </w:r>
              <w:r w:rsidRPr="00C03048">
                <w:rPr>
                  <w:rStyle w:val="Hiperhivatkozs"/>
                  <w:sz w:val="20"/>
                  <w:szCs w:val="20"/>
                </w:rPr>
                <w:t>?</w:t>
              </w:r>
              <w:r w:rsidRPr="00C03048">
                <w:rPr>
                  <w:rStyle w:val="Hiperhivatkozs"/>
                  <w:sz w:val="20"/>
                  <w:szCs w:val="20"/>
                </w:rPr>
                <w:t>qid</w:t>
              </w:r>
              <w:r w:rsidRPr="00C03048">
                <w:rPr>
                  <w:rStyle w:val="Hiperhivatkozs"/>
                  <w:sz w:val="20"/>
                  <w:szCs w:val="20"/>
                </w:rPr>
                <w:t>=</w:t>
              </w:r>
              <w:r w:rsidRPr="00C03048">
                <w:rPr>
                  <w:rStyle w:val="Hiperhivatkozs"/>
                  <w:sz w:val="20"/>
                  <w:szCs w:val="20"/>
                </w:rPr>
                <w:t>1590248718496&amp;uri=CELEX:32017R1183</w:t>
              </w:r>
            </w:hyperlink>
          </w:p>
          <w:p w:rsidR="00C03048" w:rsidRPr="009543BE" w:rsidRDefault="00C03048" w:rsidP="00925DB0">
            <w:pPr>
              <w:jc w:val="both"/>
            </w:pPr>
          </w:p>
        </w:tc>
      </w:tr>
      <w:tr w:rsidR="00DA58CC" w:rsidRPr="009543BE" w:rsidTr="00553F73">
        <w:tc>
          <w:tcPr>
            <w:tcW w:w="10247" w:type="dxa"/>
          </w:tcPr>
          <w:p w:rsidR="00535392" w:rsidRDefault="00535392" w:rsidP="00535392">
            <w:pPr>
              <w:suppressAutoHyphens w:val="0"/>
              <w:autoSpaceDE w:val="0"/>
              <w:autoSpaceDN w:val="0"/>
              <w:adjustRightInd w:val="0"/>
              <w:jc w:val="both"/>
              <w:rPr>
                <w:b/>
                <w:color w:val="000000"/>
                <w:sz w:val="20"/>
                <w:szCs w:val="20"/>
              </w:rPr>
            </w:pPr>
            <w:r w:rsidRPr="009543BE">
              <w:rPr>
                <w:sz w:val="20"/>
                <w:szCs w:val="20"/>
              </w:rPr>
              <w:t xml:space="preserve">Az Európai Parlament és a Tanács </w:t>
            </w:r>
            <w:r w:rsidRPr="00B356FE">
              <w:rPr>
                <w:b/>
              </w:rPr>
              <w:t>853/2004/EK RENDELETE</w:t>
            </w:r>
            <w:r w:rsidRPr="009543BE">
              <w:rPr>
                <w:color w:val="000000"/>
                <w:sz w:val="20"/>
                <w:szCs w:val="20"/>
              </w:rPr>
              <w:t xml:space="preserve"> </w:t>
            </w:r>
            <w:r w:rsidRPr="00956423">
              <w:rPr>
                <w:b/>
                <w:color w:val="000000"/>
                <w:sz w:val="20"/>
                <w:szCs w:val="20"/>
              </w:rPr>
              <w:t xml:space="preserve">az állati eredetű élelmiszerek különleges higiéniai szabályainak megállapításáról </w:t>
            </w:r>
          </w:p>
          <w:p w:rsidR="00DA58CC" w:rsidRDefault="00535392" w:rsidP="00412E28">
            <w:pPr>
              <w:autoSpaceDE w:val="0"/>
              <w:snapToGrid w:val="0"/>
              <w:rPr>
                <w:rStyle w:val="Hiperhivatkozs"/>
                <w:b/>
                <w:bCs/>
                <w:sz w:val="20"/>
                <w:szCs w:val="20"/>
              </w:rPr>
            </w:pPr>
            <w:hyperlink r:id="rId768" w:history="1">
              <w:r w:rsidRPr="00B356FE">
                <w:rPr>
                  <w:rStyle w:val="Hiperhivatkozs"/>
                  <w:sz w:val="20"/>
                  <w:szCs w:val="20"/>
                </w:rPr>
                <w:t>https://eur-lex.europa.eu/legal-content/HU/TXT/?uri=celex:32004R0853</w:t>
              </w:r>
            </w:hyperlink>
          </w:p>
          <w:p w:rsidR="00412E28" w:rsidRPr="00412E28" w:rsidRDefault="00412E28" w:rsidP="00412E28">
            <w:pPr>
              <w:autoSpaceDE w:val="0"/>
              <w:snapToGrid w:val="0"/>
              <w:rPr>
                <w:b/>
                <w:bCs/>
                <w:color w:val="0000FF"/>
                <w:sz w:val="20"/>
                <w:szCs w:val="20"/>
                <w:u w:val="single"/>
              </w:rPr>
            </w:pPr>
          </w:p>
        </w:tc>
      </w:tr>
      <w:tr w:rsidR="00DA58CC" w:rsidRPr="009543BE" w:rsidTr="00553F73">
        <w:tc>
          <w:tcPr>
            <w:tcW w:w="10247" w:type="dxa"/>
          </w:tcPr>
          <w:p w:rsidR="00700D53" w:rsidRDefault="006318E1">
            <w:pPr>
              <w:tabs>
                <w:tab w:val="left" w:pos="720"/>
              </w:tabs>
              <w:autoSpaceDE w:val="0"/>
              <w:rPr>
                <w:b/>
                <w:sz w:val="20"/>
                <w:szCs w:val="20"/>
              </w:rPr>
            </w:pPr>
            <w:r w:rsidRPr="00700D53">
              <w:rPr>
                <w:b/>
              </w:rPr>
              <w:lastRenderedPageBreak/>
              <w:t>MÉ 2-221 sz</w:t>
            </w:r>
            <w:r w:rsidRPr="00700D53">
              <w:rPr>
                <w:b/>
              </w:rPr>
              <w:t>á</w:t>
            </w:r>
            <w:r w:rsidRPr="00700D53">
              <w:rPr>
                <w:b/>
              </w:rPr>
              <w:t>mú irányelv</w:t>
            </w:r>
            <w:r w:rsidRPr="00B758DE">
              <w:rPr>
                <w:b/>
                <w:sz w:val="20"/>
                <w:szCs w:val="20"/>
              </w:rPr>
              <w:t xml:space="preserve"> </w:t>
            </w:r>
            <w:r w:rsidR="00F9457D" w:rsidRPr="00B758DE">
              <w:rPr>
                <w:b/>
                <w:sz w:val="20"/>
                <w:szCs w:val="20"/>
              </w:rPr>
              <w:t>Étolajok</w:t>
            </w:r>
          </w:p>
          <w:p w:rsidR="00950133" w:rsidRPr="00950133" w:rsidRDefault="00950133" w:rsidP="00950133">
            <w:pPr>
              <w:tabs>
                <w:tab w:val="left" w:pos="720"/>
              </w:tabs>
              <w:autoSpaceDE w:val="0"/>
              <w:rPr>
                <w:rStyle w:val="Hiperhivatkozs"/>
                <w:sz w:val="20"/>
                <w:szCs w:val="20"/>
              </w:rPr>
            </w:pPr>
            <w:hyperlink r:id="rId769" w:history="1">
              <w:r w:rsidRPr="00950133">
                <w:rPr>
                  <w:rStyle w:val="Hiperhivatkozs"/>
                  <w:sz w:val="20"/>
                  <w:szCs w:val="20"/>
                </w:rPr>
                <w:t>https://elelmiszerlanc.kormany.hu/download/f/</w:t>
              </w:r>
              <w:r w:rsidRPr="00950133">
                <w:rPr>
                  <w:rStyle w:val="Hiperhivatkozs"/>
                  <w:sz w:val="20"/>
                  <w:szCs w:val="20"/>
                </w:rPr>
                <w:t>3</w:t>
              </w:r>
              <w:r w:rsidRPr="00950133">
                <w:rPr>
                  <w:rStyle w:val="Hiperhivatkozs"/>
                  <w:sz w:val="20"/>
                  <w:szCs w:val="20"/>
                </w:rPr>
                <w:t>b/a2000/2-221_2016-06-09.pdf</w:t>
              </w:r>
            </w:hyperlink>
          </w:p>
          <w:p w:rsidR="00950133" w:rsidRDefault="00950133">
            <w:pPr>
              <w:tabs>
                <w:tab w:val="left" w:pos="720"/>
              </w:tabs>
              <w:autoSpaceDE w:val="0"/>
              <w:rPr>
                <w:sz w:val="20"/>
                <w:szCs w:val="20"/>
              </w:rPr>
            </w:pPr>
          </w:p>
          <w:p w:rsidR="00643A62" w:rsidRPr="00CE26D4" w:rsidRDefault="00643A62" w:rsidP="00643A62">
            <w:pPr>
              <w:tabs>
                <w:tab w:val="left" w:pos="720"/>
              </w:tabs>
              <w:autoSpaceDE w:val="0"/>
              <w:rPr>
                <w:b/>
              </w:rPr>
            </w:pPr>
            <w:r w:rsidRPr="00CE26D4">
              <w:rPr>
                <w:b/>
              </w:rPr>
              <w:t>Mell</w:t>
            </w:r>
            <w:r w:rsidRPr="00CE26D4">
              <w:rPr>
                <w:b/>
              </w:rPr>
              <w:t>é</w:t>
            </w:r>
            <w:r w:rsidRPr="00CE26D4">
              <w:rPr>
                <w:b/>
              </w:rPr>
              <w:t>k</w:t>
            </w:r>
            <w:r w:rsidRPr="00CE26D4">
              <w:rPr>
                <w:b/>
              </w:rPr>
              <w:t>l</w:t>
            </w:r>
            <w:r w:rsidRPr="00CE26D4">
              <w:rPr>
                <w:b/>
              </w:rPr>
              <w:t>et</w:t>
            </w:r>
            <w:r w:rsidR="00CE26D4" w:rsidRPr="00CE26D4">
              <w:rPr>
                <w:b/>
              </w:rPr>
              <w:t>e az alábbi honlapon érhető el:</w:t>
            </w:r>
          </w:p>
          <w:p w:rsidR="00207EE7" w:rsidRPr="00451E7A" w:rsidRDefault="00451E7A">
            <w:pPr>
              <w:tabs>
                <w:tab w:val="left" w:pos="720"/>
              </w:tabs>
              <w:autoSpaceDE w:val="0"/>
              <w:rPr>
                <w:sz w:val="20"/>
                <w:szCs w:val="20"/>
              </w:rPr>
            </w:pPr>
            <w:hyperlink r:id="rId770" w:history="1">
              <w:r w:rsidRPr="00451E7A">
                <w:rPr>
                  <w:rStyle w:val="Hiperhivatkozs"/>
                  <w:sz w:val="20"/>
                  <w:szCs w:val="20"/>
                </w:rPr>
                <w:t>Élelmiszerlánc</w:t>
              </w:r>
              <w:r w:rsidRPr="00451E7A">
                <w:rPr>
                  <w:rStyle w:val="Hiperhivatkozs"/>
                  <w:sz w:val="20"/>
                  <w:szCs w:val="20"/>
                </w:rPr>
                <w:t xml:space="preserve"> </w:t>
              </w:r>
              <w:r w:rsidRPr="00451E7A">
                <w:rPr>
                  <w:rStyle w:val="Hiperhivatkozs"/>
                  <w:sz w:val="20"/>
                  <w:szCs w:val="20"/>
                </w:rPr>
                <w:t>(kormany.hu)</w:t>
              </w:r>
            </w:hyperlink>
          </w:p>
          <w:p w:rsidR="00451E7A" w:rsidRDefault="00451E7A">
            <w:pPr>
              <w:tabs>
                <w:tab w:val="left" w:pos="720"/>
              </w:tabs>
              <w:autoSpaceDE w:val="0"/>
            </w:pPr>
          </w:p>
          <w:p w:rsidR="00E36504" w:rsidRDefault="00E36504" w:rsidP="00E36504">
            <w:pPr>
              <w:tabs>
                <w:tab w:val="left" w:pos="720"/>
              </w:tabs>
              <w:autoSpaceDE w:val="0"/>
              <w:rPr>
                <w:b/>
                <w:sz w:val="20"/>
                <w:szCs w:val="20"/>
              </w:rPr>
            </w:pPr>
            <w:r w:rsidRPr="00E36504">
              <w:rPr>
                <w:b/>
                <w:sz w:val="20"/>
                <w:szCs w:val="20"/>
              </w:rPr>
              <w:t xml:space="preserve">Az </w:t>
            </w:r>
            <w:r w:rsidR="00451E7A">
              <w:rPr>
                <w:b/>
                <w:sz w:val="20"/>
                <w:szCs w:val="20"/>
              </w:rPr>
              <w:t xml:space="preserve">MÉ-ben szereplő </w:t>
            </w:r>
            <w:r w:rsidRPr="00E36504">
              <w:rPr>
                <w:b/>
                <w:sz w:val="20"/>
                <w:szCs w:val="20"/>
              </w:rPr>
              <w:t xml:space="preserve">erukasavtartalomra vonatkozó előírásokat lásd a Szennyezőanyagok </w:t>
            </w:r>
            <w:r w:rsidR="00D7213E">
              <w:rPr>
                <w:b/>
                <w:sz w:val="20"/>
                <w:szCs w:val="20"/>
              </w:rPr>
              <w:t xml:space="preserve">(IV. 1.) </w:t>
            </w:r>
            <w:r w:rsidRPr="00E36504">
              <w:rPr>
                <w:b/>
                <w:sz w:val="20"/>
                <w:szCs w:val="20"/>
              </w:rPr>
              <w:t>fejezetben.</w:t>
            </w:r>
          </w:p>
          <w:p w:rsidR="00E36504" w:rsidRPr="00E36504" w:rsidRDefault="00E36504" w:rsidP="00E36504">
            <w:pPr>
              <w:tabs>
                <w:tab w:val="left" w:pos="720"/>
              </w:tabs>
              <w:autoSpaceDE w:val="0"/>
              <w:rPr>
                <w:b/>
                <w:sz w:val="20"/>
                <w:szCs w:val="20"/>
              </w:rPr>
            </w:pPr>
          </w:p>
        </w:tc>
      </w:tr>
      <w:tr w:rsidR="00361E93" w:rsidRPr="009543BE" w:rsidTr="00553F73">
        <w:tc>
          <w:tcPr>
            <w:tcW w:w="10247" w:type="dxa"/>
          </w:tcPr>
          <w:p w:rsidR="00F81D65" w:rsidRPr="006341F4" w:rsidRDefault="00F81D65" w:rsidP="00F81D65">
            <w:pPr>
              <w:jc w:val="both"/>
              <w:rPr>
                <w:sz w:val="20"/>
                <w:szCs w:val="20"/>
              </w:rPr>
            </w:pPr>
            <w:hyperlink r:id="rId771" w:history="1">
              <w:r w:rsidRPr="00F81D65">
                <w:rPr>
                  <w:rStyle w:val="Hiperhivatkozs"/>
                  <w:rFonts w:cs="Arial"/>
                </w:rPr>
                <w:t>MAGYAR ÉLELMISZERKÖNYV 2-109 számú irányelve</w:t>
              </w:r>
            </w:hyperlink>
            <w:r w:rsidRPr="006341F4">
              <w:rPr>
                <w:rFonts w:cs="Arial"/>
              </w:rPr>
              <w:t xml:space="preserve"> </w:t>
            </w:r>
            <w:r w:rsidRPr="006341F4">
              <w:rPr>
                <w:rFonts w:cs="Arial"/>
                <w:b/>
                <w:sz w:val="20"/>
                <w:szCs w:val="20"/>
              </w:rPr>
              <w:t xml:space="preserve">a kézműves/kézmíves élelmiszerek általános jellemzőiről </w:t>
            </w:r>
          </w:p>
          <w:p w:rsidR="00361E93" w:rsidRPr="00F9457D" w:rsidRDefault="00361E93" w:rsidP="002546D5">
            <w:pPr>
              <w:rPr>
                <w:strike/>
              </w:rPr>
            </w:pPr>
          </w:p>
        </w:tc>
      </w:tr>
      <w:tr w:rsidR="00AE5390" w:rsidRPr="009543BE" w:rsidTr="00553F73">
        <w:tc>
          <w:tcPr>
            <w:tcW w:w="10247" w:type="dxa"/>
          </w:tcPr>
          <w:p w:rsidR="00AE5390" w:rsidRPr="00700D53" w:rsidRDefault="004E3672" w:rsidP="00CE4E46">
            <w:pPr>
              <w:autoSpaceDE w:val="0"/>
              <w:snapToGrid w:val="0"/>
              <w:jc w:val="both"/>
              <w:rPr>
                <w:b/>
                <w:sz w:val="20"/>
                <w:szCs w:val="20"/>
              </w:rPr>
            </w:pPr>
            <w:r w:rsidRPr="009543BE">
              <w:rPr>
                <w:sz w:val="20"/>
                <w:szCs w:val="20"/>
              </w:rPr>
              <w:t>A</w:t>
            </w:r>
            <w:r w:rsidR="00CE4E46" w:rsidRPr="009543BE">
              <w:rPr>
                <w:sz w:val="20"/>
                <w:szCs w:val="20"/>
              </w:rPr>
              <w:t xml:space="preserve"> 152/2009. (XI.12.) FVM rendelete 14. mellékletében megjelent </w:t>
            </w:r>
            <w:hyperlink r:id="rId772" w:history="1">
              <w:r w:rsidR="00CE4E46" w:rsidRPr="005310C8">
                <w:rPr>
                  <w:rStyle w:val="Hiperhivatkozs"/>
                </w:rPr>
                <w:t>Magy</w:t>
              </w:r>
              <w:r w:rsidR="00CE4E46" w:rsidRPr="005310C8">
                <w:rPr>
                  <w:rStyle w:val="Hiperhivatkozs"/>
                </w:rPr>
                <w:t>a</w:t>
              </w:r>
              <w:r w:rsidR="00CE4E46" w:rsidRPr="005310C8">
                <w:rPr>
                  <w:rStyle w:val="Hiperhivatkozs"/>
                </w:rPr>
                <w:t>r Élel</w:t>
              </w:r>
              <w:r w:rsidR="00CE4E46" w:rsidRPr="005310C8">
                <w:rPr>
                  <w:rStyle w:val="Hiperhivatkozs"/>
                </w:rPr>
                <w:t>m</w:t>
              </w:r>
              <w:r w:rsidR="00CE4E46" w:rsidRPr="005310C8">
                <w:rPr>
                  <w:rStyle w:val="Hiperhivatkozs"/>
                </w:rPr>
                <w:t>i</w:t>
              </w:r>
              <w:r w:rsidR="00CE4E46" w:rsidRPr="005310C8">
                <w:rPr>
                  <w:rStyle w:val="Hiperhivatkozs"/>
                </w:rPr>
                <w:t>szer</w:t>
              </w:r>
              <w:r w:rsidR="00CE4E46" w:rsidRPr="005310C8">
                <w:rPr>
                  <w:rStyle w:val="Hiperhivatkozs"/>
                </w:rPr>
                <w:t>k</w:t>
              </w:r>
              <w:r w:rsidR="00CE4E46" w:rsidRPr="005310C8">
                <w:rPr>
                  <w:rStyle w:val="Hiperhivatkozs"/>
                </w:rPr>
                <w:t>öny</w:t>
              </w:r>
              <w:r w:rsidR="00CE4E46" w:rsidRPr="005310C8">
                <w:rPr>
                  <w:rStyle w:val="Hiperhivatkozs"/>
                </w:rPr>
                <w:t>v</w:t>
              </w:r>
              <w:r w:rsidR="00437906" w:rsidRPr="005310C8">
                <w:rPr>
                  <w:rStyle w:val="Hiperhivatkozs"/>
                </w:rPr>
                <w:t xml:space="preserve"> 1-2-2009/32 számú elő</w:t>
              </w:r>
              <w:r w:rsidR="00CE4E46" w:rsidRPr="005310C8">
                <w:rPr>
                  <w:rStyle w:val="Hiperhivatkozs"/>
                </w:rPr>
                <w:t>írása</w:t>
              </w:r>
            </w:hyperlink>
            <w:r w:rsidR="00756DB4" w:rsidRPr="009543BE">
              <w:rPr>
                <w:sz w:val="20"/>
                <w:szCs w:val="20"/>
              </w:rPr>
              <w:t xml:space="preserve"> </w:t>
            </w:r>
            <w:r w:rsidR="009E198B" w:rsidRPr="00700D53">
              <w:rPr>
                <w:b/>
                <w:sz w:val="20"/>
                <w:szCs w:val="20"/>
              </w:rPr>
              <w:t>az élelmiszerek elő</w:t>
            </w:r>
            <w:r w:rsidR="00CE4E46" w:rsidRPr="00700D53">
              <w:rPr>
                <w:b/>
                <w:sz w:val="20"/>
                <w:szCs w:val="20"/>
              </w:rPr>
              <w:t>állítása során felhasználható</w:t>
            </w:r>
            <w:r w:rsidR="00CE4E46" w:rsidRPr="009543BE">
              <w:rPr>
                <w:sz w:val="20"/>
                <w:szCs w:val="20"/>
              </w:rPr>
              <w:t xml:space="preserve"> </w:t>
            </w:r>
            <w:r w:rsidR="00CE4E46" w:rsidRPr="00700D53">
              <w:rPr>
                <w:b/>
                <w:sz w:val="20"/>
                <w:szCs w:val="20"/>
              </w:rPr>
              <w:t>extrakciós oldószerekr</w:t>
            </w:r>
            <w:r w:rsidR="00B40E10">
              <w:rPr>
                <w:b/>
                <w:sz w:val="20"/>
                <w:szCs w:val="20"/>
              </w:rPr>
              <w:t>ő</w:t>
            </w:r>
            <w:r w:rsidR="00CE4E46" w:rsidRPr="00700D53">
              <w:rPr>
                <w:b/>
                <w:sz w:val="20"/>
                <w:szCs w:val="20"/>
              </w:rPr>
              <w:t>l</w:t>
            </w:r>
            <w:r w:rsidR="005310C8" w:rsidRPr="00700D53">
              <w:rPr>
                <w:b/>
                <w:sz w:val="20"/>
                <w:szCs w:val="20"/>
              </w:rPr>
              <w:t xml:space="preserve"> </w:t>
            </w:r>
          </w:p>
          <w:p w:rsidR="00EB7F74" w:rsidRPr="00EB7F74" w:rsidRDefault="00EB7F74" w:rsidP="00EB7F74">
            <w:pPr>
              <w:jc w:val="both"/>
              <w:rPr>
                <w:rFonts w:cs="Arial"/>
                <w:bCs/>
                <w:sz w:val="20"/>
                <w:szCs w:val="20"/>
              </w:rPr>
            </w:pPr>
            <w:r w:rsidRPr="00A16D0D">
              <w:rPr>
                <w:rFonts w:cs="Arial"/>
                <w:bCs/>
                <w:sz w:val="20"/>
                <w:szCs w:val="20"/>
              </w:rPr>
              <w:t>Módosítása: Az agrárminiszter 43/2024. (VIII. 29.) AM rendelete a Magyar Élelmiszerkönyv kötelező előírásairól szóló 152/2009. (XI. 12.) FVM rendelet módosításáról</w:t>
            </w:r>
          </w:p>
          <w:p w:rsidR="00CE4E46" w:rsidRDefault="00CE4E46" w:rsidP="00074B47">
            <w:pPr>
              <w:autoSpaceDE w:val="0"/>
              <w:snapToGrid w:val="0"/>
              <w:jc w:val="both"/>
              <w:rPr>
                <w:b/>
              </w:rPr>
            </w:pPr>
          </w:p>
          <w:p w:rsidR="000A0BFF" w:rsidRPr="00F66F1E" w:rsidRDefault="000A0BFF" w:rsidP="000A0BFF">
            <w:pPr>
              <w:tabs>
                <w:tab w:val="left" w:pos="720"/>
              </w:tabs>
              <w:autoSpaceDE w:val="0"/>
              <w:jc w:val="both"/>
              <w:rPr>
                <w:sz w:val="20"/>
                <w:szCs w:val="20"/>
              </w:rPr>
            </w:pPr>
            <w:hyperlink r:id="rId773" w:history="1">
              <w:r w:rsidRPr="00F66F1E">
                <w:rPr>
                  <w:rStyle w:val="Hiperhivatkozs"/>
                  <w:sz w:val="20"/>
                  <w:szCs w:val="20"/>
                </w:rPr>
                <w:t>https://net.jogtar.hu/jogszabaly?docid=A09</w:t>
              </w:r>
              <w:r w:rsidRPr="00F66F1E">
                <w:rPr>
                  <w:rStyle w:val="Hiperhivatkozs"/>
                  <w:sz w:val="20"/>
                  <w:szCs w:val="20"/>
                </w:rPr>
                <w:t>0</w:t>
              </w:r>
              <w:r w:rsidRPr="00F66F1E">
                <w:rPr>
                  <w:rStyle w:val="Hiperhivatkozs"/>
                  <w:sz w:val="20"/>
                  <w:szCs w:val="20"/>
                </w:rPr>
                <w:t>0152.FVM&amp;celpara</w:t>
              </w:r>
            </w:hyperlink>
            <w:r w:rsidRPr="00F66F1E">
              <w:rPr>
                <w:sz w:val="20"/>
                <w:szCs w:val="20"/>
              </w:rPr>
              <w:t>=</w:t>
            </w:r>
          </w:p>
          <w:p w:rsidR="000A0BFF" w:rsidRPr="009543BE" w:rsidRDefault="000A0BFF" w:rsidP="00074B47">
            <w:pPr>
              <w:autoSpaceDE w:val="0"/>
              <w:snapToGrid w:val="0"/>
              <w:jc w:val="both"/>
              <w:rPr>
                <w:b/>
              </w:rPr>
            </w:pPr>
          </w:p>
        </w:tc>
      </w:tr>
      <w:tr w:rsidR="007B6F8D" w:rsidRPr="009543BE" w:rsidTr="00553F73">
        <w:tc>
          <w:tcPr>
            <w:tcW w:w="10247" w:type="dxa"/>
          </w:tcPr>
          <w:p w:rsidR="008B77C4" w:rsidRPr="009543BE" w:rsidRDefault="008B77C4" w:rsidP="008B77C4">
            <w:pPr>
              <w:autoSpaceDE w:val="0"/>
              <w:snapToGrid w:val="0"/>
              <w:jc w:val="both"/>
              <w:rPr>
                <w:b/>
                <w:sz w:val="20"/>
                <w:szCs w:val="20"/>
              </w:rPr>
            </w:pPr>
            <w:hyperlink r:id="rId774" w:history="1">
              <w:r w:rsidRPr="009543BE">
                <w:rPr>
                  <w:rStyle w:val="Hiperhivatkozs"/>
                </w:rPr>
                <w:t>ÚTMUT</w:t>
              </w:r>
              <w:r w:rsidRPr="009543BE">
                <w:rPr>
                  <w:rStyle w:val="Hiperhivatkozs"/>
                </w:rPr>
                <w:t>A</w:t>
              </w:r>
              <w:r w:rsidRPr="009543BE">
                <w:rPr>
                  <w:rStyle w:val="Hiperhivatkozs"/>
                </w:rPr>
                <w:t>TÓ</w:t>
              </w:r>
            </w:hyperlink>
            <w:r w:rsidRPr="009543BE">
              <w:t xml:space="preserve"> A NÖVÉNYOLAJ</w:t>
            </w:r>
            <w:r w:rsidRPr="009543BE">
              <w:t xml:space="preserve"> </w:t>
            </w:r>
            <w:r w:rsidRPr="009543BE">
              <w:t>GYÁRTÁS JÓ HIGIÉNIAI GYAKORLATÁHOZ</w:t>
            </w:r>
          </w:p>
          <w:p w:rsidR="008B77C4" w:rsidRDefault="008B77C4" w:rsidP="008B77C4">
            <w:pPr>
              <w:snapToGrid w:val="0"/>
              <w:rPr>
                <w:b/>
                <w:sz w:val="20"/>
                <w:szCs w:val="20"/>
              </w:rPr>
            </w:pPr>
            <w:r w:rsidRPr="009543BE">
              <w:rPr>
                <w:b/>
                <w:sz w:val="20"/>
                <w:szCs w:val="20"/>
              </w:rPr>
              <w:t>2009.</w:t>
            </w:r>
          </w:p>
          <w:p w:rsidR="007B6F8D" w:rsidRPr="009543BE" w:rsidRDefault="007B6F8D">
            <w:pPr>
              <w:autoSpaceDE w:val="0"/>
              <w:snapToGrid w:val="0"/>
              <w:jc w:val="both"/>
            </w:pPr>
          </w:p>
        </w:tc>
      </w:tr>
    </w:tbl>
    <w:p w:rsidR="00DA58CC" w:rsidRPr="009543BE" w:rsidRDefault="00DA58CC">
      <w:pPr>
        <w:autoSpaceDE w:val="0"/>
      </w:pPr>
    </w:p>
    <w:p w:rsidR="00DA58CC" w:rsidRPr="009543BE" w:rsidRDefault="00F24CAA">
      <w:pPr>
        <w:pStyle w:val="Cmsor2"/>
        <w:tabs>
          <w:tab w:val="left" w:pos="0"/>
        </w:tabs>
        <w:rPr>
          <w:rFonts w:ascii="Times New Roman" w:hAnsi="Times New Roman" w:cs="Times New Roman"/>
        </w:rPr>
      </w:pPr>
      <w:bookmarkStart w:id="120" w:name="_Toc183168716"/>
      <w:r w:rsidRPr="009543BE">
        <w:rPr>
          <w:rFonts w:ascii="Times New Roman" w:hAnsi="Times New Roman" w:cs="Times New Roman"/>
        </w:rPr>
        <w:t xml:space="preserve">II.6. </w:t>
      </w:r>
      <w:r w:rsidR="00DA58CC" w:rsidRPr="009543BE">
        <w:rPr>
          <w:rFonts w:ascii="Times New Roman" w:hAnsi="Times New Roman" w:cs="Times New Roman"/>
        </w:rPr>
        <w:t>Kakaó-, csokoládé- és édesipari termékekre vonatkozó szabályok</w:t>
      </w:r>
      <w:bookmarkEnd w:id="120"/>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85213B" w:rsidRPr="00AA0A22" w:rsidRDefault="004E3672" w:rsidP="00B56E5C">
            <w:pPr>
              <w:tabs>
                <w:tab w:val="left" w:pos="720"/>
              </w:tabs>
              <w:autoSpaceDE w:val="0"/>
              <w:jc w:val="both"/>
              <w:rPr>
                <w:b/>
                <w:sz w:val="20"/>
                <w:szCs w:val="20"/>
              </w:rPr>
            </w:pPr>
            <w:r w:rsidRPr="009543BE">
              <w:rPr>
                <w:sz w:val="20"/>
                <w:szCs w:val="20"/>
              </w:rPr>
              <w:t>A</w:t>
            </w:r>
            <w:r w:rsidR="0085213B" w:rsidRPr="009543BE">
              <w:rPr>
                <w:sz w:val="20"/>
                <w:szCs w:val="20"/>
              </w:rPr>
              <w:t xml:space="preserve"> 152/2009. (XI.12.) FVM rendelete 19. mellékletében megjelent </w:t>
            </w:r>
            <w:hyperlink r:id="rId775" w:history="1">
              <w:r w:rsidR="0085213B" w:rsidRPr="005D4E03">
                <w:rPr>
                  <w:rStyle w:val="Hiperhivatkozs"/>
                </w:rPr>
                <w:t>Magyar Élel</w:t>
              </w:r>
              <w:r w:rsidR="0085213B" w:rsidRPr="005D4E03">
                <w:rPr>
                  <w:rStyle w:val="Hiperhivatkozs"/>
                </w:rPr>
                <w:t>m</w:t>
              </w:r>
              <w:r w:rsidR="0085213B" w:rsidRPr="005D4E03">
                <w:rPr>
                  <w:rStyle w:val="Hiperhivatkozs"/>
                </w:rPr>
                <w:t>is</w:t>
              </w:r>
              <w:r w:rsidR="0085213B" w:rsidRPr="005D4E03">
                <w:rPr>
                  <w:rStyle w:val="Hiperhivatkozs"/>
                </w:rPr>
                <w:t>z</w:t>
              </w:r>
              <w:r w:rsidR="0085213B" w:rsidRPr="005D4E03">
                <w:rPr>
                  <w:rStyle w:val="Hiperhivatkozs"/>
                </w:rPr>
                <w:t>erk</w:t>
              </w:r>
              <w:r w:rsidR="0085213B" w:rsidRPr="005D4E03">
                <w:rPr>
                  <w:rStyle w:val="Hiperhivatkozs"/>
                </w:rPr>
                <w:t>ö</w:t>
              </w:r>
              <w:r w:rsidR="005D4E03" w:rsidRPr="005D4E03">
                <w:rPr>
                  <w:rStyle w:val="Hiperhivatkozs"/>
                </w:rPr>
                <w:t>nyv 1-3-2000/36 számú elő</w:t>
              </w:r>
              <w:r w:rsidR="0085213B" w:rsidRPr="005D4E03">
                <w:rPr>
                  <w:rStyle w:val="Hiperhivatkozs"/>
                </w:rPr>
                <w:t>írása</w:t>
              </w:r>
            </w:hyperlink>
            <w:r w:rsidR="0085213B" w:rsidRPr="009543BE">
              <w:rPr>
                <w:sz w:val="20"/>
                <w:szCs w:val="20"/>
              </w:rPr>
              <w:t xml:space="preserve"> </w:t>
            </w:r>
            <w:r w:rsidR="0085213B" w:rsidRPr="00AA0A22">
              <w:rPr>
                <w:b/>
                <w:sz w:val="20"/>
                <w:szCs w:val="20"/>
              </w:rPr>
              <w:t>az emberi fogyasztásra szánt kakaó- és csokoládétermékekr</w:t>
            </w:r>
            <w:r w:rsidR="00AA0A22">
              <w:rPr>
                <w:b/>
                <w:sz w:val="20"/>
                <w:szCs w:val="20"/>
              </w:rPr>
              <w:t>ő</w:t>
            </w:r>
            <w:r w:rsidR="0085213B" w:rsidRPr="00AA0A22">
              <w:rPr>
                <w:b/>
                <w:sz w:val="20"/>
                <w:szCs w:val="20"/>
              </w:rPr>
              <w:t>l</w:t>
            </w:r>
          </w:p>
          <w:p w:rsidR="00754FC0" w:rsidRDefault="00754FC0" w:rsidP="0086059B">
            <w:pPr>
              <w:tabs>
                <w:tab w:val="left" w:pos="720"/>
              </w:tabs>
              <w:autoSpaceDE w:val="0"/>
              <w:jc w:val="both"/>
            </w:pPr>
          </w:p>
          <w:p w:rsidR="00734D6C" w:rsidRPr="00F66F1E" w:rsidRDefault="00734D6C" w:rsidP="00734D6C">
            <w:pPr>
              <w:tabs>
                <w:tab w:val="left" w:pos="720"/>
              </w:tabs>
              <w:autoSpaceDE w:val="0"/>
              <w:jc w:val="both"/>
              <w:rPr>
                <w:sz w:val="20"/>
                <w:szCs w:val="20"/>
              </w:rPr>
            </w:pPr>
            <w:hyperlink r:id="rId776" w:history="1">
              <w:r w:rsidRPr="00F66F1E">
                <w:rPr>
                  <w:rStyle w:val="Hiperhivatkozs"/>
                  <w:sz w:val="20"/>
                  <w:szCs w:val="20"/>
                </w:rPr>
                <w:t>https://net.jogtar.hu/jogszabaly?docid=A0900152.FVM&amp;celpara</w:t>
              </w:r>
            </w:hyperlink>
            <w:r w:rsidRPr="00F66F1E">
              <w:rPr>
                <w:sz w:val="20"/>
                <w:szCs w:val="20"/>
              </w:rPr>
              <w:t>=</w:t>
            </w:r>
          </w:p>
          <w:p w:rsidR="00734D6C" w:rsidRPr="009543BE" w:rsidRDefault="00734D6C" w:rsidP="0086059B">
            <w:pPr>
              <w:tabs>
                <w:tab w:val="left" w:pos="720"/>
              </w:tabs>
              <w:autoSpaceDE w:val="0"/>
              <w:jc w:val="both"/>
            </w:pPr>
          </w:p>
        </w:tc>
      </w:tr>
      <w:tr w:rsidR="00DA58CC" w:rsidRPr="009543BE" w:rsidTr="00E712C3">
        <w:tc>
          <w:tcPr>
            <w:tcW w:w="10236" w:type="dxa"/>
          </w:tcPr>
          <w:p w:rsidR="00DA58CC" w:rsidRPr="009543BE" w:rsidRDefault="005D3EC1">
            <w:pPr>
              <w:autoSpaceDE w:val="0"/>
              <w:snapToGrid w:val="0"/>
              <w:rPr>
                <w:bCs/>
                <w:sz w:val="20"/>
                <w:szCs w:val="20"/>
              </w:rPr>
            </w:pPr>
            <w:hyperlink r:id="rId777" w:history="1">
              <w:r w:rsidR="00DA58CC" w:rsidRPr="005D3EC1">
                <w:rPr>
                  <w:rStyle w:val="Hiperhivatkozs"/>
                </w:rPr>
                <w:t>MÉ 2-84</w:t>
              </w:r>
              <w:r w:rsidR="00DA58CC" w:rsidRPr="005D3EC1">
                <w:rPr>
                  <w:rStyle w:val="Hiperhivatkozs"/>
                </w:rPr>
                <w:t xml:space="preserve"> </w:t>
              </w:r>
              <w:r w:rsidR="00DA58CC" w:rsidRPr="005D3EC1">
                <w:rPr>
                  <w:rStyle w:val="Hiperhivatkozs"/>
                </w:rPr>
                <w:t>ir</w:t>
              </w:r>
              <w:r w:rsidR="00DA58CC" w:rsidRPr="005D3EC1">
                <w:rPr>
                  <w:rStyle w:val="Hiperhivatkozs"/>
                </w:rPr>
                <w:t>á</w:t>
              </w:r>
              <w:r w:rsidR="00DA58CC" w:rsidRPr="005D3EC1">
                <w:rPr>
                  <w:rStyle w:val="Hiperhivatkozs"/>
                </w:rPr>
                <w:t>nyelv</w:t>
              </w:r>
            </w:hyperlink>
            <w:r w:rsidR="00DA58CC" w:rsidRPr="005D3EC1">
              <w:t xml:space="preserve"> </w:t>
            </w:r>
            <w:r w:rsidR="00DA58CC" w:rsidRPr="0075101F">
              <w:rPr>
                <w:b/>
                <w:sz w:val="20"/>
                <w:szCs w:val="20"/>
              </w:rPr>
              <w:t>Édesipari termékek</w:t>
            </w:r>
            <w:r w:rsidR="00DA58CC" w:rsidRPr="009543BE">
              <w:rPr>
                <w:sz w:val="20"/>
                <w:szCs w:val="20"/>
              </w:rPr>
              <w:t xml:space="preserve"> </w:t>
            </w:r>
          </w:p>
          <w:p w:rsidR="00DA58CC" w:rsidRPr="009543BE" w:rsidRDefault="00DA58CC">
            <w:pPr>
              <w:tabs>
                <w:tab w:val="left" w:pos="720"/>
              </w:tabs>
              <w:autoSpaceDE w:val="0"/>
              <w:ind w:left="381"/>
            </w:pPr>
          </w:p>
        </w:tc>
      </w:tr>
      <w:tr w:rsidR="004536A9" w:rsidRPr="009543BE" w:rsidTr="00E712C3">
        <w:tc>
          <w:tcPr>
            <w:tcW w:w="10236" w:type="dxa"/>
          </w:tcPr>
          <w:p w:rsidR="004536A9" w:rsidRPr="007456B9" w:rsidRDefault="00B11834" w:rsidP="007456B9">
            <w:pPr>
              <w:jc w:val="both"/>
              <w:rPr>
                <w:color w:val="000000"/>
                <w:lang w:eastAsia="hu-HU"/>
              </w:rPr>
            </w:pPr>
            <w:hyperlink r:id="rId778" w:history="1">
              <w:r w:rsidR="004536A9" w:rsidRPr="00B11834">
                <w:rPr>
                  <w:rStyle w:val="Hiperhivatkozs"/>
                </w:rPr>
                <w:t>MÉ 2-102</w:t>
              </w:r>
              <w:r w:rsidR="004536A9" w:rsidRPr="00B11834">
                <w:rPr>
                  <w:rStyle w:val="Hiperhivatkozs"/>
                </w:rPr>
                <w:t xml:space="preserve"> </w:t>
              </w:r>
              <w:r w:rsidR="004536A9" w:rsidRPr="00B11834">
                <w:rPr>
                  <w:rStyle w:val="Hiperhivatkozs"/>
                </w:rPr>
                <w:t>irányelv</w:t>
              </w:r>
            </w:hyperlink>
            <w:r w:rsidR="00F44C7A" w:rsidRPr="009543BE">
              <w:rPr>
                <w:b/>
                <w:sz w:val="20"/>
                <w:szCs w:val="20"/>
              </w:rPr>
              <w:t xml:space="preserve"> </w:t>
            </w:r>
            <w:r w:rsidR="004536A9" w:rsidRPr="00AA0A22">
              <w:rPr>
                <w:b/>
                <w:sz w:val="20"/>
                <w:szCs w:val="20"/>
              </w:rPr>
              <w:t>Magyar Élelmiszerkönyv 2-102 számú irányelve</w:t>
            </w:r>
            <w:r w:rsidR="004536A9" w:rsidRPr="009543BE">
              <w:rPr>
                <w:b/>
                <w:sz w:val="20"/>
                <w:szCs w:val="20"/>
              </w:rPr>
              <w:t xml:space="preserve"> a</w:t>
            </w:r>
            <w:r w:rsidR="004536A9" w:rsidRPr="009543BE">
              <w:rPr>
                <w:sz w:val="20"/>
                <w:szCs w:val="20"/>
              </w:rPr>
              <w:t xml:space="preserve"> </w:t>
            </w:r>
            <w:r w:rsidR="004536A9" w:rsidRPr="009543BE">
              <w:rPr>
                <w:b/>
                <w:sz w:val="20"/>
                <w:szCs w:val="20"/>
              </w:rPr>
              <w:t xml:space="preserve">megkülönböztető minőségi jelöléssel ellátott édesipari termékekről </w:t>
            </w:r>
          </w:p>
          <w:p w:rsidR="004536A9" w:rsidRPr="009543BE" w:rsidRDefault="004536A9">
            <w:pPr>
              <w:autoSpaceDE w:val="0"/>
              <w:snapToGrid w:val="0"/>
            </w:pPr>
          </w:p>
        </w:tc>
      </w:tr>
      <w:tr w:rsidR="0086059B" w:rsidRPr="009543BE" w:rsidTr="00E712C3">
        <w:tc>
          <w:tcPr>
            <w:tcW w:w="10236" w:type="dxa"/>
          </w:tcPr>
          <w:p w:rsidR="0086059B" w:rsidRPr="009543BE" w:rsidRDefault="0086059B" w:rsidP="0086059B">
            <w:pPr>
              <w:autoSpaceDE w:val="0"/>
              <w:snapToGrid w:val="0"/>
              <w:jc w:val="both"/>
              <w:rPr>
                <w:b/>
                <w:sz w:val="20"/>
                <w:szCs w:val="20"/>
              </w:rPr>
            </w:pPr>
            <w:hyperlink r:id="rId779" w:history="1">
              <w:r w:rsidRPr="009543BE">
                <w:rPr>
                  <w:rStyle w:val="Hiperhivatkozs"/>
                </w:rPr>
                <w:t>ÚTMUT</w:t>
              </w:r>
              <w:r w:rsidRPr="009543BE">
                <w:rPr>
                  <w:rStyle w:val="Hiperhivatkozs"/>
                </w:rPr>
                <w:t>A</w:t>
              </w:r>
              <w:r w:rsidRPr="009543BE">
                <w:rPr>
                  <w:rStyle w:val="Hiperhivatkozs"/>
                </w:rPr>
                <w:t>T</w:t>
              </w:r>
              <w:r w:rsidRPr="009543BE">
                <w:rPr>
                  <w:rStyle w:val="Hiperhivatkozs"/>
                </w:rPr>
                <w:t>Ó</w:t>
              </w:r>
            </w:hyperlink>
            <w:r w:rsidRPr="009543BE">
              <w:t xml:space="preserve"> AZ ÉDESIPAR JÓ HIG</w:t>
            </w:r>
            <w:r w:rsidRPr="009543BE">
              <w:t>I</w:t>
            </w:r>
            <w:r w:rsidRPr="009543BE">
              <w:t>ÉNIAI GYAKORLATÁHOZ</w:t>
            </w:r>
          </w:p>
          <w:p w:rsidR="0086059B" w:rsidRPr="009543BE" w:rsidRDefault="0086059B" w:rsidP="0086059B">
            <w:pPr>
              <w:jc w:val="both"/>
            </w:pPr>
            <w:r w:rsidRPr="009543BE">
              <w:rPr>
                <w:b/>
                <w:sz w:val="20"/>
                <w:szCs w:val="20"/>
              </w:rPr>
              <w:t>2009.</w:t>
            </w:r>
          </w:p>
        </w:tc>
      </w:tr>
      <w:tr w:rsidR="00AA0A22" w:rsidRPr="009543BE" w:rsidTr="00E712C3">
        <w:tc>
          <w:tcPr>
            <w:tcW w:w="10236" w:type="dxa"/>
          </w:tcPr>
          <w:p w:rsidR="00AA0A22" w:rsidRPr="0086059B" w:rsidRDefault="00AA0A22" w:rsidP="00AA0A22">
            <w:pPr>
              <w:tabs>
                <w:tab w:val="left" w:pos="720"/>
              </w:tabs>
              <w:autoSpaceDE w:val="0"/>
              <w:jc w:val="both"/>
              <w:rPr>
                <w:sz w:val="20"/>
                <w:szCs w:val="20"/>
              </w:rPr>
            </w:pPr>
            <w:r w:rsidRPr="0086059B">
              <w:rPr>
                <w:sz w:val="20"/>
                <w:szCs w:val="20"/>
              </w:rPr>
              <w:t>Cocoa and chocolate products Guidance Notes Cocoa and Chocolate Products Regulations 2003.</w:t>
            </w:r>
          </w:p>
          <w:p w:rsidR="00AA0A22" w:rsidRDefault="00AA0A22" w:rsidP="00AA0A22">
            <w:pPr>
              <w:autoSpaceDE w:val="0"/>
              <w:snapToGrid w:val="0"/>
              <w:jc w:val="both"/>
              <w:rPr>
                <w:sz w:val="20"/>
                <w:szCs w:val="20"/>
              </w:rPr>
            </w:pPr>
            <w:hyperlink r:id="rId780" w:history="1">
              <w:r w:rsidRPr="009F7B21">
                <w:rPr>
                  <w:rStyle w:val="Hiperhivatkozs"/>
                  <w:sz w:val="20"/>
                  <w:szCs w:val="20"/>
                </w:rPr>
                <w:t>https://courses.ecolechocolat.com/lobj</w:t>
              </w:r>
              <w:r w:rsidRPr="009F7B21">
                <w:rPr>
                  <w:rStyle w:val="Hiperhivatkozs"/>
                  <w:sz w:val="20"/>
                  <w:szCs w:val="20"/>
                </w:rPr>
                <w:t>e</w:t>
              </w:r>
              <w:r w:rsidRPr="009F7B21">
                <w:rPr>
                  <w:rStyle w:val="Hiperhivatkozs"/>
                  <w:sz w:val="20"/>
                  <w:szCs w:val="20"/>
                </w:rPr>
                <w:t>cts/p</w:t>
              </w:r>
              <w:r w:rsidRPr="009F7B21">
                <w:rPr>
                  <w:rStyle w:val="Hiperhivatkozs"/>
                  <w:sz w:val="20"/>
                  <w:szCs w:val="20"/>
                </w:rPr>
                <w:t>d</w:t>
              </w:r>
              <w:r w:rsidRPr="009F7B21">
                <w:rPr>
                  <w:rStyle w:val="Hiperhivatkozs"/>
                  <w:sz w:val="20"/>
                  <w:szCs w:val="20"/>
                </w:rPr>
                <w:t>f/chocguidance.pdf</w:t>
              </w:r>
            </w:hyperlink>
          </w:p>
          <w:p w:rsidR="00AA0A22" w:rsidRPr="009543BE" w:rsidRDefault="00AA0A22" w:rsidP="00AA0A22">
            <w:pPr>
              <w:autoSpaceDE w:val="0"/>
              <w:snapToGrid w:val="0"/>
              <w:jc w:val="both"/>
            </w:pPr>
          </w:p>
        </w:tc>
      </w:tr>
    </w:tbl>
    <w:p w:rsidR="00DA58CC" w:rsidRPr="009543BE" w:rsidRDefault="00DA58CC">
      <w:pPr>
        <w:autoSpaceDE w:val="0"/>
      </w:pPr>
    </w:p>
    <w:p w:rsidR="00DA58CC" w:rsidRPr="009543BE" w:rsidRDefault="00F24CAA">
      <w:pPr>
        <w:pStyle w:val="Cmsor2"/>
        <w:tabs>
          <w:tab w:val="left" w:pos="0"/>
        </w:tabs>
        <w:rPr>
          <w:rFonts w:ascii="Times New Roman" w:hAnsi="Times New Roman" w:cs="Times New Roman"/>
        </w:rPr>
      </w:pPr>
      <w:bookmarkStart w:id="121" w:name="_Toc183168717"/>
      <w:r w:rsidRPr="009543BE">
        <w:rPr>
          <w:rFonts w:ascii="Times New Roman" w:hAnsi="Times New Roman" w:cs="Times New Roman"/>
        </w:rPr>
        <w:t xml:space="preserve">II.7. </w:t>
      </w:r>
      <w:r w:rsidR="00DA58CC" w:rsidRPr="009543BE">
        <w:rPr>
          <w:rFonts w:ascii="Times New Roman" w:hAnsi="Times New Roman" w:cs="Times New Roman"/>
        </w:rPr>
        <w:t>Kávéra és kávékészítményekre vonatkozó szabályok</w:t>
      </w:r>
      <w:bookmarkEnd w:id="121"/>
    </w:p>
    <w:tbl>
      <w:tblPr>
        <w:tblStyle w:val="Elegnstblzat"/>
        <w:tblW w:w="0" w:type="auto"/>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4E3672" w:rsidP="00B56E5C">
            <w:pPr>
              <w:tabs>
                <w:tab w:val="left" w:pos="720"/>
              </w:tabs>
              <w:autoSpaceDE w:val="0"/>
              <w:jc w:val="both"/>
              <w:rPr>
                <w:sz w:val="20"/>
                <w:szCs w:val="20"/>
              </w:rPr>
            </w:pPr>
            <w:r w:rsidRPr="009543BE">
              <w:rPr>
                <w:sz w:val="20"/>
                <w:szCs w:val="20"/>
              </w:rPr>
              <w:t>A</w:t>
            </w:r>
            <w:r w:rsidR="0088796D" w:rsidRPr="009543BE">
              <w:rPr>
                <w:sz w:val="20"/>
                <w:szCs w:val="20"/>
              </w:rPr>
              <w:t xml:space="preserve"> 152/2009. (XI.12.) FVM rendelete 18. mellékletében megjelent </w:t>
            </w:r>
            <w:hyperlink r:id="rId781" w:history="1">
              <w:r w:rsidR="0088796D" w:rsidRPr="005D4E03">
                <w:rPr>
                  <w:rStyle w:val="Hiperhivatkozs"/>
                </w:rPr>
                <w:t>Magyar Élel</w:t>
              </w:r>
              <w:r w:rsidR="005D4E03" w:rsidRPr="005D4E03">
                <w:rPr>
                  <w:rStyle w:val="Hiperhivatkozs"/>
                </w:rPr>
                <w:t>m</w:t>
              </w:r>
              <w:r w:rsidR="005D4E03" w:rsidRPr="005D4E03">
                <w:rPr>
                  <w:rStyle w:val="Hiperhivatkozs"/>
                </w:rPr>
                <w:t>i</w:t>
              </w:r>
              <w:r w:rsidR="005D4E03" w:rsidRPr="005D4E03">
                <w:rPr>
                  <w:rStyle w:val="Hiperhivatkozs"/>
                </w:rPr>
                <w:t>szerkönyv 1-3-1999/4 számú elő</w:t>
              </w:r>
              <w:r w:rsidR="0088796D" w:rsidRPr="005D4E03">
                <w:rPr>
                  <w:rStyle w:val="Hiperhivatkozs"/>
                </w:rPr>
                <w:t>írása</w:t>
              </w:r>
            </w:hyperlink>
            <w:r w:rsidR="0088796D" w:rsidRPr="009543BE">
              <w:rPr>
                <w:sz w:val="20"/>
                <w:szCs w:val="20"/>
              </w:rPr>
              <w:t xml:space="preserve"> </w:t>
            </w:r>
            <w:r w:rsidR="0088796D" w:rsidRPr="00BF055F">
              <w:rPr>
                <w:b/>
                <w:sz w:val="20"/>
                <w:szCs w:val="20"/>
              </w:rPr>
              <w:t>a kávé- és cikóriakivonatokról</w:t>
            </w:r>
          </w:p>
          <w:p w:rsidR="0088796D" w:rsidRDefault="0088796D" w:rsidP="0088796D">
            <w:pPr>
              <w:tabs>
                <w:tab w:val="left" w:pos="720"/>
              </w:tabs>
              <w:autoSpaceDE w:val="0"/>
              <w:ind w:left="381"/>
              <w:jc w:val="both"/>
            </w:pPr>
          </w:p>
          <w:p w:rsidR="00C57B02" w:rsidRPr="00F66F1E" w:rsidRDefault="00C57B02" w:rsidP="00C57B02">
            <w:pPr>
              <w:tabs>
                <w:tab w:val="left" w:pos="720"/>
              </w:tabs>
              <w:autoSpaceDE w:val="0"/>
              <w:jc w:val="both"/>
              <w:rPr>
                <w:sz w:val="20"/>
                <w:szCs w:val="20"/>
              </w:rPr>
            </w:pPr>
            <w:hyperlink r:id="rId782" w:history="1">
              <w:r w:rsidRPr="00F66F1E">
                <w:rPr>
                  <w:rStyle w:val="Hiperhivatkozs"/>
                  <w:sz w:val="20"/>
                  <w:szCs w:val="20"/>
                </w:rPr>
                <w:t>https://net.jogtar.hu/jogszabaly?docid=A0900152.FVM&amp;celpara</w:t>
              </w:r>
            </w:hyperlink>
            <w:r w:rsidRPr="00F66F1E">
              <w:rPr>
                <w:sz w:val="20"/>
                <w:szCs w:val="20"/>
              </w:rPr>
              <w:t>=</w:t>
            </w:r>
          </w:p>
          <w:p w:rsidR="00C57B02" w:rsidRPr="009543BE" w:rsidRDefault="00C57B02" w:rsidP="0088796D">
            <w:pPr>
              <w:tabs>
                <w:tab w:val="left" w:pos="720"/>
              </w:tabs>
              <w:autoSpaceDE w:val="0"/>
              <w:ind w:left="381"/>
              <w:jc w:val="both"/>
            </w:pPr>
          </w:p>
        </w:tc>
      </w:tr>
      <w:tr w:rsidR="00DA58CC" w:rsidRPr="009543BE" w:rsidTr="00E712C3">
        <w:tc>
          <w:tcPr>
            <w:tcW w:w="10236" w:type="dxa"/>
          </w:tcPr>
          <w:p w:rsidR="009032C4" w:rsidRPr="009543BE" w:rsidRDefault="00E30BDC" w:rsidP="00C213A2">
            <w:pPr>
              <w:pStyle w:val="doc-ti"/>
              <w:jc w:val="both"/>
            </w:pPr>
            <w:hyperlink r:id="rId783" w:history="1">
              <w:r w:rsidR="00D85E0C" w:rsidRPr="00E30BDC">
                <w:rPr>
                  <w:rStyle w:val="Hiperhivatkozs"/>
                </w:rPr>
                <w:t>A Magyar Élelmiszerkönyv 2-231 számú irányelve</w:t>
              </w:r>
            </w:hyperlink>
            <w:r w:rsidR="00D85E0C" w:rsidRPr="00E30BDC">
              <w:rPr>
                <w:b/>
                <w:sz w:val="20"/>
                <w:szCs w:val="20"/>
              </w:rPr>
              <w:t xml:space="preserve"> </w:t>
            </w:r>
            <w:r w:rsidR="00D85E0C" w:rsidRPr="00182EBB">
              <w:rPr>
                <w:b/>
                <w:sz w:val="20"/>
                <w:szCs w:val="20"/>
              </w:rPr>
              <w:t>a kávéról, kávékeverékről, pótkávéról és egyéb kávékészítményekről</w:t>
            </w:r>
          </w:p>
        </w:tc>
      </w:tr>
    </w:tbl>
    <w:p w:rsidR="00DA58CC" w:rsidRPr="009543BE" w:rsidRDefault="00F24CAA" w:rsidP="00F24CAA">
      <w:pPr>
        <w:pStyle w:val="Cmsor2"/>
        <w:tabs>
          <w:tab w:val="left" w:pos="0"/>
        </w:tabs>
        <w:jc w:val="both"/>
        <w:rPr>
          <w:rFonts w:ascii="Times New Roman" w:hAnsi="Times New Roman" w:cs="Times New Roman"/>
        </w:rPr>
      </w:pPr>
      <w:bookmarkStart w:id="122" w:name="_Toc183168718"/>
      <w:r w:rsidRPr="009543BE">
        <w:rPr>
          <w:rFonts w:ascii="Times New Roman" w:hAnsi="Times New Roman" w:cs="Times New Roman"/>
        </w:rPr>
        <w:t xml:space="preserve">II.8. </w:t>
      </w:r>
      <w:r w:rsidR="00DA58CC" w:rsidRPr="009543BE">
        <w:rPr>
          <w:rFonts w:ascii="Times New Roman" w:hAnsi="Times New Roman" w:cs="Times New Roman"/>
        </w:rPr>
        <w:t>Gyümölcslevekre és hasonló termékekre, gyümölcsdzsemre, zselére, marmeládra és cukrozott gesztenyekrémre vonatkozó szabályok</w:t>
      </w:r>
      <w:bookmarkEnd w:id="122"/>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F54C6D" w:rsidRDefault="00F54C6D" w:rsidP="00F54C6D">
            <w:pPr>
              <w:pStyle w:val="Default"/>
              <w:jc w:val="both"/>
              <w:rPr>
                <w:rFonts w:ascii="Times New Roman" w:hAnsi="Times New Roman"/>
                <w:bCs/>
                <w:sz w:val="20"/>
                <w:szCs w:val="20"/>
                <w:lang w:eastAsia="hu-HU"/>
              </w:rPr>
            </w:pPr>
            <w:bookmarkStart w:id="123" w:name="_Hlk167439226"/>
            <w:r w:rsidRPr="009543BE">
              <w:rPr>
                <w:rFonts w:ascii="Times New Roman" w:hAnsi="Times New Roman"/>
                <w:sz w:val="20"/>
                <w:szCs w:val="20"/>
              </w:rPr>
              <w:t>A 152/2009. (XI.12.) FVM rendelete 11. mellékletében megjelent</w:t>
            </w:r>
            <w:r w:rsidRPr="009543BE">
              <w:rPr>
                <w:rFonts w:ascii="Times New Roman" w:hAnsi="Times New Roman"/>
              </w:rPr>
              <w:t xml:space="preserve"> </w:t>
            </w:r>
            <w:hyperlink r:id="rId784" w:history="1"/>
            <w:r w:rsidRPr="009543BE">
              <w:rPr>
                <w:rFonts w:ascii="Times New Roman" w:hAnsi="Times New Roman"/>
              </w:rPr>
              <w:t xml:space="preserve"> </w:t>
            </w:r>
            <w:hyperlink r:id="rId785" w:history="1">
              <w:r w:rsidRPr="00EA688A">
                <w:rPr>
                  <w:rStyle w:val="Hiperhivatkozs"/>
                  <w:rFonts w:ascii="Times New Roman" w:hAnsi="Times New Roman"/>
                  <w:bCs/>
                  <w:lang w:eastAsia="hu-HU"/>
                </w:rPr>
                <w:t xml:space="preserve">Magyar </w:t>
              </w:r>
              <w:r w:rsidRPr="00EA688A">
                <w:rPr>
                  <w:rStyle w:val="Hiperhivatkozs"/>
                  <w:rFonts w:ascii="Times New Roman" w:hAnsi="Times New Roman"/>
                  <w:bCs/>
                  <w:lang w:eastAsia="hu-HU"/>
                </w:rPr>
                <w:t>É</w:t>
              </w:r>
              <w:r w:rsidRPr="00EA688A">
                <w:rPr>
                  <w:rStyle w:val="Hiperhivatkozs"/>
                  <w:rFonts w:ascii="Times New Roman" w:hAnsi="Times New Roman"/>
                  <w:bCs/>
                  <w:lang w:eastAsia="hu-HU"/>
                </w:rPr>
                <w:t>lel</w:t>
              </w:r>
              <w:r w:rsidRPr="00EA688A">
                <w:rPr>
                  <w:rStyle w:val="Hiperhivatkozs"/>
                  <w:rFonts w:ascii="Times New Roman" w:hAnsi="Times New Roman"/>
                  <w:bCs/>
                  <w:lang w:eastAsia="hu-HU"/>
                </w:rPr>
                <w:t>m</w:t>
              </w:r>
              <w:r w:rsidRPr="00EA688A">
                <w:rPr>
                  <w:rStyle w:val="Hiperhivatkozs"/>
                  <w:rFonts w:ascii="Times New Roman" w:hAnsi="Times New Roman"/>
                  <w:bCs/>
                  <w:lang w:eastAsia="hu-HU"/>
                </w:rPr>
                <w:t>i</w:t>
              </w:r>
              <w:r w:rsidRPr="00EA688A">
                <w:rPr>
                  <w:rStyle w:val="Hiperhivatkozs"/>
                  <w:rFonts w:ascii="Times New Roman" w:hAnsi="Times New Roman"/>
                  <w:bCs/>
                  <w:lang w:eastAsia="hu-HU"/>
                </w:rPr>
                <w:t>s</w:t>
              </w:r>
              <w:r w:rsidRPr="00EA688A">
                <w:rPr>
                  <w:rStyle w:val="Hiperhivatkozs"/>
                  <w:rFonts w:ascii="Times New Roman" w:hAnsi="Times New Roman"/>
                  <w:bCs/>
                  <w:lang w:eastAsia="hu-HU"/>
                </w:rPr>
                <w:t>z</w:t>
              </w:r>
              <w:r w:rsidRPr="00EA688A">
                <w:rPr>
                  <w:rStyle w:val="Hiperhivatkozs"/>
                  <w:rFonts w:ascii="Times New Roman" w:hAnsi="Times New Roman"/>
                  <w:bCs/>
                  <w:lang w:eastAsia="hu-HU"/>
                </w:rPr>
                <w:t>e</w:t>
              </w:r>
              <w:r w:rsidRPr="00EA688A">
                <w:rPr>
                  <w:rStyle w:val="Hiperhivatkozs"/>
                  <w:rFonts w:ascii="Times New Roman" w:hAnsi="Times New Roman"/>
                  <w:bCs/>
                  <w:lang w:eastAsia="hu-HU"/>
                </w:rPr>
                <w:t>rkönyv 1-3-2001/112 számú előírása</w:t>
              </w:r>
            </w:hyperlink>
            <w:r w:rsidRPr="009543BE">
              <w:rPr>
                <w:rFonts w:ascii="Times New Roman" w:hAnsi="Times New Roman"/>
                <w:bCs/>
                <w:sz w:val="20"/>
                <w:szCs w:val="20"/>
                <w:lang w:eastAsia="hu-HU"/>
              </w:rPr>
              <w:t xml:space="preserve"> </w:t>
            </w:r>
            <w:r w:rsidRPr="009543BE">
              <w:rPr>
                <w:rFonts w:ascii="Times New Roman" w:hAnsi="Times New Roman"/>
                <w:b/>
                <w:bCs/>
                <w:sz w:val="20"/>
                <w:szCs w:val="20"/>
                <w:lang w:eastAsia="hu-HU"/>
              </w:rPr>
              <w:t>a gyümölcslevekről és egyes hasonló, emberi fogyasztásra szánt termékekről</w:t>
            </w:r>
            <w:r w:rsidRPr="009543BE">
              <w:rPr>
                <w:rFonts w:ascii="Times New Roman" w:hAnsi="Times New Roman"/>
                <w:bCs/>
                <w:sz w:val="20"/>
                <w:szCs w:val="20"/>
                <w:lang w:eastAsia="hu-HU"/>
              </w:rPr>
              <w:t xml:space="preserve"> </w:t>
            </w:r>
          </w:p>
          <w:bookmarkEnd w:id="123"/>
          <w:p w:rsidR="008A37F6" w:rsidRDefault="008A37F6" w:rsidP="00F54C6D">
            <w:pPr>
              <w:pStyle w:val="Default"/>
              <w:jc w:val="both"/>
              <w:rPr>
                <w:rFonts w:ascii="Times New Roman" w:hAnsi="Times New Roman"/>
                <w:bCs/>
                <w:sz w:val="20"/>
                <w:szCs w:val="20"/>
                <w:lang w:eastAsia="hu-HU"/>
              </w:rPr>
            </w:pPr>
          </w:p>
          <w:p w:rsidR="00F90D8D" w:rsidRPr="00597B80" w:rsidRDefault="00F90D8D" w:rsidP="00F90D8D">
            <w:pPr>
              <w:jc w:val="both"/>
              <w:rPr>
                <w:rFonts w:cs="Arial"/>
                <w:b/>
                <w:bCs/>
                <w:sz w:val="20"/>
                <w:szCs w:val="20"/>
                <w:u w:val="single"/>
              </w:rPr>
            </w:pPr>
            <w:r w:rsidRPr="00597B80">
              <w:rPr>
                <w:rFonts w:cs="Arial"/>
                <w:b/>
                <w:bCs/>
                <w:sz w:val="20"/>
                <w:szCs w:val="20"/>
                <w:u w:val="single"/>
              </w:rPr>
              <w:t>A fenti Magyar Élelmiszerkönyv az alábbi irányelv alapján módosulni fog:</w:t>
            </w:r>
          </w:p>
          <w:p w:rsidR="00F90D8D" w:rsidRPr="00597B80" w:rsidRDefault="00F90D8D" w:rsidP="00F90D8D">
            <w:pPr>
              <w:jc w:val="both"/>
              <w:rPr>
                <w:rFonts w:cs="Arial"/>
                <w:bCs/>
                <w:sz w:val="20"/>
                <w:szCs w:val="20"/>
              </w:rPr>
            </w:pPr>
            <w:r w:rsidRPr="00597B80">
              <w:rPr>
                <w:rFonts w:cs="Arial"/>
                <w:b/>
                <w:bCs/>
                <w:sz w:val="20"/>
                <w:szCs w:val="20"/>
              </w:rPr>
              <w:t>AZ EURÓPAI PARLAMENT ÉS A TANÁCS (EU) 2024/1438 IRÁNYELVE</w:t>
            </w:r>
            <w:r w:rsidRPr="00597B80">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F90D8D" w:rsidRPr="00597B80" w:rsidRDefault="00F90D8D" w:rsidP="00F90D8D">
            <w:pPr>
              <w:tabs>
                <w:tab w:val="left" w:pos="339"/>
              </w:tabs>
              <w:autoSpaceDE w:val="0"/>
              <w:jc w:val="both"/>
              <w:rPr>
                <w:i/>
                <w:sz w:val="20"/>
                <w:szCs w:val="20"/>
              </w:rPr>
            </w:pPr>
            <w:r w:rsidRPr="00597B80">
              <w:rPr>
                <w:i/>
                <w:sz w:val="20"/>
                <w:szCs w:val="20"/>
              </w:rPr>
              <w:t>5. cikk Átültetés</w:t>
            </w:r>
          </w:p>
          <w:p w:rsidR="00F90D8D" w:rsidRPr="00597B80" w:rsidRDefault="00F90D8D" w:rsidP="00F90D8D">
            <w:pPr>
              <w:tabs>
                <w:tab w:val="left" w:pos="339"/>
              </w:tabs>
              <w:autoSpaceDE w:val="0"/>
              <w:jc w:val="both"/>
              <w:rPr>
                <w:i/>
                <w:sz w:val="20"/>
                <w:szCs w:val="20"/>
              </w:rPr>
            </w:pPr>
            <w:r w:rsidRPr="00597B80">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597B80">
              <w:rPr>
                <w:b/>
                <w:i/>
                <w:sz w:val="20"/>
                <w:szCs w:val="20"/>
              </w:rPr>
              <w:t>2026. június 14-től kezdődően alkalmazzák.</w:t>
            </w:r>
          </w:p>
          <w:p w:rsidR="00F90D8D" w:rsidRPr="00597B80" w:rsidRDefault="00F90D8D" w:rsidP="00F90D8D">
            <w:pPr>
              <w:tabs>
                <w:tab w:val="left" w:pos="339"/>
              </w:tabs>
              <w:autoSpaceDE w:val="0"/>
              <w:jc w:val="both"/>
              <w:rPr>
                <w:i/>
                <w:sz w:val="20"/>
                <w:szCs w:val="20"/>
              </w:rPr>
            </w:pPr>
            <w:r w:rsidRPr="00597B80">
              <w:rPr>
                <w:i/>
                <w:sz w:val="20"/>
                <w:szCs w:val="20"/>
              </w:rPr>
              <w:t>….</w:t>
            </w:r>
          </w:p>
          <w:p w:rsidR="00F90D8D" w:rsidRPr="00597B80" w:rsidRDefault="00F90D8D" w:rsidP="00F90D8D">
            <w:pPr>
              <w:tabs>
                <w:tab w:val="left" w:pos="339"/>
              </w:tabs>
              <w:autoSpaceDE w:val="0"/>
              <w:jc w:val="both"/>
              <w:rPr>
                <w:i/>
                <w:sz w:val="20"/>
                <w:szCs w:val="20"/>
              </w:rPr>
            </w:pPr>
            <w:r w:rsidRPr="00597B80">
              <w:rPr>
                <w:i/>
                <w:sz w:val="20"/>
                <w:szCs w:val="20"/>
              </w:rPr>
              <w:t>6. cikk Átmeneti intézkedések</w:t>
            </w:r>
          </w:p>
          <w:p w:rsidR="00F90D8D" w:rsidRPr="00597B80" w:rsidRDefault="00F90D8D" w:rsidP="00F90D8D">
            <w:pPr>
              <w:tabs>
                <w:tab w:val="left" w:pos="339"/>
              </w:tabs>
              <w:autoSpaceDE w:val="0"/>
              <w:jc w:val="both"/>
              <w:rPr>
                <w:i/>
                <w:sz w:val="20"/>
                <w:szCs w:val="20"/>
              </w:rPr>
            </w:pPr>
            <w:r w:rsidRPr="00597B80">
              <w:rPr>
                <w:i/>
                <w:sz w:val="20"/>
                <w:szCs w:val="20"/>
              </w:rPr>
              <w:t>A 2001/110/EK, a 2001/112/EK, a 2001/113/EK és a 2001/114/EK irányelvvel összhangban 2026. június 14. előtt forgalomba hozott vagy felcímkézett termékek a készletek kimerüléséig továbbra is forgalmazhatók.</w:t>
            </w:r>
          </w:p>
          <w:p w:rsidR="00F90D8D" w:rsidRPr="005A6A01" w:rsidRDefault="00F90D8D" w:rsidP="00F90D8D">
            <w:pPr>
              <w:tabs>
                <w:tab w:val="left" w:pos="339"/>
              </w:tabs>
              <w:autoSpaceDE w:val="0"/>
              <w:jc w:val="both"/>
              <w:rPr>
                <w:sz w:val="20"/>
                <w:szCs w:val="20"/>
              </w:rPr>
            </w:pPr>
            <w:hyperlink r:id="rId786" w:history="1">
              <w:r w:rsidRPr="00597B80">
                <w:rPr>
                  <w:rStyle w:val="Hiperhivatkozs"/>
                  <w:sz w:val="20"/>
                  <w:szCs w:val="20"/>
                </w:rPr>
                <w:t>https://eur-lex.europa.eu/legal-content/HU/TXT/?uri=OJ:L_202401438</w:t>
              </w:r>
            </w:hyperlink>
          </w:p>
          <w:p w:rsidR="00F90D8D" w:rsidRDefault="00F90D8D" w:rsidP="00F54C6D">
            <w:pPr>
              <w:pStyle w:val="Default"/>
              <w:jc w:val="both"/>
              <w:rPr>
                <w:rFonts w:ascii="Times New Roman" w:hAnsi="Times New Roman"/>
                <w:bCs/>
                <w:sz w:val="20"/>
                <w:szCs w:val="20"/>
                <w:lang w:eastAsia="hu-HU"/>
              </w:rPr>
            </w:pPr>
          </w:p>
          <w:p w:rsidR="00130AE3" w:rsidRPr="00F66F1E" w:rsidRDefault="00130AE3" w:rsidP="00130AE3">
            <w:pPr>
              <w:tabs>
                <w:tab w:val="left" w:pos="720"/>
              </w:tabs>
              <w:autoSpaceDE w:val="0"/>
              <w:jc w:val="both"/>
              <w:rPr>
                <w:sz w:val="20"/>
                <w:szCs w:val="20"/>
              </w:rPr>
            </w:pPr>
            <w:hyperlink r:id="rId787" w:history="1">
              <w:r w:rsidRPr="00F66F1E">
                <w:rPr>
                  <w:rStyle w:val="Hiperhivatkozs"/>
                  <w:sz w:val="20"/>
                  <w:szCs w:val="20"/>
                </w:rPr>
                <w:t>https://net.jogtar.hu/jogszabaly?docid=A0900152.FVM&amp;celpara</w:t>
              </w:r>
            </w:hyperlink>
            <w:r w:rsidRPr="00F66F1E">
              <w:rPr>
                <w:sz w:val="20"/>
                <w:szCs w:val="20"/>
              </w:rPr>
              <w:t>=</w:t>
            </w:r>
          </w:p>
          <w:p w:rsidR="00130AE3" w:rsidRDefault="00130AE3" w:rsidP="00F54C6D">
            <w:pPr>
              <w:pStyle w:val="Default"/>
              <w:jc w:val="both"/>
              <w:rPr>
                <w:rFonts w:ascii="Times New Roman" w:hAnsi="Times New Roman"/>
                <w:bCs/>
                <w:sz w:val="20"/>
                <w:szCs w:val="20"/>
                <w:lang w:eastAsia="hu-HU"/>
              </w:rPr>
            </w:pPr>
          </w:p>
          <w:p w:rsidR="008A37F6" w:rsidRDefault="008A37F6" w:rsidP="00F54C6D">
            <w:pPr>
              <w:pStyle w:val="Default"/>
              <w:jc w:val="both"/>
              <w:rPr>
                <w:sz w:val="20"/>
                <w:szCs w:val="20"/>
              </w:rPr>
            </w:pPr>
            <w:r w:rsidRPr="005F0E61">
              <w:rPr>
                <w:rFonts w:ascii="Times New Roman" w:hAnsi="Times New Roman"/>
                <w:bCs/>
                <w:sz w:val="20"/>
                <w:szCs w:val="20"/>
                <w:lang w:eastAsia="hu-HU"/>
              </w:rPr>
              <w:t>Az MÉ alapjául szolgáló, a</w:t>
            </w:r>
            <w:r w:rsidRPr="005F0E61">
              <w:rPr>
                <w:sz w:val="20"/>
                <w:szCs w:val="20"/>
              </w:rPr>
              <w:t xml:space="preserve"> Tanács 2001/112/EK irányelve (2001</w:t>
            </w:r>
            <w:r w:rsidRPr="008A37F6">
              <w:rPr>
                <w:sz w:val="20"/>
                <w:szCs w:val="20"/>
              </w:rPr>
              <w:t>. december 20.) a gyümölcslevekről és egyes hasonló, emberi fogyasztásra szánt termékekről</w:t>
            </w:r>
          </w:p>
          <w:p w:rsidR="007F325D" w:rsidRDefault="008A37F6" w:rsidP="00292F2C">
            <w:pPr>
              <w:pStyle w:val="Default"/>
              <w:jc w:val="both"/>
              <w:rPr>
                <w:rFonts w:ascii="Times New Roman" w:hAnsi="Times New Roman"/>
                <w:bCs/>
                <w:sz w:val="20"/>
                <w:szCs w:val="20"/>
                <w:lang w:eastAsia="hu-HU"/>
              </w:rPr>
            </w:pPr>
            <w:hyperlink r:id="rId788" w:history="1">
              <w:r w:rsidRPr="00143941">
                <w:rPr>
                  <w:rStyle w:val="Hiperhivatkozs"/>
                  <w:rFonts w:ascii="Times New Roman" w:hAnsi="Times New Roman"/>
                  <w:bCs/>
                  <w:sz w:val="20"/>
                  <w:szCs w:val="20"/>
                  <w:lang w:eastAsia="hu-HU"/>
                </w:rPr>
                <w:t>https://eur-lex.europa.eu/legal-content/HU/TXT/?qid=1552120536022&amp;uri=CELEX:02001L0112-20141005</w:t>
              </w:r>
            </w:hyperlink>
          </w:p>
          <w:p w:rsidR="00292F2C" w:rsidRPr="00292F2C" w:rsidRDefault="00292F2C" w:rsidP="00292F2C">
            <w:pPr>
              <w:pStyle w:val="Default"/>
              <w:jc w:val="both"/>
              <w:rPr>
                <w:rFonts w:ascii="Times New Roman" w:hAnsi="Times New Roman"/>
                <w:bCs/>
                <w:sz w:val="20"/>
                <w:szCs w:val="20"/>
                <w:lang w:eastAsia="hu-HU"/>
              </w:rPr>
            </w:pPr>
          </w:p>
        </w:tc>
      </w:tr>
      <w:tr w:rsidR="00DA58CC" w:rsidRPr="009543BE" w:rsidTr="00E712C3">
        <w:tc>
          <w:tcPr>
            <w:tcW w:w="10236" w:type="dxa"/>
          </w:tcPr>
          <w:p w:rsidR="007E0DEE" w:rsidRPr="009543BE" w:rsidRDefault="005F639E" w:rsidP="00F3070C">
            <w:pPr>
              <w:tabs>
                <w:tab w:val="left" w:pos="720"/>
              </w:tabs>
              <w:autoSpaceDE w:val="0"/>
              <w:jc w:val="both"/>
              <w:rPr>
                <w:sz w:val="20"/>
                <w:szCs w:val="20"/>
              </w:rPr>
            </w:pPr>
            <w:bookmarkStart w:id="124" w:name="_Hlk167439253"/>
            <w:r w:rsidRPr="009543BE">
              <w:rPr>
                <w:sz w:val="20"/>
                <w:szCs w:val="20"/>
              </w:rPr>
              <w:t>A</w:t>
            </w:r>
            <w:r w:rsidR="007E0DEE" w:rsidRPr="009543BE">
              <w:rPr>
                <w:sz w:val="20"/>
                <w:szCs w:val="20"/>
              </w:rPr>
              <w:t xml:space="preserve"> 152/2009. (XI.12.) FVM rendelete 21. mellékletében megjelent </w:t>
            </w:r>
            <w:hyperlink r:id="rId789" w:history="1">
              <w:r w:rsidR="007E0DEE" w:rsidRPr="00EA688A">
                <w:rPr>
                  <w:rStyle w:val="Hiperhivatkozs"/>
                </w:rPr>
                <w:t>Magyar</w:t>
              </w:r>
              <w:r w:rsidR="007E0DEE" w:rsidRPr="00EA688A">
                <w:rPr>
                  <w:rStyle w:val="Hiperhivatkozs"/>
                </w:rPr>
                <w:t xml:space="preserve"> </w:t>
              </w:r>
              <w:r w:rsidR="007E0DEE" w:rsidRPr="00EA688A">
                <w:rPr>
                  <w:rStyle w:val="Hiperhivatkozs"/>
                </w:rPr>
                <w:t>É</w:t>
              </w:r>
              <w:r w:rsidR="007E0DEE" w:rsidRPr="00EA688A">
                <w:rPr>
                  <w:rStyle w:val="Hiperhivatkozs"/>
                </w:rPr>
                <w:t>l</w:t>
              </w:r>
              <w:r w:rsidR="007E0DEE" w:rsidRPr="00EA688A">
                <w:rPr>
                  <w:rStyle w:val="Hiperhivatkozs"/>
                </w:rPr>
                <w:t>e</w:t>
              </w:r>
              <w:r w:rsidR="007E0DEE" w:rsidRPr="00EA688A">
                <w:rPr>
                  <w:rStyle w:val="Hiperhivatkozs"/>
                </w:rPr>
                <w:t>l</w:t>
              </w:r>
              <w:r w:rsidR="007E0DEE" w:rsidRPr="00EA688A">
                <w:rPr>
                  <w:rStyle w:val="Hiperhivatkozs"/>
                </w:rPr>
                <w:t>m</w:t>
              </w:r>
              <w:r w:rsidR="007E0DEE" w:rsidRPr="00EA688A">
                <w:rPr>
                  <w:rStyle w:val="Hiperhivatkozs"/>
                </w:rPr>
                <w:t>is</w:t>
              </w:r>
              <w:r w:rsidR="007E0DEE" w:rsidRPr="00EA688A">
                <w:rPr>
                  <w:rStyle w:val="Hiperhivatkozs"/>
                </w:rPr>
                <w:t>z</w:t>
              </w:r>
              <w:r w:rsidR="00EA688A" w:rsidRPr="00EA688A">
                <w:rPr>
                  <w:rStyle w:val="Hiperhivatkozs"/>
                </w:rPr>
                <w:t>erkönyv 1-3-2001/113 számú elő</w:t>
              </w:r>
              <w:r w:rsidR="007E0DEE" w:rsidRPr="00EA688A">
                <w:rPr>
                  <w:rStyle w:val="Hiperhivatkozs"/>
                </w:rPr>
                <w:t>írása</w:t>
              </w:r>
            </w:hyperlink>
            <w:r w:rsidR="007E0DEE" w:rsidRPr="009543BE">
              <w:rPr>
                <w:sz w:val="20"/>
                <w:szCs w:val="20"/>
              </w:rPr>
              <w:t xml:space="preserve"> az emberi fogyasztásra szánt </w:t>
            </w:r>
            <w:r w:rsidR="007E0DEE" w:rsidRPr="00EA688A">
              <w:rPr>
                <w:b/>
                <w:sz w:val="20"/>
                <w:szCs w:val="20"/>
              </w:rPr>
              <w:t>gyümölcsdzsem, zselé, marmelád és cukrozott gesztenyekrém termékekr</w:t>
            </w:r>
            <w:r w:rsidR="00FD199B">
              <w:rPr>
                <w:b/>
                <w:sz w:val="20"/>
                <w:szCs w:val="20"/>
              </w:rPr>
              <w:t>ő</w:t>
            </w:r>
            <w:r w:rsidR="007E0DEE" w:rsidRPr="00EA688A">
              <w:rPr>
                <w:b/>
                <w:sz w:val="20"/>
                <w:szCs w:val="20"/>
              </w:rPr>
              <w:t>l</w:t>
            </w:r>
          </w:p>
          <w:bookmarkEnd w:id="124"/>
          <w:p w:rsidR="007E0DEE" w:rsidRDefault="007E0DEE" w:rsidP="007E0DEE">
            <w:pPr>
              <w:tabs>
                <w:tab w:val="left" w:pos="720"/>
              </w:tabs>
              <w:autoSpaceDE w:val="0"/>
              <w:ind w:left="381"/>
              <w:jc w:val="both"/>
            </w:pPr>
          </w:p>
          <w:p w:rsidR="00FD199B" w:rsidRPr="00597B80" w:rsidRDefault="00FD199B" w:rsidP="00FD199B">
            <w:pPr>
              <w:jc w:val="both"/>
              <w:rPr>
                <w:rFonts w:cs="Arial"/>
                <w:b/>
                <w:bCs/>
                <w:sz w:val="20"/>
                <w:szCs w:val="20"/>
                <w:u w:val="single"/>
              </w:rPr>
            </w:pPr>
            <w:r w:rsidRPr="00597B80">
              <w:rPr>
                <w:rFonts w:cs="Arial"/>
                <w:b/>
                <w:bCs/>
                <w:sz w:val="20"/>
                <w:szCs w:val="20"/>
                <w:u w:val="single"/>
              </w:rPr>
              <w:t>A fenti Magyar Élelmiszerkönyv az alábbi irányelv alapján módosulni fog:</w:t>
            </w:r>
          </w:p>
          <w:p w:rsidR="00FD199B" w:rsidRPr="00597B80" w:rsidRDefault="00FD199B" w:rsidP="00FD199B">
            <w:pPr>
              <w:jc w:val="both"/>
              <w:rPr>
                <w:rFonts w:cs="Arial"/>
                <w:bCs/>
                <w:sz w:val="20"/>
                <w:szCs w:val="20"/>
              </w:rPr>
            </w:pPr>
            <w:r w:rsidRPr="00597B80">
              <w:rPr>
                <w:rFonts w:cs="Arial"/>
                <w:b/>
                <w:bCs/>
                <w:sz w:val="20"/>
                <w:szCs w:val="20"/>
              </w:rPr>
              <w:t>AZ EURÓPAI PARLAMENT ÉS A TANÁCS (EU) 2024/1438 IRÁNYELVE</w:t>
            </w:r>
            <w:r w:rsidRPr="00597B80">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FD199B" w:rsidRPr="00597B80" w:rsidRDefault="00FD199B" w:rsidP="00FD199B">
            <w:pPr>
              <w:tabs>
                <w:tab w:val="left" w:pos="339"/>
              </w:tabs>
              <w:autoSpaceDE w:val="0"/>
              <w:jc w:val="both"/>
              <w:rPr>
                <w:i/>
                <w:sz w:val="20"/>
                <w:szCs w:val="20"/>
              </w:rPr>
            </w:pPr>
            <w:r w:rsidRPr="00597B80">
              <w:rPr>
                <w:i/>
                <w:sz w:val="20"/>
                <w:szCs w:val="20"/>
              </w:rPr>
              <w:t>5. cikk Átültetés</w:t>
            </w:r>
          </w:p>
          <w:p w:rsidR="00FD199B" w:rsidRPr="00597B80" w:rsidRDefault="00FD199B" w:rsidP="00FD199B">
            <w:pPr>
              <w:tabs>
                <w:tab w:val="left" w:pos="339"/>
              </w:tabs>
              <w:autoSpaceDE w:val="0"/>
              <w:jc w:val="both"/>
              <w:rPr>
                <w:i/>
                <w:sz w:val="20"/>
                <w:szCs w:val="20"/>
              </w:rPr>
            </w:pPr>
            <w:r w:rsidRPr="00597B80">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597B80">
              <w:rPr>
                <w:b/>
                <w:i/>
                <w:sz w:val="20"/>
                <w:szCs w:val="20"/>
              </w:rPr>
              <w:t>2026. június 14-től kezdődően alkalmazzák.</w:t>
            </w:r>
          </w:p>
          <w:p w:rsidR="00FD199B" w:rsidRPr="00597B80" w:rsidRDefault="00FD199B" w:rsidP="00FD199B">
            <w:pPr>
              <w:tabs>
                <w:tab w:val="left" w:pos="339"/>
              </w:tabs>
              <w:autoSpaceDE w:val="0"/>
              <w:jc w:val="both"/>
              <w:rPr>
                <w:i/>
                <w:sz w:val="20"/>
                <w:szCs w:val="20"/>
              </w:rPr>
            </w:pPr>
            <w:r w:rsidRPr="00597B80">
              <w:rPr>
                <w:i/>
                <w:sz w:val="20"/>
                <w:szCs w:val="20"/>
              </w:rPr>
              <w:t>….</w:t>
            </w:r>
          </w:p>
          <w:p w:rsidR="00FD199B" w:rsidRPr="00597B80" w:rsidRDefault="00FD199B" w:rsidP="00FD199B">
            <w:pPr>
              <w:tabs>
                <w:tab w:val="left" w:pos="339"/>
              </w:tabs>
              <w:autoSpaceDE w:val="0"/>
              <w:jc w:val="both"/>
              <w:rPr>
                <w:i/>
                <w:sz w:val="20"/>
                <w:szCs w:val="20"/>
              </w:rPr>
            </w:pPr>
            <w:r w:rsidRPr="00597B80">
              <w:rPr>
                <w:i/>
                <w:sz w:val="20"/>
                <w:szCs w:val="20"/>
              </w:rPr>
              <w:t>6. cikk Átmeneti intézkedések</w:t>
            </w:r>
          </w:p>
          <w:p w:rsidR="00FD199B" w:rsidRPr="005A6A01" w:rsidRDefault="00FD199B" w:rsidP="00FD199B">
            <w:pPr>
              <w:tabs>
                <w:tab w:val="left" w:pos="339"/>
              </w:tabs>
              <w:autoSpaceDE w:val="0"/>
              <w:jc w:val="both"/>
              <w:rPr>
                <w:i/>
                <w:sz w:val="20"/>
                <w:szCs w:val="20"/>
              </w:rPr>
            </w:pPr>
            <w:r w:rsidRPr="00597B80">
              <w:rPr>
                <w:i/>
                <w:sz w:val="20"/>
                <w:szCs w:val="20"/>
              </w:rPr>
              <w:lastRenderedPageBreak/>
              <w:t>A 2001/110/EK, a 2001/112/EK, a 2001/113/EK és a 2001/114/EK irányelvvel összhangban 2026. június 14. előtt forgalomba hozott vagy felcímkézett termékek a készletek kimerüléséig továbbra is forgalmazhatók.</w:t>
            </w:r>
          </w:p>
          <w:p w:rsidR="00FD199B" w:rsidRPr="005A6A01" w:rsidRDefault="00FD199B" w:rsidP="00FD199B">
            <w:pPr>
              <w:tabs>
                <w:tab w:val="left" w:pos="339"/>
              </w:tabs>
              <w:autoSpaceDE w:val="0"/>
              <w:jc w:val="both"/>
              <w:rPr>
                <w:sz w:val="20"/>
                <w:szCs w:val="20"/>
              </w:rPr>
            </w:pPr>
            <w:hyperlink r:id="rId790" w:history="1">
              <w:r w:rsidRPr="005A6A01">
                <w:rPr>
                  <w:rStyle w:val="Hiperhivatkozs"/>
                  <w:sz w:val="20"/>
                  <w:szCs w:val="20"/>
                </w:rPr>
                <w:t>https://eur-lex.europa.eu/legal-content/HU/TXT/?uri=OJ:L_202401438</w:t>
              </w:r>
            </w:hyperlink>
          </w:p>
          <w:p w:rsidR="00FD199B" w:rsidRDefault="00FD199B" w:rsidP="007E0DEE">
            <w:pPr>
              <w:tabs>
                <w:tab w:val="left" w:pos="720"/>
              </w:tabs>
              <w:autoSpaceDE w:val="0"/>
              <w:ind w:left="381"/>
              <w:jc w:val="both"/>
            </w:pPr>
          </w:p>
          <w:p w:rsidR="00307E72" w:rsidRPr="00F66F1E" w:rsidRDefault="00307E72" w:rsidP="00307E72">
            <w:pPr>
              <w:tabs>
                <w:tab w:val="left" w:pos="720"/>
              </w:tabs>
              <w:autoSpaceDE w:val="0"/>
              <w:jc w:val="both"/>
              <w:rPr>
                <w:sz w:val="20"/>
                <w:szCs w:val="20"/>
              </w:rPr>
            </w:pPr>
            <w:hyperlink r:id="rId791" w:history="1">
              <w:r w:rsidRPr="00F66F1E">
                <w:rPr>
                  <w:rStyle w:val="Hiperhivatkozs"/>
                  <w:sz w:val="20"/>
                  <w:szCs w:val="20"/>
                </w:rPr>
                <w:t>https://net.jogtar.hu/jogszabaly?docid=A0900152.FVM&amp;celpara</w:t>
              </w:r>
            </w:hyperlink>
            <w:r w:rsidRPr="00F66F1E">
              <w:rPr>
                <w:sz w:val="20"/>
                <w:szCs w:val="20"/>
              </w:rPr>
              <w:t>=</w:t>
            </w:r>
          </w:p>
          <w:p w:rsidR="00307E72" w:rsidRPr="009543BE" w:rsidRDefault="00307E72" w:rsidP="007E0DEE">
            <w:pPr>
              <w:tabs>
                <w:tab w:val="left" w:pos="720"/>
              </w:tabs>
              <w:autoSpaceDE w:val="0"/>
              <w:ind w:left="381"/>
              <w:jc w:val="both"/>
            </w:pPr>
          </w:p>
        </w:tc>
      </w:tr>
      <w:tr w:rsidR="00DA58CC" w:rsidRPr="009543BE" w:rsidTr="00E712C3">
        <w:tc>
          <w:tcPr>
            <w:tcW w:w="10236" w:type="dxa"/>
          </w:tcPr>
          <w:p w:rsidR="00DA58CC" w:rsidRDefault="00DA58CC">
            <w:pPr>
              <w:autoSpaceDE w:val="0"/>
              <w:snapToGrid w:val="0"/>
              <w:rPr>
                <w:b/>
              </w:rPr>
            </w:pPr>
            <w:r w:rsidRPr="009543BE">
              <w:rPr>
                <w:b/>
              </w:rPr>
              <w:lastRenderedPageBreak/>
              <w:t>Gyümölcsitalok és üdítőitalok jelölési útmutatója 2007.</w:t>
            </w:r>
          </w:p>
          <w:p w:rsidR="005F0E61" w:rsidRPr="000D5877" w:rsidRDefault="005F0E61">
            <w:pPr>
              <w:autoSpaceDE w:val="0"/>
              <w:snapToGrid w:val="0"/>
              <w:rPr>
                <w:b/>
                <w:bCs/>
                <w:sz w:val="20"/>
                <w:szCs w:val="20"/>
              </w:rPr>
            </w:pPr>
            <w:hyperlink r:id="rId792" w:history="1">
              <w:r w:rsidRPr="000D5877">
                <w:rPr>
                  <w:rStyle w:val="Hiperhivatkozs"/>
                  <w:sz w:val="20"/>
                  <w:szCs w:val="20"/>
                </w:rPr>
                <w:t>Gyümölcsitalok és üdítőitalok jelölési útmutatója 2007 (kormany.hu)</w:t>
              </w:r>
            </w:hyperlink>
          </w:p>
          <w:p w:rsidR="00DE1CD8" w:rsidRPr="009543BE" w:rsidRDefault="00DE1CD8" w:rsidP="000D5877">
            <w:pPr>
              <w:autoSpaceDE w:val="0"/>
              <w:snapToGrid w:val="0"/>
              <w:rPr>
                <w:b/>
                <w:bCs/>
                <w:sz w:val="20"/>
                <w:szCs w:val="20"/>
              </w:rPr>
            </w:pPr>
          </w:p>
        </w:tc>
      </w:tr>
      <w:tr w:rsidR="00D5499D" w:rsidRPr="009543BE" w:rsidTr="00E712C3">
        <w:tc>
          <w:tcPr>
            <w:tcW w:w="10236" w:type="dxa"/>
          </w:tcPr>
          <w:p w:rsidR="00211A6D" w:rsidRPr="00211A6D" w:rsidRDefault="00211A6D">
            <w:pPr>
              <w:autoSpaceDE w:val="0"/>
              <w:snapToGrid w:val="0"/>
              <w:rPr>
                <w:b/>
                <w:sz w:val="20"/>
                <w:szCs w:val="20"/>
              </w:rPr>
            </w:pPr>
            <w:r w:rsidRPr="00211A6D">
              <w:rPr>
                <w:b/>
                <w:sz w:val="20"/>
                <w:szCs w:val="20"/>
              </w:rPr>
              <w:t>FRUIT JUICE GUIDANCE</w:t>
            </w:r>
          </w:p>
          <w:p w:rsidR="00D5499D" w:rsidRPr="00D5499D" w:rsidRDefault="00211A6D">
            <w:pPr>
              <w:autoSpaceDE w:val="0"/>
              <w:snapToGrid w:val="0"/>
              <w:rPr>
                <w:sz w:val="20"/>
                <w:szCs w:val="20"/>
              </w:rPr>
            </w:pPr>
            <w:hyperlink r:id="rId793" w:history="1">
              <w:r w:rsidRPr="00364218">
                <w:rPr>
                  <w:rStyle w:val="Hiperhivatkozs"/>
                  <w:sz w:val="20"/>
                  <w:szCs w:val="20"/>
                </w:rPr>
                <w:t>https://www.britishsoftdrinks.com/write/MediaUpload</w:t>
              </w:r>
              <w:r w:rsidRPr="00364218">
                <w:rPr>
                  <w:rStyle w:val="Hiperhivatkozs"/>
                  <w:sz w:val="20"/>
                  <w:szCs w:val="20"/>
                </w:rPr>
                <w:t>s</w:t>
              </w:r>
              <w:r w:rsidRPr="00364218">
                <w:rPr>
                  <w:rStyle w:val="Hiperhivatkozs"/>
                  <w:sz w:val="20"/>
                  <w:szCs w:val="20"/>
                </w:rPr>
                <w:t>/Publ</w:t>
              </w:r>
              <w:r w:rsidRPr="00364218">
                <w:rPr>
                  <w:rStyle w:val="Hiperhivatkozs"/>
                  <w:sz w:val="20"/>
                  <w:szCs w:val="20"/>
                </w:rPr>
                <w:t>i</w:t>
              </w:r>
              <w:r w:rsidRPr="00364218">
                <w:rPr>
                  <w:rStyle w:val="Hiperhivatkozs"/>
                  <w:sz w:val="20"/>
                  <w:szCs w:val="20"/>
                </w:rPr>
                <w:t>cations/BSDA_-_FRUIT_JUICE_GUIDANCE_May_2016.pdf</w:t>
              </w:r>
            </w:hyperlink>
          </w:p>
          <w:p w:rsidR="00D5499D" w:rsidRPr="009543BE" w:rsidRDefault="00D5499D">
            <w:pPr>
              <w:autoSpaceDE w:val="0"/>
              <w:snapToGrid w:val="0"/>
              <w:rPr>
                <w:b/>
                <w:sz w:val="20"/>
                <w:szCs w:val="20"/>
              </w:rPr>
            </w:pPr>
          </w:p>
        </w:tc>
      </w:tr>
      <w:bookmarkStart w:id="125" w:name="_Hlk104019947"/>
      <w:tr w:rsidR="00DA58CC" w:rsidRPr="009543BE" w:rsidTr="00E712C3">
        <w:tc>
          <w:tcPr>
            <w:tcW w:w="10236" w:type="dxa"/>
          </w:tcPr>
          <w:p w:rsidR="00DA58CC" w:rsidRPr="009543BE" w:rsidRDefault="00210AC0">
            <w:pPr>
              <w:autoSpaceDE w:val="0"/>
              <w:snapToGrid w:val="0"/>
              <w:jc w:val="both"/>
              <w:rPr>
                <w:b/>
                <w:sz w:val="20"/>
                <w:szCs w:val="20"/>
              </w:rPr>
            </w:pPr>
            <w:r w:rsidRPr="009543BE">
              <w:fldChar w:fldCharType="begin"/>
            </w:r>
            <w:r w:rsidRPr="009543BE">
              <w:instrText xml:space="preserve"> HYPERLINK "http://elelmiszerlanc.kormany.hu/download/3/db/40000/Alkoholmentes%20italok%20ghp.pdf" </w:instrText>
            </w:r>
            <w:r w:rsidRPr="009543BE">
              <w:fldChar w:fldCharType="separate"/>
            </w:r>
            <w:r w:rsidR="00DA58CC" w:rsidRPr="009543BE">
              <w:rPr>
                <w:rStyle w:val="Hiperhivatkozs"/>
              </w:rPr>
              <w:t>ÚTMU</w:t>
            </w:r>
            <w:r w:rsidR="00DA58CC" w:rsidRPr="009543BE">
              <w:rPr>
                <w:rStyle w:val="Hiperhivatkozs"/>
              </w:rPr>
              <w:t>T</w:t>
            </w:r>
            <w:r w:rsidR="00DA58CC" w:rsidRPr="009543BE">
              <w:rPr>
                <w:rStyle w:val="Hiperhivatkozs"/>
              </w:rPr>
              <w:t>A</w:t>
            </w:r>
            <w:r w:rsidR="00DA58CC" w:rsidRPr="009543BE">
              <w:rPr>
                <w:rStyle w:val="Hiperhivatkozs"/>
              </w:rPr>
              <w:t>T</w:t>
            </w:r>
            <w:r w:rsidR="00DA58CC" w:rsidRPr="009543BE">
              <w:rPr>
                <w:rStyle w:val="Hiperhivatkozs"/>
              </w:rPr>
              <w:t>Ó</w:t>
            </w:r>
            <w:r w:rsidRPr="009543BE">
              <w:fldChar w:fldCharType="end"/>
            </w:r>
            <w:r w:rsidR="00DA58CC" w:rsidRPr="009543BE">
              <w:t xml:space="preserve"> A</w:t>
            </w:r>
            <w:r w:rsidR="00DA58CC" w:rsidRPr="009543BE">
              <w:t>Z</w:t>
            </w:r>
            <w:r w:rsidR="00DA58CC" w:rsidRPr="009543BE">
              <w:t xml:space="preserve"> ALKOHOLMEN</w:t>
            </w:r>
            <w:r w:rsidR="00DA58CC" w:rsidRPr="009543BE">
              <w:t>T</w:t>
            </w:r>
            <w:r w:rsidR="00DA58CC" w:rsidRPr="009543BE">
              <w:t>ES ITALOK GYÁRTÁSÁNAK JÓ HIGIÉNIAI GYAKORLATÁHOZ</w:t>
            </w:r>
            <w:r w:rsidR="00C0620C" w:rsidRPr="009543BE">
              <w:t xml:space="preserve"> </w:t>
            </w:r>
          </w:p>
          <w:p w:rsidR="00DA58CC" w:rsidRPr="009543BE" w:rsidRDefault="00DA58CC">
            <w:pPr>
              <w:autoSpaceDE w:val="0"/>
              <w:snapToGrid w:val="0"/>
              <w:rPr>
                <w:b/>
                <w:sz w:val="20"/>
                <w:szCs w:val="20"/>
              </w:rPr>
            </w:pPr>
            <w:r w:rsidRPr="009543BE">
              <w:rPr>
                <w:b/>
                <w:sz w:val="20"/>
                <w:szCs w:val="20"/>
              </w:rPr>
              <w:t>2009.</w:t>
            </w:r>
            <w:bookmarkEnd w:id="125"/>
          </w:p>
        </w:tc>
      </w:tr>
    </w:tbl>
    <w:p w:rsidR="00DA58CC" w:rsidRPr="009543BE" w:rsidRDefault="00DD4CFD">
      <w:pPr>
        <w:pStyle w:val="Cmsor2"/>
        <w:tabs>
          <w:tab w:val="left" w:pos="0"/>
        </w:tabs>
        <w:rPr>
          <w:rFonts w:ascii="Times New Roman" w:hAnsi="Times New Roman" w:cs="Times New Roman"/>
        </w:rPr>
      </w:pPr>
      <w:bookmarkStart w:id="126" w:name="_Toc183168719"/>
      <w:r w:rsidRPr="009543BE">
        <w:rPr>
          <w:rFonts w:ascii="Times New Roman" w:hAnsi="Times New Roman" w:cs="Times New Roman"/>
        </w:rPr>
        <w:t xml:space="preserve">II.9. </w:t>
      </w:r>
      <w:r w:rsidR="00DA58CC" w:rsidRPr="009543BE">
        <w:rPr>
          <w:rFonts w:ascii="Times New Roman" w:hAnsi="Times New Roman" w:cs="Times New Roman"/>
        </w:rPr>
        <w:t>Tartósított termékekre vonatkozó szabályok</w:t>
      </w:r>
      <w:bookmarkEnd w:id="126"/>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77ABB" w:rsidRPr="006341F4" w:rsidRDefault="00A77EC3" w:rsidP="00D77ABB">
            <w:pPr>
              <w:jc w:val="both"/>
              <w:rPr>
                <w:rFonts w:cs="Arial"/>
                <w:b/>
                <w:sz w:val="20"/>
                <w:szCs w:val="20"/>
              </w:rPr>
            </w:pPr>
            <w:hyperlink r:id="rId794" w:history="1">
              <w:r w:rsidR="00D77ABB" w:rsidRPr="00A77EC3">
                <w:rPr>
                  <w:rStyle w:val="Hiperhivatkozs"/>
                  <w:rFonts w:cs="Arial"/>
                </w:rPr>
                <w:t>A Magyar Élelmiszerkön</w:t>
              </w:r>
              <w:r w:rsidR="00D77ABB" w:rsidRPr="00A77EC3">
                <w:rPr>
                  <w:rStyle w:val="Hiperhivatkozs"/>
                  <w:rFonts w:cs="Arial"/>
                </w:rPr>
                <w:t>y</w:t>
              </w:r>
              <w:r w:rsidR="00D77ABB" w:rsidRPr="00A77EC3">
                <w:rPr>
                  <w:rStyle w:val="Hiperhivatkozs"/>
                  <w:rFonts w:cs="Arial"/>
                </w:rPr>
                <w:t>v</w:t>
              </w:r>
              <w:r w:rsidR="00D77ABB" w:rsidRPr="00A77EC3">
                <w:rPr>
                  <w:rStyle w:val="Hiperhivatkozs"/>
                  <w:rFonts w:cs="Arial"/>
                </w:rPr>
                <w:t xml:space="preserve"> </w:t>
              </w:r>
              <w:r w:rsidR="00D77ABB" w:rsidRPr="00A77EC3">
                <w:rPr>
                  <w:rStyle w:val="Hiperhivatkozs"/>
                  <w:rFonts w:cs="Arial"/>
                </w:rPr>
                <w:t>2-601 s</w:t>
              </w:r>
              <w:r w:rsidR="00D77ABB" w:rsidRPr="00A77EC3">
                <w:rPr>
                  <w:rStyle w:val="Hiperhivatkozs"/>
                  <w:rFonts w:cs="Arial"/>
                </w:rPr>
                <w:t>z</w:t>
              </w:r>
              <w:r w:rsidR="00D77ABB" w:rsidRPr="00A77EC3">
                <w:rPr>
                  <w:rStyle w:val="Hiperhivatkozs"/>
                  <w:rFonts w:cs="Arial"/>
                </w:rPr>
                <w:t>ámú irányelve</w:t>
              </w:r>
            </w:hyperlink>
            <w:r w:rsidR="00D77ABB" w:rsidRPr="006341F4">
              <w:rPr>
                <w:rFonts w:cs="Arial"/>
              </w:rPr>
              <w:t xml:space="preserve"> </w:t>
            </w:r>
            <w:r w:rsidR="00D77ABB" w:rsidRPr="006341F4">
              <w:rPr>
                <w:rFonts w:cs="Arial"/>
                <w:b/>
                <w:sz w:val="20"/>
                <w:szCs w:val="20"/>
              </w:rPr>
              <w:t>a hőkezeléssel tartósított élelmiszerekről</w:t>
            </w:r>
          </w:p>
          <w:p w:rsidR="00F51B0D" w:rsidRPr="006341F4" w:rsidRDefault="00F51B0D" w:rsidP="00D77ABB">
            <w:pPr>
              <w:jc w:val="both"/>
              <w:rPr>
                <w:rFonts w:cs="Arial"/>
                <w:b/>
                <w:sz w:val="20"/>
                <w:szCs w:val="20"/>
              </w:rPr>
            </w:pPr>
          </w:p>
          <w:p w:rsidR="00671C24" w:rsidRDefault="00700D53" w:rsidP="00671C24">
            <w:pPr>
              <w:jc w:val="both"/>
              <w:rPr>
                <w:b/>
                <w:bCs/>
                <w:sz w:val="20"/>
                <w:szCs w:val="20"/>
              </w:rPr>
            </w:pPr>
            <w:hyperlink r:id="rId795" w:history="1">
              <w:r w:rsidR="00671C24" w:rsidRPr="00700D53">
                <w:rPr>
                  <w:rStyle w:val="Hiperhivatkozs"/>
                  <w:bCs/>
                </w:rPr>
                <w:t>A Magyar Élelmiszerk</w:t>
              </w:r>
              <w:r w:rsidR="00671C24" w:rsidRPr="00700D53">
                <w:rPr>
                  <w:rStyle w:val="Hiperhivatkozs"/>
                  <w:bCs/>
                </w:rPr>
                <w:t>ö</w:t>
              </w:r>
              <w:r w:rsidR="00671C24" w:rsidRPr="00700D53">
                <w:rPr>
                  <w:rStyle w:val="Hiperhivatkozs"/>
                  <w:bCs/>
                </w:rPr>
                <w:t>n</w:t>
              </w:r>
              <w:r w:rsidR="00671C24" w:rsidRPr="00700D53">
                <w:rPr>
                  <w:rStyle w:val="Hiperhivatkozs"/>
                  <w:bCs/>
                </w:rPr>
                <w:t>y</w:t>
              </w:r>
              <w:r w:rsidR="00671C24" w:rsidRPr="00700D53">
                <w:rPr>
                  <w:rStyle w:val="Hiperhivatkozs"/>
                  <w:bCs/>
                </w:rPr>
                <w:t>v</w:t>
              </w:r>
              <w:r w:rsidR="00671C24" w:rsidRPr="00700D53">
                <w:rPr>
                  <w:rStyle w:val="Hiperhivatkozs"/>
                  <w:bCs/>
                </w:rPr>
                <w:t xml:space="preserve"> </w:t>
              </w:r>
              <w:r w:rsidR="00671C24" w:rsidRPr="00700D53">
                <w:rPr>
                  <w:rStyle w:val="Hiperhivatkozs"/>
                  <w:bCs/>
                </w:rPr>
                <w:t>2</w:t>
              </w:r>
              <w:r w:rsidR="00671C24" w:rsidRPr="00700D53">
                <w:rPr>
                  <w:rStyle w:val="Hiperhivatkozs"/>
                  <w:bCs/>
                </w:rPr>
                <w:t>-60</w:t>
              </w:r>
              <w:r w:rsidR="00671C24" w:rsidRPr="00700D53">
                <w:rPr>
                  <w:rStyle w:val="Hiperhivatkozs"/>
                  <w:bCs/>
                </w:rPr>
                <w:t>2</w:t>
              </w:r>
              <w:r w:rsidR="00671C24" w:rsidRPr="00700D53">
                <w:rPr>
                  <w:rStyle w:val="Hiperhivatkozs"/>
                  <w:bCs/>
                </w:rPr>
                <w:t xml:space="preserve"> számú irányelve</w:t>
              </w:r>
            </w:hyperlink>
            <w:r w:rsidR="00671C24" w:rsidRPr="006341F4">
              <w:rPr>
                <w:bCs/>
              </w:rPr>
              <w:t xml:space="preserve"> </w:t>
            </w:r>
            <w:r w:rsidR="00671C24" w:rsidRPr="006341F4">
              <w:rPr>
                <w:b/>
                <w:bCs/>
                <w:sz w:val="20"/>
                <w:szCs w:val="20"/>
              </w:rPr>
              <w:t>a vízelvonással tartósított zöldség és gyümölcs termékekről</w:t>
            </w:r>
          </w:p>
          <w:p w:rsidR="00A77EC3" w:rsidRPr="006341F4" w:rsidRDefault="00A77EC3" w:rsidP="00671C24">
            <w:pPr>
              <w:jc w:val="both"/>
              <w:rPr>
                <w:b/>
                <w:bCs/>
                <w:sz w:val="20"/>
                <w:szCs w:val="20"/>
              </w:rPr>
            </w:pPr>
          </w:p>
          <w:p w:rsidR="00671C24" w:rsidRDefault="007F09B7" w:rsidP="00671C24">
            <w:pPr>
              <w:jc w:val="both"/>
              <w:rPr>
                <w:b/>
                <w:bCs/>
                <w:sz w:val="20"/>
                <w:szCs w:val="20"/>
              </w:rPr>
            </w:pPr>
            <w:hyperlink r:id="rId796" w:history="1">
              <w:r w:rsidR="00671C24" w:rsidRPr="007F09B7">
                <w:rPr>
                  <w:rStyle w:val="Hiperhivatkozs"/>
                  <w:bCs/>
                </w:rPr>
                <w:t>A Magyar Élelmiszerkönyv 2-</w:t>
              </w:r>
              <w:r w:rsidR="00671C24" w:rsidRPr="007F09B7">
                <w:rPr>
                  <w:rStyle w:val="Hiperhivatkozs"/>
                  <w:bCs/>
                </w:rPr>
                <w:t>6</w:t>
              </w:r>
              <w:r w:rsidR="00671C24" w:rsidRPr="007F09B7">
                <w:rPr>
                  <w:rStyle w:val="Hiperhivatkozs"/>
                  <w:bCs/>
                </w:rPr>
                <w:t>03 számú irányelve</w:t>
              </w:r>
            </w:hyperlink>
            <w:r>
              <w:rPr>
                <w:b/>
                <w:bCs/>
                <w:sz w:val="20"/>
                <w:szCs w:val="20"/>
              </w:rPr>
              <w:t xml:space="preserve"> </w:t>
            </w:r>
            <w:r w:rsidR="00671C24" w:rsidRPr="006341F4">
              <w:rPr>
                <w:b/>
                <w:bCs/>
                <w:sz w:val="20"/>
                <w:szCs w:val="20"/>
              </w:rPr>
              <w:t>a savanyúságokról</w:t>
            </w:r>
          </w:p>
          <w:p w:rsidR="00A77EC3" w:rsidRPr="006341F4" w:rsidRDefault="00A77EC3" w:rsidP="00671C24">
            <w:pPr>
              <w:jc w:val="both"/>
              <w:rPr>
                <w:b/>
                <w:bCs/>
                <w:sz w:val="20"/>
                <w:szCs w:val="20"/>
              </w:rPr>
            </w:pPr>
          </w:p>
          <w:p w:rsidR="00671C24" w:rsidRPr="006341F4" w:rsidRDefault="007F09B7" w:rsidP="00671C24">
            <w:pPr>
              <w:jc w:val="both"/>
              <w:rPr>
                <w:bCs/>
              </w:rPr>
            </w:pPr>
            <w:hyperlink r:id="rId797" w:history="1">
              <w:r w:rsidR="00671C24" w:rsidRPr="007F09B7">
                <w:rPr>
                  <w:rStyle w:val="Hiperhivatkozs"/>
                  <w:bCs/>
                </w:rPr>
                <w:t>A Magyar Élelmiszerkönyv 2-604 s</w:t>
              </w:r>
              <w:r w:rsidR="00671C24" w:rsidRPr="007F09B7">
                <w:rPr>
                  <w:rStyle w:val="Hiperhivatkozs"/>
                  <w:bCs/>
                </w:rPr>
                <w:t>z</w:t>
              </w:r>
              <w:r w:rsidR="00671C24" w:rsidRPr="007F09B7">
                <w:rPr>
                  <w:rStyle w:val="Hiperhivatkozs"/>
                  <w:bCs/>
                </w:rPr>
                <w:t>ámú irányelve</w:t>
              </w:r>
            </w:hyperlink>
            <w:r w:rsidR="00671C24" w:rsidRPr="006341F4">
              <w:rPr>
                <w:bCs/>
              </w:rPr>
              <w:t xml:space="preserve"> </w:t>
            </w:r>
            <w:r w:rsidR="00671C24" w:rsidRPr="006341F4">
              <w:rPr>
                <w:b/>
                <w:bCs/>
                <w:sz w:val="20"/>
                <w:szCs w:val="20"/>
              </w:rPr>
              <w:t>az egyes gyorsfagyasztott élelmiszerekről</w:t>
            </w:r>
            <w:r w:rsidR="00671C24" w:rsidRPr="006341F4">
              <w:rPr>
                <w:bCs/>
              </w:rPr>
              <w:t xml:space="preserve"> </w:t>
            </w:r>
          </w:p>
          <w:p w:rsidR="00F40A29" w:rsidRPr="006341F4" w:rsidRDefault="00F40A29" w:rsidP="00097129">
            <w:pPr>
              <w:jc w:val="both"/>
            </w:pPr>
          </w:p>
        </w:tc>
      </w:tr>
      <w:tr w:rsidR="008B7695" w:rsidRPr="009543BE" w:rsidTr="00E712C3">
        <w:tc>
          <w:tcPr>
            <w:tcW w:w="10236" w:type="dxa"/>
          </w:tcPr>
          <w:p w:rsidR="008B7695" w:rsidRPr="009543BE" w:rsidRDefault="00FE2C9D" w:rsidP="00B51AE8">
            <w:pPr>
              <w:suppressAutoHyphens w:val="0"/>
              <w:autoSpaceDE w:val="0"/>
              <w:autoSpaceDN w:val="0"/>
              <w:adjustRightInd w:val="0"/>
              <w:jc w:val="both"/>
              <w:rPr>
                <w:sz w:val="20"/>
                <w:szCs w:val="20"/>
              </w:rPr>
            </w:pPr>
            <w:hyperlink r:id="rId798" w:history="1">
              <w:r w:rsidR="008B7695" w:rsidRPr="00FE2C9D">
                <w:rPr>
                  <w:rStyle w:val="Hiperhivatkozs"/>
                </w:rPr>
                <w:t xml:space="preserve">MÉ 2 - 101 </w:t>
              </w:r>
              <w:r w:rsidR="008B7695" w:rsidRPr="00FE2C9D">
                <w:rPr>
                  <w:rStyle w:val="Hiperhivatkozs"/>
                </w:rPr>
                <w:t>s</w:t>
              </w:r>
              <w:r w:rsidR="008B7695" w:rsidRPr="00FE2C9D">
                <w:rPr>
                  <w:rStyle w:val="Hiperhivatkozs"/>
                </w:rPr>
                <w:t>zám</w:t>
              </w:r>
              <w:r w:rsidR="008B7695" w:rsidRPr="00FE2C9D">
                <w:rPr>
                  <w:rStyle w:val="Hiperhivatkozs"/>
                </w:rPr>
                <w:t>ú</w:t>
              </w:r>
              <w:r w:rsidR="008B7695" w:rsidRPr="00FE2C9D">
                <w:rPr>
                  <w:rStyle w:val="Hiperhivatkozs"/>
                </w:rPr>
                <w:t xml:space="preserve"> irányelve</w:t>
              </w:r>
            </w:hyperlink>
            <w:r w:rsidR="00B51AE8" w:rsidRPr="009543BE">
              <w:rPr>
                <w:b/>
                <w:bCs/>
                <w:sz w:val="20"/>
                <w:szCs w:val="20"/>
              </w:rPr>
              <w:t xml:space="preserve"> </w:t>
            </w:r>
            <w:r w:rsidR="008B7695" w:rsidRPr="009543BE">
              <w:rPr>
                <w:b/>
                <w:bCs/>
                <w:sz w:val="20"/>
                <w:szCs w:val="20"/>
              </w:rPr>
              <w:t>a megkülönböztető minőségi jelöléssel ellátott egyes feldolgozott gyümölcstermékekről</w:t>
            </w:r>
            <w:r>
              <w:rPr>
                <w:sz w:val="20"/>
                <w:szCs w:val="20"/>
              </w:rPr>
              <w:t xml:space="preserve"> </w:t>
            </w:r>
          </w:p>
          <w:p w:rsidR="008B7695" w:rsidRPr="009543BE" w:rsidRDefault="008B7695" w:rsidP="0061107C">
            <w:pPr>
              <w:suppressAutoHyphens w:val="0"/>
              <w:autoSpaceDE w:val="0"/>
              <w:autoSpaceDN w:val="0"/>
              <w:adjustRightInd w:val="0"/>
            </w:pPr>
          </w:p>
        </w:tc>
      </w:tr>
      <w:tr w:rsidR="002E0196" w:rsidRPr="009543BE" w:rsidTr="00E712C3">
        <w:tc>
          <w:tcPr>
            <w:tcW w:w="10236" w:type="dxa"/>
          </w:tcPr>
          <w:p w:rsidR="00F81D65" w:rsidRPr="006341F4" w:rsidRDefault="00F81D65" w:rsidP="00F81D65">
            <w:pPr>
              <w:jc w:val="both"/>
              <w:rPr>
                <w:sz w:val="20"/>
                <w:szCs w:val="20"/>
              </w:rPr>
            </w:pPr>
            <w:hyperlink r:id="rId799" w:history="1">
              <w:r w:rsidRPr="00F81D65">
                <w:rPr>
                  <w:rStyle w:val="Hiperhivatkozs"/>
                  <w:rFonts w:cs="Arial"/>
                </w:rPr>
                <w:t>MAGYAR ÉLELMISZERKÖNYV 2-109 számú irányelve</w:t>
              </w:r>
            </w:hyperlink>
            <w:r w:rsidRPr="006341F4">
              <w:rPr>
                <w:rFonts w:cs="Arial"/>
              </w:rPr>
              <w:t xml:space="preserve"> </w:t>
            </w:r>
            <w:r w:rsidRPr="006341F4">
              <w:rPr>
                <w:rFonts w:cs="Arial"/>
                <w:b/>
                <w:sz w:val="20"/>
                <w:szCs w:val="20"/>
              </w:rPr>
              <w:t xml:space="preserve">a kézműves/kézmíves élelmiszerek általános jellemzőiről </w:t>
            </w:r>
          </w:p>
          <w:p w:rsidR="001C1501" w:rsidRPr="009543BE" w:rsidRDefault="001C1501" w:rsidP="001C1501">
            <w:pPr>
              <w:suppressAutoHyphens w:val="0"/>
              <w:autoSpaceDE w:val="0"/>
              <w:autoSpaceDN w:val="0"/>
              <w:adjustRightInd w:val="0"/>
              <w:jc w:val="both"/>
            </w:pPr>
          </w:p>
        </w:tc>
      </w:tr>
      <w:tr w:rsidR="00DA58CC" w:rsidRPr="009543BE" w:rsidTr="00E712C3">
        <w:tc>
          <w:tcPr>
            <w:tcW w:w="10236" w:type="dxa"/>
          </w:tcPr>
          <w:p w:rsidR="005B24A0" w:rsidRPr="00E70F00" w:rsidRDefault="005B24A0">
            <w:pPr>
              <w:autoSpaceDE w:val="0"/>
              <w:snapToGrid w:val="0"/>
              <w:jc w:val="both"/>
              <w:rPr>
                <w:b/>
                <w:sz w:val="20"/>
                <w:szCs w:val="20"/>
              </w:rPr>
            </w:pPr>
            <w:r w:rsidRPr="00E70F00">
              <w:t>ÚTMUTATÓ A KONZERVIPAR JÓ HIGIÉNIAI GYAKORLATÁHOZ</w:t>
            </w:r>
            <w:r w:rsidR="00DC535B" w:rsidRPr="00E70F00">
              <w:t xml:space="preserve"> </w:t>
            </w:r>
            <w:r w:rsidRPr="00E70F00">
              <w:rPr>
                <w:b/>
                <w:sz w:val="20"/>
                <w:szCs w:val="20"/>
              </w:rPr>
              <w:t>2016.</w:t>
            </w:r>
          </w:p>
          <w:p w:rsidR="005B24A0" w:rsidRDefault="00E70F00">
            <w:pPr>
              <w:autoSpaceDE w:val="0"/>
              <w:snapToGrid w:val="0"/>
              <w:jc w:val="both"/>
              <w:rPr>
                <w:sz w:val="20"/>
                <w:szCs w:val="20"/>
              </w:rPr>
            </w:pPr>
            <w:hyperlink r:id="rId800" w:history="1">
              <w:r w:rsidRPr="008030B4">
                <w:rPr>
                  <w:rStyle w:val="Hiperhivatkozs"/>
                  <w:sz w:val="20"/>
                  <w:szCs w:val="20"/>
                </w:rPr>
                <w:t>http://elelmiszerlanc.kormany.hu/download/e/94/c1000/Konzervipar</w:t>
              </w:r>
              <w:r w:rsidRPr="008030B4">
                <w:rPr>
                  <w:rStyle w:val="Hiperhivatkozs"/>
                  <w:sz w:val="20"/>
                  <w:szCs w:val="20"/>
                </w:rPr>
                <w:t>i</w:t>
              </w:r>
              <w:r w:rsidRPr="008030B4">
                <w:rPr>
                  <w:rStyle w:val="Hiperhivatkozs"/>
                  <w:sz w:val="20"/>
                  <w:szCs w:val="20"/>
                </w:rPr>
                <w:t>%20GHP_2016%2011%2030.pdf</w:t>
              </w:r>
            </w:hyperlink>
          </w:p>
          <w:p w:rsidR="00E70F00" w:rsidRPr="009543BE" w:rsidRDefault="00E70F00">
            <w:pPr>
              <w:autoSpaceDE w:val="0"/>
              <w:snapToGrid w:val="0"/>
              <w:jc w:val="both"/>
              <w:rPr>
                <w:b/>
                <w:sz w:val="20"/>
                <w:szCs w:val="20"/>
              </w:rPr>
            </w:pPr>
          </w:p>
        </w:tc>
      </w:tr>
      <w:tr w:rsidR="00DA58CC" w:rsidRPr="009543BE" w:rsidTr="00E712C3">
        <w:tc>
          <w:tcPr>
            <w:tcW w:w="10236" w:type="dxa"/>
          </w:tcPr>
          <w:p w:rsidR="00DA58CC" w:rsidRPr="009543BE" w:rsidRDefault="00210AC0">
            <w:pPr>
              <w:autoSpaceDE w:val="0"/>
              <w:snapToGrid w:val="0"/>
              <w:jc w:val="both"/>
              <w:rPr>
                <w:b/>
                <w:sz w:val="20"/>
                <w:szCs w:val="20"/>
              </w:rPr>
            </w:pPr>
            <w:hyperlink r:id="rId801" w:history="1">
              <w:r w:rsidR="00DA58CC" w:rsidRPr="009543BE">
                <w:rPr>
                  <w:rStyle w:val="Hiperhivatkozs"/>
                </w:rPr>
                <w:t>ÚTMUTA</w:t>
              </w:r>
              <w:r w:rsidR="00DA58CC" w:rsidRPr="009543BE">
                <w:rPr>
                  <w:rStyle w:val="Hiperhivatkozs"/>
                </w:rPr>
                <w:t>T</w:t>
              </w:r>
              <w:r w:rsidR="00DA58CC" w:rsidRPr="009543BE">
                <w:rPr>
                  <w:rStyle w:val="Hiperhivatkozs"/>
                </w:rPr>
                <w:t>Ó</w:t>
              </w:r>
            </w:hyperlink>
            <w:r w:rsidR="00DA58CC" w:rsidRPr="009543BE">
              <w:t xml:space="preserve"> A SAVANYÍTOTT TERMÉKEK ELŐÁLLÍTÁSÁNAK JÓ HIGIÉNIAI GYAKORLATÁ</w:t>
            </w:r>
            <w:r w:rsidR="00DA58CC" w:rsidRPr="009543BE">
              <w:t>H</w:t>
            </w:r>
            <w:r w:rsidR="00DA58CC" w:rsidRPr="009543BE">
              <w:t>OZ</w:t>
            </w:r>
          </w:p>
          <w:p w:rsidR="00DA58CC" w:rsidRPr="009543BE" w:rsidRDefault="00DA58CC">
            <w:pPr>
              <w:autoSpaceDE w:val="0"/>
              <w:snapToGrid w:val="0"/>
              <w:jc w:val="both"/>
              <w:rPr>
                <w:b/>
                <w:sz w:val="20"/>
                <w:szCs w:val="20"/>
              </w:rPr>
            </w:pPr>
            <w:r w:rsidRPr="009543BE">
              <w:rPr>
                <w:b/>
                <w:sz w:val="20"/>
                <w:szCs w:val="20"/>
              </w:rPr>
              <w:t>2009.</w:t>
            </w:r>
          </w:p>
        </w:tc>
      </w:tr>
      <w:tr w:rsidR="0066486A" w:rsidRPr="009543BE" w:rsidTr="00E712C3">
        <w:tc>
          <w:tcPr>
            <w:tcW w:w="10236" w:type="dxa"/>
          </w:tcPr>
          <w:p w:rsidR="0066486A" w:rsidRPr="009543BE" w:rsidRDefault="0066486A" w:rsidP="0066486A">
            <w:pPr>
              <w:autoSpaceDE w:val="0"/>
              <w:snapToGrid w:val="0"/>
              <w:jc w:val="both"/>
              <w:rPr>
                <w:b/>
                <w:sz w:val="20"/>
                <w:szCs w:val="20"/>
              </w:rPr>
            </w:pPr>
            <w:hyperlink r:id="rId802" w:history="1">
              <w:r w:rsidRPr="009543BE">
                <w:rPr>
                  <w:rStyle w:val="Hiperhivatkozs"/>
                </w:rPr>
                <w:t>ÚTMUTA</w:t>
              </w:r>
              <w:r w:rsidRPr="009543BE">
                <w:rPr>
                  <w:rStyle w:val="Hiperhivatkozs"/>
                </w:rPr>
                <w:t>T</w:t>
              </w:r>
              <w:r w:rsidRPr="009543BE">
                <w:rPr>
                  <w:rStyle w:val="Hiperhivatkozs"/>
                </w:rPr>
                <w:t>Ó</w:t>
              </w:r>
            </w:hyperlink>
            <w:r w:rsidRPr="009543BE">
              <w:t xml:space="preserve"> A HŰTÖTT ÉLELMISZEREK, HIDEGKONYHAI KÉSZÍTMÉNYEK JÓ HIGIÉNIAI GYAKORLATÁ</w:t>
            </w:r>
            <w:r w:rsidRPr="009543BE">
              <w:t>H</w:t>
            </w:r>
            <w:r w:rsidRPr="009543BE">
              <w:t>OZ</w:t>
            </w:r>
          </w:p>
          <w:p w:rsidR="0066486A" w:rsidRPr="009543BE" w:rsidRDefault="0066486A" w:rsidP="0066486A">
            <w:pPr>
              <w:autoSpaceDE w:val="0"/>
              <w:snapToGrid w:val="0"/>
              <w:jc w:val="both"/>
            </w:pPr>
            <w:r w:rsidRPr="009543BE">
              <w:rPr>
                <w:b/>
                <w:sz w:val="20"/>
                <w:szCs w:val="20"/>
              </w:rPr>
              <w:t>2009.</w:t>
            </w:r>
          </w:p>
        </w:tc>
      </w:tr>
      <w:tr w:rsidR="0066486A" w:rsidRPr="009543BE" w:rsidTr="00E712C3">
        <w:tc>
          <w:tcPr>
            <w:tcW w:w="10236" w:type="dxa"/>
          </w:tcPr>
          <w:p w:rsidR="0066486A" w:rsidRPr="00A3417A" w:rsidRDefault="0066486A" w:rsidP="0066486A">
            <w:pPr>
              <w:jc w:val="both"/>
              <w:rPr>
                <w:rFonts w:cs="Arial"/>
                <w:b/>
                <w:sz w:val="20"/>
                <w:szCs w:val="20"/>
              </w:rPr>
            </w:pPr>
            <w:r w:rsidRPr="00A3417A">
              <w:rPr>
                <w:rFonts w:cs="Arial"/>
                <w:b/>
                <w:sz w:val="20"/>
                <w:szCs w:val="20"/>
              </w:rPr>
              <w:t>NAK kiadvány: A hűtési lánc felügyelete</w:t>
            </w:r>
          </w:p>
          <w:p w:rsidR="0066486A" w:rsidRDefault="0066486A" w:rsidP="0066486A">
            <w:pPr>
              <w:jc w:val="both"/>
              <w:rPr>
                <w:sz w:val="20"/>
                <w:szCs w:val="20"/>
              </w:rPr>
            </w:pPr>
            <w:hyperlink r:id="rId803" w:history="1">
              <w:r w:rsidRPr="006E4B84">
                <w:rPr>
                  <w:rStyle w:val="Hiperhivatkozs"/>
                  <w:sz w:val="20"/>
                  <w:szCs w:val="20"/>
                </w:rPr>
                <w:t>https://www.nak.hu/kiadvan</w:t>
              </w:r>
              <w:r w:rsidRPr="006E4B84">
                <w:rPr>
                  <w:rStyle w:val="Hiperhivatkozs"/>
                  <w:sz w:val="20"/>
                  <w:szCs w:val="20"/>
                </w:rPr>
                <w:t>y</w:t>
              </w:r>
              <w:r w:rsidRPr="006E4B84">
                <w:rPr>
                  <w:rStyle w:val="Hiperhivatkozs"/>
                  <w:sz w:val="20"/>
                  <w:szCs w:val="20"/>
                </w:rPr>
                <w:t>ok/kiadvanyok/3217-a-hutesi-lanc-felugyelete/file</w:t>
              </w:r>
            </w:hyperlink>
          </w:p>
          <w:p w:rsidR="0066486A" w:rsidRPr="009543BE" w:rsidRDefault="0066486A" w:rsidP="0066486A">
            <w:pPr>
              <w:autoSpaceDE w:val="0"/>
              <w:snapToGrid w:val="0"/>
              <w:jc w:val="both"/>
            </w:pPr>
          </w:p>
        </w:tc>
      </w:tr>
    </w:tbl>
    <w:p w:rsidR="00DA58CC" w:rsidRPr="009543BE" w:rsidRDefault="00DA58CC">
      <w:pPr>
        <w:autoSpaceDE w:val="0"/>
      </w:pPr>
    </w:p>
    <w:p w:rsidR="00DA58CC" w:rsidRPr="009543BE" w:rsidRDefault="00DD4CFD">
      <w:pPr>
        <w:pStyle w:val="Cmsor2"/>
        <w:tabs>
          <w:tab w:val="left" w:pos="0"/>
        </w:tabs>
        <w:rPr>
          <w:rFonts w:ascii="Times New Roman" w:hAnsi="Times New Roman" w:cs="Times New Roman"/>
        </w:rPr>
      </w:pPr>
      <w:bookmarkStart w:id="127" w:name="_Toc183168720"/>
      <w:r w:rsidRPr="009543BE">
        <w:rPr>
          <w:rFonts w:ascii="Times New Roman" w:hAnsi="Times New Roman" w:cs="Times New Roman"/>
        </w:rPr>
        <w:lastRenderedPageBreak/>
        <w:t xml:space="preserve">II.10. </w:t>
      </w:r>
      <w:r w:rsidR="00DA58CC" w:rsidRPr="009543BE">
        <w:rPr>
          <w:rFonts w:ascii="Times New Roman" w:hAnsi="Times New Roman" w:cs="Times New Roman"/>
        </w:rPr>
        <w:t>Gyorsfagyasztott élelmiszerekre vonatkozó szabályok</w:t>
      </w:r>
      <w:bookmarkEnd w:id="127"/>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14699D" w:rsidP="0014699D">
            <w:pPr>
              <w:tabs>
                <w:tab w:val="left" w:pos="720"/>
              </w:tabs>
              <w:autoSpaceDE w:val="0"/>
              <w:jc w:val="both"/>
              <w:rPr>
                <w:sz w:val="20"/>
                <w:szCs w:val="20"/>
              </w:rPr>
            </w:pPr>
            <w:r w:rsidRPr="009543BE">
              <w:rPr>
                <w:sz w:val="20"/>
                <w:szCs w:val="20"/>
              </w:rPr>
              <w:t>A</w:t>
            </w:r>
            <w:r w:rsidR="00541E94" w:rsidRPr="009543BE">
              <w:rPr>
                <w:sz w:val="20"/>
                <w:szCs w:val="20"/>
              </w:rPr>
              <w:t xml:space="preserve"> 152/2009. (XI.12.) FVM rendelete 16. mellékletében megjelent </w:t>
            </w:r>
            <w:hyperlink r:id="rId804" w:history="1">
              <w:r w:rsidR="00541E94" w:rsidRPr="009A3E28">
                <w:rPr>
                  <w:rStyle w:val="Hiperhivatkozs"/>
                </w:rPr>
                <w:t>Magyar Élelmiszerkö</w:t>
              </w:r>
              <w:r w:rsidR="00541E94" w:rsidRPr="009A3E28">
                <w:rPr>
                  <w:rStyle w:val="Hiperhivatkozs"/>
                </w:rPr>
                <w:t>n</w:t>
              </w:r>
              <w:r w:rsidR="00541E94" w:rsidRPr="009A3E28">
                <w:rPr>
                  <w:rStyle w:val="Hiperhivatkozs"/>
                </w:rPr>
                <w:t>yv 1-3-89/</w:t>
              </w:r>
              <w:r w:rsidR="00541E94" w:rsidRPr="009A3E28">
                <w:rPr>
                  <w:rStyle w:val="Hiperhivatkozs"/>
                </w:rPr>
                <w:t>1</w:t>
              </w:r>
              <w:r w:rsidR="009A3E28" w:rsidRPr="009A3E28">
                <w:rPr>
                  <w:rStyle w:val="Hiperhivatkozs"/>
                </w:rPr>
                <w:t>08 számú elő</w:t>
              </w:r>
              <w:r w:rsidR="00541E94" w:rsidRPr="009A3E28">
                <w:rPr>
                  <w:rStyle w:val="Hiperhivatkozs"/>
                </w:rPr>
                <w:t>írása</w:t>
              </w:r>
            </w:hyperlink>
            <w:r w:rsidR="00541E94" w:rsidRPr="009543BE">
              <w:rPr>
                <w:sz w:val="20"/>
                <w:szCs w:val="20"/>
              </w:rPr>
              <w:t xml:space="preserve"> </w:t>
            </w:r>
            <w:r w:rsidR="00541E94" w:rsidRPr="001B618F">
              <w:rPr>
                <w:b/>
                <w:sz w:val="20"/>
                <w:szCs w:val="20"/>
              </w:rPr>
              <w:t>a gyorsfagyasztott élelmiszerekr</w:t>
            </w:r>
            <w:r w:rsidR="001B618F">
              <w:rPr>
                <w:b/>
                <w:sz w:val="20"/>
                <w:szCs w:val="20"/>
              </w:rPr>
              <w:t>ő</w:t>
            </w:r>
            <w:r w:rsidR="00541E94" w:rsidRPr="001B618F">
              <w:rPr>
                <w:b/>
                <w:sz w:val="20"/>
                <w:szCs w:val="20"/>
              </w:rPr>
              <w:t>l</w:t>
            </w:r>
          </w:p>
          <w:p w:rsidR="00541E94" w:rsidRDefault="00541E94" w:rsidP="00541E94">
            <w:pPr>
              <w:tabs>
                <w:tab w:val="left" w:pos="720"/>
              </w:tabs>
              <w:autoSpaceDE w:val="0"/>
              <w:ind w:left="381"/>
              <w:jc w:val="both"/>
            </w:pPr>
          </w:p>
          <w:p w:rsidR="0089202E" w:rsidRPr="00F66F1E" w:rsidRDefault="0089202E" w:rsidP="0089202E">
            <w:pPr>
              <w:tabs>
                <w:tab w:val="left" w:pos="720"/>
              </w:tabs>
              <w:autoSpaceDE w:val="0"/>
              <w:jc w:val="both"/>
              <w:rPr>
                <w:sz w:val="20"/>
                <w:szCs w:val="20"/>
              </w:rPr>
            </w:pPr>
            <w:hyperlink r:id="rId805" w:history="1">
              <w:r w:rsidRPr="00F66F1E">
                <w:rPr>
                  <w:rStyle w:val="Hiperhivatkozs"/>
                  <w:sz w:val="20"/>
                  <w:szCs w:val="20"/>
                </w:rPr>
                <w:t>https://net.jogtar.hu/jogszabaly?docid=A0900152.FVM&amp;celpara</w:t>
              </w:r>
            </w:hyperlink>
            <w:r w:rsidRPr="00F66F1E">
              <w:rPr>
                <w:sz w:val="20"/>
                <w:szCs w:val="20"/>
              </w:rPr>
              <w:t>=</w:t>
            </w:r>
          </w:p>
          <w:p w:rsidR="0089202E" w:rsidRPr="009543BE" w:rsidRDefault="0089202E" w:rsidP="00541E94">
            <w:pPr>
              <w:tabs>
                <w:tab w:val="left" w:pos="720"/>
              </w:tabs>
              <w:autoSpaceDE w:val="0"/>
              <w:ind w:left="381"/>
              <w:jc w:val="both"/>
            </w:pPr>
          </w:p>
        </w:tc>
      </w:tr>
      <w:tr w:rsidR="00DA58CC" w:rsidRPr="009543BE" w:rsidTr="00E712C3">
        <w:tc>
          <w:tcPr>
            <w:tcW w:w="10236" w:type="dxa"/>
          </w:tcPr>
          <w:p w:rsidR="00541E94" w:rsidRPr="001B618F" w:rsidRDefault="0014699D" w:rsidP="00EF79D1">
            <w:pPr>
              <w:tabs>
                <w:tab w:val="left" w:pos="720"/>
              </w:tabs>
              <w:autoSpaceDE w:val="0"/>
              <w:jc w:val="both"/>
              <w:rPr>
                <w:b/>
                <w:sz w:val="20"/>
                <w:szCs w:val="20"/>
              </w:rPr>
            </w:pPr>
            <w:r w:rsidRPr="009543BE">
              <w:rPr>
                <w:sz w:val="20"/>
                <w:szCs w:val="20"/>
              </w:rPr>
              <w:t>A</w:t>
            </w:r>
            <w:r w:rsidR="00541E94" w:rsidRPr="009543BE">
              <w:rPr>
                <w:sz w:val="20"/>
                <w:szCs w:val="20"/>
              </w:rPr>
              <w:t xml:space="preserve"> 152/2009. (XI.12.) FVM rendelete 1</w:t>
            </w:r>
            <w:r w:rsidR="00EF79D1" w:rsidRPr="009543BE">
              <w:rPr>
                <w:sz w:val="20"/>
                <w:szCs w:val="20"/>
              </w:rPr>
              <w:t>7</w:t>
            </w:r>
            <w:r w:rsidR="00541E94" w:rsidRPr="009543BE">
              <w:rPr>
                <w:sz w:val="20"/>
                <w:szCs w:val="20"/>
              </w:rPr>
              <w:t xml:space="preserve">. mellékletében megjelent </w:t>
            </w:r>
            <w:hyperlink r:id="rId806" w:history="1">
              <w:r w:rsidR="00EF79D1" w:rsidRPr="009A3E28">
                <w:rPr>
                  <w:rStyle w:val="Hiperhivatkozs"/>
                </w:rPr>
                <w:t>Magyar Él</w:t>
              </w:r>
              <w:r w:rsidR="009A3E28" w:rsidRPr="009A3E28">
                <w:rPr>
                  <w:rStyle w:val="Hiperhivatkozs"/>
                </w:rPr>
                <w:t>elmis</w:t>
              </w:r>
              <w:r w:rsidR="009A3E28" w:rsidRPr="009A3E28">
                <w:rPr>
                  <w:rStyle w:val="Hiperhivatkozs"/>
                </w:rPr>
                <w:t>z</w:t>
              </w:r>
              <w:r w:rsidR="009A3E28" w:rsidRPr="009A3E28">
                <w:rPr>
                  <w:rStyle w:val="Hiperhivatkozs"/>
                </w:rPr>
                <w:t>erkönyv 1-3-92/2 számú elő</w:t>
              </w:r>
              <w:r w:rsidR="00EF79D1" w:rsidRPr="009A3E28">
                <w:rPr>
                  <w:rStyle w:val="Hiperhivatkozs"/>
                </w:rPr>
                <w:t>írása</w:t>
              </w:r>
            </w:hyperlink>
            <w:r w:rsidR="00EF79D1" w:rsidRPr="009543BE">
              <w:rPr>
                <w:sz w:val="20"/>
                <w:szCs w:val="20"/>
              </w:rPr>
              <w:t xml:space="preserve"> </w:t>
            </w:r>
            <w:r w:rsidR="00EF79D1" w:rsidRPr="001B618F">
              <w:rPr>
                <w:b/>
                <w:sz w:val="20"/>
                <w:szCs w:val="20"/>
              </w:rPr>
              <w:t xml:space="preserve">a </w:t>
            </w:r>
            <w:r w:rsidR="00A9334E" w:rsidRPr="001B618F">
              <w:rPr>
                <w:b/>
                <w:sz w:val="20"/>
                <w:szCs w:val="20"/>
              </w:rPr>
              <w:t>gyorsfagyasztott élelmiszerek hő</w:t>
            </w:r>
            <w:r w:rsidR="00EF79D1" w:rsidRPr="001B618F">
              <w:rPr>
                <w:b/>
                <w:sz w:val="20"/>
                <w:szCs w:val="20"/>
              </w:rPr>
              <w:t>mérsékletének hatósági ellenõrzésére vonatkozó mintavételi eljárásról és vizsgálati módszerr</w:t>
            </w:r>
            <w:r w:rsidR="001B618F" w:rsidRPr="001B618F">
              <w:rPr>
                <w:b/>
                <w:sz w:val="20"/>
                <w:szCs w:val="20"/>
              </w:rPr>
              <w:t>ő</w:t>
            </w:r>
            <w:r w:rsidR="00EF79D1" w:rsidRPr="001B618F">
              <w:rPr>
                <w:b/>
                <w:sz w:val="20"/>
                <w:szCs w:val="20"/>
              </w:rPr>
              <w:t>l</w:t>
            </w:r>
          </w:p>
          <w:p w:rsidR="00EF79D1" w:rsidRDefault="00EF79D1" w:rsidP="00EF79D1">
            <w:pPr>
              <w:tabs>
                <w:tab w:val="left" w:pos="720"/>
              </w:tabs>
              <w:autoSpaceDE w:val="0"/>
              <w:jc w:val="both"/>
            </w:pPr>
          </w:p>
          <w:p w:rsidR="0089202E" w:rsidRPr="00F66F1E" w:rsidRDefault="0089202E" w:rsidP="0089202E">
            <w:pPr>
              <w:tabs>
                <w:tab w:val="left" w:pos="720"/>
              </w:tabs>
              <w:autoSpaceDE w:val="0"/>
              <w:jc w:val="both"/>
              <w:rPr>
                <w:sz w:val="20"/>
                <w:szCs w:val="20"/>
              </w:rPr>
            </w:pPr>
            <w:hyperlink r:id="rId807" w:history="1">
              <w:r w:rsidRPr="00F66F1E">
                <w:rPr>
                  <w:rStyle w:val="Hiperhivatkozs"/>
                  <w:sz w:val="20"/>
                  <w:szCs w:val="20"/>
                </w:rPr>
                <w:t>https://net.jogtar.hu/jogszabaly?docid=A0900152.FVM&amp;celpara</w:t>
              </w:r>
            </w:hyperlink>
            <w:r w:rsidRPr="00F66F1E">
              <w:rPr>
                <w:sz w:val="20"/>
                <w:szCs w:val="20"/>
              </w:rPr>
              <w:t>=</w:t>
            </w:r>
          </w:p>
          <w:p w:rsidR="0089202E" w:rsidRPr="009543BE" w:rsidRDefault="0089202E" w:rsidP="00EF79D1">
            <w:pPr>
              <w:tabs>
                <w:tab w:val="left" w:pos="720"/>
              </w:tabs>
              <w:autoSpaceDE w:val="0"/>
              <w:jc w:val="both"/>
            </w:pPr>
          </w:p>
        </w:tc>
      </w:tr>
      <w:tr w:rsidR="00DA58CC" w:rsidRPr="009543BE" w:rsidTr="00E712C3">
        <w:tc>
          <w:tcPr>
            <w:tcW w:w="10236" w:type="dxa"/>
          </w:tcPr>
          <w:p w:rsidR="00DA58CC" w:rsidRPr="00E3435E" w:rsidRDefault="00DA58CC">
            <w:pPr>
              <w:autoSpaceDE w:val="0"/>
              <w:snapToGrid w:val="0"/>
              <w:jc w:val="both"/>
              <w:rPr>
                <w:b/>
                <w:sz w:val="20"/>
                <w:szCs w:val="20"/>
              </w:rPr>
            </w:pPr>
            <w:r w:rsidRPr="009543BE">
              <w:rPr>
                <w:sz w:val="20"/>
                <w:szCs w:val="20"/>
              </w:rPr>
              <w:t xml:space="preserve">A Bizottság </w:t>
            </w:r>
            <w:r w:rsidRPr="00C03048">
              <w:t xml:space="preserve">37/2005/EK </w:t>
            </w:r>
            <w:r w:rsidR="00E872CF" w:rsidRPr="00C03048">
              <w:t>R</w:t>
            </w:r>
            <w:r w:rsidR="00E872CF" w:rsidRPr="00C03048">
              <w:t>ENDELETE</w:t>
            </w:r>
            <w:r w:rsidRPr="009543BE">
              <w:rPr>
                <w:b/>
                <w:bCs/>
                <w:sz w:val="20"/>
                <w:szCs w:val="20"/>
              </w:rPr>
              <w:t xml:space="preserve"> </w:t>
            </w:r>
            <w:r w:rsidRPr="009543BE">
              <w:rPr>
                <w:sz w:val="20"/>
                <w:szCs w:val="20"/>
              </w:rPr>
              <w:t xml:space="preserve">(2005. január 12.) </w:t>
            </w:r>
            <w:r w:rsidRPr="00E3435E">
              <w:rPr>
                <w:b/>
                <w:sz w:val="20"/>
                <w:szCs w:val="20"/>
              </w:rPr>
              <w:t>az emberi fogyasztásra szánt gyorsfagyasztott élelmiszerek h</w:t>
            </w:r>
            <w:r w:rsidRPr="00E3435E">
              <w:rPr>
                <w:rFonts w:eastAsia="TimesNewRoman"/>
                <w:b/>
                <w:sz w:val="20"/>
                <w:szCs w:val="20"/>
              </w:rPr>
              <w:t>ő</w:t>
            </w:r>
            <w:r w:rsidRPr="00E3435E">
              <w:rPr>
                <w:b/>
                <w:sz w:val="20"/>
                <w:szCs w:val="20"/>
              </w:rPr>
              <w:t>mérsékletének a szállítóeszközökben, raktárakban és tárolókban történ</w:t>
            </w:r>
            <w:r w:rsidRPr="00E3435E">
              <w:rPr>
                <w:rFonts w:eastAsia="TimesNewRoman"/>
                <w:b/>
                <w:sz w:val="20"/>
                <w:szCs w:val="20"/>
              </w:rPr>
              <w:t xml:space="preserve">ő </w:t>
            </w:r>
            <w:r w:rsidRPr="00E3435E">
              <w:rPr>
                <w:b/>
                <w:sz w:val="20"/>
                <w:szCs w:val="20"/>
              </w:rPr>
              <w:t>ellen</w:t>
            </w:r>
            <w:r w:rsidRPr="00E3435E">
              <w:rPr>
                <w:rFonts w:eastAsia="TimesNewRoman"/>
                <w:b/>
                <w:sz w:val="20"/>
                <w:szCs w:val="20"/>
              </w:rPr>
              <w:t>ő</w:t>
            </w:r>
            <w:r w:rsidRPr="00E3435E">
              <w:rPr>
                <w:b/>
                <w:sz w:val="20"/>
                <w:szCs w:val="20"/>
              </w:rPr>
              <w:t>rzésér</w:t>
            </w:r>
            <w:r w:rsidRPr="00E3435E">
              <w:rPr>
                <w:rFonts w:eastAsia="TimesNewRoman"/>
                <w:b/>
                <w:sz w:val="20"/>
                <w:szCs w:val="20"/>
              </w:rPr>
              <w:t>ő</w:t>
            </w:r>
            <w:r w:rsidRPr="00E3435E">
              <w:rPr>
                <w:b/>
                <w:sz w:val="20"/>
                <w:szCs w:val="20"/>
              </w:rPr>
              <w:t>l</w:t>
            </w:r>
          </w:p>
          <w:p w:rsidR="00DA58CC" w:rsidRPr="00C03048" w:rsidRDefault="00C03048" w:rsidP="00C03048">
            <w:pPr>
              <w:autoSpaceDE w:val="0"/>
              <w:snapToGrid w:val="0"/>
              <w:rPr>
                <w:sz w:val="20"/>
                <w:szCs w:val="20"/>
              </w:rPr>
            </w:pPr>
            <w:hyperlink r:id="rId808" w:history="1">
              <w:r w:rsidRPr="00C03048">
                <w:rPr>
                  <w:rStyle w:val="Hiperhivatkozs"/>
                  <w:sz w:val="20"/>
                  <w:szCs w:val="20"/>
                </w:rPr>
                <w:t>https://eur-lex.europa.eu/legal-content/</w:t>
              </w:r>
              <w:r w:rsidRPr="00C03048">
                <w:rPr>
                  <w:rStyle w:val="Hiperhivatkozs"/>
                  <w:sz w:val="20"/>
                  <w:szCs w:val="20"/>
                </w:rPr>
                <w:t>H</w:t>
              </w:r>
              <w:r w:rsidRPr="00C03048">
                <w:rPr>
                  <w:rStyle w:val="Hiperhivatkozs"/>
                  <w:sz w:val="20"/>
                  <w:szCs w:val="20"/>
                </w:rPr>
                <w:t>U/TXT/?qid=1402493002113&amp;uri=CELEX:32005R0037</w:t>
              </w:r>
            </w:hyperlink>
          </w:p>
          <w:p w:rsidR="00C03048" w:rsidRPr="009543BE" w:rsidRDefault="00C03048">
            <w:pPr>
              <w:autoSpaceDE w:val="0"/>
              <w:snapToGrid w:val="0"/>
              <w:ind w:left="360"/>
            </w:pPr>
          </w:p>
        </w:tc>
      </w:tr>
      <w:tr w:rsidR="00DA58CC" w:rsidRPr="009543BE" w:rsidTr="00E712C3">
        <w:tc>
          <w:tcPr>
            <w:tcW w:w="10236" w:type="dxa"/>
          </w:tcPr>
          <w:p w:rsidR="00630AB0" w:rsidRPr="002A730B" w:rsidRDefault="00302B5D" w:rsidP="00630AB0">
            <w:pPr>
              <w:jc w:val="both"/>
              <w:rPr>
                <w:bCs/>
              </w:rPr>
            </w:pPr>
            <w:hyperlink r:id="rId809" w:history="1">
              <w:r w:rsidR="00630AB0" w:rsidRPr="002A730B">
                <w:rPr>
                  <w:rStyle w:val="Hiperhivatkozs"/>
                  <w:bCs/>
                </w:rPr>
                <w:t>A Magyar Élelmiszerkönyv 2-6</w:t>
              </w:r>
              <w:r w:rsidR="00630AB0" w:rsidRPr="002A730B">
                <w:rPr>
                  <w:rStyle w:val="Hiperhivatkozs"/>
                  <w:bCs/>
                </w:rPr>
                <w:t>0</w:t>
              </w:r>
              <w:r w:rsidR="00630AB0" w:rsidRPr="002A730B">
                <w:rPr>
                  <w:rStyle w:val="Hiperhivatkozs"/>
                  <w:bCs/>
                </w:rPr>
                <w:t xml:space="preserve">4 </w:t>
              </w:r>
              <w:r w:rsidR="00630AB0" w:rsidRPr="002A730B">
                <w:rPr>
                  <w:rStyle w:val="Hiperhivatkozs"/>
                  <w:bCs/>
                </w:rPr>
                <w:t>s</w:t>
              </w:r>
              <w:r w:rsidR="00630AB0" w:rsidRPr="002A730B">
                <w:rPr>
                  <w:rStyle w:val="Hiperhivatkozs"/>
                  <w:bCs/>
                </w:rPr>
                <w:t>zámú irányelve</w:t>
              </w:r>
            </w:hyperlink>
            <w:r w:rsidR="00630AB0" w:rsidRPr="002A730B">
              <w:rPr>
                <w:bCs/>
              </w:rPr>
              <w:t xml:space="preserve"> </w:t>
            </w:r>
            <w:r w:rsidR="00630AB0" w:rsidRPr="002A730B">
              <w:rPr>
                <w:b/>
                <w:bCs/>
                <w:sz w:val="20"/>
                <w:szCs w:val="20"/>
              </w:rPr>
              <w:t>az egyes gyorsfagyasztott élelmiszerekről</w:t>
            </w:r>
            <w:r w:rsidR="00630AB0" w:rsidRPr="002A730B">
              <w:rPr>
                <w:bCs/>
              </w:rPr>
              <w:t xml:space="preserve"> </w:t>
            </w:r>
          </w:p>
          <w:p w:rsidR="00DA58CC" w:rsidRPr="002A730B" w:rsidRDefault="00DA58CC">
            <w:pPr>
              <w:tabs>
                <w:tab w:val="left" w:pos="720"/>
              </w:tabs>
              <w:autoSpaceDE w:val="0"/>
              <w:ind w:left="381"/>
            </w:pPr>
          </w:p>
        </w:tc>
      </w:tr>
      <w:tr w:rsidR="00DA58CC" w:rsidRPr="009543BE" w:rsidTr="00E712C3">
        <w:tc>
          <w:tcPr>
            <w:tcW w:w="10236" w:type="dxa"/>
          </w:tcPr>
          <w:p w:rsidR="00770E25" w:rsidRPr="00E70F00" w:rsidRDefault="00770E25" w:rsidP="00770E25">
            <w:pPr>
              <w:autoSpaceDE w:val="0"/>
              <w:snapToGrid w:val="0"/>
              <w:jc w:val="both"/>
            </w:pPr>
            <w:r w:rsidRPr="00E70F00">
              <w:t>ÚTMUTATÓ A GYORSFAGYASZTOTT NÖVÉNYI EREDETŰ (ZÖLDSÉG, GYÜMÖLCS) TERMÉKEK JÓ HIGIÉNIAI GYAKORLATÁHOZ</w:t>
            </w:r>
          </w:p>
          <w:p w:rsidR="00770E25" w:rsidRPr="00E70F00" w:rsidRDefault="00770E25">
            <w:pPr>
              <w:autoSpaceDE w:val="0"/>
              <w:snapToGrid w:val="0"/>
              <w:jc w:val="both"/>
              <w:rPr>
                <w:sz w:val="20"/>
                <w:szCs w:val="20"/>
              </w:rPr>
            </w:pPr>
            <w:hyperlink r:id="rId810" w:history="1">
              <w:r w:rsidRPr="00E70F00">
                <w:rPr>
                  <w:rStyle w:val="Hiperhivatkozs"/>
                  <w:sz w:val="20"/>
                  <w:szCs w:val="20"/>
                </w:rPr>
                <w:t>http://elelmiszerlanc.korman</w:t>
              </w:r>
              <w:r w:rsidRPr="00E70F00">
                <w:rPr>
                  <w:rStyle w:val="Hiperhivatkozs"/>
                  <w:sz w:val="20"/>
                  <w:szCs w:val="20"/>
                </w:rPr>
                <w:t>y</w:t>
              </w:r>
              <w:r w:rsidRPr="00E70F00">
                <w:rPr>
                  <w:rStyle w:val="Hiperhivatkozs"/>
                  <w:sz w:val="20"/>
                  <w:szCs w:val="20"/>
                </w:rPr>
                <w:t>.hu/download/1/a4/c1000/Gyorsfagyasztott%20GHP_2016%2011%2030.pdf</w:t>
              </w:r>
            </w:hyperlink>
          </w:p>
          <w:p w:rsidR="00770E25" w:rsidRDefault="00770E25">
            <w:pPr>
              <w:autoSpaceDE w:val="0"/>
              <w:snapToGrid w:val="0"/>
              <w:jc w:val="both"/>
              <w:rPr>
                <w:b/>
                <w:sz w:val="20"/>
                <w:szCs w:val="20"/>
              </w:rPr>
            </w:pPr>
            <w:r w:rsidRPr="00E70F00">
              <w:rPr>
                <w:b/>
                <w:sz w:val="20"/>
                <w:szCs w:val="20"/>
              </w:rPr>
              <w:t>2016.</w:t>
            </w:r>
          </w:p>
          <w:p w:rsidR="006E4B84" w:rsidRDefault="006E4B84" w:rsidP="006E4B84">
            <w:pPr>
              <w:jc w:val="both"/>
              <w:rPr>
                <w:rFonts w:cs="Arial"/>
                <w:sz w:val="20"/>
                <w:szCs w:val="20"/>
                <w:highlight w:val="red"/>
              </w:rPr>
            </w:pPr>
          </w:p>
          <w:p w:rsidR="006E4B84" w:rsidRPr="00A3417A" w:rsidRDefault="006E4B84" w:rsidP="006E4B84">
            <w:pPr>
              <w:jc w:val="both"/>
              <w:rPr>
                <w:rFonts w:cs="Arial"/>
                <w:b/>
                <w:sz w:val="20"/>
                <w:szCs w:val="20"/>
              </w:rPr>
            </w:pPr>
            <w:r w:rsidRPr="00A3417A">
              <w:rPr>
                <w:rFonts w:cs="Arial"/>
                <w:b/>
                <w:sz w:val="20"/>
                <w:szCs w:val="20"/>
              </w:rPr>
              <w:t>NAK kiadvány: A hűtési lánc felügyelete</w:t>
            </w:r>
          </w:p>
          <w:p w:rsidR="006E4B84" w:rsidRDefault="006E4B84" w:rsidP="006E4B84">
            <w:pPr>
              <w:jc w:val="both"/>
              <w:rPr>
                <w:sz w:val="20"/>
                <w:szCs w:val="20"/>
              </w:rPr>
            </w:pPr>
            <w:hyperlink r:id="rId811" w:history="1">
              <w:r w:rsidRPr="006E4B84">
                <w:rPr>
                  <w:rStyle w:val="Hiperhivatkozs"/>
                  <w:sz w:val="20"/>
                  <w:szCs w:val="20"/>
                </w:rPr>
                <w:t>https://www.nak.hu/kiadvanyok/kiadvanyok/3217-a-hutesi-lanc-felugyelete/file</w:t>
              </w:r>
            </w:hyperlink>
          </w:p>
          <w:p w:rsidR="006E4B84" w:rsidRPr="009543BE" w:rsidRDefault="006E4B84">
            <w:pPr>
              <w:autoSpaceDE w:val="0"/>
              <w:snapToGrid w:val="0"/>
              <w:jc w:val="both"/>
              <w:rPr>
                <w:b/>
                <w:sz w:val="20"/>
                <w:szCs w:val="20"/>
              </w:rPr>
            </w:pPr>
          </w:p>
        </w:tc>
      </w:tr>
    </w:tbl>
    <w:p w:rsidR="00DA58CC" w:rsidRPr="009543BE" w:rsidRDefault="00DA58CC">
      <w:pPr>
        <w:autoSpaceDE w:val="0"/>
      </w:pPr>
    </w:p>
    <w:p w:rsidR="00DA58CC" w:rsidRPr="009543BE" w:rsidRDefault="00DD4CFD">
      <w:pPr>
        <w:pStyle w:val="Cmsor2"/>
        <w:tabs>
          <w:tab w:val="left" w:pos="0"/>
        </w:tabs>
        <w:rPr>
          <w:rFonts w:ascii="Times New Roman" w:hAnsi="Times New Roman" w:cs="Times New Roman"/>
        </w:rPr>
      </w:pPr>
      <w:bookmarkStart w:id="128" w:name="_Toc183168721"/>
      <w:r w:rsidRPr="009543BE">
        <w:rPr>
          <w:rFonts w:ascii="Times New Roman" w:hAnsi="Times New Roman" w:cs="Times New Roman"/>
        </w:rPr>
        <w:t xml:space="preserve">II.11. </w:t>
      </w:r>
      <w:r w:rsidR="00DA58CC" w:rsidRPr="009543BE">
        <w:rPr>
          <w:rFonts w:ascii="Times New Roman" w:hAnsi="Times New Roman" w:cs="Times New Roman"/>
        </w:rPr>
        <w:t>Jégkrémre vonatkozó szabályok</w:t>
      </w:r>
      <w:bookmarkEnd w:id="128"/>
    </w:p>
    <w:tbl>
      <w:tblPr>
        <w:tblStyle w:val="Elegnstblzat"/>
        <w:tblW w:w="0" w:type="auto"/>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0051C1" w:rsidRDefault="000051C1" w:rsidP="005A7EDB">
            <w:pPr>
              <w:pStyle w:val="doc-ti"/>
              <w:jc w:val="both"/>
              <w:rPr>
                <w:sz w:val="20"/>
                <w:szCs w:val="20"/>
              </w:rPr>
            </w:pPr>
            <w:hyperlink r:id="rId812" w:history="1">
              <w:r w:rsidR="003A1DE4" w:rsidRPr="00182EBB">
                <w:rPr>
                  <w:rStyle w:val="Hiperhivatkozs"/>
                </w:rPr>
                <w:t>A Magyar Élelmiszerkönyv</w:t>
              </w:r>
              <w:r w:rsidR="003A1DE4" w:rsidRPr="00182EBB">
                <w:rPr>
                  <w:rStyle w:val="Hiperhivatkozs"/>
                </w:rPr>
                <w:t xml:space="preserve"> </w:t>
              </w:r>
              <w:r w:rsidR="003A1DE4" w:rsidRPr="00182EBB">
                <w:rPr>
                  <w:rStyle w:val="Hiperhivatkozs"/>
                </w:rPr>
                <w:t>2-401 számú irányelve</w:t>
              </w:r>
            </w:hyperlink>
            <w:r w:rsidR="003A1DE4" w:rsidRPr="00182EBB">
              <w:rPr>
                <w:b/>
                <w:sz w:val="20"/>
                <w:szCs w:val="20"/>
              </w:rPr>
              <w:t xml:space="preserve"> a jégkrémről</w:t>
            </w:r>
            <w:r w:rsidR="003A1DE4" w:rsidRPr="00182EBB">
              <w:rPr>
                <w:sz w:val="20"/>
                <w:szCs w:val="20"/>
              </w:rPr>
              <w:t xml:space="preserve"> </w:t>
            </w:r>
          </w:p>
          <w:p w:rsidR="00A3417A" w:rsidRPr="00A3417A" w:rsidRDefault="00A3417A" w:rsidP="005A7EDB">
            <w:pPr>
              <w:pStyle w:val="doc-ti"/>
              <w:jc w:val="both"/>
              <w:rPr>
                <w:sz w:val="20"/>
                <w:szCs w:val="20"/>
              </w:rPr>
            </w:pPr>
          </w:p>
        </w:tc>
      </w:tr>
      <w:tr w:rsidR="00DA58CC" w:rsidRPr="009543BE" w:rsidTr="00E712C3">
        <w:tc>
          <w:tcPr>
            <w:tcW w:w="10236" w:type="dxa"/>
          </w:tcPr>
          <w:p w:rsidR="00DA58CC" w:rsidRPr="009543BE" w:rsidRDefault="00210AC0">
            <w:pPr>
              <w:autoSpaceDE w:val="0"/>
              <w:snapToGrid w:val="0"/>
              <w:jc w:val="both"/>
              <w:rPr>
                <w:b/>
                <w:sz w:val="20"/>
                <w:szCs w:val="20"/>
              </w:rPr>
            </w:pPr>
            <w:hyperlink r:id="rId813" w:history="1">
              <w:r w:rsidR="00DA58CC" w:rsidRPr="009543BE">
                <w:rPr>
                  <w:rStyle w:val="Hiperhivatkozs"/>
                </w:rPr>
                <w:t>ÚTMUTAT</w:t>
              </w:r>
              <w:r w:rsidR="00DA58CC" w:rsidRPr="009543BE">
                <w:rPr>
                  <w:rStyle w:val="Hiperhivatkozs"/>
                </w:rPr>
                <w:t>Ó</w:t>
              </w:r>
            </w:hyperlink>
            <w:r w:rsidR="00DA58CC" w:rsidRPr="009543BE">
              <w:t xml:space="preserve"> A JÉGKRÉMGY</w:t>
            </w:r>
            <w:r w:rsidR="00DA58CC" w:rsidRPr="009543BE">
              <w:t>Á</w:t>
            </w:r>
            <w:r w:rsidR="00DA58CC" w:rsidRPr="009543BE">
              <w:t>RTÁS JÓ HIGIÉNIAI GYAKORLATÁHOZ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DA58CC">
      <w:pPr>
        <w:autoSpaceDE w:val="0"/>
      </w:pPr>
    </w:p>
    <w:p w:rsidR="00DA58CC" w:rsidRPr="009543BE" w:rsidRDefault="00F92993">
      <w:pPr>
        <w:pStyle w:val="Cmsor2"/>
        <w:tabs>
          <w:tab w:val="left" w:pos="0"/>
        </w:tabs>
        <w:rPr>
          <w:rFonts w:ascii="Times New Roman" w:hAnsi="Times New Roman" w:cs="Times New Roman"/>
        </w:rPr>
      </w:pPr>
      <w:bookmarkStart w:id="129" w:name="_Toc183168722"/>
      <w:r w:rsidRPr="009543BE">
        <w:rPr>
          <w:rFonts w:ascii="Times New Roman" w:hAnsi="Times New Roman" w:cs="Times New Roman"/>
        </w:rPr>
        <w:t xml:space="preserve">II.12. </w:t>
      </w:r>
      <w:r w:rsidR="00DA58CC" w:rsidRPr="009543BE">
        <w:rPr>
          <w:rFonts w:ascii="Times New Roman" w:hAnsi="Times New Roman" w:cs="Times New Roman"/>
        </w:rPr>
        <w:t>Mézre vonatkozó szabályok</w:t>
      </w:r>
      <w:bookmarkEnd w:id="129"/>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7A5EAA" w:rsidRDefault="0014699D" w:rsidP="00D01641">
            <w:pPr>
              <w:tabs>
                <w:tab w:val="left" w:pos="720"/>
              </w:tabs>
              <w:autoSpaceDE w:val="0"/>
              <w:jc w:val="both"/>
              <w:rPr>
                <w:b/>
                <w:sz w:val="20"/>
                <w:szCs w:val="20"/>
              </w:rPr>
            </w:pPr>
            <w:r w:rsidRPr="009543BE">
              <w:rPr>
                <w:sz w:val="20"/>
                <w:szCs w:val="20"/>
              </w:rPr>
              <w:t>A</w:t>
            </w:r>
            <w:r w:rsidR="00DA58CC" w:rsidRPr="009543BE">
              <w:rPr>
                <w:sz w:val="20"/>
                <w:szCs w:val="20"/>
              </w:rPr>
              <w:t xml:space="preserve"> 152/2009. (XI.12.) FVM rendelete 10. mellékletében megjelent</w:t>
            </w:r>
            <w:r w:rsidR="00DA58CC" w:rsidRPr="009543BE">
              <w:t xml:space="preserve"> </w:t>
            </w:r>
            <w:r w:rsidR="00DA58CC" w:rsidRPr="007A5EAA">
              <w:rPr>
                <w:b/>
              </w:rPr>
              <w:t>Magyar É</w:t>
            </w:r>
            <w:r w:rsidR="00DA58CC" w:rsidRPr="007A5EAA">
              <w:rPr>
                <w:b/>
              </w:rPr>
              <w:t>l</w:t>
            </w:r>
            <w:r w:rsidR="00DA58CC" w:rsidRPr="007A5EAA">
              <w:rPr>
                <w:b/>
              </w:rPr>
              <w:t>e</w:t>
            </w:r>
            <w:r w:rsidR="00DA58CC" w:rsidRPr="007A5EAA">
              <w:rPr>
                <w:b/>
              </w:rPr>
              <w:t>lmiszer</w:t>
            </w:r>
            <w:r w:rsidR="00DA58CC" w:rsidRPr="007A5EAA">
              <w:rPr>
                <w:b/>
              </w:rPr>
              <w:t>k</w:t>
            </w:r>
            <w:r w:rsidR="00DA58CC" w:rsidRPr="007A5EAA">
              <w:rPr>
                <w:b/>
              </w:rPr>
              <w:t>önyv</w:t>
            </w:r>
            <w:r w:rsidR="00DA58CC" w:rsidRPr="007A5EAA">
              <w:rPr>
                <w:b/>
              </w:rPr>
              <w:t xml:space="preserve"> </w:t>
            </w:r>
            <w:r w:rsidR="00DA58CC" w:rsidRPr="007A5EAA">
              <w:rPr>
                <w:b/>
              </w:rPr>
              <w:t>1</w:t>
            </w:r>
            <w:r w:rsidR="00DA58CC" w:rsidRPr="007A5EAA">
              <w:rPr>
                <w:b/>
              </w:rPr>
              <w:t>-</w:t>
            </w:r>
            <w:r w:rsidR="00DA58CC" w:rsidRPr="007A5EAA">
              <w:rPr>
                <w:b/>
              </w:rPr>
              <w:t xml:space="preserve">3-2001/110 számú előírása </w:t>
            </w:r>
            <w:r w:rsidR="00DA58CC" w:rsidRPr="007A5EAA">
              <w:rPr>
                <w:b/>
                <w:sz w:val="20"/>
                <w:szCs w:val="20"/>
              </w:rPr>
              <w:t>a mézről</w:t>
            </w:r>
          </w:p>
          <w:p w:rsidR="00731A0F" w:rsidRPr="00E2219A" w:rsidRDefault="00731A0F" w:rsidP="00731A0F">
            <w:pPr>
              <w:jc w:val="both"/>
              <w:rPr>
                <w:sz w:val="20"/>
                <w:szCs w:val="20"/>
              </w:rPr>
            </w:pPr>
            <w:r w:rsidRPr="00E2219A">
              <w:rPr>
                <w:b/>
                <w:sz w:val="20"/>
                <w:szCs w:val="20"/>
                <w:highlight w:val="yellow"/>
              </w:rPr>
              <w:t>Módosítása:</w:t>
            </w:r>
            <w:r w:rsidRPr="00E2219A">
              <w:rPr>
                <w:sz w:val="20"/>
                <w:szCs w:val="20"/>
              </w:rPr>
              <w:t xml:space="preserve"> Az agrárminiszter 44/2023. (VII. 27.) AM rendelete a Magyar Élelmiszerkönyv kötelező előírásairól szóló 152/2009. (XI. 12.) FVM rendelet módosításáról</w:t>
            </w:r>
          </w:p>
          <w:p w:rsidR="00AE2EB1" w:rsidRPr="00E2219A" w:rsidRDefault="00AE2EB1" w:rsidP="00AE2EB1">
            <w:pPr>
              <w:tabs>
                <w:tab w:val="left" w:pos="720"/>
              </w:tabs>
              <w:autoSpaceDE w:val="0"/>
              <w:jc w:val="both"/>
              <w:rPr>
                <w:sz w:val="20"/>
                <w:szCs w:val="20"/>
              </w:rPr>
            </w:pPr>
            <w:r w:rsidRPr="00E2219A">
              <w:rPr>
                <w:sz w:val="20"/>
                <w:szCs w:val="20"/>
              </w:rPr>
              <w:t>Részlet:</w:t>
            </w:r>
          </w:p>
          <w:p w:rsidR="00322D2A" w:rsidRPr="00E2219A" w:rsidRDefault="00322D2A" w:rsidP="00322D2A">
            <w:pPr>
              <w:tabs>
                <w:tab w:val="left" w:pos="720"/>
              </w:tabs>
              <w:autoSpaceDE w:val="0"/>
              <w:jc w:val="both"/>
              <w:rPr>
                <w:sz w:val="20"/>
                <w:szCs w:val="20"/>
              </w:rPr>
            </w:pPr>
            <w:r w:rsidRPr="00E2219A">
              <w:rPr>
                <w:sz w:val="20"/>
                <w:szCs w:val="20"/>
              </w:rPr>
              <w:t>4. A címkén fel kell tüntetni a méz eredetét, a származási ország(ok) nevének megjelölésével. Különböző országokból származó mézek keverésekor a felsorolás a következőkkel helyettesíthető: 4.1. EU-országokból származó mézkeverék, 4.2. EU-n kívüli országokból származó mézkeverék, 4.3. EU-országokból és EU-n kívüli országokból származó mézkeverék</w:t>
            </w:r>
          </w:p>
          <w:p w:rsidR="00322D2A" w:rsidRPr="00E2219A" w:rsidRDefault="00322D2A" w:rsidP="00322D2A">
            <w:pPr>
              <w:tabs>
                <w:tab w:val="left" w:pos="720"/>
              </w:tabs>
              <w:autoSpaceDE w:val="0"/>
              <w:jc w:val="both"/>
              <w:rPr>
                <w:sz w:val="20"/>
                <w:szCs w:val="20"/>
              </w:rPr>
            </w:pPr>
          </w:p>
          <w:p w:rsidR="00322D2A" w:rsidRPr="00E2219A" w:rsidRDefault="00322D2A" w:rsidP="00322D2A">
            <w:pPr>
              <w:tabs>
                <w:tab w:val="left" w:pos="720"/>
              </w:tabs>
              <w:autoSpaceDE w:val="0"/>
              <w:jc w:val="both"/>
              <w:rPr>
                <w:sz w:val="20"/>
                <w:szCs w:val="20"/>
              </w:rPr>
            </w:pPr>
            <w:r w:rsidRPr="00E2219A">
              <w:rPr>
                <w:sz w:val="20"/>
                <w:szCs w:val="20"/>
              </w:rPr>
              <w:t>HELYETT:</w:t>
            </w:r>
          </w:p>
          <w:p w:rsidR="00322D2A" w:rsidRPr="00E2219A" w:rsidRDefault="00322D2A" w:rsidP="00322D2A">
            <w:pPr>
              <w:tabs>
                <w:tab w:val="left" w:pos="720"/>
              </w:tabs>
              <w:autoSpaceDE w:val="0"/>
              <w:jc w:val="both"/>
              <w:rPr>
                <w:sz w:val="20"/>
                <w:szCs w:val="20"/>
              </w:rPr>
            </w:pPr>
          </w:p>
          <w:p w:rsidR="00322D2A" w:rsidRPr="00E2219A" w:rsidRDefault="00322D2A" w:rsidP="00322D2A">
            <w:pPr>
              <w:tabs>
                <w:tab w:val="left" w:pos="720"/>
              </w:tabs>
              <w:autoSpaceDE w:val="0"/>
              <w:jc w:val="both"/>
              <w:rPr>
                <w:sz w:val="20"/>
                <w:szCs w:val="20"/>
              </w:rPr>
            </w:pPr>
            <w:r w:rsidRPr="00E2219A">
              <w:rPr>
                <w:sz w:val="20"/>
                <w:szCs w:val="20"/>
              </w:rPr>
              <w:t>4. A címkén fel kell tüntetni azon származási országot vagy országokat, ahol a mézet begyűjtötték. Különböző országokból származó mézek keverésekor a felhasznált mézek tömege szerinti csökkenő sorrendben kell feltüntetni a származási országokat a „mézkeverék” kifejezéssel együtt. Például: „Magyarországról és Kínából származó mézkeverék”.</w:t>
            </w:r>
          </w:p>
          <w:p w:rsidR="00322D2A" w:rsidRPr="00E2219A" w:rsidRDefault="00322D2A">
            <w:pPr>
              <w:tabs>
                <w:tab w:val="left" w:pos="339"/>
              </w:tabs>
              <w:autoSpaceDE w:val="0"/>
              <w:jc w:val="both"/>
            </w:pPr>
          </w:p>
          <w:p w:rsidR="00731A0F" w:rsidRPr="00E2219A" w:rsidRDefault="00731A0F" w:rsidP="00731A0F">
            <w:pPr>
              <w:tabs>
                <w:tab w:val="left" w:pos="720"/>
              </w:tabs>
              <w:autoSpaceDE w:val="0"/>
              <w:jc w:val="both"/>
              <w:rPr>
                <w:b/>
                <w:sz w:val="20"/>
                <w:szCs w:val="20"/>
              </w:rPr>
            </w:pPr>
            <w:r w:rsidRPr="00C25088">
              <w:rPr>
                <w:b/>
                <w:sz w:val="20"/>
                <w:szCs w:val="20"/>
                <w:highlight w:val="yellow"/>
              </w:rPr>
              <w:t xml:space="preserve">A </w:t>
            </w:r>
            <w:r w:rsidR="002542E7" w:rsidRPr="00C25088">
              <w:rPr>
                <w:b/>
                <w:sz w:val="20"/>
                <w:szCs w:val="20"/>
                <w:highlight w:val="yellow"/>
              </w:rPr>
              <w:t>módosítás 2023. augusztus 11-én lép hatályba és a</w:t>
            </w:r>
            <w:r w:rsidRPr="00C25088">
              <w:rPr>
                <w:b/>
                <w:sz w:val="20"/>
                <w:szCs w:val="20"/>
                <w:highlight w:val="yellow"/>
              </w:rPr>
              <w:t xml:space="preserve"> hatálybalépés napját megelőző napon hatályos előírásoknak megfelelő termékek a hatálybalépés napjától számított 6. hónap utolsó napjáig</w:t>
            </w:r>
            <w:r w:rsidR="002542E7" w:rsidRPr="00C25088">
              <w:rPr>
                <w:b/>
                <w:sz w:val="20"/>
                <w:szCs w:val="20"/>
                <w:highlight w:val="yellow"/>
              </w:rPr>
              <w:t>, azaz 2024. február 29-ig</w:t>
            </w:r>
            <w:r w:rsidRPr="00C25088">
              <w:rPr>
                <w:b/>
                <w:sz w:val="20"/>
                <w:szCs w:val="20"/>
                <w:highlight w:val="yellow"/>
              </w:rPr>
              <w:t xml:space="preserve"> forgalomba hozhatók, és a minőségmegőrzési idejük lejártáig forgalomban tarthatók.</w:t>
            </w:r>
          </w:p>
          <w:p w:rsidR="00731A0F" w:rsidRDefault="00731A0F" w:rsidP="00731A0F">
            <w:pPr>
              <w:tabs>
                <w:tab w:val="left" w:pos="339"/>
              </w:tabs>
              <w:autoSpaceDE w:val="0"/>
              <w:jc w:val="both"/>
              <w:rPr>
                <w:b/>
              </w:rPr>
            </w:pPr>
          </w:p>
          <w:p w:rsidR="007A5EAA" w:rsidRDefault="007A5EAA" w:rsidP="00731A0F">
            <w:pPr>
              <w:tabs>
                <w:tab w:val="left" w:pos="339"/>
              </w:tabs>
              <w:autoSpaceDE w:val="0"/>
              <w:jc w:val="both"/>
            </w:pPr>
            <w:hyperlink r:id="rId814" w:history="1">
              <w:r>
                <w:rPr>
                  <w:rStyle w:val="Hiperhivatkozs"/>
                </w:rPr>
                <w:t>1-3-2001-110 előírás_20230811.pd</w:t>
              </w:r>
              <w:r>
                <w:rPr>
                  <w:rStyle w:val="Hiperhivatkozs"/>
                </w:rPr>
                <w:t>f</w:t>
              </w:r>
              <w:r>
                <w:rPr>
                  <w:rStyle w:val="Hiperhivatkozs"/>
                </w:rPr>
                <w:t xml:space="preserve"> (kormany.hu)</w:t>
              </w:r>
            </w:hyperlink>
          </w:p>
          <w:p w:rsidR="007A5EAA" w:rsidRPr="002542E7" w:rsidRDefault="007A5EAA" w:rsidP="00731A0F">
            <w:pPr>
              <w:tabs>
                <w:tab w:val="left" w:pos="339"/>
              </w:tabs>
              <w:autoSpaceDE w:val="0"/>
              <w:jc w:val="both"/>
              <w:rPr>
                <w:b/>
              </w:rPr>
            </w:pPr>
          </w:p>
          <w:p w:rsidR="0089202E" w:rsidRPr="00F66F1E" w:rsidRDefault="0089202E" w:rsidP="0089202E">
            <w:pPr>
              <w:tabs>
                <w:tab w:val="left" w:pos="720"/>
              </w:tabs>
              <w:autoSpaceDE w:val="0"/>
              <w:jc w:val="both"/>
              <w:rPr>
                <w:sz w:val="20"/>
                <w:szCs w:val="20"/>
              </w:rPr>
            </w:pPr>
            <w:hyperlink r:id="rId815" w:history="1">
              <w:r w:rsidRPr="00F66F1E">
                <w:rPr>
                  <w:rStyle w:val="Hiperhivatkozs"/>
                  <w:sz w:val="20"/>
                  <w:szCs w:val="20"/>
                </w:rPr>
                <w:t>https://net.jogtar.hu/jogszabaly?doci</w:t>
              </w:r>
              <w:r w:rsidRPr="00F66F1E">
                <w:rPr>
                  <w:rStyle w:val="Hiperhivatkozs"/>
                  <w:sz w:val="20"/>
                  <w:szCs w:val="20"/>
                </w:rPr>
                <w:t>d</w:t>
              </w:r>
              <w:r w:rsidRPr="00F66F1E">
                <w:rPr>
                  <w:rStyle w:val="Hiperhivatkozs"/>
                  <w:sz w:val="20"/>
                  <w:szCs w:val="20"/>
                </w:rPr>
                <w:t>=A0900152.FVM&amp;celpara</w:t>
              </w:r>
            </w:hyperlink>
            <w:r w:rsidRPr="00F66F1E">
              <w:rPr>
                <w:sz w:val="20"/>
                <w:szCs w:val="20"/>
              </w:rPr>
              <w:t>=</w:t>
            </w:r>
          </w:p>
          <w:p w:rsidR="005A6A01" w:rsidRDefault="005A6A01">
            <w:pPr>
              <w:tabs>
                <w:tab w:val="left" w:pos="339"/>
              </w:tabs>
              <w:autoSpaceDE w:val="0"/>
              <w:jc w:val="both"/>
            </w:pPr>
          </w:p>
          <w:p w:rsidR="005A6A01" w:rsidRPr="004C18DD" w:rsidRDefault="005A6A01" w:rsidP="005A6A01">
            <w:pPr>
              <w:jc w:val="both"/>
              <w:rPr>
                <w:rFonts w:cs="Arial"/>
                <w:b/>
                <w:bCs/>
                <w:sz w:val="20"/>
                <w:szCs w:val="20"/>
                <w:u w:val="single"/>
              </w:rPr>
            </w:pPr>
            <w:r w:rsidRPr="004C18DD">
              <w:rPr>
                <w:rFonts w:cs="Arial"/>
                <w:b/>
                <w:bCs/>
                <w:sz w:val="20"/>
                <w:szCs w:val="20"/>
                <w:u w:val="single"/>
              </w:rPr>
              <w:t>A fenti Magyar Élelmiszerkönyv az alábbi irányelv alapján módosulni fog:</w:t>
            </w:r>
          </w:p>
          <w:p w:rsidR="005A6A01" w:rsidRPr="004C18DD" w:rsidRDefault="005A6A01" w:rsidP="005A6A01">
            <w:pPr>
              <w:jc w:val="both"/>
              <w:rPr>
                <w:rFonts w:cs="Arial"/>
                <w:bCs/>
                <w:sz w:val="20"/>
                <w:szCs w:val="20"/>
              </w:rPr>
            </w:pPr>
            <w:r w:rsidRPr="004C18DD">
              <w:rPr>
                <w:rFonts w:cs="Arial"/>
                <w:b/>
                <w:bCs/>
                <w:sz w:val="20"/>
                <w:szCs w:val="20"/>
              </w:rPr>
              <w:t>AZ EURÓPAI PARLAMENT ÉS A TANÁCS (EU) 2024/1438 IRÁNYELVE</w:t>
            </w:r>
            <w:r w:rsidRPr="004C18DD">
              <w:rPr>
                <w:rFonts w:cs="Arial"/>
                <w:bCs/>
                <w:sz w:val="20"/>
                <w:szCs w:val="20"/>
              </w:rPr>
              <w:t xml:space="preserve"> (2024. május 14.) a mézről szóló 2001/110/EK tanácsi irányelv, a gyümölcslevekről és egyes hasonló, emberi fogyasztásra szánt termékekről szóló 2001/112/EK tanácsi irányelv, az emberi fogyasztásra szánt gyümölcsdzsemekről, zselékről, marmeládokról és a cukrozott gesztenyekrémről szóló 2001/113/EK tanácsi irányelv, valamint az egyes emberi fogyasztásra szánt, részben vagy teljesen dehidratált tartós tejekről szóló 2001/114/EK tanácsi irányelv módosításáról</w:t>
            </w:r>
          </w:p>
          <w:p w:rsidR="005A6A01" w:rsidRPr="004C18DD" w:rsidRDefault="005A6A01" w:rsidP="005A6A01">
            <w:pPr>
              <w:tabs>
                <w:tab w:val="left" w:pos="339"/>
              </w:tabs>
              <w:autoSpaceDE w:val="0"/>
              <w:jc w:val="both"/>
              <w:rPr>
                <w:i/>
                <w:sz w:val="20"/>
                <w:szCs w:val="20"/>
              </w:rPr>
            </w:pPr>
            <w:r w:rsidRPr="004C18DD">
              <w:rPr>
                <w:i/>
                <w:sz w:val="20"/>
                <w:szCs w:val="20"/>
              </w:rPr>
              <w:t>5. cikk Átültetés</w:t>
            </w:r>
          </w:p>
          <w:p w:rsidR="005A6A01" w:rsidRPr="004C18DD" w:rsidRDefault="005A6A01" w:rsidP="005A6A01">
            <w:pPr>
              <w:tabs>
                <w:tab w:val="left" w:pos="339"/>
              </w:tabs>
              <w:autoSpaceDE w:val="0"/>
              <w:jc w:val="both"/>
              <w:rPr>
                <w:i/>
                <w:sz w:val="20"/>
                <w:szCs w:val="20"/>
              </w:rPr>
            </w:pPr>
            <w:r w:rsidRPr="004C18DD">
              <w:rPr>
                <w:i/>
                <w:sz w:val="20"/>
                <w:szCs w:val="20"/>
              </w:rPr>
              <w:t xml:space="preserve">(1)   A tagállamok 2025. december 14-ig elfogadják és kihirdetik azokat a törvényi, rendeleti és közigazgatási rendelkezéseket, amelyek szükségesek ahhoz, hogy ennek az irányelvnek megfeleljenek. E rendelkezések szövegét haladéktalanul közlik a Bizottsággal. A tagállamok ezeket a rendelkezéseket </w:t>
            </w:r>
            <w:r w:rsidRPr="004C18DD">
              <w:rPr>
                <w:b/>
                <w:i/>
                <w:sz w:val="20"/>
                <w:szCs w:val="20"/>
              </w:rPr>
              <w:t>2026. június 14-től kezdődően alkalmazzák.</w:t>
            </w:r>
          </w:p>
          <w:p w:rsidR="005A6A01" w:rsidRPr="004C18DD" w:rsidRDefault="005A6A01" w:rsidP="005A6A01">
            <w:pPr>
              <w:tabs>
                <w:tab w:val="left" w:pos="339"/>
              </w:tabs>
              <w:autoSpaceDE w:val="0"/>
              <w:jc w:val="both"/>
              <w:rPr>
                <w:i/>
                <w:sz w:val="20"/>
                <w:szCs w:val="20"/>
              </w:rPr>
            </w:pPr>
            <w:r w:rsidRPr="004C18DD">
              <w:rPr>
                <w:i/>
                <w:sz w:val="20"/>
                <w:szCs w:val="20"/>
              </w:rPr>
              <w:t>….</w:t>
            </w:r>
          </w:p>
          <w:p w:rsidR="005A6A01" w:rsidRPr="004C18DD" w:rsidRDefault="005A6A01" w:rsidP="005A6A01">
            <w:pPr>
              <w:tabs>
                <w:tab w:val="left" w:pos="339"/>
              </w:tabs>
              <w:autoSpaceDE w:val="0"/>
              <w:jc w:val="both"/>
              <w:rPr>
                <w:i/>
                <w:sz w:val="20"/>
                <w:szCs w:val="20"/>
              </w:rPr>
            </w:pPr>
            <w:r w:rsidRPr="004C18DD">
              <w:rPr>
                <w:i/>
                <w:sz w:val="20"/>
                <w:szCs w:val="20"/>
              </w:rPr>
              <w:t>6. cikk Átmeneti intézkedések</w:t>
            </w:r>
          </w:p>
          <w:p w:rsidR="005A6A01" w:rsidRPr="005A6A01" w:rsidRDefault="005A6A01" w:rsidP="005A6A01">
            <w:pPr>
              <w:tabs>
                <w:tab w:val="left" w:pos="339"/>
              </w:tabs>
              <w:autoSpaceDE w:val="0"/>
              <w:jc w:val="both"/>
              <w:rPr>
                <w:i/>
                <w:sz w:val="20"/>
                <w:szCs w:val="20"/>
              </w:rPr>
            </w:pPr>
            <w:r w:rsidRPr="004C18DD">
              <w:rPr>
                <w:i/>
                <w:sz w:val="20"/>
                <w:szCs w:val="20"/>
              </w:rPr>
              <w:t>A 2001/110/EK, a 2001/112/EK, a 2001/113/EK és a 2001/114/EK irányelvvel összhangban 2026. június 14. előtt forgalomba hozott vagy felcímkézett termékek a készletek kimerüléséig továbbra is forgalmazhatók.</w:t>
            </w:r>
          </w:p>
          <w:p w:rsidR="005A6A01" w:rsidRPr="005A6A01" w:rsidRDefault="005A6A01">
            <w:pPr>
              <w:tabs>
                <w:tab w:val="left" w:pos="339"/>
              </w:tabs>
              <w:autoSpaceDE w:val="0"/>
              <w:jc w:val="both"/>
              <w:rPr>
                <w:sz w:val="20"/>
                <w:szCs w:val="20"/>
              </w:rPr>
            </w:pPr>
            <w:hyperlink r:id="rId816" w:history="1">
              <w:r w:rsidRPr="005A6A01">
                <w:rPr>
                  <w:rStyle w:val="Hiperhivatkozs"/>
                  <w:sz w:val="20"/>
                  <w:szCs w:val="20"/>
                </w:rPr>
                <w:t>https://eur-lex.europa.eu/legal-content/HU/TXT/?uri=OJ:L_202401438</w:t>
              </w:r>
            </w:hyperlink>
          </w:p>
          <w:p w:rsidR="00911EDD" w:rsidRDefault="00911EDD">
            <w:pPr>
              <w:tabs>
                <w:tab w:val="left" w:pos="339"/>
              </w:tabs>
              <w:autoSpaceDE w:val="0"/>
              <w:jc w:val="both"/>
              <w:rPr>
                <w:i/>
                <w:sz w:val="20"/>
                <w:szCs w:val="20"/>
              </w:rPr>
            </w:pPr>
          </w:p>
          <w:p w:rsidR="00911EDD" w:rsidRDefault="00F343B7">
            <w:pPr>
              <w:tabs>
                <w:tab w:val="left" w:pos="339"/>
              </w:tabs>
              <w:autoSpaceDE w:val="0"/>
              <w:jc w:val="both"/>
              <w:rPr>
                <w:i/>
                <w:sz w:val="20"/>
                <w:szCs w:val="20"/>
              </w:rPr>
            </w:pPr>
            <w:r>
              <w:rPr>
                <w:i/>
                <w:sz w:val="20"/>
                <w:szCs w:val="20"/>
              </w:rPr>
              <w:t>(</w:t>
            </w:r>
            <w:hyperlink r:id="rId817" w:history="1">
              <w:r w:rsidRPr="001533C5">
                <w:rPr>
                  <w:rStyle w:val="Hiperhivatkozs"/>
                  <w:i/>
                  <w:sz w:val="20"/>
                  <w:szCs w:val="20"/>
                </w:rPr>
                <w:t>https://eur-lex.europa.eu/legal-content/HU/TXT/?uri=OJ:C_202404190</w:t>
              </w:r>
            </w:hyperlink>
            <w:r>
              <w:rPr>
                <w:i/>
                <w:sz w:val="20"/>
                <w:szCs w:val="20"/>
              </w:rPr>
              <w:t>)</w:t>
            </w:r>
          </w:p>
          <w:p w:rsidR="00DA58CC" w:rsidRPr="005A6A01" w:rsidRDefault="00DA58CC">
            <w:pPr>
              <w:tabs>
                <w:tab w:val="left" w:pos="339"/>
              </w:tabs>
              <w:autoSpaceDE w:val="0"/>
              <w:jc w:val="both"/>
              <w:rPr>
                <w:i/>
                <w:sz w:val="20"/>
                <w:szCs w:val="20"/>
              </w:rPr>
            </w:pPr>
            <w:hyperlink r:id="rId818" w:history="1"/>
          </w:p>
          <w:p w:rsidR="00DA58CC" w:rsidRPr="00FC00AB" w:rsidRDefault="00DA58CC" w:rsidP="0030398A">
            <w:pPr>
              <w:tabs>
                <w:tab w:val="left" w:pos="720"/>
              </w:tabs>
              <w:autoSpaceDE w:val="0"/>
              <w:jc w:val="both"/>
              <w:rPr>
                <w:b/>
                <w:sz w:val="20"/>
                <w:szCs w:val="20"/>
              </w:rPr>
            </w:pPr>
            <w:r w:rsidRPr="00FC00AB">
              <w:rPr>
                <w:b/>
                <w:sz w:val="20"/>
                <w:szCs w:val="20"/>
              </w:rPr>
              <w:t>Értelmező dokumentum</w:t>
            </w:r>
            <w:r w:rsidR="00864634" w:rsidRPr="00FC00AB">
              <w:rPr>
                <w:b/>
                <w:sz w:val="20"/>
                <w:szCs w:val="20"/>
              </w:rPr>
              <w:t xml:space="preserve"> </w:t>
            </w:r>
            <w:r w:rsidRPr="00FC00AB">
              <w:rPr>
                <w:b/>
                <w:sz w:val="20"/>
                <w:szCs w:val="20"/>
              </w:rPr>
              <w:t>a 2001/110/EK irányelv végrehajtásához</w:t>
            </w:r>
            <w:r w:rsidR="00FC00AB">
              <w:rPr>
                <w:b/>
                <w:sz w:val="20"/>
                <w:szCs w:val="20"/>
              </w:rPr>
              <w:t>:</w:t>
            </w:r>
          </w:p>
          <w:p w:rsidR="0030398A" w:rsidRPr="009543BE" w:rsidRDefault="00864634" w:rsidP="0030398A">
            <w:pPr>
              <w:tabs>
                <w:tab w:val="left" w:pos="720"/>
              </w:tabs>
              <w:autoSpaceDE w:val="0"/>
              <w:jc w:val="both"/>
              <w:rPr>
                <w:sz w:val="20"/>
                <w:szCs w:val="20"/>
              </w:rPr>
            </w:pPr>
            <w:hyperlink r:id="rId819" w:history="1">
              <w:r w:rsidRPr="009543BE">
                <w:rPr>
                  <w:rStyle w:val="Hiperhivatkozs"/>
                  <w:sz w:val="20"/>
                  <w:szCs w:val="20"/>
                </w:rPr>
                <w:t>http://elelmiszerlanc</w:t>
              </w:r>
              <w:r w:rsidRPr="009543BE">
                <w:rPr>
                  <w:rStyle w:val="Hiperhivatkozs"/>
                  <w:sz w:val="20"/>
                  <w:szCs w:val="20"/>
                </w:rPr>
                <w:t>.</w:t>
              </w:r>
              <w:r w:rsidRPr="009543BE">
                <w:rPr>
                  <w:rStyle w:val="Hiperhivatkozs"/>
                  <w:sz w:val="20"/>
                  <w:szCs w:val="20"/>
                </w:rPr>
                <w:t>k</w:t>
              </w:r>
              <w:r w:rsidRPr="009543BE">
                <w:rPr>
                  <w:rStyle w:val="Hiperhivatkozs"/>
                  <w:sz w:val="20"/>
                  <w:szCs w:val="20"/>
                </w:rPr>
                <w:t>o</w:t>
              </w:r>
              <w:r w:rsidRPr="009543BE">
                <w:rPr>
                  <w:rStyle w:val="Hiperhivatkozs"/>
                  <w:sz w:val="20"/>
                  <w:szCs w:val="20"/>
                </w:rPr>
                <w:t>rma</w:t>
              </w:r>
              <w:r w:rsidRPr="009543BE">
                <w:rPr>
                  <w:rStyle w:val="Hiperhivatkozs"/>
                  <w:sz w:val="20"/>
                  <w:szCs w:val="20"/>
                </w:rPr>
                <w:t>n</w:t>
              </w:r>
              <w:r w:rsidRPr="009543BE">
                <w:rPr>
                  <w:rStyle w:val="Hiperhivatkozs"/>
                  <w:sz w:val="20"/>
                  <w:szCs w:val="20"/>
                </w:rPr>
                <w:t>y.hu/eu-utm</w:t>
              </w:r>
              <w:r w:rsidRPr="009543BE">
                <w:rPr>
                  <w:rStyle w:val="Hiperhivatkozs"/>
                  <w:sz w:val="20"/>
                  <w:szCs w:val="20"/>
                </w:rPr>
                <w:t>u</w:t>
              </w:r>
              <w:r w:rsidRPr="009543BE">
                <w:rPr>
                  <w:rStyle w:val="Hiperhivatkozs"/>
                  <w:sz w:val="20"/>
                  <w:szCs w:val="20"/>
                </w:rPr>
                <w:t>t</w:t>
              </w:r>
              <w:r w:rsidRPr="009543BE">
                <w:rPr>
                  <w:rStyle w:val="Hiperhivatkozs"/>
                  <w:sz w:val="20"/>
                  <w:szCs w:val="20"/>
                </w:rPr>
                <w:t>a</w:t>
              </w:r>
              <w:r w:rsidRPr="009543BE">
                <w:rPr>
                  <w:rStyle w:val="Hiperhivatkozs"/>
                  <w:sz w:val="20"/>
                  <w:szCs w:val="20"/>
                </w:rPr>
                <w:t>tok</w:t>
              </w:r>
            </w:hyperlink>
          </w:p>
          <w:p w:rsidR="00864634" w:rsidRPr="00AF06E3" w:rsidRDefault="00AF06E3" w:rsidP="0030398A">
            <w:pPr>
              <w:tabs>
                <w:tab w:val="left" w:pos="720"/>
              </w:tabs>
              <w:autoSpaceDE w:val="0"/>
              <w:jc w:val="both"/>
              <w:rPr>
                <w:sz w:val="20"/>
                <w:szCs w:val="20"/>
              </w:rPr>
            </w:pPr>
            <w:hyperlink r:id="rId820" w:history="1">
              <w:r w:rsidRPr="00AF06E3">
                <w:rPr>
                  <w:rStyle w:val="Hiperhivatkozs"/>
                  <w:sz w:val="20"/>
                  <w:szCs w:val="20"/>
                </w:rPr>
                <w:t>Microsoft Word - NOTE_EXPL_61913_OCT_20</w:t>
              </w:r>
              <w:r w:rsidRPr="00AF06E3">
                <w:rPr>
                  <w:rStyle w:val="Hiperhivatkozs"/>
                  <w:sz w:val="20"/>
                  <w:szCs w:val="20"/>
                </w:rPr>
                <w:t>0</w:t>
              </w:r>
              <w:r w:rsidRPr="00AF06E3">
                <w:rPr>
                  <w:rStyle w:val="Hiperhivatkozs"/>
                  <w:sz w:val="20"/>
                  <w:szCs w:val="20"/>
                </w:rPr>
                <w:t>5_EN___pt_8.DOC (unaapi.it)</w:t>
              </w:r>
            </w:hyperlink>
          </w:p>
          <w:p w:rsidR="00AF06E3" w:rsidRDefault="00AF06E3" w:rsidP="0030398A">
            <w:pPr>
              <w:tabs>
                <w:tab w:val="left" w:pos="720"/>
              </w:tabs>
              <w:autoSpaceDE w:val="0"/>
              <w:jc w:val="both"/>
            </w:pPr>
          </w:p>
          <w:p w:rsidR="00FC00AB" w:rsidRPr="00FC00AB" w:rsidRDefault="00FC00AB" w:rsidP="0030398A">
            <w:pPr>
              <w:tabs>
                <w:tab w:val="left" w:pos="720"/>
              </w:tabs>
              <w:autoSpaceDE w:val="0"/>
              <w:jc w:val="both"/>
              <w:rPr>
                <w:sz w:val="20"/>
                <w:szCs w:val="20"/>
              </w:rPr>
            </w:pPr>
            <w:hyperlink r:id="rId821" w:history="1">
              <w:r w:rsidRPr="00FC00AB">
                <w:rPr>
                  <w:rStyle w:val="Hiperhivatkozs"/>
                  <w:sz w:val="20"/>
                  <w:szCs w:val="20"/>
                </w:rPr>
                <w:t>https://agriculture.ec.europa.e</w:t>
              </w:r>
              <w:r w:rsidRPr="00FC00AB">
                <w:rPr>
                  <w:rStyle w:val="Hiperhivatkozs"/>
                  <w:sz w:val="20"/>
                  <w:szCs w:val="20"/>
                </w:rPr>
                <w:t>u</w:t>
              </w:r>
              <w:r w:rsidRPr="00FC00AB">
                <w:rPr>
                  <w:rStyle w:val="Hiperhivatkozs"/>
                  <w:sz w:val="20"/>
                  <w:szCs w:val="20"/>
                </w:rPr>
                <w:t>/far</w:t>
              </w:r>
              <w:r w:rsidRPr="00FC00AB">
                <w:rPr>
                  <w:rStyle w:val="Hiperhivatkozs"/>
                  <w:sz w:val="20"/>
                  <w:szCs w:val="20"/>
                </w:rPr>
                <w:t>m</w:t>
              </w:r>
              <w:r w:rsidRPr="00FC00AB">
                <w:rPr>
                  <w:rStyle w:val="Hiperhivatkozs"/>
                  <w:sz w:val="20"/>
                  <w:szCs w:val="20"/>
                </w:rPr>
                <w:t>ing/animal-products/honey_en</w:t>
              </w:r>
            </w:hyperlink>
          </w:p>
          <w:p w:rsidR="00FC00AB" w:rsidRPr="009543BE" w:rsidRDefault="00FC00AB" w:rsidP="0030398A">
            <w:pPr>
              <w:tabs>
                <w:tab w:val="left" w:pos="720"/>
              </w:tabs>
              <w:autoSpaceDE w:val="0"/>
              <w:jc w:val="both"/>
            </w:pPr>
          </w:p>
        </w:tc>
      </w:tr>
      <w:tr w:rsidR="00DA58CC" w:rsidRPr="009543BE" w:rsidTr="00E712C3">
        <w:tc>
          <w:tcPr>
            <w:tcW w:w="10236" w:type="dxa"/>
          </w:tcPr>
          <w:p w:rsidR="00DA58CC" w:rsidRPr="009543BE" w:rsidRDefault="00334FFF">
            <w:pPr>
              <w:tabs>
                <w:tab w:val="left" w:pos="720"/>
              </w:tabs>
              <w:autoSpaceDE w:val="0"/>
              <w:snapToGrid w:val="0"/>
              <w:jc w:val="both"/>
              <w:rPr>
                <w:sz w:val="20"/>
                <w:szCs w:val="20"/>
              </w:rPr>
            </w:pPr>
            <w:hyperlink r:id="rId822" w:history="1">
              <w:r w:rsidR="00DA58CC" w:rsidRPr="00334FFF">
                <w:rPr>
                  <w:rStyle w:val="Hiperhivatkozs"/>
                </w:rPr>
                <w:t xml:space="preserve">MÉ 2-100. </w:t>
              </w:r>
              <w:r w:rsidR="00DA58CC" w:rsidRPr="00334FFF">
                <w:rPr>
                  <w:rStyle w:val="Hiperhivatkozs"/>
                </w:rPr>
                <w:t>s</w:t>
              </w:r>
              <w:r w:rsidR="00DA58CC" w:rsidRPr="00334FFF">
                <w:rPr>
                  <w:rStyle w:val="Hiperhivatkozs"/>
                </w:rPr>
                <w:t>z</w:t>
              </w:r>
              <w:r w:rsidR="00DA58CC" w:rsidRPr="00334FFF">
                <w:rPr>
                  <w:rStyle w:val="Hiperhivatkozs"/>
                </w:rPr>
                <w:t>.</w:t>
              </w:r>
              <w:r w:rsidR="00DA58CC" w:rsidRPr="00334FFF">
                <w:rPr>
                  <w:rStyle w:val="Hiperhivatkozs"/>
                </w:rPr>
                <w:t xml:space="preserve"> </w:t>
              </w:r>
              <w:r w:rsidR="00DA58CC" w:rsidRPr="00334FFF">
                <w:rPr>
                  <w:rStyle w:val="Hiperhivatkozs"/>
                </w:rPr>
                <w:t>irányelv</w:t>
              </w:r>
            </w:hyperlink>
            <w:r w:rsidR="003D204F" w:rsidRPr="009543BE">
              <w:rPr>
                <w:b/>
                <w:sz w:val="20"/>
                <w:szCs w:val="20"/>
              </w:rPr>
              <w:t xml:space="preserve"> </w:t>
            </w:r>
            <w:r w:rsidR="00DA58CC" w:rsidRPr="009543BE">
              <w:rPr>
                <w:b/>
                <w:sz w:val="20"/>
                <w:szCs w:val="20"/>
              </w:rPr>
              <w:t>Megkülönböztető minőségi jelöléssel ellátott mézfélékről</w:t>
            </w:r>
            <w:r>
              <w:rPr>
                <w:sz w:val="20"/>
                <w:szCs w:val="20"/>
              </w:rPr>
              <w:t xml:space="preserve"> </w:t>
            </w:r>
          </w:p>
          <w:p w:rsidR="00DA58CC" w:rsidRPr="009543BE" w:rsidRDefault="00DA58CC" w:rsidP="00E77F7F">
            <w:pPr>
              <w:tabs>
                <w:tab w:val="left" w:pos="720"/>
              </w:tabs>
              <w:autoSpaceDE w:val="0"/>
              <w:snapToGrid w:val="0"/>
              <w:jc w:val="both"/>
            </w:pPr>
          </w:p>
        </w:tc>
      </w:tr>
      <w:tr w:rsidR="00DA58CC" w:rsidRPr="009543BE" w:rsidTr="00E712C3">
        <w:trPr>
          <w:trHeight w:val="517"/>
        </w:trPr>
        <w:tc>
          <w:tcPr>
            <w:tcW w:w="10236" w:type="dxa"/>
          </w:tcPr>
          <w:p w:rsidR="00DA58CC" w:rsidRPr="009543BE" w:rsidRDefault="00D73F0E">
            <w:pPr>
              <w:autoSpaceDE w:val="0"/>
              <w:snapToGrid w:val="0"/>
              <w:rPr>
                <w:sz w:val="20"/>
                <w:szCs w:val="20"/>
              </w:rPr>
            </w:pPr>
            <w:hyperlink r:id="rId823" w:history="1">
              <w:r w:rsidR="00DA58CC" w:rsidRPr="00D73F0E">
                <w:rPr>
                  <w:rStyle w:val="Hiperhivatkozs"/>
                </w:rPr>
                <w:t>MÉ 3-2-20</w:t>
              </w:r>
              <w:r w:rsidR="00DA58CC" w:rsidRPr="00D73F0E">
                <w:rPr>
                  <w:rStyle w:val="Hiperhivatkozs"/>
                </w:rPr>
                <w:t>0</w:t>
              </w:r>
              <w:r w:rsidR="00DA58CC" w:rsidRPr="00D73F0E">
                <w:rPr>
                  <w:rStyle w:val="Hiperhivatkozs"/>
                </w:rPr>
                <w:t>9</w:t>
              </w:r>
              <w:r w:rsidR="00DA58CC" w:rsidRPr="00D73F0E">
                <w:rPr>
                  <w:rStyle w:val="Hiperhivatkozs"/>
                </w:rPr>
                <w:t>/1 irány</w:t>
              </w:r>
              <w:r w:rsidR="00DA58CC" w:rsidRPr="00D73F0E">
                <w:rPr>
                  <w:rStyle w:val="Hiperhivatkozs"/>
                </w:rPr>
                <w:t>e</w:t>
              </w:r>
              <w:r w:rsidR="00DA58CC" w:rsidRPr="00D73F0E">
                <w:rPr>
                  <w:rStyle w:val="Hiperhivatkozs"/>
                </w:rPr>
                <w:t>lv</w:t>
              </w:r>
            </w:hyperlink>
            <w:r w:rsidR="00DA58CC" w:rsidRPr="009543BE">
              <w:rPr>
                <w:sz w:val="20"/>
                <w:szCs w:val="20"/>
              </w:rPr>
              <w:t xml:space="preserve"> </w:t>
            </w:r>
            <w:r w:rsidR="00DA58CC" w:rsidRPr="00D73F0E">
              <w:rPr>
                <w:b/>
                <w:sz w:val="20"/>
                <w:szCs w:val="20"/>
              </w:rPr>
              <w:t>Méz mintavételi és vizsgálati módszerek</w:t>
            </w:r>
          </w:p>
          <w:p w:rsidR="00DA58CC" w:rsidRPr="009543BE" w:rsidRDefault="00DA58CC">
            <w:pPr>
              <w:tabs>
                <w:tab w:val="left" w:pos="720"/>
              </w:tabs>
              <w:autoSpaceDE w:val="0"/>
              <w:ind w:left="381"/>
            </w:pPr>
          </w:p>
        </w:tc>
      </w:tr>
      <w:tr w:rsidR="00DA58CC" w:rsidRPr="009543BE" w:rsidTr="00E712C3">
        <w:trPr>
          <w:trHeight w:val="517"/>
        </w:trPr>
        <w:tc>
          <w:tcPr>
            <w:tcW w:w="10236" w:type="dxa"/>
          </w:tcPr>
          <w:p w:rsidR="00EA451A" w:rsidRPr="009543BE" w:rsidRDefault="00C77EDF" w:rsidP="00173067">
            <w:pPr>
              <w:autoSpaceDE w:val="0"/>
              <w:snapToGrid w:val="0"/>
              <w:jc w:val="both"/>
              <w:rPr>
                <w:sz w:val="20"/>
                <w:szCs w:val="20"/>
              </w:rPr>
            </w:pPr>
            <w:hyperlink r:id="rId824" w:history="1">
              <w:r w:rsidR="00DA58CC" w:rsidRPr="00C77EDF">
                <w:rPr>
                  <w:rStyle w:val="Hiperhivatkozs"/>
                </w:rPr>
                <w:t>70/2003. (VI. 27.) FVM r</w:t>
              </w:r>
              <w:r w:rsidR="00DA58CC" w:rsidRPr="00C77EDF">
                <w:rPr>
                  <w:rStyle w:val="Hiperhivatkozs"/>
                </w:rPr>
                <w:t>e</w:t>
              </w:r>
              <w:r w:rsidR="00DA58CC" w:rsidRPr="00C77EDF">
                <w:rPr>
                  <w:rStyle w:val="Hiperhivatkozs"/>
                </w:rPr>
                <w:t>ndelet</w:t>
              </w:r>
              <w:bookmarkStart w:id="130" w:name="pr250"/>
              <w:bookmarkEnd w:id="130"/>
            </w:hyperlink>
            <w:r w:rsidR="00DA58CC" w:rsidRPr="009543BE">
              <w:rPr>
                <w:sz w:val="20"/>
                <w:szCs w:val="20"/>
              </w:rPr>
              <w:t xml:space="preserve"> a méhállományok védelméről és a mézelő méhek egyes betegségeinek megelőzéséről és leküzdéséről</w:t>
            </w:r>
          </w:p>
        </w:tc>
      </w:tr>
      <w:tr w:rsidR="00DA58CC" w:rsidRPr="009543BE" w:rsidTr="00E712C3">
        <w:trPr>
          <w:trHeight w:val="517"/>
        </w:trPr>
        <w:tc>
          <w:tcPr>
            <w:tcW w:w="10236" w:type="dxa"/>
          </w:tcPr>
          <w:p w:rsidR="00DA58CC" w:rsidRPr="009543BE" w:rsidRDefault="00C77EDF">
            <w:pPr>
              <w:autoSpaceDE w:val="0"/>
              <w:snapToGrid w:val="0"/>
              <w:jc w:val="both"/>
              <w:rPr>
                <w:sz w:val="20"/>
                <w:szCs w:val="20"/>
              </w:rPr>
            </w:pPr>
            <w:hyperlink r:id="rId825" w:history="1">
              <w:r w:rsidR="00DA58CC" w:rsidRPr="00C77EDF">
                <w:rPr>
                  <w:rStyle w:val="Hiperhivatkozs"/>
                </w:rPr>
                <w:t>15/1969. (XI. 6.) MÉM ren</w:t>
              </w:r>
              <w:r w:rsidR="00DA58CC" w:rsidRPr="00C77EDF">
                <w:rPr>
                  <w:rStyle w:val="Hiperhivatkozs"/>
                </w:rPr>
                <w:t>d</w:t>
              </w:r>
              <w:r w:rsidR="00DA58CC" w:rsidRPr="00C77EDF">
                <w:rPr>
                  <w:rStyle w:val="Hiperhivatkozs"/>
                </w:rPr>
                <w:t>elet</w:t>
              </w:r>
            </w:hyperlink>
            <w:r w:rsidR="00DA58CC" w:rsidRPr="009543BE">
              <w:t xml:space="preserve"> </w:t>
            </w:r>
            <w:bookmarkStart w:id="131" w:name="pr251"/>
            <w:bookmarkEnd w:id="131"/>
            <w:r w:rsidR="00DA58CC" w:rsidRPr="009543BE">
              <w:rPr>
                <w:sz w:val="20"/>
                <w:szCs w:val="20"/>
              </w:rPr>
              <w:t>a méhészetről</w:t>
            </w:r>
          </w:p>
          <w:p w:rsidR="00DA58CC" w:rsidRPr="009543BE" w:rsidRDefault="00DA58CC">
            <w:pPr>
              <w:autoSpaceDE w:val="0"/>
              <w:snapToGrid w:val="0"/>
              <w:jc w:val="both"/>
              <w:rPr>
                <w:sz w:val="20"/>
                <w:szCs w:val="20"/>
              </w:rPr>
            </w:pPr>
          </w:p>
        </w:tc>
      </w:tr>
      <w:tr w:rsidR="00E37B1E" w:rsidRPr="009543BE" w:rsidTr="00E712C3">
        <w:trPr>
          <w:trHeight w:val="517"/>
        </w:trPr>
        <w:tc>
          <w:tcPr>
            <w:tcW w:w="10236" w:type="dxa"/>
          </w:tcPr>
          <w:p w:rsidR="00E37B1E" w:rsidRPr="009543BE" w:rsidRDefault="00E37B1E" w:rsidP="00E37B1E">
            <w:pPr>
              <w:autoSpaceDE w:val="0"/>
              <w:snapToGrid w:val="0"/>
              <w:jc w:val="both"/>
              <w:rPr>
                <w:rFonts w:eastAsia="EUAlbertina"/>
                <w:color w:val="000000"/>
                <w:sz w:val="20"/>
                <w:szCs w:val="20"/>
              </w:rPr>
            </w:pPr>
            <w:hyperlink r:id="rId826" w:history="1">
              <w:r w:rsidRPr="009543BE">
                <w:rPr>
                  <w:rStyle w:val="Hiperhivatkozs"/>
                </w:rPr>
                <w:t>119/2007. (X. 18.) FVM re</w:t>
              </w:r>
              <w:r w:rsidRPr="009543BE">
                <w:rPr>
                  <w:rStyle w:val="Hiperhivatkozs"/>
                </w:rPr>
                <w:t>n</w:t>
              </w:r>
              <w:r w:rsidRPr="009543BE">
                <w:rPr>
                  <w:rStyle w:val="Hiperhivatkozs"/>
                </w:rPr>
                <w:t>delet</w:t>
              </w:r>
            </w:hyperlink>
            <w:r w:rsidRPr="009543BE">
              <w:rPr>
                <w:rFonts w:eastAsia="EUAlbertina"/>
                <w:color w:val="000000"/>
                <w:sz w:val="19"/>
                <w:szCs w:val="19"/>
              </w:rPr>
              <w:t xml:space="preserve"> </w:t>
            </w:r>
            <w:r w:rsidRPr="009543BE">
              <w:rPr>
                <w:rFonts w:eastAsia="EUAlbertina"/>
                <w:color w:val="000000"/>
                <w:sz w:val="20"/>
                <w:szCs w:val="20"/>
              </w:rPr>
              <w:t>a tartási helyek, a tenyészetek és az ezekkel kapcsolatos egyes adatok országos nyilvántartási rendszeréről</w:t>
            </w:r>
          </w:p>
          <w:p w:rsidR="00E37B1E" w:rsidRPr="009543BE" w:rsidRDefault="00E37B1E" w:rsidP="006E35A1">
            <w:pPr>
              <w:jc w:val="both"/>
            </w:pPr>
          </w:p>
        </w:tc>
      </w:tr>
      <w:tr w:rsidR="006124FA" w:rsidRPr="009543BE" w:rsidTr="00E712C3">
        <w:trPr>
          <w:trHeight w:val="517"/>
        </w:trPr>
        <w:tc>
          <w:tcPr>
            <w:tcW w:w="10236" w:type="dxa"/>
          </w:tcPr>
          <w:p w:rsidR="006D50D7" w:rsidRPr="006D50D7" w:rsidRDefault="006D50D7" w:rsidP="006D50D7">
            <w:pPr>
              <w:autoSpaceDE w:val="0"/>
              <w:snapToGrid w:val="0"/>
              <w:jc w:val="both"/>
              <w:rPr>
                <w:color w:val="000000"/>
                <w:sz w:val="20"/>
                <w:szCs w:val="20"/>
              </w:rPr>
            </w:pPr>
            <w:hyperlink r:id="rId827" w:history="1">
              <w:r w:rsidRPr="006124FA">
                <w:rPr>
                  <w:rStyle w:val="Hiperhivatkozs"/>
                </w:rPr>
                <w:t>2009. évi XXXVII. törvény</w:t>
              </w:r>
            </w:hyperlink>
            <w:r>
              <w:rPr>
                <w:color w:val="000000"/>
                <w:sz w:val="20"/>
                <w:szCs w:val="20"/>
              </w:rPr>
              <w:t xml:space="preserve"> </w:t>
            </w:r>
            <w:r w:rsidRPr="006D50D7">
              <w:rPr>
                <w:color w:val="000000"/>
                <w:sz w:val="20"/>
                <w:szCs w:val="20"/>
              </w:rPr>
              <w:t>az erdőről, az erdő védelméről és az erdőgazdálkodásról</w:t>
            </w:r>
          </w:p>
          <w:p w:rsidR="006D50D7" w:rsidRPr="006D50D7" w:rsidRDefault="006D50D7" w:rsidP="006124FA">
            <w:pPr>
              <w:autoSpaceDE w:val="0"/>
              <w:snapToGrid w:val="0"/>
              <w:jc w:val="both"/>
              <w:rPr>
                <w:color w:val="000000"/>
              </w:rPr>
            </w:pPr>
          </w:p>
          <w:p w:rsidR="006124FA" w:rsidRPr="008F4907" w:rsidRDefault="006124FA" w:rsidP="006124FA">
            <w:pPr>
              <w:autoSpaceDE w:val="0"/>
              <w:snapToGrid w:val="0"/>
              <w:jc w:val="both"/>
              <w:rPr>
                <w:color w:val="000000"/>
                <w:sz w:val="20"/>
                <w:szCs w:val="20"/>
              </w:rPr>
            </w:pPr>
            <w:hyperlink r:id="rId828" w:history="1">
              <w:r w:rsidRPr="008F4907">
                <w:rPr>
                  <w:rStyle w:val="Hiperhivatkozs"/>
                </w:rPr>
                <w:t xml:space="preserve">61/2017. (XII. 21.) FM </w:t>
              </w:r>
              <w:r w:rsidRPr="008F4907">
                <w:rPr>
                  <w:rStyle w:val="Hiperhivatkozs"/>
                </w:rPr>
                <w:t>r</w:t>
              </w:r>
              <w:r w:rsidRPr="008F4907">
                <w:rPr>
                  <w:rStyle w:val="Hiperhivatkozs"/>
                </w:rPr>
                <w:t>endelet</w:t>
              </w:r>
            </w:hyperlink>
            <w:r>
              <w:rPr>
                <w:color w:val="000000"/>
                <w:sz w:val="20"/>
                <w:szCs w:val="20"/>
              </w:rPr>
              <w:t xml:space="preserve"> </w:t>
            </w:r>
            <w:r w:rsidRPr="008F4907">
              <w:rPr>
                <w:color w:val="000000"/>
                <w:sz w:val="20"/>
                <w:szCs w:val="20"/>
              </w:rPr>
              <w:t>az erdőről, az erdő védelméről és az erdőgazdálkodásról szóló 2009. évi XXXVII. törvény végrehajtásáról</w:t>
            </w:r>
          </w:p>
          <w:p w:rsidR="006124FA" w:rsidRPr="009543BE" w:rsidRDefault="006124FA" w:rsidP="00E37B1E">
            <w:pPr>
              <w:autoSpaceDE w:val="0"/>
              <w:snapToGrid w:val="0"/>
              <w:jc w:val="both"/>
            </w:pPr>
          </w:p>
        </w:tc>
      </w:tr>
      <w:tr w:rsidR="00B32C15" w:rsidRPr="009543BE" w:rsidTr="00E712C3">
        <w:trPr>
          <w:trHeight w:val="517"/>
        </w:trPr>
        <w:tc>
          <w:tcPr>
            <w:tcW w:w="10236" w:type="dxa"/>
          </w:tcPr>
          <w:p w:rsidR="00B32C15" w:rsidRPr="00B32C15" w:rsidRDefault="00B32C15" w:rsidP="00B32C15">
            <w:pPr>
              <w:autoSpaceDE w:val="0"/>
              <w:snapToGrid w:val="0"/>
              <w:jc w:val="both"/>
              <w:rPr>
                <w:rFonts w:eastAsia="EUAlbertina"/>
                <w:b/>
                <w:color w:val="000000"/>
                <w:sz w:val="20"/>
                <w:szCs w:val="20"/>
              </w:rPr>
            </w:pPr>
            <w:r w:rsidRPr="00B32C15">
              <w:rPr>
                <w:rFonts w:eastAsia="EUAlbertina"/>
                <w:b/>
                <w:color w:val="000000"/>
                <w:sz w:val="20"/>
                <w:szCs w:val="20"/>
              </w:rPr>
              <w:t>EU coordinated action “From the Hives” (Honey 2021-2022)</w:t>
            </w:r>
          </w:p>
          <w:p w:rsidR="00B32C15" w:rsidRPr="00755840" w:rsidRDefault="00B32C15" w:rsidP="00B32C15">
            <w:pPr>
              <w:rPr>
                <w:sz w:val="18"/>
                <w:szCs w:val="18"/>
                <w:lang w:eastAsia="en-US"/>
              </w:rPr>
            </w:pPr>
            <w:hyperlink r:id="rId829" w:history="1">
              <w:r w:rsidRPr="00755840">
                <w:rPr>
                  <w:rStyle w:val="Hiperhivatkozs"/>
                  <w:sz w:val="18"/>
                  <w:szCs w:val="18"/>
                </w:rPr>
                <w:t>https://food.ec.europa.eu/safety/eu-agri-food-f</w:t>
              </w:r>
              <w:r w:rsidRPr="00755840">
                <w:rPr>
                  <w:rStyle w:val="Hiperhivatkozs"/>
                  <w:sz w:val="18"/>
                  <w:szCs w:val="18"/>
                </w:rPr>
                <w:t>r</w:t>
              </w:r>
              <w:r w:rsidRPr="00755840">
                <w:rPr>
                  <w:rStyle w:val="Hiperhivatkozs"/>
                  <w:sz w:val="18"/>
                  <w:szCs w:val="18"/>
                </w:rPr>
                <w:t>a</w:t>
              </w:r>
              <w:r w:rsidRPr="00755840">
                <w:rPr>
                  <w:rStyle w:val="Hiperhivatkozs"/>
                  <w:sz w:val="18"/>
                  <w:szCs w:val="18"/>
                </w:rPr>
                <w:t>ud-network/eu-coordinated-a</w:t>
              </w:r>
              <w:r w:rsidRPr="00755840">
                <w:rPr>
                  <w:rStyle w:val="Hiperhivatkozs"/>
                  <w:sz w:val="18"/>
                  <w:szCs w:val="18"/>
                </w:rPr>
                <w:t>c</w:t>
              </w:r>
              <w:r w:rsidRPr="00755840">
                <w:rPr>
                  <w:rStyle w:val="Hiperhivatkozs"/>
                  <w:sz w:val="18"/>
                  <w:szCs w:val="18"/>
                </w:rPr>
                <w:t>tions/honey-2021-2022_en</w:t>
              </w:r>
            </w:hyperlink>
            <w:r w:rsidRPr="00755840">
              <w:rPr>
                <w:sz w:val="18"/>
                <w:szCs w:val="18"/>
              </w:rPr>
              <w:t>,</w:t>
            </w:r>
          </w:p>
          <w:p w:rsidR="00B32C15" w:rsidRPr="009543BE" w:rsidRDefault="00B32C15" w:rsidP="00E37B1E">
            <w:pPr>
              <w:autoSpaceDE w:val="0"/>
              <w:snapToGrid w:val="0"/>
              <w:jc w:val="both"/>
            </w:pPr>
          </w:p>
        </w:tc>
      </w:tr>
      <w:tr w:rsidR="00703E9E" w:rsidRPr="009543BE" w:rsidTr="00E712C3">
        <w:trPr>
          <w:trHeight w:val="517"/>
        </w:trPr>
        <w:tc>
          <w:tcPr>
            <w:tcW w:w="10236" w:type="dxa"/>
          </w:tcPr>
          <w:p w:rsidR="00703E9E" w:rsidRPr="00E1146A" w:rsidRDefault="00703E9E" w:rsidP="00B32C15">
            <w:pPr>
              <w:autoSpaceDE w:val="0"/>
              <w:snapToGrid w:val="0"/>
              <w:jc w:val="both"/>
              <w:rPr>
                <w:sz w:val="20"/>
                <w:szCs w:val="20"/>
              </w:rPr>
            </w:pPr>
            <w:bookmarkStart w:id="132" w:name="_Hlk133564567"/>
            <w:r w:rsidRPr="00E1146A">
              <w:rPr>
                <w:sz w:val="20"/>
                <w:szCs w:val="20"/>
              </w:rPr>
              <w:t>A Bizottság közleménye a „Mentsük meg a méheket és a mezőgazdasági termelőket! Méhbarát mezőgazdaságot az egészséges környezetért” európai polgári kezdeményezésről 2023/C 148/01</w:t>
            </w:r>
          </w:p>
          <w:p w:rsidR="00703E9E" w:rsidRPr="00703E9E" w:rsidRDefault="00703E9E" w:rsidP="00B32C15">
            <w:pPr>
              <w:autoSpaceDE w:val="0"/>
              <w:snapToGrid w:val="0"/>
              <w:jc w:val="both"/>
              <w:rPr>
                <w:rFonts w:eastAsia="EUAlbertina"/>
                <w:color w:val="000000"/>
                <w:sz w:val="20"/>
                <w:szCs w:val="20"/>
              </w:rPr>
            </w:pPr>
            <w:hyperlink r:id="rId830" w:history="1">
              <w:r w:rsidRPr="00E1146A">
                <w:rPr>
                  <w:rStyle w:val="Hiperhivatkozs"/>
                  <w:rFonts w:eastAsia="EUAlbertina"/>
                  <w:sz w:val="20"/>
                  <w:szCs w:val="20"/>
                </w:rPr>
                <w:t>https://eur-lex.europa.eu/legal-content/HU/TXT/?uri=uriserv%3AOJ.C_.2023.</w:t>
              </w:r>
              <w:r w:rsidRPr="00E1146A">
                <w:rPr>
                  <w:rStyle w:val="Hiperhivatkozs"/>
                  <w:rFonts w:eastAsia="EUAlbertina"/>
                  <w:sz w:val="20"/>
                  <w:szCs w:val="20"/>
                </w:rPr>
                <w:t>1</w:t>
              </w:r>
              <w:r w:rsidRPr="00E1146A">
                <w:rPr>
                  <w:rStyle w:val="Hiperhivatkozs"/>
                  <w:rFonts w:eastAsia="EUAlbertina"/>
                  <w:sz w:val="20"/>
                  <w:szCs w:val="20"/>
                </w:rPr>
                <w:t>48.01.0001.01.HUN&amp;toc=OJ%3AC%3A2023%3A148%3ATOC</w:t>
              </w:r>
            </w:hyperlink>
          </w:p>
          <w:bookmarkEnd w:id="132"/>
          <w:p w:rsidR="00703E9E" w:rsidRPr="00B32C15" w:rsidRDefault="00703E9E" w:rsidP="00B32C15">
            <w:pPr>
              <w:autoSpaceDE w:val="0"/>
              <w:snapToGrid w:val="0"/>
              <w:jc w:val="both"/>
              <w:rPr>
                <w:rFonts w:eastAsia="EUAlbertina"/>
                <w:b/>
                <w:color w:val="000000"/>
                <w:sz w:val="20"/>
                <w:szCs w:val="20"/>
              </w:rPr>
            </w:pPr>
          </w:p>
        </w:tc>
      </w:tr>
    </w:tbl>
    <w:p w:rsidR="00DA58CC" w:rsidRPr="009543BE" w:rsidRDefault="00F92993">
      <w:pPr>
        <w:pStyle w:val="Cmsor2"/>
        <w:tabs>
          <w:tab w:val="left" w:pos="0"/>
        </w:tabs>
        <w:rPr>
          <w:rFonts w:ascii="Times New Roman" w:hAnsi="Times New Roman" w:cs="Times New Roman"/>
        </w:rPr>
      </w:pPr>
      <w:bookmarkStart w:id="133" w:name="_Toc183168723"/>
      <w:r w:rsidRPr="009543BE">
        <w:rPr>
          <w:rFonts w:ascii="Times New Roman" w:hAnsi="Times New Roman" w:cs="Times New Roman"/>
        </w:rPr>
        <w:t xml:space="preserve">II.13. </w:t>
      </w:r>
      <w:r w:rsidR="00DA58CC" w:rsidRPr="009543BE">
        <w:rPr>
          <w:rFonts w:ascii="Times New Roman" w:hAnsi="Times New Roman" w:cs="Times New Roman"/>
        </w:rPr>
        <w:t>Cukorra és cukortermékekre vonatkozó szabályok</w:t>
      </w:r>
      <w:bookmarkEnd w:id="133"/>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85213B" w:rsidRPr="009543BE" w:rsidRDefault="0014699D" w:rsidP="00F3070C">
            <w:pPr>
              <w:autoSpaceDE w:val="0"/>
              <w:jc w:val="both"/>
              <w:rPr>
                <w:sz w:val="20"/>
                <w:szCs w:val="20"/>
              </w:rPr>
            </w:pPr>
            <w:r w:rsidRPr="009543BE">
              <w:rPr>
                <w:sz w:val="20"/>
                <w:szCs w:val="20"/>
              </w:rPr>
              <w:t>A</w:t>
            </w:r>
            <w:r w:rsidR="0085213B" w:rsidRPr="009543BE">
              <w:rPr>
                <w:sz w:val="20"/>
                <w:szCs w:val="20"/>
              </w:rPr>
              <w:t xml:space="preserve"> 152/2009. (XI.12.) FVM rendelete 20. mellékletében megjelent </w:t>
            </w:r>
            <w:hyperlink r:id="rId831" w:history="1">
              <w:r w:rsidR="0085213B" w:rsidRPr="00EA688A">
                <w:rPr>
                  <w:rStyle w:val="Hiperhivatkozs"/>
                </w:rPr>
                <w:t>Magyar Élel</w:t>
              </w:r>
              <w:r w:rsidR="0085213B" w:rsidRPr="00EA688A">
                <w:rPr>
                  <w:rStyle w:val="Hiperhivatkozs"/>
                </w:rPr>
                <w:t>m</w:t>
              </w:r>
              <w:r w:rsidR="0085213B" w:rsidRPr="00EA688A">
                <w:rPr>
                  <w:rStyle w:val="Hiperhivatkozs"/>
                </w:rPr>
                <w:t>iszerkönyv 1-3-2001/111 számú el</w:t>
              </w:r>
              <w:r w:rsidR="00EA688A" w:rsidRPr="00EA688A">
                <w:rPr>
                  <w:rStyle w:val="Hiperhivatkozs"/>
                </w:rPr>
                <w:t>ő</w:t>
              </w:r>
              <w:r w:rsidR="0085213B" w:rsidRPr="00EA688A">
                <w:rPr>
                  <w:rStyle w:val="Hiperhivatkozs"/>
                </w:rPr>
                <w:t>írása</w:t>
              </w:r>
            </w:hyperlink>
            <w:r w:rsidR="0085213B" w:rsidRPr="009543BE">
              <w:rPr>
                <w:sz w:val="20"/>
                <w:szCs w:val="20"/>
              </w:rPr>
              <w:t xml:space="preserve"> </w:t>
            </w:r>
            <w:r w:rsidR="0085213B" w:rsidRPr="006729D9">
              <w:rPr>
                <w:b/>
                <w:sz w:val="20"/>
                <w:szCs w:val="20"/>
              </w:rPr>
              <w:t>az emberi fogyasztásra szánt egyes cukortermékekr</w:t>
            </w:r>
            <w:r w:rsidR="003B49C9">
              <w:rPr>
                <w:b/>
                <w:sz w:val="20"/>
                <w:szCs w:val="20"/>
              </w:rPr>
              <w:t>ő</w:t>
            </w:r>
            <w:r w:rsidR="0085213B" w:rsidRPr="006729D9">
              <w:rPr>
                <w:b/>
                <w:sz w:val="20"/>
                <w:szCs w:val="20"/>
              </w:rPr>
              <w:t>l</w:t>
            </w:r>
          </w:p>
          <w:p w:rsidR="0085213B" w:rsidRDefault="0085213B" w:rsidP="0085213B">
            <w:pPr>
              <w:autoSpaceDE w:val="0"/>
              <w:ind w:left="360"/>
              <w:jc w:val="both"/>
            </w:pPr>
          </w:p>
          <w:p w:rsidR="003A0C44" w:rsidRPr="00F66F1E" w:rsidRDefault="003A0C44" w:rsidP="003A0C44">
            <w:pPr>
              <w:tabs>
                <w:tab w:val="left" w:pos="720"/>
              </w:tabs>
              <w:autoSpaceDE w:val="0"/>
              <w:jc w:val="both"/>
              <w:rPr>
                <w:sz w:val="20"/>
                <w:szCs w:val="20"/>
              </w:rPr>
            </w:pPr>
            <w:hyperlink r:id="rId832" w:history="1">
              <w:r w:rsidRPr="00F66F1E">
                <w:rPr>
                  <w:rStyle w:val="Hiperhivatkozs"/>
                  <w:sz w:val="20"/>
                  <w:szCs w:val="20"/>
                </w:rPr>
                <w:t>https://net.jogtar.hu/jogszabaly?docid=A0900152.FVM&amp;celpara</w:t>
              </w:r>
            </w:hyperlink>
            <w:r w:rsidRPr="00F66F1E">
              <w:rPr>
                <w:sz w:val="20"/>
                <w:szCs w:val="20"/>
              </w:rPr>
              <w:t>=</w:t>
            </w:r>
          </w:p>
          <w:p w:rsidR="003A0C44" w:rsidRPr="009543BE" w:rsidRDefault="003A0C44" w:rsidP="0085213B">
            <w:pPr>
              <w:autoSpaceDE w:val="0"/>
              <w:ind w:left="360"/>
              <w:jc w:val="both"/>
            </w:pPr>
          </w:p>
        </w:tc>
      </w:tr>
      <w:tr w:rsidR="00DA58CC" w:rsidRPr="009543BE" w:rsidTr="00E712C3">
        <w:tc>
          <w:tcPr>
            <w:tcW w:w="10236" w:type="dxa"/>
          </w:tcPr>
          <w:p w:rsidR="00DA58CC" w:rsidRPr="009543BE" w:rsidRDefault="00022DE3" w:rsidP="00022DE3">
            <w:pPr>
              <w:autoSpaceDE w:val="0"/>
              <w:snapToGrid w:val="0"/>
            </w:pPr>
            <w:hyperlink r:id="rId833" w:history="1">
              <w:r w:rsidR="00C068F5" w:rsidRPr="00022DE3">
                <w:rPr>
                  <w:rStyle w:val="Hiperhivatkozs"/>
                </w:rPr>
                <w:t>MÉ 2-241 szám</w:t>
              </w:r>
              <w:r w:rsidR="00C068F5" w:rsidRPr="00022DE3">
                <w:rPr>
                  <w:rStyle w:val="Hiperhivatkozs"/>
                </w:rPr>
                <w:t>ú</w:t>
              </w:r>
              <w:r w:rsidR="00C068F5" w:rsidRPr="00022DE3">
                <w:rPr>
                  <w:rStyle w:val="Hiperhivatkozs"/>
                </w:rPr>
                <w:t xml:space="preserve"> irányelv</w:t>
              </w:r>
            </w:hyperlink>
            <w:r w:rsidR="00C068F5" w:rsidRPr="00F1302A">
              <w:rPr>
                <w:b/>
                <w:sz w:val="20"/>
                <w:szCs w:val="20"/>
              </w:rPr>
              <w:t xml:space="preserve"> Egyes cukortermékek</w:t>
            </w:r>
            <w:r w:rsidR="00EF1521" w:rsidRPr="009543BE">
              <w:t xml:space="preserve"> </w:t>
            </w:r>
          </w:p>
          <w:p w:rsidR="00D4033B" w:rsidRPr="009543BE" w:rsidRDefault="00D4033B">
            <w:pPr>
              <w:tabs>
                <w:tab w:val="left" w:pos="720"/>
              </w:tabs>
              <w:autoSpaceDE w:val="0"/>
              <w:ind w:left="381"/>
            </w:pPr>
          </w:p>
        </w:tc>
      </w:tr>
      <w:tr w:rsidR="00DA58CC" w:rsidRPr="009543BE" w:rsidTr="00E712C3">
        <w:tc>
          <w:tcPr>
            <w:tcW w:w="10236" w:type="dxa"/>
          </w:tcPr>
          <w:p w:rsidR="00F858EB" w:rsidRPr="009543BE" w:rsidRDefault="00F858EB" w:rsidP="00F858EB">
            <w:pPr>
              <w:snapToGrid w:val="0"/>
              <w:jc w:val="both"/>
              <w:rPr>
                <w:sz w:val="20"/>
                <w:szCs w:val="20"/>
              </w:rPr>
            </w:pPr>
            <w:r w:rsidRPr="009543BE">
              <w:rPr>
                <w:sz w:val="20"/>
                <w:szCs w:val="20"/>
              </w:rPr>
              <w:t xml:space="preserve">A 152/2009. (XI.12.) FVM rendelete 31. mellékletében megjelent </w:t>
            </w:r>
            <w:hyperlink r:id="rId834" w:history="1">
              <w:r w:rsidRPr="008C5E05">
                <w:rPr>
                  <w:rStyle w:val="Hiperhivatkozs"/>
                </w:rPr>
                <w:t>Magyar É</w:t>
              </w:r>
              <w:r w:rsidRPr="008C5E05">
                <w:rPr>
                  <w:rStyle w:val="Hiperhivatkozs"/>
                </w:rPr>
                <w:t>l</w:t>
              </w:r>
              <w:r w:rsidRPr="008C5E05">
                <w:rPr>
                  <w:rStyle w:val="Hiperhivatkozs"/>
                </w:rPr>
                <w:t>elmiszerkönyv 3-1-79/796 számú el</w:t>
              </w:r>
              <w:r w:rsidR="008C5E05" w:rsidRPr="008C5E05">
                <w:rPr>
                  <w:rStyle w:val="Hiperhivatkozs"/>
                </w:rPr>
                <w:t>ő</w:t>
              </w:r>
              <w:r w:rsidRPr="008C5E05">
                <w:rPr>
                  <w:rStyle w:val="Hiperhivatkozs"/>
                </w:rPr>
                <w:t>írása</w:t>
              </w:r>
            </w:hyperlink>
            <w:r w:rsidRPr="009543BE">
              <w:rPr>
                <w:sz w:val="20"/>
                <w:szCs w:val="20"/>
              </w:rPr>
              <w:t xml:space="preserve"> a cukortermékek vizsgálati módszereirõl </w:t>
            </w:r>
          </w:p>
          <w:p w:rsidR="00F858EB" w:rsidRDefault="00F858EB">
            <w:pPr>
              <w:tabs>
                <w:tab w:val="left" w:pos="720"/>
              </w:tabs>
              <w:autoSpaceDE w:val="0"/>
              <w:snapToGrid w:val="0"/>
              <w:ind w:left="381"/>
            </w:pPr>
          </w:p>
          <w:p w:rsidR="003A0C44" w:rsidRPr="00F66F1E" w:rsidRDefault="003A0C44" w:rsidP="003A0C44">
            <w:pPr>
              <w:tabs>
                <w:tab w:val="left" w:pos="720"/>
              </w:tabs>
              <w:autoSpaceDE w:val="0"/>
              <w:jc w:val="both"/>
              <w:rPr>
                <w:sz w:val="20"/>
                <w:szCs w:val="20"/>
              </w:rPr>
            </w:pPr>
            <w:hyperlink r:id="rId835" w:history="1">
              <w:r w:rsidRPr="00F66F1E">
                <w:rPr>
                  <w:rStyle w:val="Hiperhivatkozs"/>
                  <w:sz w:val="20"/>
                  <w:szCs w:val="20"/>
                </w:rPr>
                <w:t>https://net.jogtar.hu/jogszabaly?docid=A0900152.FVM&amp;celpara</w:t>
              </w:r>
            </w:hyperlink>
            <w:r w:rsidRPr="00F66F1E">
              <w:rPr>
                <w:sz w:val="20"/>
                <w:szCs w:val="20"/>
              </w:rPr>
              <w:t>=</w:t>
            </w:r>
          </w:p>
          <w:p w:rsidR="003A0C44" w:rsidRPr="009543BE" w:rsidRDefault="003A0C44">
            <w:pPr>
              <w:tabs>
                <w:tab w:val="left" w:pos="720"/>
              </w:tabs>
              <w:autoSpaceDE w:val="0"/>
              <w:snapToGrid w:val="0"/>
              <w:ind w:left="381"/>
            </w:pPr>
          </w:p>
        </w:tc>
      </w:tr>
      <w:tr w:rsidR="00DA58CC" w:rsidRPr="009543BE" w:rsidTr="00E712C3">
        <w:tc>
          <w:tcPr>
            <w:tcW w:w="10236" w:type="dxa"/>
          </w:tcPr>
          <w:p w:rsidR="00DA58CC" w:rsidRPr="009543BE" w:rsidRDefault="00761155">
            <w:pPr>
              <w:autoSpaceDE w:val="0"/>
              <w:snapToGrid w:val="0"/>
              <w:jc w:val="both"/>
              <w:rPr>
                <w:b/>
                <w:sz w:val="20"/>
                <w:szCs w:val="20"/>
              </w:rPr>
            </w:pPr>
            <w:hyperlink r:id="rId836" w:history="1">
              <w:r w:rsidR="00DA58CC" w:rsidRPr="009543BE">
                <w:rPr>
                  <w:rStyle w:val="Hiperhivatkozs"/>
                </w:rPr>
                <w:t>ÚTMUTA</w:t>
              </w:r>
              <w:r w:rsidR="00DA58CC" w:rsidRPr="009543BE">
                <w:rPr>
                  <w:rStyle w:val="Hiperhivatkozs"/>
                </w:rPr>
                <w:t>T</w:t>
              </w:r>
              <w:r w:rsidR="00DA58CC" w:rsidRPr="009543BE">
                <w:rPr>
                  <w:rStyle w:val="Hiperhivatkozs"/>
                </w:rPr>
                <w:t>Ó</w:t>
              </w:r>
            </w:hyperlink>
            <w:r w:rsidR="00DA58CC" w:rsidRPr="009543BE">
              <w:t xml:space="preserve"> A CUKORIPAR JÓ HI</w:t>
            </w:r>
            <w:r w:rsidR="00DA58CC" w:rsidRPr="009543BE">
              <w:t>G</w:t>
            </w:r>
            <w:r w:rsidR="00DA58CC" w:rsidRPr="009543BE">
              <w:t>IÉNIAI GYAKORLATÁHOZ</w:t>
            </w:r>
          </w:p>
          <w:p w:rsidR="00DA58CC" w:rsidRPr="009543BE" w:rsidRDefault="00DA58CC">
            <w:pPr>
              <w:autoSpaceDE w:val="0"/>
              <w:snapToGrid w:val="0"/>
              <w:rPr>
                <w:b/>
                <w:sz w:val="20"/>
                <w:szCs w:val="20"/>
              </w:rPr>
            </w:pPr>
            <w:r w:rsidRPr="009543BE">
              <w:rPr>
                <w:b/>
                <w:sz w:val="20"/>
                <w:szCs w:val="20"/>
              </w:rPr>
              <w:t>2008.</w:t>
            </w:r>
          </w:p>
        </w:tc>
      </w:tr>
    </w:tbl>
    <w:p w:rsidR="00DA58CC" w:rsidRPr="009543BE" w:rsidRDefault="00F92993">
      <w:pPr>
        <w:pStyle w:val="Cmsor2"/>
        <w:tabs>
          <w:tab w:val="left" w:pos="0"/>
        </w:tabs>
        <w:rPr>
          <w:rFonts w:ascii="Times New Roman" w:hAnsi="Times New Roman" w:cs="Times New Roman"/>
        </w:rPr>
      </w:pPr>
      <w:bookmarkStart w:id="134" w:name="_Toc183168724"/>
      <w:r w:rsidRPr="009543BE">
        <w:rPr>
          <w:rFonts w:ascii="Times New Roman" w:hAnsi="Times New Roman" w:cs="Times New Roman"/>
        </w:rPr>
        <w:t xml:space="preserve">II.14. </w:t>
      </w:r>
      <w:r w:rsidR="00DA58CC" w:rsidRPr="009543BE">
        <w:rPr>
          <w:rFonts w:ascii="Times New Roman" w:hAnsi="Times New Roman" w:cs="Times New Roman"/>
        </w:rPr>
        <w:t>A természetes ásványvíz, a forrásvíz, az ivóvíz, az ásványi anyaggal dúsított ivóvíz és az ízesített vízre, szikvízre vonatkozó szabályok</w:t>
      </w:r>
      <w:bookmarkEnd w:id="134"/>
    </w:p>
    <w:tbl>
      <w:tblPr>
        <w:tblStyle w:val="Elegnstblzat"/>
        <w:tblW w:w="10196" w:type="dxa"/>
        <w:tblLayout w:type="fixed"/>
        <w:tblLook w:val="04A0" w:firstRow="1" w:lastRow="0" w:firstColumn="1" w:lastColumn="0" w:noHBand="0" w:noVBand="1"/>
      </w:tblPr>
      <w:tblGrid>
        <w:gridCol w:w="1019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196" w:type="dxa"/>
          </w:tcPr>
          <w:p w:rsidR="00B32C26" w:rsidRDefault="00DA58CC" w:rsidP="00C45932">
            <w:pPr>
              <w:autoSpaceDE w:val="0"/>
              <w:snapToGrid w:val="0"/>
              <w:jc w:val="both"/>
              <w:rPr>
                <w:bCs/>
                <w:sz w:val="20"/>
                <w:szCs w:val="20"/>
              </w:rPr>
            </w:pPr>
            <w:hyperlink r:id="rId837" w:history="1">
              <w:r w:rsidRPr="009543BE">
                <w:rPr>
                  <w:rStyle w:val="Hiperhivatkozs"/>
                </w:rPr>
                <w:t>65/2004. (IV. 27.</w:t>
              </w:r>
              <w:r w:rsidRPr="009543BE">
                <w:rPr>
                  <w:rStyle w:val="Hiperhivatkozs"/>
                </w:rPr>
                <w:t>)</w:t>
              </w:r>
              <w:r w:rsidRPr="009543BE">
                <w:rPr>
                  <w:rStyle w:val="Hiperhivatkozs"/>
                </w:rPr>
                <w:t xml:space="preserve"> </w:t>
              </w:r>
              <w:r w:rsidRPr="009543BE">
                <w:rPr>
                  <w:rStyle w:val="Hiperhivatkozs"/>
                </w:rPr>
                <w:t>F</w:t>
              </w:r>
              <w:r w:rsidRPr="009543BE">
                <w:rPr>
                  <w:rStyle w:val="Hiperhivatkozs"/>
                </w:rPr>
                <w:t>V</w:t>
              </w:r>
              <w:r w:rsidRPr="009543BE">
                <w:rPr>
                  <w:rStyle w:val="Hiperhivatkozs"/>
                </w:rPr>
                <w:t>M-ESZCSM</w:t>
              </w:r>
              <w:r w:rsidRPr="009543BE">
                <w:rPr>
                  <w:rStyle w:val="Hiperhivatkozs"/>
                </w:rPr>
                <w:t>-</w:t>
              </w:r>
              <w:r w:rsidRPr="009543BE">
                <w:rPr>
                  <w:rStyle w:val="Hiperhivatkozs"/>
                </w:rPr>
                <w:t>GKM együttes rendelet</w:t>
              </w:r>
            </w:hyperlink>
            <w:r w:rsidRPr="009543BE">
              <w:rPr>
                <w:b/>
                <w:bCs/>
                <w:color w:val="000000"/>
                <w:sz w:val="20"/>
                <w:szCs w:val="20"/>
              </w:rPr>
              <w:t xml:space="preserve"> </w:t>
            </w:r>
            <w:r w:rsidRPr="00E73505">
              <w:rPr>
                <w:b/>
                <w:color w:val="000000"/>
                <w:sz w:val="20"/>
                <w:szCs w:val="20"/>
              </w:rPr>
              <w:t>a természetes ásványvíz, a forrásvíz, az ivóvíz, az ásványi anyaggal dúsított ivóvíz és az ízesített víz palackozásának és forgalomba hozatalának szabályairól</w:t>
            </w:r>
            <w:r w:rsidR="00C45932">
              <w:rPr>
                <w:b/>
                <w:color w:val="000000"/>
                <w:sz w:val="20"/>
                <w:szCs w:val="20"/>
              </w:rPr>
              <w:t xml:space="preserve"> </w:t>
            </w:r>
          </w:p>
          <w:p w:rsidR="00F1672E" w:rsidRDefault="00F1672E" w:rsidP="002E5E09">
            <w:pPr>
              <w:jc w:val="both"/>
              <w:rPr>
                <w:bCs/>
                <w:sz w:val="20"/>
                <w:szCs w:val="20"/>
              </w:rPr>
            </w:pPr>
          </w:p>
          <w:p w:rsidR="00DC4046" w:rsidRDefault="00016728" w:rsidP="00F8079D">
            <w:pPr>
              <w:jc w:val="both"/>
            </w:pPr>
            <w:hyperlink r:id="rId838" w:history="1">
              <w:r>
                <w:rPr>
                  <w:rStyle w:val="Hiperhivatkozs"/>
                </w:rPr>
                <w:t>Natural mineral waters and</w:t>
              </w:r>
              <w:r>
                <w:rPr>
                  <w:rStyle w:val="Hiperhivatkozs"/>
                </w:rPr>
                <w:t xml:space="preserve"> </w:t>
              </w:r>
              <w:r>
                <w:rPr>
                  <w:rStyle w:val="Hiperhivatkozs"/>
                </w:rPr>
                <w:t>spring water (europa.eu)</w:t>
              </w:r>
            </w:hyperlink>
          </w:p>
          <w:p w:rsidR="00016728" w:rsidRPr="00DC4046" w:rsidRDefault="00016728" w:rsidP="00F8079D">
            <w:pPr>
              <w:jc w:val="both"/>
              <w:rPr>
                <w:sz w:val="20"/>
                <w:szCs w:val="20"/>
              </w:rPr>
            </w:pPr>
          </w:p>
        </w:tc>
      </w:tr>
      <w:tr w:rsidR="00DA58CC" w:rsidRPr="009543BE" w:rsidTr="00E712C3">
        <w:tc>
          <w:tcPr>
            <w:tcW w:w="10196" w:type="dxa"/>
          </w:tcPr>
          <w:p w:rsidR="00DA58CC" w:rsidRPr="009543BE" w:rsidRDefault="00DA58CC">
            <w:pPr>
              <w:autoSpaceDE w:val="0"/>
              <w:snapToGrid w:val="0"/>
              <w:jc w:val="both"/>
            </w:pPr>
            <w:r w:rsidRPr="009543BE">
              <w:rPr>
                <w:sz w:val="20"/>
                <w:szCs w:val="20"/>
              </w:rPr>
              <w:t>A természetes ásványvíz, a forrásvíz, az ivóvíz, az ásványi anyaggal dúsított ivóvíz és az ízesített víz palackozásának és forgalo</w:t>
            </w:r>
            <w:r w:rsidRPr="009543BE">
              <w:rPr>
                <w:sz w:val="20"/>
                <w:szCs w:val="20"/>
              </w:rPr>
              <w:t>m</w:t>
            </w:r>
            <w:r w:rsidRPr="009543BE">
              <w:rPr>
                <w:sz w:val="20"/>
                <w:szCs w:val="20"/>
              </w:rPr>
              <w:t>b</w:t>
            </w:r>
            <w:r w:rsidRPr="009543BE">
              <w:rPr>
                <w:sz w:val="20"/>
                <w:szCs w:val="20"/>
              </w:rPr>
              <w:t>a hozatalának szabályairól szóló 65/2004. (IV. 27.) FVM-ESZCSM-GKM együttes rendelet, valami</w:t>
            </w:r>
            <w:r w:rsidRPr="009543BE">
              <w:rPr>
                <w:sz w:val="20"/>
                <w:szCs w:val="20"/>
              </w:rPr>
              <w:t>n</w:t>
            </w:r>
            <w:r w:rsidRPr="009543BE">
              <w:rPr>
                <w:sz w:val="20"/>
                <w:szCs w:val="20"/>
              </w:rPr>
              <w:t>t a</w:t>
            </w:r>
            <w:r w:rsidRPr="009543BE">
              <w:rPr>
                <w:sz w:val="20"/>
                <w:szCs w:val="20"/>
              </w:rPr>
              <w:t xml:space="preserve"> </w:t>
            </w:r>
            <w:r w:rsidRPr="009543BE">
              <w:rPr>
                <w:sz w:val="20"/>
                <w:szCs w:val="20"/>
              </w:rPr>
              <w:t xml:space="preserve">módosítására kiadott 59/2006. (VIII. 14.) FVM-EüM-SZMM együttes </w:t>
            </w:r>
            <w:r w:rsidR="00882FCB" w:rsidRPr="009543BE">
              <w:rPr>
                <w:sz w:val="20"/>
                <w:szCs w:val="20"/>
              </w:rPr>
              <w:t>rendelet szövege és</w:t>
            </w:r>
            <w:r w:rsidR="00882FCB" w:rsidRPr="009543BE">
              <w:t xml:space="preserve"> KOMMENTÁRJA:</w:t>
            </w:r>
          </w:p>
          <w:p w:rsidR="00882FCB" w:rsidRPr="0030523C" w:rsidRDefault="0030523C">
            <w:pPr>
              <w:autoSpaceDE w:val="0"/>
              <w:snapToGrid w:val="0"/>
              <w:jc w:val="both"/>
              <w:rPr>
                <w:sz w:val="20"/>
                <w:szCs w:val="20"/>
              </w:rPr>
            </w:pPr>
            <w:hyperlink r:id="rId839" w:history="1">
              <w:r w:rsidRPr="0030523C">
                <w:rPr>
                  <w:rStyle w:val="Hiperhivatkozs"/>
                  <w:sz w:val="20"/>
                  <w:szCs w:val="20"/>
                </w:rPr>
                <w:t>http://www.asvanyvizek.hu/js/tinymce/pl</w:t>
              </w:r>
              <w:r w:rsidRPr="0030523C">
                <w:rPr>
                  <w:rStyle w:val="Hiperhivatkozs"/>
                  <w:sz w:val="20"/>
                  <w:szCs w:val="20"/>
                </w:rPr>
                <w:t>u</w:t>
              </w:r>
              <w:r w:rsidRPr="0030523C">
                <w:rPr>
                  <w:rStyle w:val="Hiperhivatkozs"/>
                  <w:sz w:val="20"/>
                  <w:szCs w:val="20"/>
                </w:rPr>
                <w:t>gi</w:t>
              </w:r>
              <w:r w:rsidRPr="0030523C">
                <w:rPr>
                  <w:rStyle w:val="Hiperhivatkozs"/>
                  <w:sz w:val="20"/>
                  <w:szCs w:val="20"/>
                </w:rPr>
                <w:t>n</w:t>
              </w:r>
              <w:r w:rsidRPr="0030523C">
                <w:rPr>
                  <w:rStyle w:val="Hiperhivatkozs"/>
                  <w:sz w:val="20"/>
                  <w:szCs w:val="20"/>
                </w:rPr>
                <w:t>s/filemanager/files/</w:t>
              </w:r>
              <w:r w:rsidRPr="0030523C">
                <w:rPr>
                  <w:rStyle w:val="Hiperhivatkozs"/>
                  <w:sz w:val="20"/>
                  <w:szCs w:val="20"/>
                </w:rPr>
                <w:t>a</w:t>
              </w:r>
              <w:r w:rsidRPr="0030523C">
                <w:rPr>
                  <w:rStyle w:val="Hiperhivatkozs"/>
                  <w:sz w:val="20"/>
                  <w:szCs w:val="20"/>
                </w:rPr>
                <w:t>svanyiny/elszi_4_20081125.pdf</w:t>
              </w:r>
            </w:hyperlink>
          </w:p>
          <w:p w:rsidR="0030523C" w:rsidRPr="009543BE" w:rsidRDefault="0030523C">
            <w:pPr>
              <w:autoSpaceDE w:val="0"/>
              <w:snapToGrid w:val="0"/>
              <w:jc w:val="both"/>
            </w:pPr>
          </w:p>
        </w:tc>
      </w:tr>
      <w:tr w:rsidR="00DA58CC" w:rsidRPr="009543BE" w:rsidTr="00E712C3">
        <w:tc>
          <w:tcPr>
            <w:tcW w:w="10196" w:type="dxa"/>
          </w:tcPr>
          <w:p w:rsidR="00DA58CC" w:rsidRPr="00E73505" w:rsidRDefault="00DA58CC">
            <w:pPr>
              <w:suppressAutoHyphens w:val="0"/>
              <w:autoSpaceDE w:val="0"/>
              <w:snapToGrid w:val="0"/>
              <w:jc w:val="both"/>
              <w:rPr>
                <w:b/>
                <w:color w:val="000000"/>
                <w:sz w:val="20"/>
                <w:szCs w:val="20"/>
              </w:rPr>
            </w:pPr>
            <w:r w:rsidRPr="009543BE">
              <w:rPr>
                <w:rFonts w:eastAsia="EUAlbertina"/>
                <w:color w:val="000000"/>
                <w:sz w:val="20"/>
                <w:szCs w:val="20"/>
              </w:rPr>
              <w:lastRenderedPageBreak/>
              <w:t xml:space="preserve">A BIZOTTSÁG </w:t>
            </w:r>
            <w:r w:rsidRPr="006A08DD">
              <w:rPr>
                <w:b/>
              </w:rPr>
              <w:t>115/2010/EU RENDELETE</w:t>
            </w:r>
            <w:r w:rsidRPr="009543BE">
              <w:rPr>
                <w:rFonts w:eastAsia="EUAlbertina"/>
                <w:b/>
                <w:bCs/>
                <w:color w:val="000000"/>
                <w:sz w:val="20"/>
                <w:szCs w:val="20"/>
              </w:rPr>
              <w:t xml:space="preserve"> </w:t>
            </w:r>
            <w:r w:rsidRPr="009543BE">
              <w:rPr>
                <w:color w:val="000000"/>
                <w:sz w:val="20"/>
                <w:szCs w:val="20"/>
              </w:rPr>
              <w:t xml:space="preserve">(2010. február 9.) </w:t>
            </w:r>
            <w:r w:rsidRPr="00E73505">
              <w:rPr>
                <w:b/>
                <w:color w:val="000000"/>
                <w:sz w:val="20"/>
                <w:szCs w:val="20"/>
              </w:rPr>
              <w:t xml:space="preserve">a fluorid természetes ásványvizekből és forrásvizekből történő kivonásához használt, aktivált alumínium-oxid alkalmazásának feltételeiről </w:t>
            </w:r>
          </w:p>
          <w:p w:rsidR="00DA58CC" w:rsidRPr="006A08DD" w:rsidRDefault="006A08DD">
            <w:pPr>
              <w:suppressAutoHyphens w:val="0"/>
              <w:autoSpaceDE w:val="0"/>
              <w:snapToGrid w:val="0"/>
              <w:jc w:val="both"/>
              <w:rPr>
                <w:color w:val="000000"/>
                <w:sz w:val="20"/>
                <w:szCs w:val="20"/>
              </w:rPr>
            </w:pPr>
            <w:hyperlink r:id="rId840" w:history="1">
              <w:r w:rsidRPr="006A08DD">
                <w:rPr>
                  <w:rStyle w:val="Hiperhivatkozs"/>
                  <w:sz w:val="20"/>
                  <w:szCs w:val="20"/>
                </w:rPr>
                <w:t>https://eur-lex.europa.eu/legal-content/HU/TXT/?qid=1402498058288&amp;uri=CELEX:32010R0115</w:t>
              </w:r>
            </w:hyperlink>
          </w:p>
          <w:p w:rsidR="006A08DD" w:rsidRPr="009543BE" w:rsidRDefault="006A08DD">
            <w:pPr>
              <w:suppressAutoHyphens w:val="0"/>
              <w:autoSpaceDE w:val="0"/>
              <w:snapToGrid w:val="0"/>
              <w:jc w:val="both"/>
              <w:rPr>
                <w:color w:val="000000"/>
              </w:rPr>
            </w:pPr>
          </w:p>
        </w:tc>
      </w:tr>
      <w:tr w:rsidR="00DA58CC" w:rsidRPr="009543BE" w:rsidTr="00E712C3">
        <w:tc>
          <w:tcPr>
            <w:tcW w:w="10196" w:type="dxa"/>
          </w:tcPr>
          <w:p w:rsidR="00BF4053" w:rsidRPr="00BF4053" w:rsidRDefault="00BF4053" w:rsidP="00BF4053">
            <w:pPr>
              <w:jc w:val="both"/>
              <w:rPr>
                <w:b/>
                <w:sz w:val="20"/>
                <w:szCs w:val="20"/>
              </w:rPr>
            </w:pPr>
            <w:bookmarkStart w:id="135" w:name="_Hlk102123003"/>
            <w:bookmarkStart w:id="136" w:name="_Hlk124496091"/>
            <w:r w:rsidRPr="0084123F">
              <w:rPr>
                <w:b/>
                <w:sz w:val="20"/>
                <w:szCs w:val="20"/>
              </w:rPr>
              <w:t xml:space="preserve">A Kormány </w:t>
            </w:r>
            <w:hyperlink r:id="rId841" w:history="1">
              <w:r w:rsidRPr="0084123F">
                <w:rPr>
                  <w:rStyle w:val="Hiperhivatkozs"/>
                </w:rPr>
                <w:t>5/2023. (I. 12.) Korm</w:t>
              </w:r>
              <w:r w:rsidRPr="0084123F">
                <w:rPr>
                  <w:rStyle w:val="Hiperhivatkozs"/>
                </w:rPr>
                <w:t>.</w:t>
              </w:r>
              <w:r w:rsidRPr="0084123F">
                <w:rPr>
                  <w:rStyle w:val="Hiperhivatkozs"/>
                </w:rPr>
                <w:t xml:space="preserve"> r</w:t>
              </w:r>
              <w:r w:rsidRPr="0084123F">
                <w:rPr>
                  <w:rStyle w:val="Hiperhivatkozs"/>
                </w:rPr>
                <w:t>e</w:t>
              </w:r>
              <w:r w:rsidRPr="0084123F">
                <w:rPr>
                  <w:rStyle w:val="Hiperhivatkozs"/>
                </w:rPr>
                <w:t>ndelete</w:t>
              </w:r>
            </w:hyperlink>
            <w:r w:rsidRPr="0084123F">
              <w:rPr>
                <w:b/>
                <w:sz w:val="20"/>
                <w:szCs w:val="20"/>
              </w:rPr>
              <w:t xml:space="preserve"> az ivóvíz minőségi követelményeiről és az ellenőrzés rendjéről</w:t>
            </w:r>
          </w:p>
          <w:bookmarkEnd w:id="136"/>
          <w:p w:rsidR="002056C3" w:rsidRPr="009E5A7F" w:rsidRDefault="005244BC" w:rsidP="005244BC">
            <w:pPr>
              <w:pStyle w:val="oj-normal"/>
              <w:jc w:val="both"/>
              <w:rPr>
                <w:rStyle w:val="Hiperhivatkozs"/>
                <w:rFonts w:cs="Arial"/>
                <w:sz w:val="20"/>
                <w:szCs w:val="20"/>
              </w:rPr>
            </w:pPr>
            <w:r w:rsidRPr="009E5A7F">
              <w:rPr>
                <w:rFonts w:cs="Arial"/>
                <w:sz w:val="20"/>
                <w:szCs w:val="20"/>
              </w:rPr>
              <w:t>A BIZOTTSÁG (EU) 2024/369 FELHATALMAZÁSON ALAPULÓ RENDELETE (2024. január 23.) az (EU) 2020/2184 európai parlamenti és tanácsi irányelvnek a kiindulási anyagok, anyagösszetételek és összetevők európai pozitív listáira való felvételére vagy az onnan való törlésére vonatkozó eljárás megállapítása tekintetében történő kiegészítéséről</w:t>
            </w:r>
            <w:r w:rsidRPr="009E5A7F">
              <w:rPr>
                <w:rFonts w:cs="Arial"/>
                <w:i/>
                <w:sz w:val="20"/>
                <w:szCs w:val="20"/>
              </w:rPr>
              <w:t xml:space="preserve"> (Ezt a rendeletet 2026. december 31-től kell alkalmazni. A 2. cikket azonban 2025. december 31-től kell alkalmazni.)</w:t>
            </w:r>
            <w:r w:rsidRPr="009E5A7F">
              <w:rPr>
                <w:rFonts w:cs="Arial"/>
                <w:sz w:val="20"/>
                <w:szCs w:val="20"/>
              </w:rPr>
              <w:t xml:space="preserve"> </w:t>
            </w:r>
            <w:hyperlink r:id="rId842" w:history="1">
              <w:r w:rsidRPr="009E5A7F">
                <w:rPr>
                  <w:rStyle w:val="Hiperhivatkozs"/>
                  <w:rFonts w:cs="Arial"/>
                  <w:sz w:val="20"/>
                  <w:szCs w:val="20"/>
                </w:rPr>
                <w:t>https://eur-lex.europa.eu/legal-content/HU/TXT/?uri=OJ:L_202400369</w:t>
              </w:r>
            </w:hyperlink>
          </w:p>
          <w:p w:rsidR="001C1EBB" w:rsidRPr="009E5A7F" w:rsidRDefault="001C1EBB" w:rsidP="001C1EBB">
            <w:pPr>
              <w:pStyle w:val="oj-normal"/>
              <w:jc w:val="both"/>
              <w:rPr>
                <w:rFonts w:cs="Arial"/>
                <w:sz w:val="20"/>
                <w:szCs w:val="20"/>
              </w:rPr>
            </w:pPr>
            <w:r w:rsidRPr="009E5A7F">
              <w:rPr>
                <w:rFonts w:cs="Arial"/>
                <w:sz w:val="20"/>
                <w:szCs w:val="20"/>
              </w:rPr>
              <w:t xml:space="preserve">A BIZOTTSÁG (EU) 2024/370 FELHATALMAZÁSON ALAPULÓ RENDELETE (2024. január 23.) az (EU) 2020/2184 európai parlamenti és tanácsi irányelvnek az emberi fogyasztásra szánt vízzel érintkezésbe kerülő termékekre vonatkozó megfelelőségértékelési eljárások és az ezen eljárásokban részt vevő megfelelőségértékelő szervezetek kijelölésére vonatkozó szabályok megállapítása révén történő kiegészítéséről </w:t>
            </w:r>
            <w:r w:rsidRPr="009E5A7F">
              <w:rPr>
                <w:rFonts w:cs="Arial"/>
                <w:i/>
                <w:sz w:val="20"/>
                <w:szCs w:val="20"/>
              </w:rPr>
              <w:t xml:space="preserve">(Ezt a rendeletet 2026. december 31-től kell alkalmazni. Azon termékek esetében azonban, amelyek értékelésük alapján megfelelnek az emberi fogyasztásra szánt vízzel érintkezésbe kerülő termékekre vonatkozó nemzeti higiéniai követelményeknek, és amelyekre a nemzeti megfelelőségi tanúsítvány 2026. december 31-én még érvényes, ezt a rendeletet 2032. december 31-től kell alkalmazni.) </w:t>
            </w:r>
            <w:hyperlink r:id="rId843" w:history="1">
              <w:r w:rsidRPr="009E5A7F">
                <w:rPr>
                  <w:rStyle w:val="Hiperhivatkozs"/>
                  <w:rFonts w:cs="Arial"/>
                  <w:sz w:val="20"/>
                  <w:szCs w:val="20"/>
                </w:rPr>
                <w:t>https://eur-lex.europa.eu/legal-content/HU/TXT/?uri=OJ:L_202400370</w:t>
              </w:r>
            </w:hyperlink>
          </w:p>
          <w:p w:rsidR="00F9228E" w:rsidRPr="009E5A7F" w:rsidRDefault="00F9228E" w:rsidP="001C1EBB">
            <w:pPr>
              <w:pStyle w:val="oj-normal"/>
              <w:jc w:val="both"/>
              <w:rPr>
                <w:rFonts w:cs="Arial"/>
                <w:sz w:val="20"/>
                <w:szCs w:val="20"/>
              </w:rPr>
            </w:pPr>
            <w:r w:rsidRPr="009E5A7F">
              <w:rPr>
                <w:rFonts w:cs="Arial"/>
                <w:sz w:val="20"/>
                <w:szCs w:val="20"/>
              </w:rPr>
              <w:t xml:space="preserve">A BIZOTTSÁG (EU) 2024/371 FELHATALMAZÁSON ALAPULÓ RENDELETE (2024. január 23.) az (EU) 2020/2184 európai parlamenti és tanácsi irányelvnek az emberi fogyasztásra szánt vízzel érintkezésbe kerülő termékek jelölésére vonatkozó harmonizált előírások megállapítása révén történő kiegészítéséről </w:t>
            </w:r>
            <w:r w:rsidRPr="009E5A7F">
              <w:rPr>
                <w:rFonts w:cs="Arial"/>
                <w:i/>
                <w:sz w:val="20"/>
                <w:szCs w:val="20"/>
              </w:rPr>
              <w:t>(Ezt a rendeletet 2026. december 31-től kell alkalmazni.)</w:t>
            </w:r>
            <w:r w:rsidRPr="009E5A7F">
              <w:rPr>
                <w:rFonts w:cs="Arial"/>
                <w:sz w:val="20"/>
                <w:szCs w:val="20"/>
              </w:rPr>
              <w:t xml:space="preserve"> </w:t>
            </w:r>
            <w:hyperlink r:id="rId844" w:history="1">
              <w:r w:rsidRPr="009E5A7F">
                <w:rPr>
                  <w:rStyle w:val="Hiperhivatkozs"/>
                  <w:rFonts w:cs="Arial"/>
                  <w:sz w:val="20"/>
                  <w:szCs w:val="20"/>
                </w:rPr>
                <w:t>https://eur-lex.europa.eu/legal-content/HU/TXT/?uri=OJ:L_202400371</w:t>
              </w:r>
            </w:hyperlink>
          </w:p>
          <w:p w:rsidR="00805680" w:rsidRPr="009E5A7F" w:rsidRDefault="00805680" w:rsidP="00805680">
            <w:pPr>
              <w:pStyle w:val="oj-normal"/>
              <w:spacing w:before="0" w:beforeAutospacing="0" w:after="0" w:afterAutospacing="0"/>
              <w:jc w:val="both"/>
              <w:rPr>
                <w:rFonts w:cs="Arial"/>
                <w:i/>
                <w:sz w:val="20"/>
                <w:szCs w:val="20"/>
              </w:rPr>
            </w:pPr>
            <w:r w:rsidRPr="009E5A7F">
              <w:rPr>
                <w:rFonts w:cs="Arial"/>
                <w:sz w:val="20"/>
                <w:szCs w:val="20"/>
              </w:rPr>
              <w:t xml:space="preserve">A BIZOTTSÁG (EU) 2024/365 VÉGREHAJTÁSI HATÁROZATA (2024. január 23.) az (EU) 2020/2184 európai parlamenti és tanácsi irányelvnek az európai pozitív listákra felveendő kiindulási anyagok, anyagösszetételek és összetevők vizsgálatára és elfogadására szolgáló módszertanok tekintetében történő alkalmazására vonatkozó szabályok megállapításáról </w:t>
            </w:r>
            <w:r w:rsidRPr="009E5A7F">
              <w:rPr>
                <w:rFonts w:cs="Arial"/>
                <w:i/>
                <w:sz w:val="20"/>
                <w:szCs w:val="20"/>
              </w:rPr>
              <w:t xml:space="preserve">(Ezt a határozatot 2026. december 31-től kell alkalmazni.)  </w:t>
            </w:r>
          </w:p>
          <w:p w:rsidR="00F9228E" w:rsidRPr="009E5A7F" w:rsidRDefault="00805680" w:rsidP="00805680">
            <w:pPr>
              <w:pStyle w:val="oj-normal"/>
              <w:spacing w:before="0" w:beforeAutospacing="0" w:after="0" w:afterAutospacing="0"/>
              <w:jc w:val="both"/>
              <w:rPr>
                <w:rFonts w:cs="Arial"/>
                <w:sz w:val="20"/>
                <w:szCs w:val="20"/>
              </w:rPr>
            </w:pPr>
            <w:hyperlink r:id="rId845" w:history="1">
              <w:r w:rsidRPr="009E5A7F">
                <w:rPr>
                  <w:rStyle w:val="Hiperhivatkozs"/>
                  <w:rFonts w:cs="Arial"/>
                  <w:sz w:val="20"/>
                  <w:szCs w:val="20"/>
                </w:rPr>
                <w:t>https://eur-lex.europa.eu/legal-content/HU/TXT/?uri=OJ:L_202400365</w:t>
              </w:r>
            </w:hyperlink>
          </w:p>
          <w:p w:rsidR="000E5EBE" w:rsidRPr="001C1EBB" w:rsidRDefault="000E5EBE" w:rsidP="000E5EBE">
            <w:pPr>
              <w:pStyle w:val="oj-normal"/>
              <w:spacing w:before="240" w:beforeAutospacing="0" w:after="0" w:afterAutospacing="0"/>
              <w:jc w:val="both"/>
              <w:rPr>
                <w:rFonts w:cs="Arial"/>
                <w:sz w:val="20"/>
                <w:szCs w:val="20"/>
              </w:rPr>
            </w:pPr>
            <w:r w:rsidRPr="009E5A7F">
              <w:rPr>
                <w:rFonts w:cs="Arial"/>
                <w:sz w:val="20"/>
                <w:szCs w:val="20"/>
              </w:rPr>
              <w:t xml:space="preserve">A BIZOTTSÁG (EU) 2024/367 VÉGREHAJTÁSI HATÁROZATA (2024. január 23.) az (EU) 2020/2184 európai parlamenti és tanácsi irányelv alkalmazására irányuló szabályoknak az emberi fogyasztásra szánt vízzel érintkezésbe kerülő anyagok vagy termékek gyártásában való felhasználásra engedélyezett kiindulási anyagok, anyagösszetételek és összetevők európai pozitív listáinak létrehozása révén történő megállapításáról </w:t>
            </w:r>
            <w:r w:rsidRPr="009E5A7F">
              <w:rPr>
                <w:rFonts w:cs="Arial"/>
                <w:i/>
                <w:sz w:val="20"/>
                <w:szCs w:val="20"/>
              </w:rPr>
              <w:t xml:space="preserve">(E határozatot 2026. december 31-től kell alkalmazni.) </w:t>
            </w:r>
            <w:hyperlink r:id="rId846" w:history="1">
              <w:r w:rsidRPr="009E5A7F">
                <w:rPr>
                  <w:rStyle w:val="Hiperhivatkozs"/>
                  <w:rFonts w:cs="Arial"/>
                  <w:sz w:val="20"/>
                  <w:szCs w:val="20"/>
                </w:rPr>
                <w:t>https://eur-lex.europa.eu/legal-content/HU/TXT/?uri=OJ:L_202400367</w:t>
              </w:r>
            </w:hyperlink>
          </w:p>
          <w:bookmarkEnd w:id="135"/>
          <w:p w:rsidR="00BE2BFE" w:rsidRPr="009E5A7F" w:rsidRDefault="00BE2BFE" w:rsidP="00BE2BFE">
            <w:pPr>
              <w:pStyle w:val="oj-normal"/>
              <w:spacing w:before="240" w:beforeAutospacing="0" w:after="0" w:afterAutospacing="0"/>
              <w:jc w:val="both"/>
              <w:rPr>
                <w:rFonts w:cs="Arial"/>
                <w:sz w:val="20"/>
                <w:szCs w:val="20"/>
              </w:rPr>
            </w:pPr>
            <w:r w:rsidRPr="009E5A7F">
              <w:rPr>
                <w:rFonts w:cs="Arial"/>
                <w:sz w:val="20"/>
                <w:szCs w:val="20"/>
              </w:rPr>
              <w:t xml:space="preserve">A BIZOTTSÁG (EU) 2024/368 VÉGREHAJTÁSI HATÁROZATA (2024. január 23.) az (EU) 2020/2184 európai parlamenti és tanácsi irányelvnek az emberi fogyasztásra szánt vízzel érintkezésbe kerülő termékekben felhasznált végleges anyagok vizsgálatára és elfogadására szolgáló eljárások és módszerek tekintetében történő alkalmazására vonatkozó szabályok megállapításáról </w:t>
            </w:r>
            <w:r w:rsidRPr="009E5A7F">
              <w:rPr>
                <w:rFonts w:cs="Arial"/>
                <w:i/>
                <w:sz w:val="20"/>
                <w:szCs w:val="20"/>
              </w:rPr>
              <w:t>(E határozatot 2026. december 31-től kell alkalmazni.)</w:t>
            </w:r>
          </w:p>
          <w:p w:rsidR="00BE2BFE" w:rsidRPr="00BE2BFE" w:rsidRDefault="00BE2BFE" w:rsidP="00BE115B">
            <w:pPr>
              <w:autoSpaceDE w:val="0"/>
              <w:snapToGrid w:val="0"/>
              <w:jc w:val="both"/>
              <w:rPr>
                <w:sz w:val="20"/>
                <w:szCs w:val="20"/>
              </w:rPr>
            </w:pPr>
            <w:hyperlink r:id="rId847" w:history="1">
              <w:r w:rsidRPr="009E5A7F">
                <w:rPr>
                  <w:rStyle w:val="Hiperhivatkozs"/>
                  <w:sz w:val="20"/>
                  <w:szCs w:val="20"/>
                </w:rPr>
                <w:t>https://eur-lex.europa.eu/legal-content/HU/TXT/?uri=OJ:L_202400368</w:t>
              </w:r>
            </w:hyperlink>
          </w:p>
          <w:p w:rsidR="00BE2BFE" w:rsidRDefault="00BE2BFE" w:rsidP="00BE115B">
            <w:pPr>
              <w:autoSpaceDE w:val="0"/>
              <w:snapToGrid w:val="0"/>
              <w:jc w:val="both"/>
            </w:pPr>
          </w:p>
          <w:p w:rsidR="008E4C8B" w:rsidRPr="004C18DD" w:rsidRDefault="008E4C8B" w:rsidP="008E4C8B">
            <w:pPr>
              <w:jc w:val="both"/>
              <w:rPr>
                <w:rFonts w:cs="Arial"/>
                <w:bCs/>
                <w:sz w:val="20"/>
                <w:szCs w:val="20"/>
              </w:rPr>
            </w:pPr>
            <w:bookmarkStart w:id="137" w:name="_Hlk167188646"/>
            <w:r w:rsidRPr="004C18DD">
              <w:rPr>
                <w:rFonts w:cs="Arial"/>
                <w:bCs/>
                <w:sz w:val="20"/>
                <w:szCs w:val="20"/>
              </w:rPr>
              <w:t xml:space="preserve">A BIZOTTSÁG (EU) 2024/1441 FELHATALMAZÁSON ALAPULÓ HATÁROZATA (2024. március 11.) az (EU) 2020/2184 európai parlamenti és tanácsi irányelvnek </w:t>
            </w:r>
            <w:r w:rsidRPr="004C18DD">
              <w:rPr>
                <w:rFonts w:cs="Arial"/>
                <w:b/>
                <w:bCs/>
                <w:sz w:val="20"/>
                <w:szCs w:val="20"/>
              </w:rPr>
              <w:t>az emberi fogyasztásra szánt vízben található mikroműanyagok mérésére szolgáló módszertan</w:t>
            </w:r>
            <w:r w:rsidRPr="004C18DD">
              <w:rPr>
                <w:rFonts w:cs="Arial"/>
                <w:bCs/>
                <w:sz w:val="20"/>
                <w:szCs w:val="20"/>
              </w:rPr>
              <w:t xml:space="preserve"> megállapítása révén történő kiegészítéséről</w:t>
            </w:r>
          </w:p>
          <w:p w:rsidR="008E4C8B" w:rsidRPr="004C18DD" w:rsidRDefault="00632562" w:rsidP="00BE115B">
            <w:pPr>
              <w:autoSpaceDE w:val="0"/>
              <w:snapToGrid w:val="0"/>
              <w:jc w:val="both"/>
              <w:rPr>
                <w:sz w:val="20"/>
                <w:szCs w:val="20"/>
              </w:rPr>
            </w:pPr>
            <w:hyperlink r:id="rId848" w:history="1">
              <w:r w:rsidRPr="004C18DD">
                <w:rPr>
                  <w:rStyle w:val="Hiperhivatkozs"/>
                  <w:sz w:val="20"/>
                  <w:szCs w:val="20"/>
                </w:rPr>
                <w:t>https://eur-lex.europa.eu/legal-content/HU/TXT/?uri=OJ:L_202401441</w:t>
              </w:r>
            </w:hyperlink>
            <w:bookmarkEnd w:id="137"/>
          </w:p>
          <w:p w:rsidR="00632562" w:rsidRPr="004C18DD" w:rsidRDefault="00632562" w:rsidP="00BE115B">
            <w:pPr>
              <w:autoSpaceDE w:val="0"/>
              <w:snapToGrid w:val="0"/>
              <w:jc w:val="both"/>
            </w:pPr>
          </w:p>
          <w:p w:rsidR="0060579B" w:rsidRPr="004C18DD" w:rsidRDefault="0060579B" w:rsidP="00BE115B">
            <w:pPr>
              <w:autoSpaceDE w:val="0"/>
              <w:snapToGrid w:val="0"/>
              <w:jc w:val="both"/>
              <w:rPr>
                <w:sz w:val="20"/>
                <w:szCs w:val="20"/>
              </w:rPr>
            </w:pPr>
            <w:r w:rsidRPr="004C18DD">
              <w:rPr>
                <w:sz w:val="20"/>
                <w:szCs w:val="20"/>
              </w:rPr>
              <w:t>A Régiók Európai Bizottsága véleménye – A műanyag pellet környezetbe jutásának a mikroműanyag-szennyezés csökkentése érdekében történő megelőzése</w:t>
            </w:r>
          </w:p>
          <w:p w:rsidR="0060579B" w:rsidRPr="004C18DD" w:rsidRDefault="0060579B" w:rsidP="00BE115B">
            <w:pPr>
              <w:autoSpaceDE w:val="0"/>
              <w:snapToGrid w:val="0"/>
              <w:jc w:val="both"/>
              <w:rPr>
                <w:sz w:val="20"/>
                <w:szCs w:val="20"/>
              </w:rPr>
            </w:pPr>
            <w:hyperlink r:id="rId849" w:history="1">
              <w:r w:rsidRPr="004C18DD">
                <w:rPr>
                  <w:rStyle w:val="Hiperhivatkozs"/>
                  <w:sz w:val="20"/>
                  <w:szCs w:val="20"/>
                </w:rPr>
                <w:t>https://eur-lex.europa.eu/legal-content/HU/TXT/?uri=OJ:C_202403675</w:t>
              </w:r>
            </w:hyperlink>
          </w:p>
          <w:p w:rsidR="001261B1" w:rsidRDefault="001261B1" w:rsidP="001261B1">
            <w:pPr>
              <w:pStyle w:val="NormlWeb"/>
              <w:rPr>
                <w:sz w:val="20"/>
                <w:szCs w:val="20"/>
              </w:rPr>
            </w:pPr>
            <w:hyperlink r:id="rId850" w:history="1">
              <w:r w:rsidRPr="004C18DD">
                <w:rPr>
                  <w:rStyle w:val="Hiperhivatkozs"/>
                  <w:sz w:val="20"/>
                  <w:szCs w:val="20"/>
                </w:rPr>
                <w:t>MDOSZ - Táplálkozási Akadémia Hírlevél 2024. június - A mikroműanyagok és a táplálkozás összefüggései</w:t>
              </w:r>
            </w:hyperlink>
          </w:p>
          <w:p w:rsidR="00756134" w:rsidRPr="00756134" w:rsidRDefault="00756134" w:rsidP="00756134">
            <w:pPr>
              <w:jc w:val="both"/>
              <w:rPr>
                <w:rFonts w:cs="Arial"/>
                <w:b/>
                <w:bCs/>
                <w:sz w:val="20"/>
                <w:szCs w:val="20"/>
              </w:rPr>
            </w:pPr>
            <w:r w:rsidRPr="00A16D0D">
              <w:rPr>
                <w:rFonts w:cs="Arial"/>
                <w:b/>
                <w:bCs/>
                <w:sz w:val="20"/>
                <w:szCs w:val="20"/>
              </w:rPr>
              <w:t>A Bizottság közleménye – Technikai iránymutatások az emberi fogyasztásra szánt vízben a per- és polifluorozott alkil vegyületek (PFA-vegyületek) monitorozására szolgáló elemzési módszerekről</w:t>
            </w:r>
          </w:p>
          <w:p w:rsidR="00756134" w:rsidRDefault="00756134" w:rsidP="00756134">
            <w:pPr>
              <w:autoSpaceDE w:val="0"/>
              <w:snapToGrid w:val="0"/>
              <w:jc w:val="both"/>
              <w:rPr>
                <w:rStyle w:val="Hiperhivatkozs"/>
              </w:rPr>
            </w:pPr>
            <w:hyperlink r:id="rId851" w:history="1">
              <w:r w:rsidRPr="004D2E99">
                <w:rPr>
                  <w:rStyle w:val="Hiperhivatkozs"/>
                  <w:sz w:val="20"/>
                  <w:szCs w:val="20"/>
                </w:rPr>
                <w:t>https://eur-lex.europa.eu/legal-content/HU/TXT/?uri=OJ:C_202404910</w:t>
              </w:r>
            </w:hyperlink>
          </w:p>
          <w:p w:rsidR="00756134" w:rsidRPr="001261B1" w:rsidRDefault="00756134" w:rsidP="00756134">
            <w:pPr>
              <w:autoSpaceDE w:val="0"/>
              <w:snapToGrid w:val="0"/>
              <w:jc w:val="both"/>
              <w:rPr>
                <w:sz w:val="20"/>
                <w:szCs w:val="20"/>
                <w:lang w:eastAsia="hu-HU"/>
              </w:rPr>
            </w:pPr>
          </w:p>
        </w:tc>
      </w:tr>
      <w:tr w:rsidR="002368E9" w:rsidRPr="009543BE" w:rsidTr="00E712C3">
        <w:tc>
          <w:tcPr>
            <w:tcW w:w="10196" w:type="dxa"/>
          </w:tcPr>
          <w:p w:rsidR="002368E9" w:rsidRPr="002056C3" w:rsidRDefault="002368E9" w:rsidP="002368E9">
            <w:pPr>
              <w:jc w:val="both"/>
              <w:rPr>
                <w:rFonts w:cs="Arial"/>
                <w:b/>
                <w:sz w:val="20"/>
                <w:szCs w:val="20"/>
              </w:rPr>
            </w:pPr>
            <w:r w:rsidRPr="00BE4332">
              <w:rPr>
                <w:rFonts w:cs="Arial"/>
                <w:b/>
                <w:sz w:val="20"/>
                <w:szCs w:val="20"/>
              </w:rPr>
              <w:lastRenderedPageBreak/>
              <w:t>A BIZOTTSÁG (EU) 2022/679 VÉGREHAJTÁSI HATÁROZATA (2022. január 19.) az (EU) 2020/2184 európai parlamenti és tanácsi irányelvnek megfelelően az emberi fogyasztásra szánt víz tekintetében aggodalomra okot adó anyagok és vegyületek megfigyelési listájának létrehozásáról</w:t>
            </w:r>
          </w:p>
          <w:p w:rsidR="002368E9" w:rsidRDefault="002368E9" w:rsidP="002368E9">
            <w:pPr>
              <w:jc w:val="both"/>
              <w:rPr>
                <w:rStyle w:val="Hiperhivatkozs"/>
                <w:rFonts w:cs="Arial"/>
                <w:sz w:val="16"/>
                <w:szCs w:val="16"/>
              </w:rPr>
            </w:pPr>
            <w:hyperlink r:id="rId852" w:history="1">
              <w:r w:rsidRPr="002056C3">
                <w:rPr>
                  <w:rStyle w:val="Hiperhivatkozs"/>
                  <w:rFonts w:cs="Arial"/>
                  <w:sz w:val="16"/>
                  <w:szCs w:val="16"/>
                </w:rPr>
                <w:t>https://eur-lex.europa.eu/legal-content/HU/TXT/?uri=uriserv%3AOJ.L_.2022.124.01.0041.01.HUN&amp;toc=OJ%3AL%3A2022%3A124%3ATOC#ntr1-L_2022124HU.01004101-E0001</w:t>
              </w:r>
            </w:hyperlink>
          </w:p>
          <w:p w:rsidR="002368E9" w:rsidRPr="0084123F" w:rsidRDefault="002368E9" w:rsidP="002368E9">
            <w:pPr>
              <w:jc w:val="both"/>
              <w:rPr>
                <w:b/>
                <w:sz w:val="20"/>
                <w:szCs w:val="20"/>
              </w:rPr>
            </w:pPr>
          </w:p>
        </w:tc>
      </w:tr>
      <w:tr w:rsidR="00ED25AD" w:rsidRPr="009543BE" w:rsidTr="00E712C3">
        <w:tc>
          <w:tcPr>
            <w:tcW w:w="10196" w:type="dxa"/>
          </w:tcPr>
          <w:p w:rsidR="00ED25AD" w:rsidRDefault="00ED25AD" w:rsidP="00ED25AD">
            <w:pPr>
              <w:autoSpaceDE w:val="0"/>
              <w:snapToGrid w:val="0"/>
              <w:jc w:val="both"/>
              <w:rPr>
                <w:b/>
                <w:sz w:val="20"/>
                <w:szCs w:val="20"/>
              </w:rPr>
            </w:pPr>
            <w:bookmarkStart w:id="138" w:name="_Hlk102123050"/>
            <w:bookmarkStart w:id="139" w:name="_Hlk110581261"/>
            <w:r w:rsidRPr="00CF64C7">
              <w:rPr>
                <w:sz w:val="20"/>
                <w:szCs w:val="20"/>
              </w:rPr>
              <w:t xml:space="preserve">AZ EURÓPAI PARLAMENT ÉS A TANÁCS (EU) </w:t>
            </w:r>
            <w:r w:rsidRPr="00CF64C7">
              <w:rPr>
                <w:b/>
              </w:rPr>
              <w:t>2020/741 RENDELETE</w:t>
            </w:r>
            <w:r w:rsidRPr="00CF64C7">
              <w:rPr>
                <w:sz w:val="20"/>
                <w:szCs w:val="20"/>
              </w:rPr>
              <w:t xml:space="preserve"> (2020. május 25.) </w:t>
            </w:r>
            <w:r w:rsidRPr="00CF64C7">
              <w:rPr>
                <w:b/>
                <w:sz w:val="20"/>
                <w:szCs w:val="20"/>
              </w:rPr>
              <w:t>a víz újrafelhasználására vonatkozó minimumkövetelményekről</w:t>
            </w:r>
            <w:r w:rsidR="003B49C9">
              <w:rPr>
                <w:b/>
                <w:sz w:val="20"/>
                <w:szCs w:val="20"/>
              </w:rPr>
              <w:t xml:space="preserve"> (</w:t>
            </w:r>
            <w:r w:rsidRPr="0093347D">
              <w:rPr>
                <w:b/>
                <w:sz w:val="20"/>
                <w:szCs w:val="20"/>
              </w:rPr>
              <w:t>Ezt a rendeletet 2023. június 26-tól kell alkalmazni.</w:t>
            </w:r>
            <w:r w:rsidR="003B49C9">
              <w:rPr>
                <w:b/>
                <w:sz w:val="20"/>
                <w:szCs w:val="20"/>
              </w:rPr>
              <w:t>)</w:t>
            </w:r>
          </w:p>
          <w:p w:rsidR="00ED25AD" w:rsidRPr="00ED25AD" w:rsidRDefault="00ED25AD" w:rsidP="00ED25AD">
            <w:pPr>
              <w:autoSpaceDE w:val="0"/>
              <w:snapToGrid w:val="0"/>
              <w:jc w:val="both"/>
              <w:rPr>
                <w:sz w:val="20"/>
                <w:szCs w:val="20"/>
              </w:rPr>
            </w:pPr>
            <w:hyperlink r:id="rId853" w:history="1">
              <w:r w:rsidRPr="00ED25AD">
                <w:rPr>
                  <w:rStyle w:val="Hiperhivatkozs"/>
                  <w:sz w:val="20"/>
                  <w:szCs w:val="20"/>
                </w:rPr>
                <w:t>https://eur-lex.europa.eu/legal-content/HU/TXT/?qid=1591376588172&amp;uri=CELEX:32020R0741</w:t>
              </w:r>
            </w:hyperlink>
          </w:p>
          <w:bookmarkEnd w:id="138"/>
          <w:p w:rsidR="00ED25AD" w:rsidRPr="00B73F16" w:rsidRDefault="00ED25AD" w:rsidP="00ED25AD">
            <w:pPr>
              <w:autoSpaceDE w:val="0"/>
              <w:snapToGrid w:val="0"/>
              <w:jc w:val="both"/>
              <w:rPr>
                <w:b/>
              </w:rPr>
            </w:pPr>
          </w:p>
          <w:p w:rsidR="00B512F0" w:rsidRPr="00B73F16" w:rsidRDefault="00B512F0" w:rsidP="00ED25AD">
            <w:pPr>
              <w:autoSpaceDE w:val="0"/>
              <w:snapToGrid w:val="0"/>
              <w:jc w:val="both"/>
              <w:rPr>
                <w:b/>
                <w:sz w:val="20"/>
                <w:szCs w:val="20"/>
              </w:rPr>
            </w:pPr>
            <w:r w:rsidRPr="00B73F16">
              <w:rPr>
                <w:b/>
                <w:sz w:val="20"/>
                <w:szCs w:val="20"/>
              </w:rPr>
              <w:t>A Bizottság közleménye Iránymutatások a víz újrafelhasználására vonatkozó minimumkövetelményekről szóló 2020/741 rendelet alkalmazásához 2022/C 298/01</w:t>
            </w:r>
          </w:p>
          <w:p w:rsidR="00B512F0" w:rsidRPr="00B512F0" w:rsidRDefault="00B512F0" w:rsidP="00ED25AD">
            <w:pPr>
              <w:autoSpaceDE w:val="0"/>
              <w:snapToGrid w:val="0"/>
              <w:jc w:val="both"/>
              <w:rPr>
                <w:sz w:val="16"/>
                <w:szCs w:val="16"/>
              </w:rPr>
            </w:pPr>
            <w:hyperlink r:id="rId854" w:history="1">
              <w:r w:rsidRPr="00B512F0">
                <w:rPr>
                  <w:rStyle w:val="Hiperhivatkozs"/>
                  <w:sz w:val="16"/>
                  <w:szCs w:val="16"/>
                </w:rPr>
                <w:t>https://eur-lex.europa.eu/legal-content/HU/TXT/?uri=uriserv%3AOJ.C_.2022.2</w:t>
              </w:r>
              <w:r w:rsidRPr="00B512F0">
                <w:rPr>
                  <w:rStyle w:val="Hiperhivatkozs"/>
                  <w:sz w:val="16"/>
                  <w:szCs w:val="16"/>
                </w:rPr>
                <w:t>9</w:t>
              </w:r>
              <w:r w:rsidRPr="00B512F0">
                <w:rPr>
                  <w:rStyle w:val="Hiperhivatkozs"/>
                  <w:sz w:val="16"/>
                  <w:szCs w:val="16"/>
                </w:rPr>
                <w:t>8.01.0001.01.HUN&amp;toc=OJ%3AC%3A2022%3A298%3ATOC</w:t>
              </w:r>
            </w:hyperlink>
          </w:p>
          <w:bookmarkEnd w:id="139"/>
          <w:p w:rsidR="00B512F0" w:rsidRPr="00E44FB2" w:rsidRDefault="00E44FB2" w:rsidP="00ED25AD">
            <w:pPr>
              <w:autoSpaceDE w:val="0"/>
              <w:snapToGrid w:val="0"/>
              <w:jc w:val="both"/>
              <w:rPr>
                <w:sz w:val="20"/>
                <w:szCs w:val="20"/>
              </w:rPr>
            </w:pPr>
            <w:r w:rsidRPr="004C18DD">
              <w:rPr>
                <w:sz w:val="20"/>
                <w:szCs w:val="20"/>
                <w:highlight w:val="yellow"/>
              </w:rPr>
              <w:t>Helyesbítés</w:t>
            </w:r>
            <w:r w:rsidRPr="004C18DD">
              <w:rPr>
                <w:sz w:val="20"/>
                <w:szCs w:val="20"/>
              </w:rPr>
              <w:t xml:space="preserve"> a víz újrafelhasználására vonatkozó minimumkövetelményekről szóló (EU) 2020/741 rendelet alkalmazásához nyújtott iránymutatásokról szóló bizottsági közleményhez</w:t>
            </w:r>
          </w:p>
          <w:p w:rsidR="00E44FB2" w:rsidRPr="00EC656D" w:rsidRDefault="00EC656D" w:rsidP="00ED25AD">
            <w:pPr>
              <w:autoSpaceDE w:val="0"/>
              <w:snapToGrid w:val="0"/>
              <w:jc w:val="both"/>
              <w:rPr>
                <w:sz w:val="20"/>
                <w:szCs w:val="20"/>
              </w:rPr>
            </w:pPr>
            <w:hyperlink r:id="rId855" w:history="1">
              <w:r w:rsidRPr="00EC656D">
                <w:rPr>
                  <w:rStyle w:val="Hiperhivatkozs"/>
                  <w:sz w:val="20"/>
                  <w:szCs w:val="20"/>
                </w:rPr>
                <w:t>https://eur-lex.europa.eu/legal-content/HU/TXT/?uri=OJ:C_202490039</w:t>
              </w:r>
            </w:hyperlink>
          </w:p>
          <w:p w:rsidR="00EC656D" w:rsidRPr="009543BE" w:rsidRDefault="00EC656D" w:rsidP="00ED25AD">
            <w:pPr>
              <w:autoSpaceDE w:val="0"/>
              <w:snapToGrid w:val="0"/>
              <w:jc w:val="both"/>
            </w:pPr>
          </w:p>
        </w:tc>
      </w:tr>
      <w:tr w:rsidR="00F10EF8" w:rsidRPr="009543BE" w:rsidTr="00E712C3">
        <w:tc>
          <w:tcPr>
            <w:tcW w:w="10196" w:type="dxa"/>
          </w:tcPr>
          <w:p w:rsidR="00F10EF8" w:rsidRPr="009543BE" w:rsidRDefault="00C77EDF" w:rsidP="00F10EF8">
            <w:pPr>
              <w:rPr>
                <w:sz w:val="20"/>
                <w:szCs w:val="20"/>
              </w:rPr>
            </w:pPr>
            <w:hyperlink r:id="rId856" w:history="1">
              <w:r w:rsidR="00F10EF8" w:rsidRPr="00C77EDF">
                <w:rPr>
                  <w:rStyle w:val="Hiperhivatkozs"/>
                </w:rPr>
                <w:t>45/2006. (VI. 15.) FVM re</w:t>
              </w:r>
              <w:r w:rsidR="00F10EF8" w:rsidRPr="00C77EDF">
                <w:rPr>
                  <w:rStyle w:val="Hiperhivatkozs"/>
                </w:rPr>
                <w:t>n</w:t>
              </w:r>
              <w:r w:rsidR="00F10EF8" w:rsidRPr="00C77EDF">
                <w:rPr>
                  <w:rStyle w:val="Hiperhivatkozs"/>
                </w:rPr>
                <w:t>delet</w:t>
              </w:r>
            </w:hyperlink>
            <w:r w:rsidR="00F10EF8" w:rsidRPr="009543BE">
              <w:t xml:space="preserve"> </w:t>
            </w:r>
            <w:r w:rsidR="00F10EF8" w:rsidRPr="009543BE">
              <w:rPr>
                <w:sz w:val="20"/>
                <w:szCs w:val="20"/>
              </w:rPr>
              <w:t>a szikvíz gyártásának, töltésének, valamint a szikvizes palack és ballon tárolásának és szállításának Biztonsági Szabályzatáról</w:t>
            </w:r>
          </w:p>
          <w:p w:rsidR="00F10EF8" w:rsidRPr="009543BE" w:rsidRDefault="00F10EF8" w:rsidP="00C52BD2">
            <w:pPr>
              <w:suppressAutoHyphens w:val="0"/>
              <w:autoSpaceDE w:val="0"/>
              <w:autoSpaceDN w:val="0"/>
              <w:adjustRightInd w:val="0"/>
              <w:jc w:val="both"/>
              <w:rPr>
                <w:bCs/>
                <w:lang w:eastAsia="hu-HU"/>
              </w:rPr>
            </w:pPr>
          </w:p>
        </w:tc>
      </w:tr>
      <w:tr w:rsidR="0015700D" w:rsidRPr="009543BE" w:rsidTr="00E712C3">
        <w:tc>
          <w:tcPr>
            <w:tcW w:w="10196" w:type="dxa"/>
          </w:tcPr>
          <w:p w:rsidR="000635C1" w:rsidRDefault="00382658" w:rsidP="00AE0495">
            <w:pPr>
              <w:jc w:val="both"/>
              <w:rPr>
                <w:b/>
                <w:sz w:val="20"/>
                <w:szCs w:val="20"/>
              </w:rPr>
            </w:pPr>
            <w:hyperlink r:id="rId857" w:history="1">
              <w:r w:rsidR="0015700D" w:rsidRPr="00EC7DCD">
                <w:rPr>
                  <w:rStyle w:val="Hiperhivatkozs"/>
                  <w:strike/>
                </w:rPr>
                <w:t>74/1999. (XII. 25.) EüM rendelet</w:t>
              </w:r>
            </w:hyperlink>
            <w:r w:rsidR="0015700D" w:rsidRPr="00EC7DCD">
              <w:rPr>
                <w:strike/>
              </w:rPr>
              <w:t xml:space="preserve"> </w:t>
            </w:r>
            <w:r w:rsidR="0015700D" w:rsidRPr="00EC7DCD">
              <w:rPr>
                <w:b/>
                <w:strike/>
                <w:sz w:val="20"/>
                <w:szCs w:val="20"/>
              </w:rPr>
              <w:t>a természetes gyógytényezőkről</w:t>
            </w:r>
            <w:r w:rsidR="003B49C9" w:rsidRPr="00EC7DCD">
              <w:rPr>
                <w:b/>
                <w:sz w:val="20"/>
                <w:szCs w:val="20"/>
              </w:rPr>
              <w:t xml:space="preserve"> </w:t>
            </w:r>
          </w:p>
          <w:p w:rsidR="00AE0495" w:rsidRPr="00AE0495" w:rsidRDefault="00AE0495" w:rsidP="00AE0495">
            <w:pPr>
              <w:jc w:val="both"/>
              <w:rPr>
                <w:sz w:val="20"/>
                <w:szCs w:val="20"/>
                <w:highlight w:val="red"/>
              </w:rPr>
            </w:pPr>
            <w:r w:rsidRPr="00EC7DCD">
              <w:rPr>
                <w:sz w:val="20"/>
                <w:szCs w:val="20"/>
              </w:rPr>
              <w:t>2024. március 19-től hatályát veszt</w:t>
            </w:r>
            <w:r w:rsidR="00EC7DCD" w:rsidRPr="00EC7DCD">
              <w:rPr>
                <w:sz w:val="20"/>
                <w:szCs w:val="20"/>
              </w:rPr>
              <w:t>ette</w:t>
            </w:r>
            <w:r w:rsidRPr="00EC7DCD">
              <w:rPr>
                <w:sz w:val="20"/>
                <w:szCs w:val="20"/>
              </w:rPr>
              <w:t>.</w:t>
            </w:r>
          </w:p>
          <w:p w:rsidR="00C11BDD" w:rsidRPr="00AE0495" w:rsidRDefault="00C11BDD" w:rsidP="009E54BB">
            <w:pPr>
              <w:jc w:val="both"/>
              <w:rPr>
                <w:b/>
                <w:bCs/>
                <w:lang w:eastAsia="hu-HU"/>
              </w:rPr>
            </w:pPr>
          </w:p>
          <w:p w:rsidR="00AE0495" w:rsidRPr="00AE0495" w:rsidRDefault="00AE0495" w:rsidP="00AE0495">
            <w:pPr>
              <w:jc w:val="both"/>
              <w:rPr>
                <w:rStyle w:val="WW-Absatz-Standardschriftart11111111111111111111111111111"/>
                <w:b/>
                <w:sz w:val="20"/>
                <w:szCs w:val="20"/>
              </w:rPr>
            </w:pPr>
            <w:r w:rsidRPr="0029205E">
              <w:rPr>
                <w:b/>
                <w:sz w:val="20"/>
                <w:szCs w:val="20"/>
              </w:rPr>
              <w:t xml:space="preserve">A Kormány </w:t>
            </w:r>
            <w:hyperlink r:id="rId858" w:history="1">
              <w:r w:rsidRPr="005F5B67">
                <w:rPr>
                  <w:rStyle w:val="Hiperhivatkozs"/>
                </w:rPr>
                <w:t>509/2023. (XI. 20.) Korm. rendelete</w:t>
              </w:r>
            </w:hyperlink>
            <w:r w:rsidRPr="0029205E">
              <w:rPr>
                <w:b/>
                <w:sz w:val="20"/>
                <w:szCs w:val="20"/>
              </w:rPr>
              <w:t xml:space="preserve"> a természetes gyógytényezőkről</w:t>
            </w:r>
          </w:p>
          <w:p w:rsidR="00AE0495" w:rsidRPr="00EC7DCD" w:rsidRDefault="00AE0495" w:rsidP="009E54BB">
            <w:pPr>
              <w:jc w:val="both"/>
              <w:rPr>
                <w:b/>
                <w:sz w:val="20"/>
                <w:szCs w:val="20"/>
              </w:rPr>
            </w:pPr>
            <w:r w:rsidRPr="00EC7DCD">
              <w:rPr>
                <w:b/>
                <w:sz w:val="20"/>
                <w:szCs w:val="20"/>
              </w:rPr>
              <w:t>2024. március 19-től hatályos.</w:t>
            </w:r>
          </w:p>
          <w:p w:rsidR="00AE0495" w:rsidRPr="009543BE" w:rsidRDefault="00AE0495" w:rsidP="009E54BB">
            <w:pPr>
              <w:jc w:val="both"/>
              <w:rPr>
                <w:bCs/>
                <w:lang w:eastAsia="hu-HU"/>
              </w:rPr>
            </w:pPr>
          </w:p>
        </w:tc>
      </w:tr>
      <w:tr w:rsidR="00857FD5" w:rsidRPr="009543BE" w:rsidTr="00E712C3">
        <w:tc>
          <w:tcPr>
            <w:tcW w:w="10196" w:type="dxa"/>
          </w:tcPr>
          <w:p w:rsidR="00382658" w:rsidRPr="00382658" w:rsidRDefault="00382658" w:rsidP="00382658">
            <w:pPr>
              <w:jc w:val="both"/>
              <w:rPr>
                <w:b/>
                <w:sz w:val="20"/>
                <w:szCs w:val="20"/>
              </w:rPr>
            </w:pPr>
            <w:hyperlink r:id="rId859" w:history="1">
              <w:r w:rsidRPr="0085699E">
                <w:rPr>
                  <w:rStyle w:val="Hiperhivatkozs"/>
                </w:rPr>
                <w:t>41/2017. (XII. 29.) BM re</w:t>
              </w:r>
              <w:r w:rsidRPr="0085699E">
                <w:rPr>
                  <w:rStyle w:val="Hiperhivatkozs"/>
                </w:rPr>
                <w:t>n</w:t>
              </w:r>
              <w:r w:rsidRPr="0085699E">
                <w:rPr>
                  <w:rStyle w:val="Hiperhivatkozs"/>
                </w:rPr>
                <w:t>delet</w:t>
              </w:r>
            </w:hyperlink>
            <w:r w:rsidRPr="0085699E">
              <w:rPr>
                <w:b/>
                <w:sz w:val="20"/>
                <w:szCs w:val="20"/>
              </w:rPr>
              <w:t xml:space="preserve"> a vízjogi engedélyezési eljáráshoz szükséges dokumentáció tartalmáról</w:t>
            </w:r>
          </w:p>
          <w:p w:rsidR="00382658" w:rsidRPr="009543BE" w:rsidRDefault="00382658" w:rsidP="00C52BD2">
            <w:pPr>
              <w:suppressAutoHyphens w:val="0"/>
              <w:autoSpaceDE w:val="0"/>
              <w:autoSpaceDN w:val="0"/>
              <w:adjustRightInd w:val="0"/>
              <w:jc w:val="both"/>
              <w:rPr>
                <w:bCs/>
                <w:lang w:eastAsia="hu-HU"/>
              </w:rPr>
            </w:pPr>
          </w:p>
        </w:tc>
      </w:tr>
      <w:tr w:rsidR="00C52BD2" w:rsidRPr="009543BE" w:rsidTr="00E712C3">
        <w:tc>
          <w:tcPr>
            <w:tcW w:w="10196" w:type="dxa"/>
          </w:tcPr>
          <w:p w:rsidR="008265F3" w:rsidRDefault="00E62E5A" w:rsidP="00E62E5A">
            <w:pPr>
              <w:suppressAutoHyphens w:val="0"/>
              <w:autoSpaceDE w:val="0"/>
              <w:autoSpaceDN w:val="0"/>
              <w:adjustRightInd w:val="0"/>
              <w:spacing w:before="60" w:after="60"/>
              <w:rPr>
                <w:b/>
                <w:bCs/>
                <w:color w:val="000000"/>
                <w:sz w:val="19"/>
                <w:szCs w:val="19"/>
                <w:lang w:eastAsia="hu-HU"/>
              </w:rPr>
            </w:pPr>
            <w:r w:rsidRPr="009543BE">
              <w:rPr>
                <w:b/>
                <w:bCs/>
                <w:color w:val="000000"/>
                <w:sz w:val="19"/>
                <w:szCs w:val="19"/>
                <w:lang w:eastAsia="hu-HU"/>
              </w:rPr>
              <w:t xml:space="preserve">A TAGÁLLAMOK ÁLTAL ELISMERT TERMÉSZETES </w:t>
            </w:r>
            <w:r w:rsidRPr="00A74907">
              <w:rPr>
                <w:b/>
                <w:bCs/>
                <w:color w:val="000000"/>
                <w:sz w:val="19"/>
                <w:szCs w:val="19"/>
                <w:lang w:eastAsia="hu-HU"/>
              </w:rPr>
              <w:t>ÁSVÁNYVIZE</w:t>
            </w:r>
            <w:r w:rsidRPr="00A74907">
              <w:rPr>
                <w:b/>
                <w:bCs/>
                <w:color w:val="000000"/>
                <w:sz w:val="19"/>
                <w:szCs w:val="19"/>
                <w:lang w:eastAsia="hu-HU"/>
              </w:rPr>
              <w:t>K</w:t>
            </w:r>
            <w:r w:rsidRPr="00A74907">
              <w:rPr>
                <w:b/>
                <w:bCs/>
                <w:color w:val="000000"/>
                <w:sz w:val="19"/>
                <w:szCs w:val="19"/>
                <w:lang w:eastAsia="hu-HU"/>
              </w:rPr>
              <w:t xml:space="preserve"> JEGYZÉKE </w:t>
            </w:r>
          </w:p>
          <w:p w:rsidR="0037615B" w:rsidRDefault="0037615B" w:rsidP="00E62E5A">
            <w:pPr>
              <w:suppressAutoHyphens w:val="0"/>
              <w:autoSpaceDE w:val="0"/>
              <w:autoSpaceDN w:val="0"/>
              <w:adjustRightInd w:val="0"/>
              <w:spacing w:before="60" w:after="60"/>
              <w:rPr>
                <w:b/>
                <w:bCs/>
                <w:color w:val="000000"/>
                <w:sz w:val="19"/>
                <w:szCs w:val="19"/>
                <w:lang w:eastAsia="hu-HU"/>
              </w:rPr>
            </w:pPr>
          </w:p>
          <w:p w:rsidR="00EA5174" w:rsidRDefault="00EA5174" w:rsidP="00E62E5A">
            <w:pPr>
              <w:suppressAutoHyphens w:val="0"/>
              <w:autoSpaceDE w:val="0"/>
              <w:autoSpaceDN w:val="0"/>
              <w:adjustRightInd w:val="0"/>
              <w:spacing w:before="60" w:after="60"/>
              <w:rPr>
                <w:b/>
                <w:bCs/>
                <w:color w:val="000000"/>
                <w:sz w:val="19"/>
                <w:szCs w:val="19"/>
                <w:lang w:eastAsia="hu-HU"/>
              </w:rPr>
            </w:pPr>
            <w:hyperlink r:id="rId860" w:history="1">
              <w:r w:rsidRPr="00027AA0">
                <w:rPr>
                  <w:rStyle w:val="Hiperhivatkozs"/>
                  <w:b/>
                  <w:bCs/>
                  <w:sz w:val="19"/>
                  <w:szCs w:val="19"/>
                  <w:lang w:eastAsia="hu-HU"/>
                </w:rPr>
                <w:t>https://ec.europa.eu/food/safety/labelling-and</w:t>
              </w:r>
              <w:r w:rsidRPr="00027AA0">
                <w:rPr>
                  <w:rStyle w:val="Hiperhivatkozs"/>
                  <w:b/>
                  <w:bCs/>
                  <w:sz w:val="19"/>
                  <w:szCs w:val="19"/>
                  <w:lang w:eastAsia="hu-HU"/>
                </w:rPr>
                <w:t>-</w:t>
              </w:r>
              <w:r w:rsidRPr="00027AA0">
                <w:rPr>
                  <w:rStyle w:val="Hiperhivatkozs"/>
                  <w:b/>
                  <w:bCs/>
                  <w:sz w:val="19"/>
                  <w:szCs w:val="19"/>
                  <w:lang w:eastAsia="hu-HU"/>
                </w:rPr>
                <w:t>nutritio</w:t>
              </w:r>
              <w:r w:rsidRPr="00027AA0">
                <w:rPr>
                  <w:rStyle w:val="Hiperhivatkozs"/>
                  <w:b/>
                  <w:bCs/>
                  <w:sz w:val="19"/>
                  <w:szCs w:val="19"/>
                  <w:lang w:eastAsia="hu-HU"/>
                </w:rPr>
                <w:t>n</w:t>
              </w:r>
              <w:r w:rsidRPr="00027AA0">
                <w:rPr>
                  <w:rStyle w:val="Hiperhivatkozs"/>
                  <w:b/>
                  <w:bCs/>
                  <w:sz w:val="19"/>
                  <w:szCs w:val="19"/>
                  <w:lang w:eastAsia="hu-HU"/>
                </w:rPr>
                <w:t>/natural-mineral-waters-and-spring-water_en</w:t>
              </w:r>
            </w:hyperlink>
          </w:p>
          <w:p w:rsidR="00EA5174" w:rsidRDefault="00EA5174" w:rsidP="00E62E5A">
            <w:pPr>
              <w:suppressAutoHyphens w:val="0"/>
              <w:autoSpaceDE w:val="0"/>
              <w:autoSpaceDN w:val="0"/>
              <w:adjustRightInd w:val="0"/>
              <w:spacing w:before="60" w:after="60"/>
              <w:rPr>
                <w:b/>
                <w:bCs/>
                <w:color w:val="000000"/>
                <w:sz w:val="19"/>
                <w:szCs w:val="19"/>
                <w:lang w:eastAsia="hu-HU"/>
              </w:rPr>
            </w:pPr>
          </w:p>
          <w:p w:rsidR="001C6FF3" w:rsidRDefault="001C6FF3" w:rsidP="001C6FF3">
            <w:pPr>
              <w:suppressAutoHyphens w:val="0"/>
              <w:autoSpaceDE w:val="0"/>
              <w:autoSpaceDN w:val="0"/>
              <w:adjustRightInd w:val="0"/>
              <w:spacing w:before="60" w:after="60"/>
              <w:rPr>
                <w:b/>
                <w:bCs/>
                <w:color w:val="000000"/>
                <w:sz w:val="19"/>
                <w:szCs w:val="19"/>
                <w:lang w:eastAsia="hu-HU"/>
              </w:rPr>
            </w:pPr>
            <w:r w:rsidRPr="001C6FF3">
              <w:rPr>
                <w:b/>
                <w:bCs/>
                <w:color w:val="000000"/>
                <w:sz w:val="19"/>
                <w:szCs w:val="19"/>
                <w:lang w:eastAsia="hu-HU"/>
              </w:rPr>
              <w:t>Budapest Főváros Kormányhivatalának országos nyilvántartása az elismert természetes ásványvizekről</w:t>
            </w:r>
            <w:r w:rsidR="00E37FAF">
              <w:rPr>
                <w:b/>
                <w:bCs/>
                <w:color w:val="000000"/>
                <w:sz w:val="19"/>
                <w:szCs w:val="19"/>
                <w:lang w:eastAsia="hu-HU"/>
              </w:rPr>
              <w:t>, gyógyvizekről:</w:t>
            </w:r>
          </w:p>
          <w:p w:rsidR="00E37FAF" w:rsidRDefault="00E37FAF" w:rsidP="00E37FAF">
            <w:pPr>
              <w:suppressAutoHyphens w:val="0"/>
              <w:autoSpaceDE w:val="0"/>
              <w:autoSpaceDN w:val="0"/>
              <w:adjustRightInd w:val="0"/>
              <w:spacing w:before="60" w:after="60"/>
              <w:rPr>
                <w:bCs/>
                <w:color w:val="000000"/>
                <w:sz w:val="22"/>
                <w:szCs w:val="22"/>
                <w:lang w:eastAsia="hu-HU"/>
              </w:rPr>
            </w:pPr>
            <w:hyperlink r:id="rId861" w:history="1">
              <w:r w:rsidRPr="00B70F6B">
                <w:rPr>
                  <w:rStyle w:val="Hiperhivatkozs"/>
                  <w:bCs/>
                  <w:sz w:val="22"/>
                  <w:szCs w:val="22"/>
                  <w:lang w:eastAsia="hu-HU"/>
                </w:rPr>
                <w:t>https://www.kormanyhivatal.hu/hu/buda</w:t>
              </w:r>
              <w:r w:rsidRPr="00B70F6B">
                <w:rPr>
                  <w:rStyle w:val="Hiperhivatkozs"/>
                  <w:bCs/>
                  <w:sz w:val="22"/>
                  <w:szCs w:val="22"/>
                  <w:lang w:eastAsia="hu-HU"/>
                </w:rPr>
                <w:t>p</w:t>
              </w:r>
              <w:r w:rsidRPr="00B70F6B">
                <w:rPr>
                  <w:rStyle w:val="Hiperhivatkozs"/>
                  <w:bCs/>
                  <w:sz w:val="22"/>
                  <w:szCs w:val="22"/>
                  <w:lang w:eastAsia="hu-HU"/>
                </w:rPr>
                <w:t>e</w:t>
              </w:r>
              <w:r w:rsidRPr="00B70F6B">
                <w:rPr>
                  <w:rStyle w:val="Hiperhivatkozs"/>
                  <w:bCs/>
                  <w:sz w:val="22"/>
                  <w:szCs w:val="22"/>
                  <w:lang w:eastAsia="hu-HU"/>
                </w:rPr>
                <w:t>s</w:t>
              </w:r>
              <w:r w:rsidRPr="00B70F6B">
                <w:rPr>
                  <w:rStyle w:val="Hiperhivatkozs"/>
                  <w:bCs/>
                  <w:sz w:val="22"/>
                  <w:szCs w:val="22"/>
                  <w:lang w:eastAsia="hu-HU"/>
                </w:rPr>
                <w:t>t/jar</w:t>
              </w:r>
              <w:r w:rsidRPr="00B70F6B">
                <w:rPr>
                  <w:rStyle w:val="Hiperhivatkozs"/>
                  <w:bCs/>
                  <w:sz w:val="22"/>
                  <w:szCs w:val="22"/>
                  <w:lang w:eastAsia="hu-HU"/>
                </w:rPr>
                <w:t>a</w:t>
              </w:r>
              <w:r w:rsidRPr="00B70F6B">
                <w:rPr>
                  <w:rStyle w:val="Hiperhivatkozs"/>
                  <w:bCs/>
                  <w:sz w:val="22"/>
                  <w:szCs w:val="22"/>
                  <w:lang w:eastAsia="hu-HU"/>
                </w:rPr>
                <w:t>s</w:t>
              </w:r>
              <w:r w:rsidRPr="00B70F6B">
                <w:rPr>
                  <w:rStyle w:val="Hiperhivatkozs"/>
                  <w:bCs/>
                  <w:sz w:val="22"/>
                  <w:szCs w:val="22"/>
                  <w:lang w:eastAsia="hu-HU"/>
                </w:rPr>
                <w:t>ok/orszag</w:t>
              </w:r>
              <w:r w:rsidRPr="00B70F6B">
                <w:rPr>
                  <w:rStyle w:val="Hiperhivatkozs"/>
                  <w:bCs/>
                  <w:sz w:val="22"/>
                  <w:szCs w:val="22"/>
                  <w:lang w:eastAsia="hu-HU"/>
                </w:rPr>
                <w:t>o</w:t>
              </w:r>
              <w:r w:rsidRPr="00B70F6B">
                <w:rPr>
                  <w:rStyle w:val="Hiperhivatkozs"/>
                  <w:bCs/>
                  <w:sz w:val="22"/>
                  <w:szCs w:val="22"/>
                  <w:lang w:eastAsia="hu-HU"/>
                </w:rPr>
                <w:t>s-nyilvan</w:t>
              </w:r>
              <w:r w:rsidRPr="00B70F6B">
                <w:rPr>
                  <w:rStyle w:val="Hiperhivatkozs"/>
                  <w:bCs/>
                  <w:sz w:val="22"/>
                  <w:szCs w:val="22"/>
                  <w:lang w:eastAsia="hu-HU"/>
                </w:rPr>
                <w:t>t</w:t>
              </w:r>
              <w:r w:rsidRPr="00B70F6B">
                <w:rPr>
                  <w:rStyle w:val="Hiperhivatkozs"/>
                  <w:bCs/>
                  <w:sz w:val="22"/>
                  <w:szCs w:val="22"/>
                  <w:lang w:eastAsia="hu-HU"/>
                </w:rPr>
                <w:t>artas-gyogytenyezokrol</w:t>
              </w:r>
            </w:hyperlink>
          </w:p>
          <w:p w:rsidR="003B49C9" w:rsidRDefault="003B49C9" w:rsidP="00E37FAF">
            <w:pPr>
              <w:suppressAutoHyphens w:val="0"/>
              <w:autoSpaceDE w:val="0"/>
              <w:autoSpaceDN w:val="0"/>
              <w:adjustRightInd w:val="0"/>
              <w:spacing w:before="60" w:after="60"/>
              <w:rPr>
                <w:bCs/>
                <w:color w:val="000000"/>
                <w:sz w:val="22"/>
                <w:szCs w:val="22"/>
                <w:lang w:eastAsia="hu-HU"/>
              </w:rPr>
            </w:pPr>
          </w:p>
          <w:p w:rsidR="00FB0BD4" w:rsidRDefault="00FB0BD4" w:rsidP="00E37FAF">
            <w:pPr>
              <w:suppressAutoHyphens w:val="0"/>
              <w:autoSpaceDE w:val="0"/>
              <w:autoSpaceDN w:val="0"/>
              <w:adjustRightInd w:val="0"/>
              <w:spacing w:before="60" w:after="60"/>
            </w:pPr>
            <w:hyperlink r:id="rId862" w:history="1">
              <w:r>
                <w:rPr>
                  <w:rStyle w:val="Hiperhivatkozs"/>
                </w:rPr>
                <w:t>OTH által elismert ásván</w:t>
              </w:r>
              <w:r>
                <w:rPr>
                  <w:rStyle w:val="Hiperhivatkozs"/>
                </w:rPr>
                <w:t>y</w:t>
              </w:r>
              <w:r>
                <w:rPr>
                  <w:rStyle w:val="Hiperhivatkozs"/>
                </w:rPr>
                <w:t>v</w:t>
              </w:r>
              <w:r>
                <w:rPr>
                  <w:rStyle w:val="Hiperhivatkozs"/>
                </w:rPr>
                <w:t>iz</w:t>
              </w:r>
              <w:r>
                <w:rPr>
                  <w:rStyle w:val="Hiperhivatkozs"/>
                </w:rPr>
                <w:t>e</w:t>
              </w:r>
              <w:r>
                <w:rPr>
                  <w:rStyle w:val="Hiperhivatkozs"/>
                </w:rPr>
                <w:t>k jegyzéke (gov.hu)</w:t>
              </w:r>
            </w:hyperlink>
          </w:p>
          <w:p w:rsidR="00FB0BD4" w:rsidRPr="00B70F6B" w:rsidRDefault="00FB0BD4" w:rsidP="00E37FAF">
            <w:pPr>
              <w:suppressAutoHyphens w:val="0"/>
              <w:autoSpaceDE w:val="0"/>
              <w:autoSpaceDN w:val="0"/>
              <w:adjustRightInd w:val="0"/>
              <w:spacing w:before="60" w:after="60"/>
              <w:rPr>
                <w:bCs/>
                <w:color w:val="000000"/>
                <w:sz w:val="22"/>
                <w:szCs w:val="22"/>
                <w:lang w:eastAsia="hu-HU"/>
              </w:rPr>
            </w:pPr>
          </w:p>
        </w:tc>
      </w:tr>
      <w:tr w:rsidR="003735CE" w:rsidRPr="009543BE" w:rsidTr="00E712C3">
        <w:tc>
          <w:tcPr>
            <w:tcW w:w="10196" w:type="dxa"/>
          </w:tcPr>
          <w:p w:rsidR="003735CE" w:rsidRPr="00356780" w:rsidRDefault="003735CE" w:rsidP="003735CE">
            <w:pPr>
              <w:jc w:val="both"/>
              <w:rPr>
                <w:bCs/>
              </w:rPr>
            </w:pPr>
            <w:r w:rsidRPr="00356780">
              <w:rPr>
                <w:bCs/>
              </w:rPr>
              <w:t>ÚTMUTATÓ A CSOMAGOLT VÍZRE VONATKOZÓ HELYES EU</w:t>
            </w:r>
            <w:r w:rsidR="006E138E" w:rsidRPr="00356780">
              <w:rPr>
                <w:bCs/>
              </w:rPr>
              <w:t xml:space="preserve">RÓPAI HIGIÉNIAI GYAKORLATOKRÓL </w:t>
            </w:r>
          </w:p>
          <w:p w:rsidR="00E614BC" w:rsidRPr="00217F8B" w:rsidRDefault="00217F8B" w:rsidP="003735CE">
            <w:pPr>
              <w:autoSpaceDE w:val="0"/>
              <w:snapToGrid w:val="0"/>
              <w:rPr>
                <w:sz w:val="20"/>
                <w:szCs w:val="20"/>
              </w:rPr>
            </w:pPr>
            <w:hyperlink r:id="rId863" w:history="1">
              <w:r w:rsidRPr="00217F8B">
                <w:rPr>
                  <w:rStyle w:val="Hiperhivatkozs"/>
                  <w:sz w:val="20"/>
                  <w:szCs w:val="20"/>
                </w:rPr>
                <w:t>https://food.ec.europa.eu/system/files/2022-04/bi</w:t>
              </w:r>
              <w:r w:rsidRPr="00217F8B">
                <w:rPr>
                  <w:rStyle w:val="Hiperhivatkozs"/>
                  <w:sz w:val="20"/>
                  <w:szCs w:val="20"/>
                </w:rPr>
                <w:t>o</w:t>
              </w:r>
              <w:r w:rsidRPr="00217F8B">
                <w:rPr>
                  <w:rStyle w:val="Hiperhivatkozs"/>
                  <w:sz w:val="20"/>
                  <w:szCs w:val="20"/>
                </w:rPr>
                <w:t>safety_fh_guidance_eu_guide_hygiene_packaged_water_hu.pdf</w:t>
              </w:r>
            </w:hyperlink>
          </w:p>
          <w:p w:rsidR="00217F8B" w:rsidRPr="009543BE" w:rsidRDefault="00217F8B" w:rsidP="003735CE">
            <w:pPr>
              <w:autoSpaceDE w:val="0"/>
              <w:snapToGrid w:val="0"/>
            </w:pPr>
          </w:p>
        </w:tc>
      </w:tr>
      <w:tr w:rsidR="00026F6D" w:rsidRPr="009543BE" w:rsidTr="00E712C3">
        <w:tc>
          <w:tcPr>
            <w:tcW w:w="10196" w:type="dxa"/>
          </w:tcPr>
          <w:p w:rsidR="00026F6D" w:rsidRDefault="00026F6D" w:rsidP="00026F6D">
            <w:pPr>
              <w:jc w:val="both"/>
              <w:rPr>
                <w:rFonts w:cs="Arial"/>
                <w:bCs/>
                <w:sz w:val="20"/>
                <w:szCs w:val="20"/>
              </w:rPr>
            </w:pPr>
            <w:r w:rsidRPr="00026F6D">
              <w:rPr>
                <w:rFonts w:cs="Arial"/>
                <w:bCs/>
                <w:sz w:val="20"/>
                <w:szCs w:val="20"/>
              </w:rPr>
              <w:t>A Bíróság ítélete (negyedik tanács), 2015. december 17.</w:t>
            </w:r>
            <w:r>
              <w:rPr>
                <w:rFonts w:cs="Arial"/>
                <w:bCs/>
                <w:sz w:val="20"/>
                <w:szCs w:val="20"/>
              </w:rPr>
              <w:t xml:space="preserve"> </w:t>
            </w:r>
            <w:r w:rsidRPr="00026F6D">
              <w:rPr>
                <w:rFonts w:cs="Arial"/>
                <w:bCs/>
                <w:sz w:val="20"/>
                <w:szCs w:val="20"/>
              </w:rPr>
              <w:t>Société Neptune Distribution kontra Ministre de l'Économie et des Finances.</w:t>
            </w:r>
            <w:r>
              <w:rPr>
                <w:rFonts w:cs="Arial"/>
                <w:bCs/>
                <w:sz w:val="20"/>
                <w:szCs w:val="20"/>
              </w:rPr>
              <w:t xml:space="preserve"> </w:t>
            </w:r>
            <w:r w:rsidRPr="00026F6D">
              <w:rPr>
                <w:rFonts w:cs="Arial"/>
                <w:bCs/>
                <w:sz w:val="20"/>
                <w:szCs w:val="20"/>
              </w:rPr>
              <w:t xml:space="preserve">Előzetes döntéshozatal – 1924/2006/EK rendelet – 2009/54/EK irányelv – Az Európai Unió Alapjogi Chartája 11. </w:t>
            </w:r>
            <w:r w:rsidRPr="00026F6D">
              <w:rPr>
                <w:rFonts w:cs="Arial"/>
                <w:bCs/>
                <w:sz w:val="20"/>
                <w:szCs w:val="20"/>
              </w:rPr>
              <w:lastRenderedPageBreak/>
              <w:t>cikkének (1) bekezdése és 16. cikke – Fogyasztóvédelem – Tápanyag</w:t>
            </w:r>
            <w:r w:rsidRPr="00026F6D">
              <w:rPr>
                <w:rFonts w:cs="Arial"/>
                <w:bCs/>
                <w:sz w:val="20"/>
                <w:szCs w:val="20"/>
              </w:rPr>
              <w:noBreakHyphen/>
              <w:t>összetételre és egészségre vonatkozó állítások – Természetes ásványvizek – Nátrium</w:t>
            </w:r>
            <w:r w:rsidRPr="00026F6D">
              <w:rPr>
                <w:rFonts w:cs="Arial"/>
                <w:bCs/>
                <w:sz w:val="20"/>
                <w:szCs w:val="20"/>
              </w:rPr>
              <w:noBreakHyphen/>
              <w:t xml:space="preserve"> vagy sótartalom – Kiszámítás – Nátrium</w:t>
            </w:r>
            <w:r w:rsidRPr="00026F6D">
              <w:rPr>
                <w:rFonts w:cs="Arial"/>
                <w:bCs/>
                <w:sz w:val="20"/>
                <w:szCs w:val="20"/>
              </w:rPr>
              <w:noBreakHyphen/>
              <w:t>klorid (asztali só) vagy teljes nátriummennyiség – A véleménynyilvánítás és a tájékozódás szabadsága – A vállalkozás szabadsága.</w:t>
            </w:r>
            <w:r w:rsidRPr="00026F6D">
              <w:rPr>
                <w:rFonts w:cs="Arial"/>
                <w:bCs/>
                <w:sz w:val="20"/>
                <w:szCs w:val="20"/>
              </w:rPr>
              <w:br/>
              <w:t>C-157/14. sz. ügy.</w:t>
            </w:r>
          </w:p>
          <w:p w:rsidR="00026F6D" w:rsidRDefault="00026F6D" w:rsidP="00026F6D">
            <w:pPr>
              <w:jc w:val="both"/>
              <w:rPr>
                <w:rFonts w:cs="Arial"/>
                <w:bCs/>
                <w:sz w:val="20"/>
                <w:szCs w:val="20"/>
              </w:rPr>
            </w:pPr>
            <w:hyperlink r:id="rId864" w:history="1">
              <w:r w:rsidRPr="00741F7D">
                <w:rPr>
                  <w:rStyle w:val="Hiperhivatkozs"/>
                  <w:rFonts w:cs="Arial"/>
                  <w:bCs/>
                  <w:sz w:val="20"/>
                  <w:szCs w:val="20"/>
                </w:rPr>
                <w:t>https://eur-lex.europa.eu/legal-conte</w:t>
              </w:r>
              <w:r w:rsidRPr="00741F7D">
                <w:rPr>
                  <w:rStyle w:val="Hiperhivatkozs"/>
                  <w:rFonts w:cs="Arial"/>
                  <w:bCs/>
                  <w:sz w:val="20"/>
                  <w:szCs w:val="20"/>
                </w:rPr>
                <w:t>n</w:t>
              </w:r>
              <w:r w:rsidRPr="00741F7D">
                <w:rPr>
                  <w:rStyle w:val="Hiperhivatkozs"/>
                  <w:rFonts w:cs="Arial"/>
                  <w:bCs/>
                  <w:sz w:val="20"/>
                  <w:szCs w:val="20"/>
                </w:rPr>
                <w:t>t/HU/SUM/?qid=1538300064009&amp;uri=CELEX:62014CJ0157_SUM</w:t>
              </w:r>
            </w:hyperlink>
          </w:p>
          <w:p w:rsidR="00026F6D" w:rsidRPr="004C3637" w:rsidRDefault="00026F6D" w:rsidP="00026F6D">
            <w:pPr>
              <w:jc w:val="both"/>
              <w:rPr>
                <w:rFonts w:cs="Arial"/>
                <w:bCs/>
                <w:sz w:val="20"/>
                <w:szCs w:val="20"/>
              </w:rPr>
            </w:pPr>
          </w:p>
        </w:tc>
      </w:tr>
      <w:tr w:rsidR="00DA58CC" w:rsidRPr="009543BE" w:rsidTr="00E712C3">
        <w:tc>
          <w:tcPr>
            <w:tcW w:w="10196" w:type="dxa"/>
          </w:tcPr>
          <w:p w:rsidR="00DA58CC" w:rsidRPr="009543BE" w:rsidRDefault="00761155">
            <w:pPr>
              <w:autoSpaceDE w:val="0"/>
              <w:snapToGrid w:val="0"/>
              <w:jc w:val="both"/>
              <w:rPr>
                <w:b/>
                <w:sz w:val="20"/>
                <w:szCs w:val="20"/>
              </w:rPr>
            </w:pPr>
            <w:hyperlink r:id="rId865" w:history="1">
              <w:r w:rsidR="00DA58CC" w:rsidRPr="009543BE">
                <w:rPr>
                  <w:rStyle w:val="Hiperhivatkozs"/>
                </w:rPr>
                <w:t>ÚTMUTA</w:t>
              </w:r>
              <w:r w:rsidR="00DA58CC" w:rsidRPr="009543BE">
                <w:rPr>
                  <w:rStyle w:val="Hiperhivatkozs"/>
                </w:rPr>
                <w:t>T</w:t>
              </w:r>
              <w:r w:rsidR="00DA58CC" w:rsidRPr="009543BE">
                <w:rPr>
                  <w:rStyle w:val="Hiperhivatkozs"/>
                </w:rPr>
                <w:t>Ó</w:t>
              </w:r>
            </w:hyperlink>
            <w:r w:rsidR="00DA58CC" w:rsidRPr="009543BE">
              <w:t xml:space="preserve"> A SZIKVÍZ-, SZÓDAVÍZ GYÁ</w:t>
            </w:r>
            <w:r w:rsidR="00DA58CC" w:rsidRPr="009543BE">
              <w:t>R</w:t>
            </w:r>
            <w:r w:rsidR="00DA58CC" w:rsidRPr="009543BE">
              <w:t>TÁS JÓ HIGIÉNIAI GYAKORLATÁHOZ</w:t>
            </w:r>
          </w:p>
          <w:p w:rsidR="00DA58CC" w:rsidRPr="009543BE" w:rsidRDefault="00DA58CC">
            <w:pPr>
              <w:autoSpaceDE w:val="0"/>
              <w:snapToGrid w:val="0"/>
              <w:rPr>
                <w:b/>
                <w:sz w:val="20"/>
                <w:szCs w:val="20"/>
              </w:rPr>
            </w:pPr>
            <w:r w:rsidRPr="009543BE">
              <w:rPr>
                <w:b/>
                <w:sz w:val="20"/>
                <w:szCs w:val="20"/>
              </w:rPr>
              <w:t>2008.</w:t>
            </w:r>
          </w:p>
        </w:tc>
      </w:tr>
    </w:tbl>
    <w:p w:rsidR="00DA58CC" w:rsidRPr="009543BE" w:rsidRDefault="00F92993">
      <w:pPr>
        <w:pStyle w:val="Cmsor2"/>
        <w:tabs>
          <w:tab w:val="left" w:pos="0"/>
        </w:tabs>
        <w:rPr>
          <w:rFonts w:ascii="Times New Roman" w:hAnsi="Times New Roman" w:cs="Times New Roman"/>
        </w:rPr>
      </w:pPr>
      <w:bookmarkStart w:id="140" w:name="_Toc183168725"/>
      <w:r w:rsidRPr="009543BE">
        <w:rPr>
          <w:rFonts w:ascii="Times New Roman" w:hAnsi="Times New Roman" w:cs="Times New Roman"/>
        </w:rPr>
        <w:t xml:space="preserve">II.15. </w:t>
      </w:r>
      <w:r w:rsidR="00DA58CC" w:rsidRPr="009543BE">
        <w:rPr>
          <w:rFonts w:ascii="Times New Roman" w:hAnsi="Times New Roman" w:cs="Times New Roman"/>
        </w:rPr>
        <w:t>Gabonaipari termékekre vonatkozó szabályok</w:t>
      </w:r>
      <w:bookmarkEnd w:id="140"/>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9A2E5D" w:rsidRPr="00F1302A" w:rsidRDefault="009A2E5D" w:rsidP="00C12566">
            <w:pPr>
              <w:tabs>
                <w:tab w:val="left" w:pos="720"/>
              </w:tabs>
              <w:autoSpaceDE w:val="0"/>
              <w:rPr>
                <w:strike/>
                <w:sz w:val="20"/>
                <w:szCs w:val="20"/>
              </w:rPr>
            </w:pPr>
            <w:r w:rsidRPr="006F225D">
              <w:rPr>
                <w:b/>
              </w:rPr>
              <w:t>MÉ 2-201 szám</w:t>
            </w:r>
            <w:r w:rsidRPr="006F225D">
              <w:rPr>
                <w:b/>
              </w:rPr>
              <w:t>ú</w:t>
            </w:r>
            <w:r w:rsidRPr="006F225D">
              <w:rPr>
                <w:b/>
              </w:rPr>
              <w:t xml:space="preserve"> irányelv</w:t>
            </w:r>
            <w:r w:rsidRPr="00F1302A">
              <w:rPr>
                <w:b/>
                <w:sz w:val="20"/>
                <w:szCs w:val="20"/>
              </w:rPr>
              <w:t xml:space="preserve"> Malomipari termékek</w:t>
            </w:r>
          </w:p>
          <w:p w:rsidR="00803CFA" w:rsidRPr="00803CFA" w:rsidRDefault="00803CFA" w:rsidP="00E55BB4">
            <w:pPr>
              <w:jc w:val="both"/>
              <w:rPr>
                <w:bCs/>
                <w:sz w:val="20"/>
                <w:szCs w:val="20"/>
              </w:rPr>
            </w:pPr>
            <w:hyperlink r:id="rId866" w:history="1">
              <w:r w:rsidRPr="00803CFA">
                <w:rPr>
                  <w:rStyle w:val="Hiperhivatkozs"/>
                  <w:bCs/>
                  <w:sz w:val="20"/>
                  <w:szCs w:val="20"/>
                </w:rPr>
                <w:t>https://elelmiszerlanc.kormany.hu/download/c/f2/92000/%C3%BAj%20M%C3%89%202-201-Malomipari%20term%C3%A9kek%20ir%C</w:t>
              </w:r>
              <w:r w:rsidRPr="00803CFA">
                <w:rPr>
                  <w:rStyle w:val="Hiperhivatkozs"/>
                  <w:bCs/>
                  <w:sz w:val="20"/>
                  <w:szCs w:val="20"/>
                </w:rPr>
                <w:t>3</w:t>
              </w:r>
              <w:r w:rsidRPr="00803CFA">
                <w:rPr>
                  <w:rStyle w:val="Hiperhivatkozs"/>
                  <w:bCs/>
                  <w:sz w:val="20"/>
                  <w:szCs w:val="20"/>
                </w:rPr>
                <w:t>%A1nyelv-2020.pdf</w:t>
              </w:r>
            </w:hyperlink>
          </w:p>
          <w:p w:rsidR="00E55BB4" w:rsidRDefault="00E55BB4" w:rsidP="00193CE9">
            <w:pPr>
              <w:tabs>
                <w:tab w:val="left" w:pos="720"/>
              </w:tabs>
              <w:autoSpaceDE w:val="0"/>
              <w:jc w:val="both"/>
            </w:pPr>
          </w:p>
          <w:p w:rsidR="00BE2EA3" w:rsidRPr="00271BDF" w:rsidRDefault="00BE2EA3" w:rsidP="00BE2EA3">
            <w:pPr>
              <w:jc w:val="both"/>
              <w:rPr>
                <w:b/>
                <w:sz w:val="20"/>
                <w:szCs w:val="20"/>
              </w:rPr>
            </w:pPr>
            <w:r w:rsidRPr="00271BDF">
              <w:rPr>
                <w:b/>
                <w:sz w:val="20"/>
                <w:szCs w:val="20"/>
              </w:rPr>
              <w:t>A Magyar Élelmiszerkönyv 2-201 számú irányelve a malomipari termékekről (módosít</w:t>
            </w:r>
            <w:r w:rsidR="00EF4A89" w:rsidRPr="00271BDF">
              <w:rPr>
                <w:b/>
                <w:sz w:val="20"/>
                <w:szCs w:val="20"/>
              </w:rPr>
              <w:t>ott</w:t>
            </w:r>
            <w:r w:rsidRPr="00271BDF">
              <w:rPr>
                <w:b/>
                <w:sz w:val="20"/>
                <w:szCs w:val="20"/>
              </w:rPr>
              <w:t>)</w:t>
            </w:r>
          </w:p>
          <w:p w:rsidR="00193504" w:rsidRPr="00431003" w:rsidRDefault="00193504" w:rsidP="00431003">
            <w:pPr>
              <w:tabs>
                <w:tab w:val="left" w:pos="720"/>
              </w:tabs>
              <w:autoSpaceDE w:val="0"/>
              <w:jc w:val="both"/>
            </w:pPr>
            <w:r w:rsidRPr="00431003">
              <w:t>Az étkezési búzakorpa (BK) nedvességtartalmának módosítása [Nedvességtartalom, legfeljebb, % (m/m) 15,0]</w:t>
            </w:r>
          </w:p>
          <w:p w:rsidR="007E3FB7" w:rsidRDefault="007E3FB7" w:rsidP="00193CE9">
            <w:pPr>
              <w:tabs>
                <w:tab w:val="left" w:pos="720"/>
              </w:tabs>
              <w:autoSpaceDE w:val="0"/>
              <w:jc w:val="both"/>
              <w:rPr>
                <w:sz w:val="23"/>
                <w:szCs w:val="23"/>
              </w:rPr>
            </w:pPr>
            <w:r>
              <w:rPr>
                <w:sz w:val="23"/>
                <w:szCs w:val="23"/>
              </w:rPr>
              <w:t>Az irányelv előírásainak meg nem felelő, ezen irányelv közzétételét megelőzően alkalmazandó követelményeket kielégítő étkezési búzakorpa (BK) őrlemények a kihirdetést követő 18. hónap végéig tarthatók forgalomban.</w:t>
            </w:r>
          </w:p>
          <w:p w:rsidR="007E3FB7" w:rsidRPr="009543BE" w:rsidRDefault="007E3FB7" w:rsidP="00193CE9">
            <w:pPr>
              <w:tabs>
                <w:tab w:val="left" w:pos="720"/>
              </w:tabs>
              <w:autoSpaceDE w:val="0"/>
              <w:jc w:val="both"/>
            </w:pPr>
          </w:p>
        </w:tc>
      </w:tr>
      <w:tr w:rsidR="00DA58CC" w:rsidRPr="009543BE" w:rsidTr="00E712C3">
        <w:tc>
          <w:tcPr>
            <w:tcW w:w="10236" w:type="dxa"/>
          </w:tcPr>
          <w:p w:rsidR="00DA58CC" w:rsidRPr="009543BE" w:rsidRDefault="00761155">
            <w:pPr>
              <w:autoSpaceDE w:val="0"/>
              <w:snapToGrid w:val="0"/>
              <w:jc w:val="both"/>
              <w:rPr>
                <w:b/>
                <w:sz w:val="20"/>
                <w:szCs w:val="20"/>
              </w:rPr>
            </w:pPr>
            <w:hyperlink r:id="rId867" w:history="1">
              <w:r w:rsidR="00DA58CC" w:rsidRPr="009543BE">
                <w:rPr>
                  <w:rStyle w:val="Hiperhivatkozs"/>
                </w:rPr>
                <w:t>ÚTMUTATÓ</w:t>
              </w:r>
            </w:hyperlink>
            <w:r w:rsidR="00DA58CC" w:rsidRPr="009543BE">
              <w:t xml:space="preserve"> A MALOMIPAR JÓ</w:t>
            </w:r>
            <w:r w:rsidR="00DA58CC" w:rsidRPr="009543BE">
              <w:t xml:space="preserve"> </w:t>
            </w:r>
            <w:r w:rsidR="00DA58CC" w:rsidRPr="009543BE">
              <w:t>HIGIÉNIAI GYAKORLATÁHOZ</w:t>
            </w:r>
          </w:p>
          <w:p w:rsidR="00DA58CC" w:rsidRPr="009543BE" w:rsidRDefault="00DA58CC">
            <w:pPr>
              <w:autoSpaceDE w:val="0"/>
              <w:snapToGrid w:val="0"/>
              <w:rPr>
                <w:b/>
                <w:sz w:val="20"/>
                <w:szCs w:val="20"/>
              </w:rPr>
            </w:pPr>
            <w:r w:rsidRPr="009543BE">
              <w:rPr>
                <w:b/>
                <w:sz w:val="20"/>
                <w:szCs w:val="20"/>
              </w:rPr>
              <w:t>2008.</w:t>
            </w:r>
          </w:p>
        </w:tc>
      </w:tr>
      <w:tr w:rsidR="006C0266" w:rsidRPr="009543BE" w:rsidTr="00E712C3">
        <w:tc>
          <w:tcPr>
            <w:tcW w:w="10236" w:type="dxa"/>
          </w:tcPr>
          <w:p w:rsidR="006C0266" w:rsidRPr="006C0266" w:rsidRDefault="006C0266" w:rsidP="006C0266">
            <w:pPr>
              <w:autoSpaceDE w:val="0"/>
              <w:snapToGrid w:val="0"/>
              <w:jc w:val="both"/>
              <w:rPr>
                <w:sz w:val="20"/>
                <w:szCs w:val="20"/>
              </w:rPr>
            </w:pPr>
            <w:r w:rsidRPr="006C0266">
              <w:rPr>
                <w:sz w:val="20"/>
                <w:szCs w:val="20"/>
                <w:highlight w:val="red"/>
              </w:rPr>
              <w:t>A Magyar Élelmiszerkönyv Bizottság Titkárságának közleménye a 2024. évi liszt és dara</w:t>
            </w:r>
            <w:r>
              <w:rPr>
                <w:sz w:val="20"/>
                <w:szCs w:val="20"/>
                <w:highlight w:val="red"/>
              </w:rPr>
              <w:t xml:space="preserve"> </w:t>
            </w:r>
            <w:r w:rsidRPr="006C0266">
              <w:rPr>
                <w:sz w:val="20"/>
                <w:szCs w:val="20"/>
                <w:highlight w:val="red"/>
              </w:rPr>
              <w:t>jellegmintákról</w:t>
            </w:r>
          </w:p>
          <w:p w:rsidR="006C0266" w:rsidRDefault="006C0266">
            <w:pPr>
              <w:autoSpaceDE w:val="0"/>
              <w:snapToGrid w:val="0"/>
              <w:jc w:val="both"/>
            </w:pPr>
            <w:hyperlink r:id="rId868" w:history="1">
              <w:r w:rsidRPr="00991E83">
                <w:rPr>
                  <w:rStyle w:val="Hiperhivatkozs"/>
                </w:rPr>
                <w:t>https://cdn.kormany.hu/uploads/document/8/82/821/8219fd0fe4872168a517d7de6f05ee290b2b4128.pdf</w:t>
              </w:r>
            </w:hyperlink>
          </w:p>
          <w:p w:rsidR="006C0266" w:rsidRPr="009543BE" w:rsidRDefault="006C0266">
            <w:pPr>
              <w:autoSpaceDE w:val="0"/>
              <w:snapToGrid w:val="0"/>
              <w:jc w:val="both"/>
            </w:pPr>
          </w:p>
        </w:tc>
      </w:tr>
    </w:tbl>
    <w:p w:rsidR="00DA58CC" w:rsidRPr="009543BE" w:rsidRDefault="00DA58CC">
      <w:pPr>
        <w:autoSpaceDE w:val="0"/>
      </w:pPr>
    </w:p>
    <w:p w:rsidR="00DA58CC" w:rsidRDefault="009003BE">
      <w:pPr>
        <w:pStyle w:val="Cmsor2"/>
        <w:tabs>
          <w:tab w:val="left" w:pos="0"/>
        </w:tabs>
        <w:rPr>
          <w:rFonts w:ascii="Times New Roman" w:hAnsi="Times New Roman" w:cs="Times New Roman"/>
        </w:rPr>
      </w:pPr>
      <w:bookmarkStart w:id="141" w:name="_Toc183168726"/>
      <w:r w:rsidRPr="009543BE">
        <w:rPr>
          <w:rFonts w:ascii="Times New Roman" w:hAnsi="Times New Roman" w:cs="Times New Roman"/>
        </w:rPr>
        <w:t xml:space="preserve">II.16. </w:t>
      </w:r>
      <w:r w:rsidR="00DA58CC" w:rsidRPr="009543BE">
        <w:rPr>
          <w:rFonts w:ascii="Times New Roman" w:hAnsi="Times New Roman" w:cs="Times New Roman"/>
        </w:rPr>
        <w:t>Sütő</w:t>
      </w:r>
      <w:r w:rsidR="00B9648E">
        <w:rPr>
          <w:rFonts w:ascii="Times New Roman" w:hAnsi="Times New Roman" w:cs="Times New Roman"/>
        </w:rPr>
        <w:t>-és cukrász</w:t>
      </w:r>
      <w:r w:rsidR="00C87BB5">
        <w:rPr>
          <w:rFonts w:ascii="Times New Roman" w:hAnsi="Times New Roman" w:cs="Times New Roman"/>
        </w:rPr>
        <w:t xml:space="preserve">ipari termékekre vonatkozó </w:t>
      </w:r>
      <w:r w:rsidR="00DA58CC" w:rsidRPr="009543BE">
        <w:rPr>
          <w:rFonts w:ascii="Times New Roman" w:hAnsi="Times New Roman" w:cs="Times New Roman"/>
        </w:rPr>
        <w:t>szabályok</w:t>
      </w:r>
      <w:bookmarkEnd w:id="141"/>
    </w:p>
    <w:p w:rsidR="00B131D4" w:rsidRPr="00B131D4" w:rsidRDefault="00B131D4" w:rsidP="00B131D4"/>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F81BDB" w:rsidRDefault="00D22FEA" w:rsidP="00F81BDB">
            <w:pPr>
              <w:autoSpaceDE w:val="0"/>
              <w:snapToGrid w:val="0"/>
              <w:rPr>
                <w:b/>
                <w:color w:val="000000"/>
                <w:sz w:val="20"/>
                <w:szCs w:val="20"/>
              </w:rPr>
            </w:pPr>
            <w:r w:rsidRPr="009543BE">
              <w:rPr>
                <w:sz w:val="20"/>
                <w:szCs w:val="20"/>
              </w:rPr>
              <w:t xml:space="preserve">A 152/2009. (XI.12.) FVM rendelete </w:t>
            </w:r>
            <w:r>
              <w:rPr>
                <w:sz w:val="20"/>
                <w:szCs w:val="20"/>
              </w:rPr>
              <w:t>39</w:t>
            </w:r>
            <w:r w:rsidRPr="009543BE">
              <w:rPr>
                <w:sz w:val="20"/>
                <w:szCs w:val="20"/>
              </w:rPr>
              <w:t xml:space="preserve">. mellékletében </w:t>
            </w:r>
            <w:r w:rsidRPr="007D1137">
              <w:rPr>
                <w:sz w:val="20"/>
                <w:szCs w:val="20"/>
              </w:rPr>
              <w:t xml:space="preserve">megjelent </w:t>
            </w:r>
            <w:r w:rsidRPr="007D1137">
              <w:rPr>
                <w:b/>
                <w:color w:val="000000"/>
                <w:sz w:val="20"/>
                <w:szCs w:val="20"/>
              </w:rPr>
              <w:t xml:space="preserve">a </w:t>
            </w:r>
            <w:r w:rsidR="00F81BDB" w:rsidRPr="007D1137">
              <w:rPr>
                <w:b/>
                <w:color w:val="000000"/>
                <w:sz w:val="20"/>
                <w:szCs w:val="20"/>
              </w:rPr>
              <w:t xml:space="preserve">Magyar Élelmiszerkönyv 1-3/16-1 számú előírása a sütőipari termékekről </w:t>
            </w:r>
          </w:p>
          <w:p w:rsidR="00176010" w:rsidRDefault="00176010" w:rsidP="00F81BDB">
            <w:pPr>
              <w:autoSpaceDE w:val="0"/>
              <w:snapToGrid w:val="0"/>
              <w:rPr>
                <w:b/>
                <w:color w:val="000000"/>
                <w:sz w:val="20"/>
                <w:szCs w:val="20"/>
              </w:rPr>
            </w:pPr>
          </w:p>
          <w:p w:rsidR="00BB65DD" w:rsidRDefault="00BB65DD" w:rsidP="00BB65DD">
            <w:pPr>
              <w:autoSpaceDE w:val="0"/>
              <w:snapToGrid w:val="0"/>
              <w:rPr>
                <w:sz w:val="20"/>
                <w:szCs w:val="20"/>
              </w:rPr>
            </w:pPr>
            <w:hyperlink r:id="rId869" w:history="1">
              <w:r w:rsidRPr="004A5A6F">
                <w:rPr>
                  <w:rStyle w:val="Hiperhivatkozs"/>
                  <w:sz w:val="20"/>
                  <w:szCs w:val="20"/>
                </w:rPr>
                <w:t>http://elelmiszerlanc.kormany.hu/dow</w:t>
              </w:r>
              <w:r w:rsidRPr="004A5A6F">
                <w:rPr>
                  <w:rStyle w:val="Hiperhivatkozs"/>
                  <w:sz w:val="20"/>
                  <w:szCs w:val="20"/>
                </w:rPr>
                <w:t>n</w:t>
              </w:r>
              <w:r w:rsidRPr="004A5A6F">
                <w:rPr>
                  <w:rStyle w:val="Hiperhivatkozs"/>
                  <w:sz w:val="20"/>
                  <w:szCs w:val="20"/>
                </w:rPr>
                <w:t>load/4/4a/02000/1_</w:t>
              </w:r>
              <w:r w:rsidRPr="004A5A6F">
                <w:rPr>
                  <w:rStyle w:val="Hiperhivatkozs"/>
                  <w:sz w:val="20"/>
                  <w:szCs w:val="20"/>
                </w:rPr>
                <w:t>3</w:t>
              </w:r>
              <w:r w:rsidRPr="004A5A6F">
                <w:rPr>
                  <w:rStyle w:val="Hiperhivatkozs"/>
                  <w:sz w:val="20"/>
                  <w:szCs w:val="20"/>
                </w:rPr>
                <w:t>_16_1%20M%C3%89%20S%C3%BCt%C5%91ipari%20term%C3%A9kek_%202018%20janu%C3%A1r%201_m%C3%B3dos%C3%ADt%C3%A1s.pdf</w:t>
              </w:r>
            </w:hyperlink>
          </w:p>
          <w:p w:rsidR="00BB65DD" w:rsidRDefault="00BB65DD" w:rsidP="00566A86">
            <w:pPr>
              <w:autoSpaceDE w:val="0"/>
              <w:snapToGrid w:val="0"/>
              <w:jc w:val="both"/>
              <w:rPr>
                <w:sz w:val="20"/>
                <w:szCs w:val="20"/>
              </w:rPr>
            </w:pPr>
          </w:p>
          <w:p w:rsidR="007D6211" w:rsidRPr="00F66F1E" w:rsidRDefault="007D6211" w:rsidP="007D6211">
            <w:pPr>
              <w:tabs>
                <w:tab w:val="left" w:pos="720"/>
              </w:tabs>
              <w:autoSpaceDE w:val="0"/>
              <w:jc w:val="both"/>
              <w:rPr>
                <w:sz w:val="20"/>
                <w:szCs w:val="20"/>
              </w:rPr>
            </w:pPr>
            <w:hyperlink r:id="rId870" w:history="1">
              <w:r w:rsidRPr="00F66F1E">
                <w:rPr>
                  <w:rStyle w:val="Hiperhivatkozs"/>
                  <w:sz w:val="20"/>
                  <w:szCs w:val="20"/>
                </w:rPr>
                <w:t>https://net.jogtar.hu/jogszabaly?docid=A0900152.FVM&amp;celpara</w:t>
              </w:r>
            </w:hyperlink>
            <w:r w:rsidRPr="00F66F1E">
              <w:rPr>
                <w:sz w:val="20"/>
                <w:szCs w:val="20"/>
              </w:rPr>
              <w:t>=</w:t>
            </w:r>
          </w:p>
          <w:p w:rsidR="007D6211" w:rsidRPr="009543BE" w:rsidRDefault="007D6211" w:rsidP="00566A86">
            <w:pPr>
              <w:autoSpaceDE w:val="0"/>
              <w:snapToGrid w:val="0"/>
              <w:jc w:val="both"/>
              <w:rPr>
                <w:sz w:val="20"/>
                <w:szCs w:val="20"/>
              </w:rPr>
            </w:pPr>
          </w:p>
        </w:tc>
      </w:tr>
      <w:tr w:rsidR="005268E4" w:rsidRPr="009543BE" w:rsidTr="00E712C3">
        <w:tc>
          <w:tcPr>
            <w:tcW w:w="10236" w:type="dxa"/>
          </w:tcPr>
          <w:p w:rsidR="002A6B0C" w:rsidRDefault="00022EC7" w:rsidP="00022EC7">
            <w:pPr>
              <w:jc w:val="both"/>
              <w:rPr>
                <w:bCs/>
                <w:sz w:val="20"/>
                <w:szCs w:val="20"/>
              </w:rPr>
            </w:pPr>
            <w:hyperlink r:id="rId871" w:history="1">
              <w:r w:rsidR="005268E4" w:rsidRPr="00022EC7">
                <w:rPr>
                  <w:rStyle w:val="Hiperhivatkozs"/>
                  <w:bCs/>
                </w:rPr>
                <w:t>Magyar Élelmiszerkö</w:t>
              </w:r>
              <w:r w:rsidR="005268E4" w:rsidRPr="00022EC7">
                <w:rPr>
                  <w:rStyle w:val="Hiperhivatkozs"/>
                  <w:bCs/>
                </w:rPr>
                <w:t>n</w:t>
              </w:r>
              <w:r w:rsidR="005268E4" w:rsidRPr="00022EC7">
                <w:rPr>
                  <w:rStyle w:val="Hiperhivatkozs"/>
                  <w:bCs/>
                </w:rPr>
                <w:t>y</w:t>
              </w:r>
              <w:r w:rsidR="005268E4" w:rsidRPr="00022EC7">
                <w:rPr>
                  <w:rStyle w:val="Hiperhivatkozs"/>
                  <w:bCs/>
                </w:rPr>
                <w:t>v 2-103 számú irányelv</w:t>
              </w:r>
            </w:hyperlink>
            <w:r w:rsidR="00D52BA2" w:rsidRPr="009543BE">
              <w:rPr>
                <w:b/>
                <w:bCs/>
                <w:sz w:val="20"/>
                <w:szCs w:val="20"/>
              </w:rPr>
              <w:t xml:space="preserve"> </w:t>
            </w:r>
            <w:r w:rsidR="005268E4" w:rsidRPr="009543BE">
              <w:rPr>
                <w:b/>
                <w:bCs/>
                <w:sz w:val="20"/>
                <w:szCs w:val="20"/>
              </w:rPr>
              <w:t xml:space="preserve">Megkülönböztető minőségi jelöléssel ellátott sütőipari termékek </w:t>
            </w:r>
          </w:p>
          <w:p w:rsidR="00022EC7" w:rsidRPr="009543BE" w:rsidRDefault="00022EC7" w:rsidP="00022EC7">
            <w:pPr>
              <w:jc w:val="both"/>
              <w:rPr>
                <w:sz w:val="20"/>
                <w:szCs w:val="20"/>
              </w:rPr>
            </w:pPr>
          </w:p>
        </w:tc>
      </w:tr>
      <w:tr w:rsidR="00B9648E" w:rsidRPr="009543BE" w:rsidTr="00E712C3">
        <w:tc>
          <w:tcPr>
            <w:tcW w:w="10236" w:type="dxa"/>
          </w:tcPr>
          <w:p w:rsidR="00C742F0" w:rsidRPr="001604C1" w:rsidRDefault="00C742F0" w:rsidP="00C742F0">
            <w:pPr>
              <w:jc w:val="both"/>
              <w:rPr>
                <w:rFonts w:cs="Arial"/>
                <w:b/>
                <w:bCs/>
                <w:sz w:val="20"/>
                <w:szCs w:val="20"/>
              </w:rPr>
            </w:pPr>
            <w:bookmarkStart w:id="142" w:name="_Hlk127198254"/>
            <w:r w:rsidRPr="009543BE">
              <w:rPr>
                <w:sz w:val="20"/>
                <w:szCs w:val="20"/>
              </w:rPr>
              <w:t xml:space="preserve">A 152/2009. (XI.12.) FVM rendelete </w:t>
            </w:r>
            <w:r>
              <w:rPr>
                <w:sz w:val="20"/>
                <w:szCs w:val="20"/>
              </w:rPr>
              <w:t>40</w:t>
            </w:r>
            <w:r w:rsidRPr="009543BE">
              <w:rPr>
                <w:sz w:val="20"/>
                <w:szCs w:val="20"/>
              </w:rPr>
              <w:t xml:space="preserve">. mellékletében </w:t>
            </w:r>
            <w:r w:rsidRPr="007D1137">
              <w:rPr>
                <w:sz w:val="20"/>
                <w:szCs w:val="20"/>
              </w:rPr>
              <w:t xml:space="preserve">megjelent </w:t>
            </w:r>
            <w:r>
              <w:rPr>
                <w:rFonts w:cs="Arial"/>
                <w:bCs/>
              </w:rPr>
              <w:t>a</w:t>
            </w:r>
            <w:r w:rsidRPr="00C27F8C">
              <w:rPr>
                <w:rFonts w:cs="Arial"/>
                <w:bCs/>
              </w:rPr>
              <w:t xml:space="preserve"> </w:t>
            </w:r>
            <w:hyperlink r:id="rId872" w:history="1">
              <w:r w:rsidRPr="001604C1">
                <w:rPr>
                  <w:rStyle w:val="Hiperhivatkozs"/>
                  <w:rFonts w:cs="Arial"/>
                  <w:bCs/>
                </w:rPr>
                <w:t>Magyar Élelmiszerkönyv 1-3/17-1 számú előírása</w:t>
              </w:r>
            </w:hyperlink>
            <w:r w:rsidRPr="001604C1">
              <w:rPr>
                <w:rFonts w:cs="Arial"/>
                <w:bCs/>
              </w:rPr>
              <w:t xml:space="preserve"> </w:t>
            </w:r>
            <w:r w:rsidRPr="001604C1">
              <w:rPr>
                <w:rFonts w:cs="Arial"/>
                <w:b/>
                <w:bCs/>
                <w:sz w:val="20"/>
                <w:szCs w:val="20"/>
              </w:rPr>
              <w:t>a hagyományőrző cukrászati termékekről</w:t>
            </w:r>
          </w:p>
          <w:bookmarkEnd w:id="142"/>
          <w:p w:rsidR="007F4D2F" w:rsidRDefault="007F4D2F" w:rsidP="007F4D2F">
            <w:pPr>
              <w:jc w:val="both"/>
              <w:rPr>
                <w:bCs/>
                <w:i/>
                <w:sz w:val="20"/>
                <w:szCs w:val="20"/>
              </w:rPr>
            </w:pPr>
          </w:p>
          <w:p w:rsidR="007D6211" w:rsidRPr="00F66F1E" w:rsidRDefault="007D6211" w:rsidP="007D6211">
            <w:pPr>
              <w:tabs>
                <w:tab w:val="left" w:pos="720"/>
              </w:tabs>
              <w:autoSpaceDE w:val="0"/>
              <w:jc w:val="both"/>
              <w:rPr>
                <w:sz w:val="20"/>
                <w:szCs w:val="20"/>
              </w:rPr>
            </w:pPr>
            <w:hyperlink r:id="rId873" w:history="1">
              <w:r w:rsidRPr="00F66F1E">
                <w:rPr>
                  <w:rStyle w:val="Hiperhivatkozs"/>
                  <w:sz w:val="20"/>
                  <w:szCs w:val="20"/>
                </w:rPr>
                <w:t>https://net.jogtar.hu/jogszabaly?docid=A0900152.FVM&amp;celpara</w:t>
              </w:r>
            </w:hyperlink>
            <w:r w:rsidRPr="00F66F1E">
              <w:rPr>
                <w:sz w:val="20"/>
                <w:szCs w:val="20"/>
              </w:rPr>
              <w:t>=</w:t>
            </w:r>
          </w:p>
          <w:p w:rsidR="007D6211" w:rsidRPr="007F4D2F" w:rsidRDefault="007D6211" w:rsidP="007F4D2F">
            <w:pPr>
              <w:jc w:val="both"/>
              <w:rPr>
                <w:bCs/>
                <w:i/>
                <w:sz w:val="20"/>
                <w:szCs w:val="20"/>
              </w:rPr>
            </w:pPr>
          </w:p>
        </w:tc>
      </w:tr>
      <w:tr w:rsidR="0036559D" w:rsidRPr="009543BE" w:rsidTr="00E712C3">
        <w:tc>
          <w:tcPr>
            <w:tcW w:w="10236" w:type="dxa"/>
          </w:tcPr>
          <w:p w:rsidR="00F81D65" w:rsidRPr="006341F4" w:rsidRDefault="00F81D65" w:rsidP="00F81D65">
            <w:pPr>
              <w:jc w:val="both"/>
              <w:rPr>
                <w:sz w:val="20"/>
                <w:szCs w:val="20"/>
              </w:rPr>
            </w:pPr>
            <w:hyperlink r:id="rId874" w:history="1">
              <w:r w:rsidRPr="00F81D65">
                <w:rPr>
                  <w:rStyle w:val="Hiperhivatkozs"/>
                  <w:rFonts w:cs="Arial"/>
                </w:rPr>
                <w:t>MAGYAR ÉLELMISZERKÖNYV 2-109 számú irányelve</w:t>
              </w:r>
            </w:hyperlink>
            <w:r w:rsidRPr="006341F4">
              <w:rPr>
                <w:rFonts w:cs="Arial"/>
              </w:rPr>
              <w:t xml:space="preserve"> </w:t>
            </w:r>
            <w:r w:rsidRPr="006341F4">
              <w:rPr>
                <w:rFonts w:cs="Arial"/>
                <w:b/>
                <w:sz w:val="20"/>
                <w:szCs w:val="20"/>
              </w:rPr>
              <w:t xml:space="preserve">a kézműves/kézmíves élelmiszerek általános jellemzőiről </w:t>
            </w:r>
          </w:p>
          <w:p w:rsidR="0036559D" w:rsidRPr="002E5E09" w:rsidRDefault="0036559D" w:rsidP="002546D5">
            <w:pPr>
              <w:rPr>
                <w:rFonts w:cs="Arial"/>
              </w:rPr>
            </w:pPr>
          </w:p>
        </w:tc>
      </w:tr>
      <w:tr w:rsidR="0056666B" w:rsidRPr="009543BE" w:rsidTr="00E712C3">
        <w:tc>
          <w:tcPr>
            <w:tcW w:w="10236" w:type="dxa"/>
          </w:tcPr>
          <w:p w:rsidR="002E2C57" w:rsidRPr="002E2C57" w:rsidRDefault="002E2C57" w:rsidP="002E2C57">
            <w:pPr>
              <w:autoSpaceDE w:val="0"/>
              <w:snapToGrid w:val="0"/>
              <w:jc w:val="both"/>
              <w:rPr>
                <w:b/>
              </w:rPr>
            </w:pPr>
            <w:hyperlink r:id="rId875" w:history="1">
              <w:r w:rsidRPr="0025232B">
                <w:rPr>
                  <w:rStyle w:val="Hiperhivatkozs"/>
                  <w:b/>
                </w:rPr>
                <w:t>ÚTMUTATÓ</w:t>
              </w:r>
            </w:hyperlink>
            <w:r w:rsidRPr="0025232B">
              <w:rPr>
                <w:b/>
              </w:rPr>
              <w:t xml:space="preserve"> A SÜTŐIPAR JÓ HIGIÉNIAI GYAKORLATÁHOZ</w:t>
            </w:r>
          </w:p>
          <w:p w:rsidR="002E2C57" w:rsidRPr="00A10F47" w:rsidRDefault="002E2C57" w:rsidP="0056666B">
            <w:pPr>
              <w:autoSpaceDE w:val="0"/>
              <w:snapToGrid w:val="0"/>
              <w:jc w:val="both"/>
              <w:rPr>
                <w:b/>
                <w:sz w:val="20"/>
                <w:szCs w:val="20"/>
              </w:rPr>
            </w:pPr>
            <w:r w:rsidRPr="00A10F47">
              <w:rPr>
                <w:b/>
                <w:sz w:val="20"/>
                <w:szCs w:val="20"/>
              </w:rPr>
              <w:t>2019</w:t>
            </w:r>
            <w:r w:rsidR="005A7EDB">
              <w:rPr>
                <w:b/>
                <w:sz w:val="20"/>
                <w:szCs w:val="20"/>
              </w:rPr>
              <w:t>.</w:t>
            </w:r>
          </w:p>
        </w:tc>
      </w:tr>
    </w:tbl>
    <w:p w:rsidR="00DA58CC" w:rsidRPr="009543BE" w:rsidRDefault="00DA58CC">
      <w:pPr>
        <w:autoSpaceDE w:val="0"/>
      </w:pPr>
    </w:p>
    <w:p w:rsidR="00DA58CC" w:rsidRPr="009543BE" w:rsidRDefault="00947DE8">
      <w:pPr>
        <w:pStyle w:val="Cmsor2"/>
        <w:tabs>
          <w:tab w:val="left" w:pos="0"/>
        </w:tabs>
        <w:rPr>
          <w:rFonts w:ascii="Times New Roman" w:hAnsi="Times New Roman" w:cs="Times New Roman"/>
        </w:rPr>
      </w:pPr>
      <w:bookmarkStart w:id="143" w:name="_Toc183168727"/>
      <w:r w:rsidRPr="009543BE">
        <w:rPr>
          <w:rFonts w:ascii="Times New Roman" w:hAnsi="Times New Roman" w:cs="Times New Roman"/>
        </w:rPr>
        <w:t xml:space="preserve">II.17. </w:t>
      </w:r>
      <w:r w:rsidR="00DA58CC" w:rsidRPr="009543BE">
        <w:rPr>
          <w:rFonts w:ascii="Times New Roman" w:hAnsi="Times New Roman" w:cs="Times New Roman"/>
        </w:rPr>
        <w:t>Száraztésztákra vonatkozó szabályok</w:t>
      </w:r>
      <w:bookmarkEnd w:id="143"/>
    </w:p>
    <w:tbl>
      <w:tblPr>
        <w:tblStyle w:val="Elegnstblzat"/>
        <w:tblW w:w="0" w:type="auto"/>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1E366D" w:rsidRPr="002821E7" w:rsidRDefault="001E366D" w:rsidP="001E366D">
            <w:pPr>
              <w:jc w:val="both"/>
              <w:rPr>
                <w:b/>
                <w:bCs/>
                <w:sz w:val="20"/>
                <w:szCs w:val="20"/>
              </w:rPr>
            </w:pPr>
            <w:r w:rsidRPr="002821E7">
              <w:rPr>
                <w:b/>
                <w:bCs/>
                <w:sz w:val="20"/>
                <w:szCs w:val="20"/>
              </w:rPr>
              <w:t>A Magyar Élelmiszerköny</w:t>
            </w:r>
            <w:r w:rsidRPr="002821E7">
              <w:rPr>
                <w:b/>
                <w:bCs/>
                <w:sz w:val="20"/>
                <w:szCs w:val="20"/>
              </w:rPr>
              <w:t>v</w:t>
            </w:r>
            <w:r w:rsidRPr="002821E7">
              <w:rPr>
                <w:b/>
                <w:bCs/>
                <w:sz w:val="20"/>
                <w:szCs w:val="20"/>
              </w:rPr>
              <w:t xml:space="preserve"> 2-321 számú irányelve a száraztésztákról </w:t>
            </w:r>
          </w:p>
          <w:p w:rsidR="004C249B" w:rsidRPr="0077394C" w:rsidRDefault="0077394C" w:rsidP="0077394C">
            <w:pPr>
              <w:tabs>
                <w:tab w:val="left" w:pos="720"/>
              </w:tabs>
              <w:autoSpaceDE w:val="0"/>
              <w:jc w:val="both"/>
              <w:rPr>
                <w:sz w:val="20"/>
                <w:szCs w:val="20"/>
              </w:rPr>
            </w:pPr>
            <w:hyperlink r:id="rId876" w:history="1">
              <w:r w:rsidRPr="0077394C">
                <w:rPr>
                  <w:rStyle w:val="Hiperhivatkozs"/>
                  <w:sz w:val="20"/>
                  <w:szCs w:val="20"/>
                </w:rPr>
                <w:t>https://elelmiszerlanc.kormany.hu/downl</w:t>
              </w:r>
              <w:r w:rsidRPr="0077394C">
                <w:rPr>
                  <w:rStyle w:val="Hiperhivatkozs"/>
                  <w:sz w:val="20"/>
                  <w:szCs w:val="20"/>
                </w:rPr>
                <w:t>o</w:t>
              </w:r>
              <w:r w:rsidRPr="0077394C">
                <w:rPr>
                  <w:rStyle w:val="Hiperhivatkozs"/>
                  <w:sz w:val="20"/>
                  <w:szCs w:val="20"/>
                </w:rPr>
                <w:t>ad/d/f2/92000</w:t>
              </w:r>
              <w:r w:rsidRPr="0077394C">
                <w:rPr>
                  <w:rStyle w:val="Hiperhivatkozs"/>
                  <w:sz w:val="20"/>
                  <w:szCs w:val="20"/>
                </w:rPr>
                <w:t>/</w:t>
              </w:r>
              <w:r w:rsidRPr="0077394C">
                <w:rPr>
                  <w:rStyle w:val="Hiperhivatkozs"/>
                  <w:sz w:val="20"/>
                  <w:szCs w:val="20"/>
                </w:rPr>
                <w:t>%C3%BAj%20M%C3%89%202-321%20Sz%C3%A1razt%C3%A9szt%C3%A1k%20ir%C3%A1nyelv-2020.pdf</w:t>
              </w:r>
            </w:hyperlink>
          </w:p>
          <w:p w:rsidR="0077394C" w:rsidRPr="009543BE" w:rsidRDefault="0077394C" w:rsidP="002821E7">
            <w:pPr>
              <w:tabs>
                <w:tab w:val="left" w:pos="720"/>
              </w:tabs>
              <w:autoSpaceDE w:val="0"/>
              <w:ind w:left="381"/>
            </w:pPr>
          </w:p>
        </w:tc>
      </w:tr>
      <w:tr w:rsidR="00DA58CC" w:rsidRPr="009543BE" w:rsidTr="00E712C3">
        <w:tc>
          <w:tcPr>
            <w:tcW w:w="10236" w:type="dxa"/>
          </w:tcPr>
          <w:p w:rsidR="00DA58CC" w:rsidRPr="009543BE" w:rsidRDefault="00761155">
            <w:pPr>
              <w:autoSpaceDE w:val="0"/>
              <w:snapToGrid w:val="0"/>
              <w:jc w:val="both"/>
              <w:rPr>
                <w:b/>
                <w:sz w:val="20"/>
                <w:szCs w:val="20"/>
              </w:rPr>
            </w:pPr>
            <w:hyperlink r:id="rId877" w:history="1">
              <w:r w:rsidR="00DA58CC" w:rsidRPr="009543BE">
                <w:rPr>
                  <w:rStyle w:val="Hiperhivatkozs"/>
                </w:rPr>
                <w:t>ÚTMUTATÓ</w:t>
              </w:r>
            </w:hyperlink>
            <w:r w:rsidR="00DA58CC" w:rsidRPr="009543BE">
              <w:t xml:space="preserve"> A SZÁRAZTÉSZTA EL</w:t>
            </w:r>
            <w:r w:rsidR="00DA58CC" w:rsidRPr="009543BE">
              <w:t>Ő</w:t>
            </w:r>
            <w:r w:rsidR="00DA58CC" w:rsidRPr="009543BE">
              <w:t>ÁLLÍTÁSÁNAK JÓ HIGIÉNIAI GYAKORLATÁHOZ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DA58CC">
      <w:pPr>
        <w:autoSpaceDE w:val="0"/>
      </w:pPr>
    </w:p>
    <w:p w:rsidR="00DA58CC" w:rsidRPr="009543BE" w:rsidRDefault="00947DE8">
      <w:pPr>
        <w:pStyle w:val="Cmsor2"/>
        <w:tabs>
          <w:tab w:val="left" w:pos="0"/>
        </w:tabs>
        <w:rPr>
          <w:rFonts w:ascii="Times New Roman" w:hAnsi="Times New Roman" w:cs="Times New Roman"/>
        </w:rPr>
      </w:pPr>
      <w:bookmarkStart w:id="144" w:name="_Toc183168728"/>
      <w:r w:rsidRPr="009543BE">
        <w:rPr>
          <w:rFonts w:ascii="Times New Roman" w:hAnsi="Times New Roman" w:cs="Times New Roman"/>
        </w:rPr>
        <w:t xml:space="preserve">II.18. </w:t>
      </w:r>
      <w:r w:rsidR="00DA58CC" w:rsidRPr="009543BE">
        <w:rPr>
          <w:rFonts w:ascii="Times New Roman" w:hAnsi="Times New Roman" w:cs="Times New Roman"/>
        </w:rPr>
        <w:t>F</w:t>
      </w:r>
      <w:r w:rsidR="00DA58CC" w:rsidRPr="009543BE">
        <w:rPr>
          <w:rFonts w:ascii="Times New Roman" w:eastAsia="TimesNewRoman" w:hAnsi="Times New Roman" w:cs="Times New Roman"/>
        </w:rPr>
        <w:t>ű</w:t>
      </w:r>
      <w:r w:rsidR="00DA58CC" w:rsidRPr="009543BE">
        <w:rPr>
          <w:rFonts w:ascii="Times New Roman" w:hAnsi="Times New Roman" w:cs="Times New Roman"/>
        </w:rPr>
        <w:t>szerpaprika őrleményre vonatkozó szabályok</w:t>
      </w:r>
      <w:bookmarkEnd w:id="144"/>
    </w:p>
    <w:tbl>
      <w:tblPr>
        <w:tblStyle w:val="Elegnstblzat"/>
        <w:tblW w:w="0" w:type="auto"/>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FC0516" w:rsidRPr="006341F4" w:rsidRDefault="00EC5387" w:rsidP="00FC0516">
            <w:pPr>
              <w:jc w:val="both"/>
              <w:rPr>
                <w:rFonts w:cs="Arial"/>
              </w:rPr>
            </w:pPr>
            <w:hyperlink r:id="rId878" w:history="1">
              <w:r w:rsidR="00FC0516" w:rsidRPr="00EC5387">
                <w:rPr>
                  <w:rStyle w:val="Hiperhivatkozs"/>
                  <w:rFonts w:cs="Arial"/>
                </w:rPr>
                <w:t>MAGYAR ÉLELMISZERKÖ</w:t>
              </w:r>
              <w:r w:rsidR="00FC0516" w:rsidRPr="00EC5387">
                <w:rPr>
                  <w:rStyle w:val="Hiperhivatkozs"/>
                  <w:rFonts w:cs="Arial"/>
                </w:rPr>
                <w:t>N</w:t>
              </w:r>
              <w:r w:rsidR="00FC0516" w:rsidRPr="00EC5387">
                <w:rPr>
                  <w:rStyle w:val="Hiperhivatkozs"/>
                  <w:rFonts w:cs="Arial"/>
                </w:rPr>
                <w:t>YV 2-211 számú irányelve</w:t>
              </w:r>
            </w:hyperlink>
            <w:r w:rsidR="00FC0516" w:rsidRPr="006341F4">
              <w:rPr>
                <w:rFonts w:cs="Arial"/>
              </w:rPr>
              <w:t xml:space="preserve"> </w:t>
            </w:r>
            <w:r w:rsidR="00FC0516" w:rsidRPr="006341F4">
              <w:rPr>
                <w:rFonts w:cs="Arial"/>
                <w:b/>
                <w:sz w:val="20"/>
                <w:szCs w:val="20"/>
              </w:rPr>
              <w:t>a fűszerpaprika őrleményről</w:t>
            </w:r>
          </w:p>
          <w:p w:rsidR="00FC0516" w:rsidRPr="006341F4" w:rsidRDefault="00FC0516" w:rsidP="00FC0516">
            <w:pPr>
              <w:tabs>
                <w:tab w:val="left" w:pos="720"/>
              </w:tabs>
              <w:autoSpaceDE w:val="0"/>
              <w:ind w:left="381"/>
            </w:pPr>
          </w:p>
          <w:p w:rsidR="00AF0D3C" w:rsidRPr="006341F4" w:rsidRDefault="005B1F3A" w:rsidP="00AF0D3C">
            <w:pPr>
              <w:jc w:val="both"/>
              <w:rPr>
                <w:rFonts w:cs="Arial"/>
                <w:b/>
                <w:sz w:val="20"/>
                <w:szCs w:val="20"/>
              </w:rPr>
            </w:pPr>
            <w:hyperlink r:id="rId879" w:history="1">
              <w:r w:rsidR="00AF0D3C" w:rsidRPr="005B1F3A">
                <w:rPr>
                  <w:rStyle w:val="Hiperhivatkozs"/>
                  <w:rFonts w:cs="Arial"/>
                </w:rPr>
                <w:t>MAGYAR ÉLELMISZERKÖNYV 2-108 számú irányelve</w:t>
              </w:r>
            </w:hyperlink>
            <w:r w:rsidR="00AF0D3C" w:rsidRPr="006341F4">
              <w:rPr>
                <w:rFonts w:cs="Arial"/>
              </w:rPr>
              <w:t xml:space="preserve"> </w:t>
            </w:r>
            <w:r w:rsidR="00AF0D3C" w:rsidRPr="006341F4">
              <w:rPr>
                <w:rFonts w:cs="Arial"/>
                <w:b/>
                <w:sz w:val="20"/>
                <w:szCs w:val="20"/>
              </w:rPr>
              <w:t>a megkülönböztető minőségi jelöléssel ellátott fűszerpaprika-őrleményről</w:t>
            </w:r>
          </w:p>
          <w:p w:rsidR="00AF0D3C" w:rsidRPr="006341F4" w:rsidRDefault="00AF0D3C" w:rsidP="005B1F3A">
            <w:pPr>
              <w:jc w:val="both"/>
            </w:pPr>
          </w:p>
        </w:tc>
      </w:tr>
      <w:tr w:rsidR="006241F6" w:rsidRPr="009543BE" w:rsidTr="00E712C3">
        <w:tc>
          <w:tcPr>
            <w:tcW w:w="10236" w:type="dxa"/>
          </w:tcPr>
          <w:p w:rsidR="006241F6" w:rsidRPr="002A730B" w:rsidRDefault="00546589" w:rsidP="00FC0516">
            <w:pPr>
              <w:jc w:val="both"/>
              <w:rPr>
                <w:b/>
                <w:bCs/>
                <w:lang w:eastAsia="hu-HU"/>
              </w:rPr>
            </w:pPr>
            <w:r w:rsidRPr="00546589">
              <w:rPr>
                <w:i/>
              </w:rPr>
              <w:t>41. melléklet a 152/2009. (XI. 12.) FVM rendelethez:</w:t>
            </w:r>
            <w:r>
              <w:t xml:space="preserve"> </w:t>
            </w:r>
            <w:hyperlink r:id="rId880" w:history="1">
              <w:r w:rsidR="006241F6" w:rsidRPr="006C406F">
                <w:rPr>
                  <w:rStyle w:val="Hiperhivatkozs"/>
                  <w:bCs/>
                  <w:lang w:eastAsia="hu-HU"/>
                </w:rPr>
                <w:t>MAGYAR ÉLELMISZERKÖNYV 1-3/18-1 számú előírása</w:t>
              </w:r>
            </w:hyperlink>
            <w:r w:rsidR="006241F6" w:rsidRPr="006241F6">
              <w:rPr>
                <w:b/>
                <w:bCs/>
                <w:lang w:eastAsia="hu-HU"/>
              </w:rPr>
              <w:t xml:space="preserve"> </w:t>
            </w:r>
            <w:r w:rsidR="006241F6" w:rsidRPr="002A730B">
              <w:rPr>
                <w:b/>
                <w:bCs/>
                <w:sz w:val="20"/>
                <w:szCs w:val="20"/>
                <w:lang w:eastAsia="hu-HU"/>
              </w:rPr>
              <w:t>a füstölt fűszerpaprika-őrleményről</w:t>
            </w:r>
          </w:p>
          <w:p w:rsidR="006241F6" w:rsidRPr="002A730B" w:rsidRDefault="006241F6" w:rsidP="00FC0516">
            <w:pPr>
              <w:jc w:val="both"/>
              <w:rPr>
                <w:rFonts w:cs="Arial"/>
              </w:rPr>
            </w:pPr>
          </w:p>
          <w:p w:rsidR="006241F6" w:rsidRDefault="006241F6" w:rsidP="006241F6">
            <w:pPr>
              <w:jc w:val="both"/>
              <w:rPr>
                <w:rFonts w:cs="Arial"/>
                <w:b/>
                <w:sz w:val="20"/>
                <w:szCs w:val="20"/>
              </w:rPr>
            </w:pPr>
            <w:r w:rsidRPr="002A730B">
              <w:rPr>
                <w:rFonts w:cs="Arial"/>
                <w:b/>
                <w:sz w:val="20"/>
                <w:szCs w:val="20"/>
              </w:rPr>
              <w:t>A fenti rendelkezéseknek nem megfelelő termékek 2020. március 28-tól számított 2 évig előállíthatók és a min</w:t>
            </w:r>
            <w:r w:rsidRPr="002A730B">
              <w:rPr>
                <w:rFonts w:cs="Arial" w:hint="eastAsia"/>
                <w:b/>
                <w:sz w:val="20"/>
                <w:szCs w:val="20"/>
              </w:rPr>
              <w:t>ő</w:t>
            </w:r>
            <w:r w:rsidRPr="002A730B">
              <w:rPr>
                <w:rFonts w:cs="Arial"/>
                <w:b/>
                <w:sz w:val="20"/>
                <w:szCs w:val="20"/>
              </w:rPr>
              <w:t>ségmeg</w:t>
            </w:r>
            <w:r w:rsidRPr="002A730B">
              <w:rPr>
                <w:rFonts w:cs="Arial" w:hint="eastAsia"/>
                <w:b/>
                <w:sz w:val="20"/>
                <w:szCs w:val="20"/>
              </w:rPr>
              <w:t>ő</w:t>
            </w:r>
            <w:r w:rsidRPr="002A730B">
              <w:rPr>
                <w:rFonts w:cs="Arial"/>
                <w:b/>
                <w:sz w:val="20"/>
                <w:szCs w:val="20"/>
              </w:rPr>
              <w:t>rzési idejük lejártáig forgalomba hozhatóak!</w:t>
            </w:r>
          </w:p>
          <w:p w:rsidR="006241F6" w:rsidRDefault="006241F6" w:rsidP="006241F6">
            <w:pPr>
              <w:jc w:val="both"/>
              <w:rPr>
                <w:rFonts w:cs="Arial"/>
              </w:rPr>
            </w:pPr>
          </w:p>
          <w:p w:rsidR="00854908" w:rsidRPr="00F66F1E" w:rsidRDefault="00854908" w:rsidP="00854908">
            <w:pPr>
              <w:tabs>
                <w:tab w:val="left" w:pos="720"/>
              </w:tabs>
              <w:autoSpaceDE w:val="0"/>
              <w:jc w:val="both"/>
              <w:rPr>
                <w:sz w:val="20"/>
                <w:szCs w:val="20"/>
              </w:rPr>
            </w:pPr>
            <w:hyperlink r:id="rId881" w:history="1">
              <w:r w:rsidRPr="00F66F1E">
                <w:rPr>
                  <w:rStyle w:val="Hiperhivatkozs"/>
                  <w:sz w:val="20"/>
                  <w:szCs w:val="20"/>
                </w:rPr>
                <w:t>https://net.jogtar.hu/jogszabaly?docid=A0900152.FVM&amp;celpara</w:t>
              </w:r>
            </w:hyperlink>
            <w:r w:rsidRPr="00F66F1E">
              <w:rPr>
                <w:sz w:val="20"/>
                <w:szCs w:val="20"/>
              </w:rPr>
              <w:t>=</w:t>
            </w:r>
          </w:p>
          <w:p w:rsidR="00854908" w:rsidRDefault="00854908" w:rsidP="006241F6">
            <w:pPr>
              <w:jc w:val="both"/>
              <w:rPr>
                <w:rFonts w:cs="Arial"/>
              </w:rPr>
            </w:pPr>
          </w:p>
          <w:p w:rsidR="006F31E8" w:rsidRPr="005F0E61" w:rsidRDefault="006F31E8" w:rsidP="006241F6">
            <w:pPr>
              <w:jc w:val="both"/>
              <w:rPr>
                <w:b/>
                <w:sz w:val="20"/>
                <w:szCs w:val="20"/>
              </w:rPr>
            </w:pPr>
            <w:hyperlink r:id="rId882" w:tgtFrame="_blank" w:history="1">
              <w:r w:rsidRPr="005F0E61">
                <w:rPr>
                  <w:rStyle w:val="Hiperhivatkozs"/>
                  <w:b/>
                  <w:color w:val="053D88"/>
                  <w:sz w:val="20"/>
                  <w:szCs w:val="20"/>
                  <w:shd w:val="clear" w:color="auto" w:fill="FFFFFF"/>
                </w:rPr>
                <w:t>Útmutató a füstölt fűszerpaprika</w:t>
              </w:r>
              <w:r w:rsidRPr="005F0E61">
                <w:rPr>
                  <w:rStyle w:val="Hiperhivatkozs"/>
                  <w:b/>
                  <w:color w:val="053D88"/>
                  <w:sz w:val="20"/>
                  <w:szCs w:val="20"/>
                  <w:shd w:val="clear" w:color="auto" w:fill="FFFFFF"/>
                </w:rPr>
                <w:t>-</w:t>
              </w:r>
              <w:r w:rsidRPr="005F0E61">
                <w:rPr>
                  <w:rStyle w:val="Hiperhivatkozs"/>
                  <w:b/>
                  <w:color w:val="053D88"/>
                  <w:sz w:val="20"/>
                  <w:szCs w:val="20"/>
                  <w:shd w:val="clear" w:color="auto" w:fill="FFFFFF"/>
                </w:rPr>
                <w:t>őrlemény előállításához</w:t>
              </w:r>
            </w:hyperlink>
          </w:p>
          <w:p w:rsidR="006F31E8" w:rsidRDefault="006F31E8" w:rsidP="006241F6">
            <w:pPr>
              <w:jc w:val="both"/>
              <w:rPr>
                <w:rFonts w:cs="Arial"/>
              </w:rPr>
            </w:pPr>
          </w:p>
        </w:tc>
      </w:tr>
      <w:tr w:rsidR="00341E96" w:rsidRPr="009543BE" w:rsidTr="00E712C3">
        <w:tc>
          <w:tcPr>
            <w:tcW w:w="10236" w:type="dxa"/>
          </w:tcPr>
          <w:p w:rsidR="00D702A4" w:rsidRPr="006341F4" w:rsidRDefault="00F81D65" w:rsidP="00D702A4">
            <w:pPr>
              <w:jc w:val="both"/>
              <w:rPr>
                <w:sz w:val="20"/>
                <w:szCs w:val="20"/>
              </w:rPr>
            </w:pPr>
            <w:hyperlink r:id="rId883" w:history="1">
              <w:r w:rsidR="00D702A4" w:rsidRPr="00F81D65">
                <w:rPr>
                  <w:rStyle w:val="Hiperhivatkozs"/>
                  <w:rFonts w:cs="Arial"/>
                </w:rPr>
                <w:t>MAGYAR ÉLELMISZERKÖNYV 2-109 számú irányelve</w:t>
              </w:r>
            </w:hyperlink>
            <w:r w:rsidR="00D702A4" w:rsidRPr="006341F4">
              <w:rPr>
                <w:rFonts w:cs="Arial"/>
              </w:rPr>
              <w:t xml:space="preserve"> </w:t>
            </w:r>
            <w:r w:rsidR="00D702A4" w:rsidRPr="006341F4">
              <w:rPr>
                <w:rFonts w:cs="Arial"/>
                <w:b/>
                <w:sz w:val="20"/>
                <w:szCs w:val="20"/>
              </w:rPr>
              <w:t xml:space="preserve">a kézműves/kézmíves élelmiszerek általános jellemzőiről </w:t>
            </w:r>
          </w:p>
          <w:p w:rsidR="00341E96" w:rsidRPr="006341F4" w:rsidRDefault="00341E96" w:rsidP="002546D5">
            <w:pPr>
              <w:rPr>
                <w:strike/>
              </w:rPr>
            </w:pPr>
          </w:p>
        </w:tc>
      </w:tr>
      <w:tr w:rsidR="009B48C4" w:rsidRPr="009543BE" w:rsidTr="00E712C3">
        <w:tc>
          <w:tcPr>
            <w:tcW w:w="10236" w:type="dxa"/>
          </w:tcPr>
          <w:p w:rsidR="009B48C4" w:rsidRPr="009543BE" w:rsidRDefault="009B48C4" w:rsidP="001657ED">
            <w:pPr>
              <w:shd w:val="clear" w:color="auto" w:fill="FFFFFF"/>
              <w:ind w:right="-2"/>
              <w:jc w:val="both"/>
              <w:rPr>
                <w:b/>
                <w:bCs/>
                <w:shd w:val="clear" w:color="auto" w:fill="FFFFFF"/>
              </w:rPr>
            </w:pPr>
            <w:r w:rsidRPr="009543BE">
              <w:rPr>
                <w:b/>
                <w:bCs/>
                <w:shd w:val="clear" w:color="auto" w:fill="FFFFFF"/>
              </w:rPr>
              <w:t>Közösségi oltalom alatt álló földrajzi árujelzők és a termékleírások:</w:t>
            </w:r>
          </w:p>
          <w:p w:rsidR="009B48C4" w:rsidRPr="009B48C4" w:rsidRDefault="009B48C4" w:rsidP="009B48C4">
            <w:pPr>
              <w:numPr>
                <w:ilvl w:val="0"/>
                <w:numId w:val="2"/>
              </w:numPr>
              <w:shd w:val="clear" w:color="auto" w:fill="FFFFFF"/>
              <w:autoSpaceDE w:val="0"/>
              <w:snapToGrid w:val="0"/>
              <w:jc w:val="both"/>
              <w:rPr>
                <w:bCs/>
              </w:rPr>
            </w:pPr>
            <w:hyperlink r:id="rId884" w:history="1">
              <w:r w:rsidRPr="009543BE">
                <w:rPr>
                  <w:rStyle w:val="Hiperhivatkozs"/>
                  <w:bCs/>
                  <w:shd w:val="clear" w:color="auto" w:fill="FFFFFF"/>
                </w:rPr>
                <w:t>Szegedi fűszerpaprika-őrlemény/</w:t>
              </w:r>
              <w:r w:rsidRPr="009543BE">
                <w:rPr>
                  <w:rStyle w:val="Hiperhivatkozs"/>
                </w:rPr>
                <w:t xml:space="preserve"> Szegedi paprika</w:t>
              </w:r>
            </w:hyperlink>
            <w:r w:rsidRPr="009543BE">
              <w:rPr>
                <w:bCs/>
                <w:shd w:val="clear" w:color="auto" w:fill="FFFFFF"/>
              </w:rPr>
              <w:t xml:space="preserve">, </w:t>
            </w:r>
          </w:p>
          <w:p w:rsidR="009B48C4" w:rsidRPr="009543BE" w:rsidRDefault="009B48C4" w:rsidP="009B48C4">
            <w:pPr>
              <w:numPr>
                <w:ilvl w:val="0"/>
                <w:numId w:val="2"/>
              </w:numPr>
              <w:shd w:val="clear" w:color="auto" w:fill="FFFFFF"/>
              <w:autoSpaceDE w:val="0"/>
              <w:snapToGrid w:val="0"/>
              <w:jc w:val="both"/>
              <w:rPr>
                <w:bCs/>
              </w:rPr>
            </w:pPr>
            <w:hyperlink r:id="rId885" w:history="1">
              <w:r w:rsidRPr="009543BE">
                <w:rPr>
                  <w:rStyle w:val="Hiperhivatkozs"/>
                  <w:bCs/>
                  <w:shd w:val="clear" w:color="auto" w:fill="FFFFFF"/>
                </w:rPr>
                <w:t>Kalocsai fűszerpaprika-őrlemény</w:t>
              </w:r>
            </w:hyperlink>
          </w:p>
          <w:p w:rsidR="009B48C4" w:rsidRPr="006341F4" w:rsidRDefault="009B48C4" w:rsidP="00D702A4">
            <w:pPr>
              <w:jc w:val="both"/>
              <w:rPr>
                <w:rFonts w:cs="Arial"/>
              </w:rPr>
            </w:pPr>
          </w:p>
        </w:tc>
      </w:tr>
    </w:tbl>
    <w:p w:rsidR="00DA58CC" w:rsidRPr="009543BE" w:rsidRDefault="00DA58CC">
      <w:pPr>
        <w:autoSpaceDE w:val="0"/>
      </w:pPr>
    </w:p>
    <w:p w:rsidR="00DA58CC" w:rsidRPr="009543BE" w:rsidRDefault="00947DE8">
      <w:pPr>
        <w:pStyle w:val="Cmsor2"/>
        <w:tabs>
          <w:tab w:val="left" w:pos="0"/>
        </w:tabs>
        <w:rPr>
          <w:rFonts w:ascii="Times New Roman" w:hAnsi="Times New Roman" w:cs="Times New Roman"/>
        </w:rPr>
      </w:pPr>
      <w:bookmarkStart w:id="145" w:name="_Toc183168729"/>
      <w:r w:rsidRPr="009543BE">
        <w:rPr>
          <w:rFonts w:ascii="Times New Roman" w:hAnsi="Times New Roman" w:cs="Times New Roman"/>
        </w:rPr>
        <w:t xml:space="preserve">II.19. </w:t>
      </w:r>
      <w:r w:rsidR="00DA58CC" w:rsidRPr="009543BE">
        <w:rPr>
          <w:rFonts w:ascii="Times New Roman" w:hAnsi="Times New Roman" w:cs="Times New Roman"/>
        </w:rPr>
        <w:t>Sörre vonatkozó szabályok</w:t>
      </w:r>
      <w:bookmarkEnd w:id="145"/>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AD79C9" w:rsidRDefault="00BE6D0F" w:rsidP="002A471F">
            <w:pPr>
              <w:jc w:val="both"/>
              <w:rPr>
                <w:bCs/>
              </w:rPr>
            </w:pPr>
            <w:hyperlink r:id="rId886" w:history="1">
              <w:r w:rsidR="002A471F" w:rsidRPr="00BE6D0F">
                <w:rPr>
                  <w:rStyle w:val="Hiperhivatkozs"/>
                  <w:bCs/>
                </w:rPr>
                <w:t>MÉ 2-702 irányelve</w:t>
              </w:r>
            </w:hyperlink>
            <w:r w:rsidR="002A471F" w:rsidRPr="009543BE">
              <w:rPr>
                <w:bCs/>
              </w:rPr>
              <w:t xml:space="preserve"> </w:t>
            </w:r>
          </w:p>
          <w:p w:rsidR="002A471F" w:rsidRPr="009543BE" w:rsidRDefault="00BE6D0F" w:rsidP="002A471F">
            <w:pPr>
              <w:jc w:val="both"/>
              <w:rPr>
                <w:b/>
                <w:bCs/>
                <w:sz w:val="20"/>
                <w:szCs w:val="20"/>
              </w:rPr>
            </w:pPr>
            <w:r>
              <w:rPr>
                <w:b/>
                <w:bCs/>
                <w:sz w:val="20"/>
                <w:szCs w:val="20"/>
              </w:rPr>
              <w:t xml:space="preserve">A Magyar Élelmiszerkönyv </w:t>
            </w:r>
            <w:r w:rsidR="002A471F" w:rsidRPr="009543BE">
              <w:rPr>
                <w:b/>
                <w:bCs/>
                <w:sz w:val="20"/>
                <w:szCs w:val="20"/>
              </w:rPr>
              <w:t>2-702 szám</w:t>
            </w:r>
            <w:r w:rsidR="000513BD">
              <w:rPr>
                <w:b/>
                <w:bCs/>
                <w:sz w:val="20"/>
                <w:szCs w:val="20"/>
              </w:rPr>
              <w:t xml:space="preserve">ú irányelve a sörről </w:t>
            </w:r>
          </w:p>
          <w:p w:rsidR="002A471F" w:rsidRPr="009543BE" w:rsidRDefault="002A471F" w:rsidP="00770396">
            <w:pPr>
              <w:suppressAutoHyphens w:val="0"/>
              <w:autoSpaceDE w:val="0"/>
              <w:autoSpaceDN w:val="0"/>
              <w:adjustRightInd w:val="0"/>
            </w:pPr>
          </w:p>
          <w:p w:rsidR="00AD79C9" w:rsidRDefault="00072DB3" w:rsidP="002A471F">
            <w:pPr>
              <w:jc w:val="both"/>
              <w:rPr>
                <w:bCs/>
              </w:rPr>
            </w:pPr>
            <w:hyperlink r:id="rId887" w:history="1">
              <w:r w:rsidR="002A471F" w:rsidRPr="00072DB3">
                <w:rPr>
                  <w:rStyle w:val="Hiperhivatkozs"/>
                  <w:bCs/>
                </w:rPr>
                <w:t>MÉ 2-106 irányelve</w:t>
              </w:r>
            </w:hyperlink>
            <w:r w:rsidR="006B7182" w:rsidRPr="009543BE">
              <w:rPr>
                <w:bCs/>
              </w:rPr>
              <w:t xml:space="preserve"> </w:t>
            </w:r>
          </w:p>
          <w:p w:rsidR="002A471F" w:rsidRPr="009543BE" w:rsidRDefault="002A471F" w:rsidP="002A471F">
            <w:pPr>
              <w:jc w:val="both"/>
              <w:rPr>
                <w:b/>
                <w:bCs/>
                <w:sz w:val="20"/>
                <w:szCs w:val="20"/>
              </w:rPr>
            </w:pPr>
            <w:r w:rsidRPr="009543BE">
              <w:rPr>
                <w:b/>
                <w:bCs/>
                <w:sz w:val="20"/>
                <w:szCs w:val="20"/>
              </w:rPr>
              <w:lastRenderedPageBreak/>
              <w:t>A Magyar Élelmiszerkönyv 2-106 számú irányelve a megkülönböztető minőségi jelöléss</w:t>
            </w:r>
            <w:r w:rsidR="000513BD">
              <w:rPr>
                <w:b/>
                <w:bCs/>
                <w:sz w:val="20"/>
                <w:szCs w:val="20"/>
              </w:rPr>
              <w:t xml:space="preserve">el ellátott sörökről </w:t>
            </w:r>
          </w:p>
          <w:p w:rsidR="002A471F" w:rsidRPr="009543BE" w:rsidRDefault="002A471F" w:rsidP="00070E22">
            <w:pPr>
              <w:suppressAutoHyphens w:val="0"/>
              <w:autoSpaceDE w:val="0"/>
              <w:autoSpaceDN w:val="0"/>
              <w:adjustRightInd w:val="0"/>
            </w:pPr>
          </w:p>
        </w:tc>
      </w:tr>
      <w:bookmarkStart w:id="146" w:name="_Hlk104019963"/>
      <w:tr w:rsidR="00DA58CC" w:rsidRPr="009543BE" w:rsidTr="00E712C3">
        <w:tc>
          <w:tcPr>
            <w:tcW w:w="10236" w:type="dxa"/>
          </w:tcPr>
          <w:p w:rsidR="00DA58CC" w:rsidRPr="009543BE" w:rsidRDefault="00761155">
            <w:pPr>
              <w:autoSpaceDE w:val="0"/>
              <w:snapToGrid w:val="0"/>
              <w:jc w:val="both"/>
              <w:rPr>
                <w:b/>
                <w:sz w:val="20"/>
                <w:szCs w:val="20"/>
              </w:rPr>
            </w:pPr>
            <w:r w:rsidRPr="009543BE">
              <w:lastRenderedPageBreak/>
              <w:fldChar w:fldCharType="begin"/>
            </w:r>
            <w:r w:rsidRPr="009543BE">
              <w:instrText xml:space="preserve"> HYPERLINK "http://elelmiszerlanc.kormany.hu/download/2/eb/40000/S%C3%B6ripar%20ghp.pdf" </w:instrText>
            </w:r>
            <w:r w:rsidRPr="009543BE">
              <w:fldChar w:fldCharType="separate"/>
            </w:r>
            <w:r w:rsidR="00DA58CC" w:rsidRPr="009543BE">
              <w:rPr>
                <w:rStyle w:val="Hiperhivatkozs"/>
              </w:rPr>
              <w:t>ÚTM</w:t>
            </w:r>
            <w:r w:rsidR="00DA58CC" w:rsidRPr="009543BE">
              <w:rPr>
                <w:rStyle w:val="Hiperhivatkozs"/>
              </w:rPr>
              <w:t>U</w:t>
            </w:r>
            <w:r w:rsidR="00DA58CC" w:rsidRPr="009543BE">
              <w:rPr>
                <w:rStyle w:val="Hiperhivatkozs"/>
              </w:rPr>
              <w:t>TATÓ</w:t>
            </w:r>
            <w:r w:rsidRPr="009543BE">
              <w:fldChar w:fldCharType="end"/>
            </w:r>
            <w:r w:rsidR="00DA58CC" w:rsidRPr="009543BE">
              <w:t xml:space="preserve"> A SÖRIPAR JÓ HIGIÉN</w:t>
            </w:r>
            <w:r w:rsidR="00DA58CC" w:rsidRPr="009543BE">
              <w:t>I</w:t>
            </w:r>
            <w:r w:rsidR="00DA58CC" w:rsidRPr="009543BE">
              <w:t>AI GYAKORLATÁHOZ</w:t>
            </w:r>
          </w:p>
          <w:p w:rsidR="00DA58CC" w:rsidRPr="009543BE" w:rsidRDefault="00DA58CC">
            <w:pPr>
              <w:autoSpaceDE w:val="0"/>
              <w:snapToGrid w:val="0"/>
              <w:rPr>
                <w:b/>
                <w:sz w:val="20"/>
                <w:szCs w:val="20"/>
              </w:rPr>
            </w:pPr>
            <w:r w:rsidRPr="009543BE">
              <w:rPr>
                <w:b/>
                <w:sz w:val="20"/>
                <w:szCs w:val="20"/>
              </w:rPr>
              <w:t>2008.</w:t>
            </w:r>
            <w:bookmarkEnd w:id="146"/>
          </w:p>
        </w:tc>
      </w:tr>
    </w:tbl>
    <w:p w:rsidR="00DA58CC" w:rsidRPr="009543BE" w:rsidRDefault="00DA58CC">
      <w:pPr>
        <w:autoSpaceDE w:val="0"/>
        <w:snapToGrid w:val="0"/>
      </w:pPr>
    </w:p>
    <w:p w:rsidR="00DA58CC" w:rsidRDefault="00947DE8">
      <w:pPr>
        <w:pStyle w:val="Cmsor2"/>
        <w:tabs>
          <w:tab w:val="left" w:pos="0"/>
        </w:tabs>
        <w:rPr>
          <w:rFonts w:ascii="Times New Roman" w:hAnsi="Times New Roman" w:cs="Times New Roman"/>
        </w:rPr>
      </w:pPr>
      <w:bookmarkStart w:id="147" w:name="_Toc183168730"/>
      <w:r w:rsidRPr="009543BE">
        <w:rPr>
          <w:rFonts w:ascii="Times New Roman" w:hAnsi="Times New Roman" w:cs="Times New Roman"/>
        </w:rPr>
        <w:t xml:space="preserve">II.20. </w:t>
      </w:r>
      <w:r w:rsidR="00D4258C">
        <w:rPr>
          <w:rFonts w:ascii="Times New Roman" w:hAnsi="Times New Roman" w:cs="Times New Roman"/>
        </w:rPr>
        <w:t>Szeszes</w:t>
      </w:r>
      <w:r w:rsidR="00DA58CC" w:rsidRPr="009543BE">
        <w:rPr>
          <w:rFonts w:ascii="Times New Roman" w:hAnsi="Times New Roman" w:cs="Times New Roman"/>
        </w:rPr>
        <w:t xml:space="preserve">italokra </w:t>
      </w:r>
      <w:r w:rsidR="00D4258C">
        <w:rPr>
          <w:rFonts w:ascii="Times New Roman" w:hAnsi="Times New Roman" w:cs="Times New Roman"/>
        </w:rPr>
        <w:t xml:space="preserve">és gyümölcsborokra </w:t>
      </w:r>
      <w:r w:rsidR="00DA58CC" w:rsidRPr="009543BE">
        <w:rPr>
          <w:rFonts w:ascii="Times New Roman" w:hAnsi="Times New Roman" w:cs="Times New Roman"/>
        </w:rPr>
        <w:t>vonatkozó szabályok</w:t>
      </w:r>
      <w:bookmarkEnd w:id="147"/>
    </w:p>
    <w:p w:rsidR="00101D61" w:rsidRPr="004557E3" w:rsidRDefault="00101D61" w:rsidP="004557E3">
      <w:pPr>
        <w:pStyle w:val="Cmsor2"/>
        <w:tabs>
          <w:tab w:val="left" w:pos="0"/>
        </w:tabs>
        <w:rPr>
          <w:rFonts w:ascii="Times New Roman" w:hAnsi="Times New Roman" w:cs="Times New Roman"/>
        </w:rPr>
      </w:pPr>
      <w:bookmarkStart w:id="148" w:name="_Toc183168731"/>
      <w:r w:rsidRPr="004557E3">
        <w:rPr>
          <w:rFonts w:ascii="Times New Roman" w:hAnsi="Times New Roman" w:cs="Times New Roman"/>
          <w:highlight w:val="yellow"/>
        </w:rPr>
        <w:t>Szőlőborokra vonatkozó előírásokat nem tartalmazza!</w:t>
      </w:r>
      <w:bookmarkEnd w:id="148"/>
    </w:p>
    <w:p w:rsidR="008C2933" w:rsidRPr="00101D61" w:rsidRDefault="008C2933" w:rsidP="00101D61"/>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B1121A" w:rsidRPr="00B424F2" w:rsidRDefault="00F87FA0" w:rsidP="00F87FA0">
            <w:pPr>
              <w:jc w:val="both"/>
              <w:rPr>
                <w:sz w:val="20"/>
                <w:szCs w:val="20"/>
              </w:rPr>
            </w:pPr>
            <w:r w:rsidRPr="00B424F2">
              <w:rPr>
                <w:sz w:val="20"/>
                <w:szCs w:val="20"/>
              </w:rPr>
              <w:t xml:space="preserve">AZ EURÓPAI PARLAMENT ÉS A TANÁCS (EU) </w:t>
            </w:r>
            <w:r w:rsidRPr="00B424F2">
              <w:rPr>
                <w:b/>
              </w:rPr>
              <w:t>2019/78</w:t>
            </w:r>
            <w:r w:rsidRPr="00B424F2">
              <w:rPr>
                <w:b/>
              </w:rPr>
              <w:t>7</w:t>
            </w:r>
            <w:r w:rsidRPr="00B424F2">
              <w:rPr>
                <w:b/>
              </w:rPr>
              <w:t xml:space="preserve"> RENDELETE</w:t>
            </w:r>
            <w:r w:rsidRPr="00B424F2">
              <w:rPr>
                <w:sz w:val="20"/>
                <w:szCs w:val="20"/>
              </w:rPr>
              <w:t xml:space="preserve"> (2019. április 17.) a szeszes italok meghatározásáról, leírásáról, megjelenítéséről, jelöléséről, a szeszes italok elnevezésének használatáról az egyéb élelmiszerek megjelenítése és jelölése során, a szeszes italok földrajzi árujelzőinek oltalmáról, a mezőgazdasági eredetű etil-alkohol és desztillátumok használatáról az alkoholtartalmú italokban, valamint a 110/2008/EK rendelet hatályon kívül helyezéséről </w:t>
            </w:r>
          </w:p>
          <w:p w:rsidR="00C309DD" w:rsidRDefault="005729C9" w:rsidP="00C309DD">
            <w:pPr>
              <w:jc w:val="both"/>
              <w:rPr>
                <w:sz w:val="20"/>
                <w:szCs w:val="20"/>
              </w:rPr>
            </w:pPr>
            <w:hyperlink r:id="rId888" w:history="1">
              <w:r w:rsidRPr="00B424F2">
                <w:rPr>
                  <w:rStyle w:val="Hiperhivatkozs"/>
                  <w:sz w:val="20"/>
                  <w:szCs w:val="20"/>
                </w:rPr>
                <w:t>https://eur-lex.europa.eu/legal-content/HU/TX</w:t>
              </w:r>
              <w:r w:rsidRPr="00B424F2">
                <w:rPr>
                  <w:rStyle w:val="Hiperhivatkozs"/>
                  <w:sz w:val="20"/>
                  <w:szCs w:val="20"/>
                </w:rPr>
                <w:t>T</w:t>
              </w:r>
              <w:r w:rsidRPr="00B424F2">
                <w:rPr>
                  <w:rStyle w:val="Hiperhivatkozs"/>
                  <w:sz w:val="20"/>
                  <w:szCs w:val="20"/>
                </w:rPr>
                <w:t>/</w:t>
              </w:r>
              <w:r w:rsidRPr="00B424F2">
                <w:rPr>
                  <w:rStyle w:val="Hiperhivatkozs"/>
                  <w:sz w:val="20"/>
                  <w:szCs w:val="20"/>
                </w:rPr>
                <w:t>?qid</w:t>
              </w:r>
              <w:r w:rsidRPr="00B424F2">
                <w:rPr>
                  <w:rStyle w:val="Hiperhivatkozs"/>
                  <w:sz w:val="20"/>
                  <w:szCs w:val="20"/>
                </w:rPr>
                <w:t>=</w:t>
              </w:r>
              <w:r w:rsidRPr="00B424F2">
                <w:rPr>
                  <w:rStyle w:val="Hiperhivatkozs"/>
                  <w:sz w:val="20"/>
                  <w:szCs w:val="20"/>
                </w:rPr>
                <w:t>15902495948</w:t>
              </w:r>
              <w:r w:rsidRPr="00B424F2">
                <w:rPr>
                  <w:rStyle w:val="Hiperhivatkozs"/>
                  <w:sz w:val="20"/>
                  <w:szCs w:val="20"/>
                </w:rPr>
                <w:t>0</w:t>
              </w:r>
              <w:r w:rsidRPr="00B424F2">
                <w:rPr>
                  <w:rStyle w:val="Hiperhivatkozs"/>
                  <w:sz w:val="20"/>
                  <w:szCs w:val="20"/>
                </w:rPr>
                <w:t>4&amp;uri=CELEX:32019R0787</w:t>
              </w:r>
            </w:hyperlink>
          </w:p>
          <w:p w:rsidR="000A2FBC" w:rsidRDefault="000A2FBC" w:rsidP="00F52E06">
            <w:pPr>
              <w:jc w:val="both"/>
              <w:rPr>
                <w:b/>
                <w:sz w:val="20"/>
                <w:szCs w:val="20"/>
              </w:rPr>
            </w:pPr>
          </w:p>
          <w:p w:rsidR="00F52E06" w:rsidRPr="00EE2F92" w:rsidRDefault="00F52E06" w:rsidP="00F52E06">
            <w:pPr>
              <w:jc w:val="both"/>
              <w:rPr>
                <w:b/>
                <w:sz w:val="20"/>
                <w:szCs w:val="20"/>
              </w:rPr>
            </w:pPr>
            <w:bookmarkStart w:id="149" w:name="_Hlk166051904"/>
            <w:r w:rsidRPr="00EE2F92">
              <w:rPr>
                <w:b/>
              </w:rPr>
              <w:t>A BIZOTTSÁG KÖZLEMÉNYE</w:t>
            </w:r>
            <w:r w:rsidRPr="00EE2F92">
              <w:t xml:space="preserve"> (2022/C 78/03) </w:t>
            </w:r>
            <w:r w:rsidRPr="00EE2F92">
              <w:rPr>
                <w:b/>
              </w:rPr>
              <w:t>Útmutató</w:t>
            </w:r>
            <w:r w:rsidRPr="00EE2F92">
              <w:rPr>
                <w:b/>
                <w:sz w:val="20"/>
                <w:szCs w:val="20"/>
              </w:rPr>
              <w:t xml:space="preserve"> </w:t>
            </w:r>
            <w:r w:rsidRPr="00B565E0">
              <w:rPr>
                <w:sz w:val="20"/>
                <w:szCs w:val="20"/>
              </w:rPr>
              <w:t>a szeszes italok meghatározásáról, leírásáról, megjelenítéséről, jelöléséről, a szeszes italok elnevezésének használatáról az egyéb élelmiszerek megjelenítése és jelölése során, a szeszes italok földrajzi jelzéseinek oltalmáról, a mezőgazdasági eredetű etil-alkohol és desztillátumok használatáról az alkoholtartalmú italokban, valamint a 110/2008/EK rendelet hatályon kívül helyezéséről szóló, 2019. április 17-i (EU) </w:t>
            </w:r>
            <w:r w:rsidRPr="00EE2F92">
              <w:rPr>
                <w:b/>
                <w:sz w:val="20"/>
                <w:szCs w:val="20"/>
              </w:rPr>
              <w:t>2019/787 európai parlamenti és tanácsi rendelet egyes jelölési rendelkezéseinek végrehajtásához</w:t>
            </w:r>
          </w:p>
          <w:p w:rsidR="00F52E06" w:rsidRPr="00F52E06" w:rsidRDefault="00F52E06" w:rsidP="00C309DD">
            <w:pPr>
              <w:jc w:val="both"/>
              <w:rPr>
                <w:sz w:val="16"/>
                <w:szCs w:val="16"/>
              </w:rPr>
            </w:pPr>
            <w:hyperlink r:id="rId889" w:history="1">
              <w:r w:rsidRPr="00F52E06">
                <w:rPr>
                  <w:rStyle w:val="Hiperhivatkozs"/>
                  <w:sz w:val="16"/>
                  <w:szCs w:val="16"/>
                </w:rPr>
                <w:t>https://eur-lex.europa.eu/legal-content/HU/TXT/?uri=uri</w:t>
              </w:r>
              <w:r w:rsidRPr="00F52E06">
                <w:rPr>
                  <w:rStyle w:val="Hiperhivatkozs"/>
                  <w:sz w:val="16"/>
                  <w:szCs w:val="16"/>
                </w:rPr>
                <w:t>s</w:t>
              </w:r>
              <w:r w:rsidRPr="00F52E06">
                <w:rPr>
                  <w:rStyle w:val="Hiperhivatkozs"/>
                  <w:sz w:val="16"/>
                  <w:szCs w:val="16"/>
                </w:rPr>
                <w:t>erv%3AOJ.C_.2022.078.0</w:t>
              </w:r>
              <w:r w:rsidRPr="00F52E06">
                <w:rPr>
                  <w:rStyle w:val="Hiperhivatkozs"/>
                  <w:sz w:val="16"/>
                  <w:szCs w:val="16"/>
                </w:rPr>
                <w:t>1</w:t>
              </w:r>
              <w:r w:rsidRPr="00F52E06">
                <w:rPr>
                  <w:rStyle w:val="Hiperhivatkozs"/>
                  <w:sz w:val="16"/>
                  <w:szCs w:val="16"/>
                </w:rPr>
                <w:t>.0003.01.HUN&amp;toc=OJ%3AC%3A2022%3A078%3ATOC</w:t>
              </w:r>
            </w:hyperlink>
          </w:p>
          <w:p w:rsidR="007710CA" w:rsidRPr="009E5A7F" w:rsidRDefault="007710CA" w:rsidP="007710CA">
            <w:pPr>
              <w:numPr>
                <w:ilvl w:val="0"/>
                <w:numId w:val="44"/>
              </w:numPr>
              <w:jc w:val="both"/>
              <w:rPr>
                <w:sz w:val="20"/>
                <w:szCs w:val="20"/>
              </w:rPr>
            </w:pPr>
            <w:r w:rsidRPr="009E5A7F">
              <w:rPr>
                <w:sz w:val="20"/>
                <w:szCs w:val="20"/>
                <w:highlight w:val="yellow"/>
              </w:rPr>
              <w:t>Helyesbítés</w:t>
            </w:r>
            <w:r w:rsidRPr="009E5A7F">
              <w:rPr>
                <w:sz w:val="20"/>
                <w:szCs w:val="20"/>
              </w:rPr>
              <w:t xml:space="preserve"> a Bizottság közleményéhez – Útmutató a szeszes italok meghatározásáról, leírásáról, megjelenítéséről, jelöléséről, a szeszes italok elnevezésének használatáról az egyéb élelmiszerek megjelenítése és jelölése során, a szeszes italok földrajzi jelzéseinek oltalmáról, a mezőgazdasági eredetű etil-alkohol és desztillátumok használatáról az alkoholtartalmú italokban, valamint a 110/2008/EK rendelet hatályon kívül helyezéséről szóló, 2019. április 17-i (EU) 2019/787 európai parlamenti és tanácsi rendelet egyes jelölési rendelkezéseinek végrehajtásához</w:t>
            </w:r>
          </w:p>
          <w:p w:rsidR="00F52E06" w:rsidRDefault="007710CA" w:rsidP="00C309DD">
            <w:pPr>
              <w:jc w:val="both"/>
              <w:rPr>
                <w:sz w:val="20"/>
                <w:szCs w:val="20"/>
              </w:rPr>
            </w:pPr>
            <w:hyperlink r:id="rId890" w:history="1">
              <w:r w:rsidRPr="009E5A7F">
                <w:rPr>
                  <w:rStyle w:val="Hiperhivatkozs"/>
                  <w:sz w:val="20"/>
                  <w:szCs w:val="20"/>
                </w:rPr>
                <w:t>https://eur-lex.europa.eu/legal-content/HU/TXT/?uri=</w:t>
              </w:r>
              <w:r w:rsidRPr="009E5A7F">
                <w:rPr>
                  <w:rStyle w:val="Hiperhivatkozs"/>
                  <w:sz w:val="20"/>
                  <w:szCs w:val="20"/>
                </w:rPr>
                <w:t>O</w:t>
              </w:r>
              <w:r w:rsidRPr="009E5A7F">
                <w:rPr>
                  <w:rStyle w:val="Hiperhivatkozs"/>
                  <w:sz w:val="20"/>
                  <w:szCs w:val="20"/>
                </w:rPr>
                <w:t>J:C_202490029</w:t>
              </w:r>
            </w:hyperlink>
          </w:p>
          <w:p w:rsidR="007710CA" w:rsidRPr="007710CA" w:rsidRDefault="007710CA" w:rsidP="00C309DD">
            <w:pPr>
              <w:jc w:val="both"/>
              <w:rPr>
                <w:sz w:val="20"/>
                <w:szCs w:val="20"/>
              </w:rPr>
            </w:pPr>
          </w:p>
          <w:bookmarkEnd w:id="149"/>
          <w:p w:rsidR="00E91864" w:rsidRPr="00B424F2" w:rsidRDefault="00E91864" w:rsidP="00C309DD">
            <w:pPr>
              <w:jc w:val="both"/>
              <w:rPr>
                <w:sz w:val="20"/>
                <w:szCs w:val="20"/>
              </w:rPr>
            </w:pPr>
            <w:r w:rsidRPr="00B424F2">
              <w:rPr>
                <w:sz w:val="20"/>
                <w:szCs w:val="20"/>
              </w:rPr>
              <w:t xml:space="preserve">A BIZOTTSÁG (EU) </w:t>
            </w:r>
            <w:r w:rsidRPr="00C309DD">
              <w:rPr>
                <w:b/>
                <w:sz w:val="20"/>
                <w:szCs w:val="20"/>
              </w:rPr>
              <w:t>2021/723 FELHATALMAZÁSON ALAPULÓ RENDELETE</w:t>
            </w:r>
            <w:r w:rsidRPr="00B424F2">
              <w:rPr>
                <w:sz w:val="20"/>
                <w:szCs w:val="20"/>
              </w:rPr>
              <w:t xml:space="preserve"> (2021. február 26.) az (EU) 2019/787 európai parlamenti és tanácsi rendeletnek az egyes tagállamok által a szeszes italok érlelési folyamatainak felügyeletére kijelölt szerveket tartalmazó nyilvántartás létrehozása tekintetében történő kiegészítéséről </w:t>
            </w:r>
            <w:hyperlink r:id="rId891" w:history="1">
              <w:r w:rsidRPr="00B424F2">
                <w:rPr>
                  <w:rStyle w:val="Hiperhivatkozs"/>
                  <w:sz w:val="20"/>
                  <w:szCs w:val="20"/>
                </w:rPr>
                <w:t>https://eur-lex.europa.eu/legal-content/HU/TXT/?uri=uriserv:OJ.L_.2021.155.0</w:t>
              </w:r>
              <w:r w:rsidRPr="00B424F2">
                <w:rPr>
                  <w:rStyle w:val="Hiperhivatkozs"/>
                  <w:sz w:val="20"/>
                  <w:szCs w:val="20"/>
                </w:rPr>
                <w:t>1</w:t>
              </w:r>
              <w:r w:rsidRPr="00B424F2">
                <w:rPr>
                  <w:rStyle w:val="Hiperhivatkozs"/>
                  <w:sz w:val="20"/>
                  <w:szCs w:val="20"/>
                </w:rPr>
                <w:t>.000</w:t>
              </w:r>
              <w:r w:rsidRPr="00B424F2">
                <w:rPr>
                  <w:rStyle w:val="Hiperhivatkozs"/>
                  <w:sz w:val="20"/>
                  <w:szCs w:val="20"/>
                </w:rPr>
                <w:t>1</w:t>
              </w:r>
              <w:r w:rsidRPr="00B424F2">
                <w:rPr>
                  <w:rStyle w:val="Hiperhivatkozs"/>
                  <w:sz w:val="20"/>
                  <w:szCs w:val="20"/>
                </w:rPr>
                <w:t>.01.HUN</w:t>
              </w:r>
            </w:hyperlink>
          </w:p>
          <w:p w:rsidR="00CD2E13" w:rsidRPr="00B424F2" w:rsidRDefault="00E91864" w:rsidP="00E91864">
            <w:pPr>
              <w:suppressAutoHyphens w:val="0"/>
              <w:spacing w:before="100" w:beforeAutospacing="1" w:after="100" w:afterAutospacing="1"/>
              <w:jc w:val="both"/>
              <w:rPr>
                <w:sz w:val="20"/>
                <w:szCs w:val="20"/>
              </w:rPr>
            </w:pPr>
            <w:r w:rsidRPr="00B424F2">
              <w:rPr>
                <w:sz w:val="20"/>
                <w:szCs w:val="20"/>
              </w:rPr>
              <w:t xml:space="preserve">A BIZOTTSÁG (EU) </w:t>
            </w:r>
            <w:r w:rsidRPr="00C309DD">
              <w:rPr>
                <w:b/>
                <w:sz w:val="20"/>
                <w:szCs w:val="20"/>
              </w:rPr>
              <w:t>2021/724 VÉGREHAJTÁSI RENDELETE</w:t>
            </w:r>
            <w:r w:rsidRPr="00B424F2">
              <w:rPr>
                <w:sz w:val="20"/>
                <w:szCs w:val="20"/>
              </w:rPr>
              <w:t xml:space="preserve"> (2021. március 3.) az (EU) 2019/787 európai parlamenti és tanácsi rendeletnek a szeszes italok érlelési folyamatainak felügyeletére kijelölt szervekre, valamint az említett rendeletnek való megfelelés biztosításáért felelős illetékes hatóságokra vonatkozóan a tagállamok által a Bizottságnak küldendő tájékoztatás tekintetében történő alkalmazására vonatkozó szabályok megállapításáról </w:t>
            </w:r>
            <w:hyperlink r:id="rId892" w:history="1">
              <w:r w:rsidRPr="00B424F2">
                <w:rPr>
                  <w:rStyle w:val="Hiperhivatkozs"/>
                  <w:sz w:val="20"/>
                  <w:szCs w:val="20"/>
                </w:rPr>
                <w:t>https://eur-lex.europa.eu/legal-content/HU/TXT/?uri=uriserv:OJ.L_.2021.155.01</w:t>
              </w:r>
              <w:r w:rsidRPr="00B424F2">
                <w:rPr>
                  <w:rStyle w:val="Hiperhivatkozs"/>
                  <w:sz w:val="20"/>
                  <w:szCs w:val="20"/>
                </w:rPr>
                <w:t>.</w:t>
              </w:r>
              <w:r w:rsidRPr="00B424F2">
                <w:rPr>
                  <w:rStyle w:val="Hiperhivatkozs"/>
                  <w:sz w:val="20"/>
                  <w:szCs w:val="20"/>
                </w:rPr>
                <w:t>0003.01.HUN</w:t>
              </w:r>
            </w:hyperlink>
          </w:p>
          <w:p w:rsidR="008663C5" w:rsidRDefault="008663C5" w:rsidP="008663C5">
            <w:pPr>
              <w:pStyle w:val="oj-doc-ti"/>
              <w:jc w:val="both"/>
              <w:rPr>
                <w:sz w:val="20"/>
                <w:szCs w:val="20"/>
              </w:rPr>
            </w:pPr>
            <w:r w:rsidRPr="00E642AD">
              <w:rPr>
                <w:sz w:val="20"/>
                <w:szCs w:val="20"/>
              </w:rPr>
              <w:lastRenderedPageBreak/>
              <w:t xml:space="preserve">A BIZOTTSÁG (EU) </w:t>
            </w:r>
            <w:r w:rsidRPr="00C309DD">
              <w:rPr>
                <w:b/>
                <w:sz w:val="20"/>
                <w:szCs w:val="20"/>
              </w:rPr>
              <w:t>2021/1235 FELHATALMAZÁSON ALAPULÓ RENDELETE</w:t>
            </w:r>
            <w:r w:rsidRPr="00E642AD">
              <w:rPr>
                <w:sz w:val="20"/>
                <w:szCs w:val="20"/>
              </w:rPr>
              <w:t xml:space="preserve"> (2021. május 12.) az (EU) 2019/787 európai parlamenti és tanácsi rendeletnek a szeszes italok földrajzi jelzéseinek bejegyzése, a termékleírások módosítása és a bejegyzések törlése iránti kérelmekre, valamint a nyilvántartásra vonatkozó szabályokkal történő kiegészítéséről</w:t>
            </w:r>
            <w:r w:rsidR="006870AF">
              <w:rPr>
                <w:sz w:val="20"/>
                <w:szCs w:val="20"/>
              </w:rPr>
              <w:t xml:space="preserve"> </w:t>
            </w:r>
            <w:hyperlink r:id="rId893" w:history="1">
              <w:r w:rsidR="00EE2F92" w:rsidRPr="003B2780">
                <w:rPr>
                  <w:rStyle w:val="Hiperhivatkozs"/>
                  <w:sz w:val="20"/>
                  <w:szCs w:val="20"/>
                </w:rPr>
                <w:t>https://eur-lex.europa.eu/legal-content/HU/TXT/?uri=CELEX:32021R1235</w:t>
              </w:r>
            </w:hyperlink>
          </w:p>
          <w:p w:rsidR="000A3CCA" w:rsidRDefault="008663C5" w:rsidP="008663C5">
            <w:pPr>
              <w:pStyle w:val="oj-doc-ti"/>
              <w:jc w:val="both"/>
              <w:rPr>
                <w:sz w:val="20"/>
                <w:szCs w:val="20"/>
              </w:rPr>
            </w:pPr>
            <w:r w:rsidRPr="00E642AD">
              <w:rPr>
                <w:sz w:val="20"/>
                <w:szCs w:val="20"/>
              </w:rPr>
              <w:t xml:space="preserve">A BIZOTTSÁG (EU) </w:t>
            </w:r>
            <w:r w:rsidRPr="00C309DD">
              <w:rPr>
                <w:b/>
                <w:sz w:val="20"/>
                <w:szCs w:val="20"/>
              </w:rPr>
              <w:t>2021/1236 VÉGREHAJTÁSI RENDELETE</w:t>
            </w:r>
            <w:r w:rsidRPr="00E642AD">
              <w:rPr>
                <w:sz w:val="20"/>
                <w:szCs w:val="20"/>
              </w:rPr>
              <w:t xml:space="preserve"> (2021. május 12.) az (EU) 2019/787 európai parlamenti és tanácsi rendeletnek a szeszes italok földrajzi jelzéseinek bejegyzése iránti kérelem, a felszólalási eljárás, a termékleírások módosítása, a bejegyzés törlése, a szimbólum használata és az ellenőrzés vonatkozásában történő alkalmazására vonatkozó szabályok megállapításáról </w:t>
            </w:r>
            <w:hyperlink r:id="rId894" w:history="1">
              <w:r w:rsidRPr="00E642AD">
                <w:rPr>
                  <w:rStyle w:val="Hiperhivatkozs"/>
                  <w:sz w:val="20"/>
                  <w:szCs w:val="20"/>
                </w:rPr>
                <w:t>https://eur-lex.europa.eu/legal-content/HU/TX</w:t>
              </w:r>
              <w:r w:rsidRPr="00E642AD">
                <w:rPr>
                  <w:rStyle w:val="Hiperhivatkozs"/>
                  <w:sz w:val="20"/>
                  <w:szCs w:val="20"/>
                </w:rPr>
                <w:t>T</w:t>
              </w:r>
              <w:r w:rsidRPr="00E642AD">
                <w:rPr>
                  <w:rStyle w:val="Hiperhivatkozs"/>
                  <w:sz w:val="20"/>
                  <w:szCs w:val="20"/>
                </w:rPr>
                <w:t>/?uri=uriserv:OJ.L_.2021.270.01.0010.01.HUN</w:t>
              </w:r>
            </w:hyperlink>
          </w:p>
          <w:p w:rsidR="008663C5" w:rsidRPr="00B424F2" w:rsidRDefault="008663C5" w:rsidP="00ED5D9B">
            <w:pPr>
              <w:pStyle w:val="oj-doc-ti"/>
              <w:jc w:val="both"/>
              <w:rPr>
                <w:sz w:val="20"/>
                <w:szCs w:val="20"/>
              </w:rPr>
            </w:pPr>
          </w:p>
        </w:tc>
      </w:tr>
      <w:tr w:rsidR="00DA58CC" w:rsidRPr="009543BE" w:rsidTr="00E712C3">
        <w:tc>
          <w:tcPr>
            <w:tcW w:w="10236" w:type="dxa"/>
          </w:tcPr>
          <w:p w:rsidR="00DA58CC" w:rsidRPr="009543BE" w:rsidRDefault="00DA58CC">
            <w:pPr>
              <w:autoSpaceDE w:val="0"/>
              <w:snapToGrid w:val="0"/>
              <w:jc w:val="both"/>
              <w:rPr>
                <w:rFonts w:eastAsia="EUAlbertina"/>
                <w:color w:val="000000"/>
                <w:sz w:val="20"/>
                <w:szCs w:val="20"/>
              </w:rPr>
            </w:pPr>
            <w:r w:rsidRPr="009543BE">
              <w:rPr>
                <w:rFonts w:eastAsia="EUAlbertina"/>
                <w:color w:val="000000"/>
                <w:sz w:val="20"/>
                <w:szCs w:val="20"/>
              </w:rPr>
              <w:lastRenderedPageBreak/>
              <w:t>A Bizottság</w:t>
            </w:r>
            <w:r w:rsidR="003E3FCF">
              <w:rPr>
                <w:rFonts w:eastAsia="EUAlbertina"/>
                <w:color w:val="000000"/>
                <w:sz w:val="20"/>
                <w:szCs w:val="20"/>
              </w:rPr>
              <w:t xml:space="preserve"> </w:t>
            </w:r>
            <w:r w:rsidR="003E3FCF" w:rsidRPr="00CC6DD0">
              <w:t>936/2009/EK RE</w:t>
            </w:r>
            <w:r w:rsidR="003E3FCF" w:rsidRPr="00CC6DD0">
              <w:t>N</w:t>
            </w:r>
            <w:r w:rsidR="003E3FCF" w:rsidRPr="00CC6DD0">
              <w:t>DELETE</w:t>
            </w:r>
            <w:r w:rsidR="00CC6DD0">
              <w:rPr>
                <w:color w:val="000000"/>
                <w:sz w:val="20"/>
                <w:szCs w:val="20"/>
              </w:rPr>
              <w:t xml:space="preserve"> </w:t>
            </w:r>
            <w:r w:rsidRPr="009543BE">
              <w:rPr>
                <w:color w:val="000000"/>
                <w:sz w:val="20"/>
                <w:szCs w:val="20"/>
              </w:rPr>
              <w:t xml:space="preserve">(2009. október 7.) </w:t>
            </w:r>
            <w:r w:rsidRPr="009543BE">
              <w:rPr>
                <w:rFonts w:eastAsia="EUAlbertina"/>
                <w:color w:val="000000"/>
                <w:sz w:val="20"/>
                <w:szCs w:val="20"/>
              </w:rPr>
              <w:t xml:space="preserve">az Európai Unió és harmadik országok között létrejött, egyes szeszes italok kölcsönös elismeréséről szóló megállapodások alkalmazásáról </w:t>
            </w:r>
          </w:p>
          <w:p w:rsidR="00DA58CC" w:rsidRPr="00CC6DD0" w:rsidRDefault="00CC6DD0" w:rsidP="00CC6DD0">
            <w:pPr>
              <w:autoSpaceDE w:val="0"/>
              <w:snapToGrid w:val="0"/>
              <w:jc w:val="both"/>
              <w:rPr>
                <w:sz w:val="20"/>
                <w:szCs w:val="20"/>
              </w:rPr>
            </w:pPr>
            <w:hyperlink r:id="rId895" w:history="1">
              <w:r w:rsidRPr="00CC6DD0">
                <w:rPr>
                  <w:rStyle w:val="Hiperhivatkozs"/>
                  <w:sz w:val="20"/>
                  <w:szCs w:val="20"/>
                </w:rPr>
                <w:t>https://eur-lex.europa.eu/legal-content/HU/T</w:t>
              </w:r>
              <w:r w:rsidRPr="00CC6DD0">
                <w:rPr>
                  <w:rStyle w:val="Hiperhivatkozs"/>
                  <w:sz w:val="20"/>
                  <w:szCs w:val="20"/>
                </w:rPr>
                <w:t>X</w:t>
              </w:r>
              <w:r w:rsidRPr="00CC6DD0">
                <w:rPr>
                  <w:rStyle w:val="Hiperhivatkozs"/>
                  <w:sz w:val="20"/>
                  <w:szCs w:val="20"/>
                </w:rPr>
                <w:t>T/?qid=1402841477578&amp;uri=CELEX:32009R0936</w:t>
              </w:r>
            </w:hyperlink>
          </w:p>
          <w:p w:rsidR="00CC6DD0" w:rsidRPr="009543BE" w:rsidRDefault="00CC6DD0">
            <w:pPr>
              <w:autoSpaceDE w:val="0"/>
              <w:snapToGrid w:val="0"/>
              <w:ind w:left="360"/>
              <w:jc w:val="both"/>
            </w:pPr>
          </w:p>
        </w:tc>
      </w:tr>
      <w:tr w:rsidR="00DA58CC" w:rsidRPr="009543BE" w:rsidTr="00E712C3">
        <w:tc>
          <w:tcPr>
            <w:tcW w:w="10236" w:type="dxa"/>
          </w:tcPr>
          <w:p w:rsidR="00264EED" w:rsidRDefault="00264EED" w:rsidP="00C45B0A">
            <w:pPr>
              <w:autoSpaceDE w:val="0"/>
              <w:snapToGrid w:val="0"/>
              <w:jc w:val="both"/>
              <w:rPr>
                <w:b/>
                <w:sz w:val="20"/>
                <w:szCs w:val="20"/>
              </w:rPr>
            </w:pPr>
            <w:r w:rsidRPr="004C3637">
              <w:rPr>
                <w:b/>
                <w:sz w:val="20"/>
                <w:szCs w:val="20"/>
              </w:rPr>
              <w:t>A BIZOTTSÁG JELENTÉSE AZ EURÓPAI PARLAMENTNEK ÉS A TANÁCSNAK</w:t>
            </w:r>
            <w:r w:rsidR="00C45B0A" w:rsidRPr="004C3637">
              <w:rPr>
                <w:b/>
                <w:sz w:val="20"/>
                <w:szCs w:val="20"/>
              </w:rPr>
              <w:t xml:space="preserve"> </w:t>
            </w:r>
            <w:r w:rsidRPr="004C3637">
              <w:rPr>
                <w:b/>
                <w:sz w:val="20"/>
                <w:szCs w:val="20"/>
              </w:rPr>
              <w:t xml:space="preserve">az alkoholtartalmú italok </w:t>
            </w:r>
            <w:r w:rsidR="00C45B0A" w:rsidRPr="004C3637">
              <w:rPr>
                <w:b/>
                <w:sz w:val="20"/>
                <w:szCs w:val="20"/>
              </w:rPr>
              <w:t xml:space="preserve"> ö</w:t>
            </w:r>
            <w:r w:rsidRPr="004C3637">
              <w:rPr>
                <w:b/>
                <w:sz w:val="20"/>
                <w:szCs w:val="20"/>
              </w:rPr>
              <w:t>sszetevőinek és tápértékjelölésének kötelező feltüntetéséről</w:t>
            </w:r>
          </w:p>
          <w:p w:rsidR="00264EED" w:rsidRDefault="00CA5E8E">
            <w:pPr>
              <w:autoSpaceDE w:val="0"/>
              <w:snapToGrid w:val="0"/>
              <w:rPr>
                <w:color w:val="000000"/>
                <w:sz w:val="20"/>
                <w:szCs w:val="20"/>
              </w:rPr>
            </w:pPr>
            <w:hyperlink r:id="rId896" w:history="1">
              <w:r w:rsidRPr="00364218">
                <w:rPr>
                  <w:rStyle w:val="Hiperhivatkozs"/>
                  <w:sz w:val="20"/>
                  <w:szCs w:val="20"/>
                </w:rPr>
                <w:t>https://eur-lex.europa.eu/legal-conte</w:t>
              </w:r>
              <w:r w:rsidRPr="00364218">
                <w:rPr>
                  <w:rStyle w:val="Hiperhivatkozs"/>
                  <w:sz w:val="20"/>
                  <w:szCs w:val="20"/>
                </w:rPr>
                <w:t>n</w:t>
              </w:r>
              <w:r w:rsidRPr="00364218">
                <w:rPr>
                  <w:rStyle w:val="Hiperhivatkozs"/>
                  <w:sz w:val="20"/>
                  <w:szCs w:val="20"/>
                </w:rPr>
                <w:t>t/HU/TXT/?uri=CELEX%3A52017DC0058</w:t>
              </w:r>
            </w:hyperlink>
          </w:p>
          <w:p w:rsidR="00CA5E8E" w:rsidRDefault="00CA5E8E">
            <w:pPr>
              <w:autoSpaceDE w:val="0"/>
              <w:snapToGrid w:val="0"/>
              <w:rPr>
                <w:color w:val="000000"/>
                <w:sz w:val="20"/>
                <w:szCs w:val="20"/>
              </w:rPr>
            </w:pPr>
          </w:p>
          <w:p w:rsidR="00564087" w:rsidRPr="009543BE" w:rsidRDefault="00564087" w:rsidP="005729C9">
            <w:pPr>
              <w:autoSpaceDE w:val="0"/>
              <w:snapToGrid w:val="0"/>
              <w:rPr>
                <w:color w:val="000000"/>
                <w:sz w:val="20"/>
                <w:szCs w:val="20"/>
              </w:rPr>
            </w:pPr>
          </w:p>
        </w:tc>
      </w:tr>
      <w:tr w:rsidR="00DA58CC" w:rsidRPr="009543BE" w:rsidTr="00E712C3">
        <w:tc>
          <w:tcPr>
            <w:tcW w:w="10236" w:type="dxa"/>
          </w:tcPr>
          <w:p w:rsidR="006B00E0" w:rsidRDefault="00C91AE9" w:rsidP="006B00E0">
            <w:pPr>
              <w:jc w:val="both"/>
              <w:rPr>
                <w:b/>
                <w:bCs/>
                <w:sz w:val="20"/>
                <w:szCs w:val="20"/>
              </w:rPr>
            </w:pPr>
            <w:hyperlink r:id="rId897" w:history="1">
              <w:r w:rsidR="006B00E0" w:rsidRPr="00C91AE9">
                <w:rPr>
                  <w:rStyle w:val="Hiperhivatkozs"/>
                  <w:rFonts w:cs="Arial"/>
                </w:rPr>
                <w:t>MAGYAR ÉLELMISZERKÖNYV 2-70</w:t>
              </w:r>
              <w:r w:rsidR="006B00E0" w:rsidRPr="00C91AE9">
                <w:rPr>
                  <w:rStyle w:val="Hiperhivatkozs"/>
                  <w:rFonts w:cs="Arial"/>
                </w:rPr>
                <w:t>1</w:t>
              </w:r>
              <w:r w:rsidR="006B00E0" w:rsidRPr="00C91AE9">
                <w:rPr>
                  <w:rStyle w:val="Hiperhivatkozs"/>
                  <w:rFonts w:cs="Arial"/>
                </w:rPr>
                <w:t xml:space="preserve"> számú irányelve</w:t>
              </w:r>
            </w:hyperlink>
            <w:r w:rsidR="006B00E0" w:rsidRPr="00C91AE9">
              <w:rPr>
                <w:rFonts w:cs="Arial"/>
              </w:rPr>
              <w:t xml:space="preserve"> </w:t>
            </w:r>
            <w:r w:rsidR="006B00E0" w:rsidRPr="00B32C26">
              <w:rPr>
                <w:b/>
                <w:bCs/>
                <w:sz w:val="20"/>
                <w:szCs w:val="20"/>
              </w:rPr>
              <w:t>Gyümölcsbor alapú alkoholos italok</w:t>
            </w:r>
          </w:p>
          <w:p w:rsidR="00BC3AF9" w:rsidRDefault="00BC3AF9" w:rsidP="007E3982">
            <w:pPr>
              <w:jc w:val="both"/>
              <w:rPr>
                <w:bCs/>
                <w:strike/>
              </w:rPr>
            </w:pPr>
          </w:p>
          <w:p w:rsidR="00B64BDE" w:rsidRPr="00022478" w:rsidRDefault="003308B0" w:rsidP="00B64BDE">
            <w:pPr>
              <w:jc w:val="both"/>
              <w:rPr>
                <w:b/>
                <w:sz w:val="20"/>
                <w:szCs w:val="20"/>
              </w:rPr>
            </w:pPr>
            <w:hyperlink r:id="rId898" w:history="1">
              <w:r w:rsidR="00B64BDE" w:rsidRPr="003308B0">
                <w:rPr>
                  <w:rStyle w:val="Hiperhivatkozs"/>
                </w:rPr>
                <w:t xml:space="preserve">MAGYAR ÉLELMISZERKÖNYV </w:t>
              </w:r>
              <w:r w:rsidR="00CF4DDA" w:rsidRPr="003308B0">
                <w:rPr>
                  <w:rStyle w:val="Hiperhivatkozs"/>
                </w:rPr>
                <w:t>2- 703</w:t>
              </w:r>
              <w:r w:rsidR="00B64BDE" w:rsidRPr="003308B0">
                <w:rPr>
                  <w:rStyle w:val="Hiperhivatkozs"/>
                </w:rPr>
                <w:t xml:space="preserve"> számú irányelv</w:t>
              </w:r>
            </w:hyperlink>
            <w:r w:rsidR="00B64BDE" w:rsidRPr="00022478">
              <w:rPr>
                <w:b/>
                <w:sz w:val="20"/>
                <w:szCs w:val="20"/>
              </w:rPr>
              <w:t xml:space="preserve"> Gyümölcsbor</w:t>
            </w:r>
          </w:p>
          <w:p w:rsidR="00F47402" w:rsidRPr="00022478" w:rsidRDefault="00F47402" w:rsidP="007E3982">
            <w:pPr>
              <w:jc w:val="both"/>
              <w:rPr>
                <w:bCs/>
              </w:rPr>
            </w:pPr>
          </w:p>
          <w:p w:rsidR="00B64BDE" w:rsidRPr="00022478" w:rsidRDefault="00E00F5A" w:rsidP="00B64BDE">
            <w:pPr>
              <w:jc w:val="both"/>
              <w:rPr>
                <w:b/>
                <w:sz w:val="20"/>
                <w:szCs w:val="20"/>
              </w:rPr>
            </w:pPr>
            <w:hyperlink r:id="rId899" w:history="1">
              <w:r w:rsidR="00B64BDE" w:rsidRPr="00E00F5A">
                <w:rPr>
                  <w:rStyle w:val="Hiperhivatkozs"/>
                </w:rPr>
                <w:t>MAG</w:t>
              </w:r>
              <w:r w:rsidRPr="00E00F5A">
                <w:rPr>
                  <w:rStyle w:val="Hiperhivatkozs"/>
                </w:rPr>
                <w:t xml:space="preserve">YAR ÉLELMISZERKÖNYV </w:t>
              </w:r>
              <w:r w:rsidR="00B64BDE" w:rsidRPr="00E00F5A">
                <w:rPr>
                  <w:rStyle w:val="Hiperhivatkozs"/>
                </w:rPr>
                <w:t>2- 703/1 számú irányelv</w:t>
              </w:r>
            </w:hyperlink>
            <w:r w:rsidR="00B64BDE" w:rsidRPr="00022478">
              <w:rPr>
                <w:b/>
                <w:sz w:val="20"/>
                <w:szCs w:val="20"/>
              </w:rPr>
              <w:t xml:space="preserve"> Almabor</w:t>
            </w:r>
          </w:p>
          <w:p w:rsidR="00F47402" w:rsidRPr="00022478" w:rsidRDefault="00F47402" w:rsidP="00B64BDE">
            <w:pPr>
              <w:jc w:val="both"/>
              <w:rPr>
                <w:sz w:val="20"/>
                <w:szCs w:val="20"/>
              </w:rPr>
            </w:pPr>
          </w:p>
          <w:p w:rsidR="00B64BDE" w:rsidRPr="00022478" w:rsidRDefault="00E00F5A" w:rsidP="00B64BDE">
            <w:pPr>
              <w:jc w:val="both"/>
              <w:rPr>
                <w:b/>
                <w:sz w:val="20"/>
                <w:szCs w:val="20"/>
              </w:rPr>
            </w:pPr>
            <w:hyperlink r:id="rId900" w:history="1">
              <w:r w:rsidR="00B64BDE" w:rsidRPr="00E00F5A">
                <w:rPr>
                  <w:rStyle w:val="Hiperhivatkozs"/>
                </w:rPr>
                <w:t>MAGYAR ÉLELMISZERKÖNYV 2- 703/2 számú irányelv</w:t>
              </w:r>
            </w:hyperlink>
            <w:r w:rsidR="00B64BDE" w:rsidRPr="00022478">
              <w:rPr>
                <w:b/>
                <w:sz w:val="20"/>
                <w:szCs w:val="20"/>
              </w:rPr>
              <w:t xml:space="preserve"> Körtebor </w:t>
            </w:r>
          </w:p>
          <w:p w:rsidR="00F47402" w:rsidRPr="00022478" w:rsidRDefault="00F47402" w:rsidP="007E3982">
            <w:pPr>
              <w:jc w:val="both"/>
              <w:rPr>
                <w:bCs/>
                <w:sz w:val="20"/>
                <w:szCs w:val="20"/>
              </w:rPr>
            </w:pPr>
          </w:p>
          <w:p w:rsidR="00B64BDE" w:rsidRPr="00E00F5A" w:rsidRDefault="00E00F5A" w:rsidP="007E3982">
            <w:pPr>
              <w:jc w:val="both"/>
              <w:rPr>
                <w:b/>
                <w:sz w:val="20"/>
                <w:szCs w:val="20"/>
              </w:rPr>
            </w:pPr>
            <w:hyperlink r:id="rId901" w:history="1">
              <w:r w:rsidR="00B64BDE" w:rsidRPr="00E00F5A">
                <w:rPr>
                  <w:rStyle w:val="Hiperhivatkozs"/>
                </w:rPr>
                <w:t>MAGYAR ÉLELMISZERKÖNYV 2- 703/3 számú irányelv</w:t>
              </w:r>
            </w:hyperlink>
            <w:r w:rsidR="00B64BDE" w:rsidRPr="00022478">
              <w:rPr>
                <w:b/>
                <w:sz w:val="20"/>
                <w:szCs w:val="20"/>
              </w:rPr>
              <w:t xml:space="preserve"> Ribizlibor</w:t>
            </w:r>
          </w:p>
          <w:p w:rsidR="00F47402" w:rsidRPr="00022478" w:rsidRDefault="00F47402" w:rsidP="007E3982">
            <w:pPr>
              <w:jc w:val="both"/>
              <w:rPr>
                <w:bCs/>
              </w:rPr>
            </w:pPr>
          </w:p>
          <w:p w:rsidR="00B64BDE" w:rsidRPr="00022478" w:rsidRDefault="00E00F5A" w:rsidP="00B64BDE">
            <w:pPr>
              <w:jc w:val="both"/>
              <w:rPr>
                <w:b/>
                <w:sz w:val="20"/>
                <w:szCs w:val="20"/>
              </w:rPr>
            </w:pPr>
            <w:hyperlink r:id="rId902" w:history="1">
              <w:r w:rsidR="00B64BDE" w:rsidRPr="00E00F5A">
                <w:rPr>
                  <w:rStyle w:val="Hiperhivatkozs"/>
                </w:rPr>
                <w:t>MAGYAR ÉLELMISZERKÖNYV 2- 703/4 számú irányelv</w:t>
              </w:r>
            </w:hyperlink>
            <w:r w:rsidR="00B64BDE" w:rsidRPr="00022478">
              <w:rPr>
                <w:b/>
                <w:sz w:val="20"/>
                <w:szCs w:val="20"/>
              </w:rPr>
              <w:t xml:space="preserve"> Szilvabor</w:t>
            </w:r>
          </w:p>
          <w:p w:rsidR="00F47402" w:rsidRPr="00022478" w:rsidRDefault="00F47402" w:rsidP="007E3982">
            <w:pPr>
              <w:jc w:val="both"/>
              <w:rPr>
                <w:bCs/>
              </w:rPr>
            </w:pPr>
          </w:p>
          <w:p w:rsidR="00CF4DDA" w:rsidRPr="00022478" w:rsidRDefault="00E00F5A" w:rsidP="00CF4DDA">
            <w:pPr>
              <w:jc w:val="both"/>
              <w:rPr>
                <w:b/>
                <w:sz w:val="20"/>
                <w:szCs w:val="20"/>
              </w:rPr>
            </w:pPr>
            <w:hyperlink r:id="rId903" w:history="1">
              <w:r w:rsidR="00CF4DDA" w:rsidRPr="00E00F5A">
                <w:rPr>
                  <w:rStyle w:val="Hiperhivatkozs"/>
                </w:rPr>
                <w:t>MAGYAR ÉLELMISZERKÖNYV 2- 70</w:t>
              </w:r>
              <w:r w:rsidR="00CF4DDA" w:rsidRPr="00E00F5A">
                <w:rPr>
                  <w:rStyle w:val="Hiperhivatkozs"/>
                </w:rPr>
                <w:t>3</w:t>
              </w:r>
              <w:r w:rsidR="00CF4DDA" w:rsidRPr="00E00F5A">
                <w:rPr>
                  <w:rStyle w:val="Hiperhivatkozs"/>
                </w:rPr>
                <w:t>/5 számú irányelv</w:t>
              </w:r>
            </w:hyperlink>
            <w:r w:rsidR="00CF4DDA" w:rsidRPr="00022478">
              <w:rPr>
                <w:b/>
                <w:sz w:val="20"/>
                <w:szCs w:val="20"/>
              </w:rPr>
              <w:t xml:space="preserve"> Meggybor</w:t>
            </w:r>
          </w:p>
          <w:p w:rsidR="00F47402" w:rsidRDefault="00F47402" w:rsidP="007E3982">
            <w:pPr>
              <w:jc w:val="both"/>
              <w:rPr>
                <w:bCs/>
              </w:rPr>
            </w:pPr>
          </w:p>
          <w:p w:rsidR="007E3982" w:rsidRPr="009543BE" w:rsidRDefault="00643238" w:rsidP="007E3982">
            <w:pPr>
              <w:jc w:val="both"/>
              <w:rPr>
                <w:b/>
                <w:bCs/>
                <w:sz w:val="20"/>
                <w:szCs w:val="20"/>
              </w:rPr>
            </w:pPr>
            <w:hyperlink r:id="rId904" w:history="1">
              <w:r w:rsidR="007E3982" w:rsidRPr="00643238">
                <w:rPr>
                  <w:rStyle w:val="Hiperhivatkozs"/>
                  <w:bCs/>
                </w:rPr>
                <w:t xml:space="preserve">A Magyar Élelmiszerkönyv 2-107 </w:t>
              </w:r>
              <w:r w:rsidR="007E3982" w:rsidRPr="00643238">
                <w:rPr>
                  <w:rStyle w:val="Hiperhivatkozs"/>
                  <w:bCs/>
                </w:rPr>
                <w:t>s</w:t>
              </w:r>
              <w:r w:rsidR="007E3982" w:rsidRPr="00643238">
                <w:rPr>
                  <w:rStyle w:val="Hiperhivatkozs"/>
                  <w:bCs/>
                </w:rPr>
                <w:t>zámú irányelve</w:t>
              </w:r>
            </w:hyperlink>
            <w:r w:rsidR="007E3982" w:rsidRPr="009543BE">
              <w:rPr>
                <w:bCs/>
              </w:rPr>
              <w:t xml:space="preserve"> </w:t>
            </w:r>
            <w:r w:rsidR="007E3982" w:rsidRPr="009543BE">
              <w:rPr>
                <w:b/>
                <w:bCs/>
                <w:sz w:val="20"/>
                <w:szCs w:val="20"/>
              </w:rPr>
              <w:t xml:space="preserve">a megkülönböztető minőségi jelöléssel ellátott gyümölcsborról </w:t>
            </w:r>
          </w:p>
          <w:p w:rsidR="007E3982" w:rsidRPr="009543BE" w:rsidRDefault="007E3982">
            <w:pPr>
              <w:autoSpaceDE w:val="0"/>
              <w:snapToGrid w:val="0"/>
              <w:rPr>
                <w:b/>
                <w:bCs/>
                <w:sz w:val="20"/>
                <w:szCs w:val="20"/>
              </w:rPr>
            </w:pPr>
          </w:p>
        </w:tc>
      </w:tr>
      <w:tr w:rsidR="00DA58CC" w:rsidRPr="009543BE" w:rsidTr="00E712C3">
        <w:tc>
          <w:tcPr>
            <w:tcW w:w="10236" w:type="dxa"/>
          </w:tcPr>
          <w:p w:rsidR="00CC6DD0" w:rsidRDefault="0004092A" w:rsidP="000B5F3E">
            <w:pPr>
              <w:pStyle w:val="CM1"/>
              <w:spacing w:before="200" w:after="200"/>
              <w:jc w:val="both"/>
              <w:rPr>
                <w:sz w:val="20"/>
                <w:szCs w:val="20"/>
              </w:rPr>
            </w:pPr>
            <w:bookmarkStart w:id="150" w:name="pr2511"/>
            <w:bookmarkStart w:id="151" w:name="_Hlk158881212"/>
            <w:bookmarkEnd w:id="150"/>
            <w:r>
              <w:rPr>
                <w:rFonts w:cs="Arial"/>
                <w:bCs/>
                <w:sz w:val="20"/>
                <w:szCs w:val="20"/>
                <w:lang w:eastAsia="ar-SA"/>
              </w:rPr>
              <w:t>A</w:t>
            </w:r>
            <w:r w:rsidR="003A3358" w:rsidRPr="002E5E09">
              <w:rPr>
                <w:rFonts w:cs="Arial"/>
                <w:bCs/>
                <w:sz w:val="20"/>
                <w:szCs w:val="20"/>
                <w:lang w:eastAsia="ar-SA"/>
              </w:rPr>
              <w:t xml:space="preserve">Z EURÓPAI PARLAMENT ÉS A TANÁCS </w:t>
            </w:r>
            <w:r w:rsidR="003A3358" w:rsidRPr="00A52816">
              <w:rPr>
                <w:rFonts w:cs="Arial"/>
                <w:b/>
                <w:bCs/>
                <w:lang w:eastAsia="ar-SA"/>
              </w:rPr>
              <w:t>251/2014/EU RE</w:t>
            </w:r>
            <w:r w:rsidR="003A3358" w:rsidRPr="00A52816">
              <w:rPr>
                <w:rFonts w:cs="Arial"/>
                <w:b/>
                <w:bCs/>
                <w:lang w:eastAsia="ar-SA"/>
              </w:rPr>
              <w:t>N</w:t>
            </w:r>
            <w:r w:rsidR="003A3358" w:rsidRPr="00A52816">
              <w:rPr>
                <w:rFonts w:cs="Arial"/>
                <w:b/>
                <w:bCs/>
                <w:lang w:eastAsia="ar-SA"/>
              </w:rPr>
              <w:t>DELETE</w:t>
            </w:r>
            <w:r w:rsidR="003A3358" w:rsidRPr="002E5E09">
              <w:rPr>
                <w:rFonts w:cs="Arial"/>
                <w:bCs/>
                <w:sz w:val="20"/>
                <w:szCs w:val="20"/>
                <w:lang w:eastAsia="ar-SA"/>
              </w:rPr>
              <w:t xml:space="preserve"> (2014. február 26.) </w:t>
            </w:r>
            <w:r w:rsidR="003A3358" w:rsidRPr="00111912">
              <w:rPr>
                <w:rFonts w:cs="Arial"/>
                <w:b/>
                <w:bCs/>
                <w:sz w:val="20"/>
                <w:szCs w:val="20"/>
                <w:lang w:eastAsia="ar-SA"/>
              </w:rPr>
              <w:t>az ízesített borászati termékek meghatározásáról, megnevezéséről, kiszereléséről, jelöléséről és földrajzi árujelzőinek oltalmáról</w:t>
            </w:r>
            <w:r w:rsidR="003A3358" w:rsidRPr="002E5E09">
              <w:rPr>
                <w:rFonts w:cs="Arial"/>
                <w:bCs/>
                <w:sz w:val="20"/>
                <w:szCs w:val="20"/>
                <w:lang w:eastAsia="ar-SA"/>
              </w:rPr>
              <w:t xml:space="preserve"> és az 1601/91/EGK tanácsi rendelet hatályon kívül helyezéséről</w:t>
            </w:r>
            <w:r w:rsidR="003A3358" w:rsidRPr="002E5E09">
              <w:rPr>
                <w:rFonts w:cs="Arial"/>
                <w:bCs/>
                <w:sz w:val="20"/>
                <w:szCs w:val="20"/>
              </w:rPr>
              <w:t xml:space="preserve"> </w:t>
            </w:r>
            <w:r w:rsidR="000B5F3E">
              <w:rPr>
                <w:rFonts w:cs="Arial"/>
                <w:bCs/>
                <w:sz w:val="20"/>
                <w:szCs w:val="20"/>
              </w:rPr>
              <w:t xml:space="preserve"> </w:t>
            </w:r>
            <w:hyperlink r:id="rId905" w:history="1">
              <w:r w:rsidR="00CC6DD0" w:rsidRPr="00CC6DD0">
                <w:rPr>
                  <w:rStyle w:val="Hiperhivatkozs"/>
                  <w:sz w:val="20"/>
                  <w:szCs w:val="20"/>
                </w:rPr>
                <w:t>https://eur-lex.europa.eu/legal-content/HU/TXT/</w:t>
              </w:r>
              <w:r w:rsidR="00CC6DD0" w:rsidRPr="00CC6DD0">
                <w:rPr>
                  <w:rStyle w:val="Hiperhivatkozs"/>
                  <w:sz w:val="20"/>
                  <w:szCs w:val="20"/>
                </w:rPr>
                <w:t>?</w:t>
              </w:r>
              <w:r w:rsidR="00CC6DD0" w:rsidRPr="00CC6DD0">
                <w:rPr>
                  <w:rStyle w:val="Hiperhivatkozs"/>
                  <w:sz w:val="20"/>
                  <w:szCs w:val="20"/>
                </w:rPr>
                <w:t>uri=celex:320</w:t>
              </w:r>
              <w:r w:rsidR="00CC6DD0" w:rsidRPr="00CC6DD0">
                <w:rPr>
                  <w:rStyle w:val="Hiperhivatkozs"/>
                  <w:sz w:val="20"/>
                  <w:szCs w:val="20"/>
                </w:rPr>
                <w:t>1</w:t>
              </w:r>
              <w:r w:rsidR="00CC6DD0" w:rsidRPr="00CC6DD0">
                <w:rPr>
                  <w:rStyle w:val="Hiperhivatkozs"/>
                  <w:sz w:val="20"/>
                  <w:szCs w:val="20"/>
                </w:rPr>
                <w:t>4</w:t>
              </w:r>
              <w:r w:rsidR="00CC6DD0" w:rsidRPr="00CC6DD0">
                <w:rPr>
                  <w:rStyle w:val="Hiperhivatkozs"/>
                  <w:sz w:val="20"/>
                  <w:szCs w:val="20"/>
                </w:rPr>
                <w:t>R0251</w:t>
              </w:r>
            </w:hyperlink>
          </w:p>
          <w:p w:rsidR="00F34558" w:rsidRPr="00794A11" w:rsidRDefault="00F34558" w:rsidP="00F34558">
            <w:pPr>
              <w:pStyle w:val="Default"/>
              <w:jc w:val="both"/>
              <w:rPr>
                <w:b/>
              </w:rPr>
            </w:pPr>
            <w:r w:rsidRPr="00FB7955">
              <w:rPr>
                <w:sz w:val="20"/>
                <w:szCs w:val="20"/>
              </w:rPr>
              <w:t xml:space="preserve">A BIZOTTSÁG (EU) 2024/585 FELHATALMAZÁSON ALAPULÓ RENDELETE (2023. december 8.) </w:t>
            </w:r>
            <w:r w:rsidRPr="00794A11">
              <w:rPr>
                <w:b/>
                <w:sz w:val="20"/>
                <w:szCs w:val="20"/>
              </w:rPr>
              <w:t>a 251/2014/EU európai parlamenti és tanácsi rendeletnek az ízesített borászati termékek összetevőinek feltüntetésére és megnevezésére vonatkozó egyedi szabályok tekintetében történő kiegészítéséről</w:t>
            </w:r>
          </w:p>
          <w:p w:rsidR="00F34558" w:rsidRPr="00FB7955" w:rsidRDefault="00F34558" w:rsidP="00F34558">
            <w:pPr>
              <w:jc w:val="both"/>
              <w:rPr>
                <w:rFonts w:cs="Arial"/>
                <w:bCs/>
                <w:sz w:val="20"/>
                <w:szCs w:val="20"/>
              </w:rPr>
            </w:pPr>
            <w:hyperlink r:id="rId906" w:history="1">
              <w:r w:rsidRPr="00FB7955">
                <w:rPr>
                  <w:rStyle w:val="Hiperhivatkozs"/>
                  <w:rFonts w:cs="Arial"/>
                  <w:bCs/>
                  <w:sz w:val="20"/>
                  <w:szCs w:val="20"/>
                </w:rPr>
                <w:t>https://eur-lex.europa.eu/legal-content/HU/TXT/?uri=O</w:t>
              </w:r>
              <w:r w:rsidRPr="00FB7955">
                <w:rPr>
                  <w:rStyle w:val="Hiperhivatkozs"/>
                  <w:rFonts w:cs="Arial"/>
                  <w:bCs/>
                  <w:sz w:val="20"/>
                  <w:szCs w:val="20"/>
                </w:rPr>
                <w:t>J</w:t>
              </w:r>
              <w:r w:rsidRPr="00FB7955">
                <w:rPr>
                  <w:rStyle w:val="Hiperhivatkozs"/>
                  <w:rFonts w:cs="Arial"/>
                  <w:bCs/>
                  <w:sz w:val="20"/>
                  <w:szCs w:val="20"/>
                </w:rPr>
                <w:t>:L_202400585</w:t>
              </w:r>
            </w:hyperlink>
          </w:p>
          <w:bookmarkEnd w:id="151"/>
          <w:p w:rsidR="00C60471" w:rsidRPr="00F34558" w:rsidRDefault="00C60471" w:rsidP="00F34558">
            <w:pPr>
              <w:pStyle w:val="Default"/>
            </w:pPr>
          </w:p>
          <w:p w:rsidR="00370D0D" w:rsidRPr="006E78E4" w:rsidRDefault="00370D0D" w:rsidP="00E30243">
            <w:pPr>
              <w:jc w:val="both"/>
              <w:rPr>
                <w:rFonts w:cs="Arial"/>
                <w:bCs/>
                <w:sz w:val="20"/>
                <w:szCs w:val="20"/>
              </w:rPr>
            </w:pPr>
            <w:r w:rsidRPr="006E78E4">
              <w:rPr>
                <w:rFonts w:cs="Arial"/>
                <w:bCs/>
                <w:sz w:val="20"/>
                <w:szCs w:val="20"/>
              </w:rPr>
              <w:lastRenderedPageBreak/>
              <w:t xml:space="preserve">A BIZOTTSÁG (EU) </w:t>
            </w:r>
            <w:hyperlink r:id="rId907" w:history="1">
              <w:r w:rsidRPr="006E78E4">
                <w:rPr>
                  <w:rStyle w:val="Hiperhivatkozs"/>
                  <w:rFonts w:cs="Arial"/>
                  <w:bCs/>
                  <w:sz w:val="20"/>
                  <w:szCs w:val="20"/>
                </w:rPr>
                <w:t>2017/670 FELHATALMAZÁ</w:t>
              </w:r>
              <w:r w:rsidRPr="006E78E4">
                <w:rPr>
                  <w:rStyle w:val="Hiperhivatkozs"/>
                  <w:rFonts w:cs="Arial"/>
                  <w:bCs/>
                  <w:sz w:val="20"/>
                  <w:szCs w:val="20"/>
                </w:rPr>
                <w:t>S</w:t>
              </w:r>
              <w:r w:rsidRPr="006E78E4">
                <w:rPr>
                  <w:rStyle w:val="Hiperhivatkozs"/>
                  <w:rFonts w:cs="Arial"/>
                  <w:bCs/>
                  <w:sz w:val="20"/>
                  <w:szCs w:val="20"/>
                </w:rPr>
                <w:t>O</w:t>
              </w:r>
              <w:r w:rsidRPr="006E78E4">
                <w:rPr>
                  <w:rStyle w:val="Hiperhivatkozs"/>
                  <w:rFonts w:cs="Arial"/>
                  <w:bCs/>
                  <w:sz w:val="20"/>
                  <w:szCs w:val="20"/>
                </w:rPr>
                <w:t>N ALAPULÓ RENDELETE</w:t>
              </w:r>
            </w:hyperlink>
            <w:r w:rsidRPr="006E78E4">
              <w:rPr>
                <w:rFonts w:cs="Arial"/>
                <w:bCs/>
                <w:sz w:val="20"/>
                <w:szCs w:val="20"/>
              </w:rPr>
              <w:t xml:space="preserve"> (2017. január 31.) a 251/2014/EU európai parlamenti és tanácsi rendeletnek az ízesített borászati termékek előállítására engedélyezett eljárások tekintetében való kiegészítéséről</w:t>
            </w:r>
          </w:p>
          <w:p w:rsidR="00370D0D" w:rsidRPr="00370D0D" w:rsidRDefault="00370D0D" w:rsidP="00370D0D">
            <w:pPr>
              <w:pStyle w:val="Default"/>
            </w:pPr>
          </w:p>
        </w:tc>
      </w:tr>
      <w:tr w:rsidR="00DA58CC" w:rsidRPr="009543BE" w:rsidTr="00E712C3">
        <w:tc>
          <w:tcPr>
            <w:tcW w:w="10236" w:type="dxa"/>
          </w:tcPr>
          <w:p w:rsidR="00DA58CC" w:rsidRPr="009543BE" w:rsidRDefault="00DA58CC">
            <w:pPr>
              <w:autoSpaceDE w:val="0"/>
              <w:snapToGrid w:val="0"/>
              <w:jc w:val="both"/>
              <w:rPr>
                <w:color w:val="000000"/>
                <w:sz w:val="20"/>
                <w:szCs w:val="20"/>
              </w:rPr>
            </w:pPr>
            <w:hyperlink r:id="rId908" w:history="1">
              <w:r w:rsidRPr="009543BE">
                <w:rPr>
                  <w:rStyle w:val="Hiperhivatkozs"/>
                </w:rPr>
                <w:t>2008. évi LXXIII. törv</w:t>
              </w:r>
              <w:r w:rsidRPr="009543BE">
                <w:rPr>
                  <w:rStyle w:val="Hiperhivatkozs"/>
                </w:rPr>
                <w:t>é</w:t>
              </w:r>
              <w:r w:rsidRPr="009543BE">
                <w:rPr>
                  <w:rStyle w:val="Hiperhivatkozs"/>
                </w:rPr>
                <w:t>ny</w:t>
              </w:r>
            </w:hyperlink>
            <w:r w:rsidRPr="009543BE">
              <w:rPr>
                <w:b/>
                <w:bCs/>
                <w:color w:val="000000"/>
                <w:sz w:val="20"/>
                <w:szCs w:val="20"/>
              </w:rPr>
              <w:t xml:space="preserve"> </w:t>
            </w:r>
            <w:r w:rsidRPr="009543BE">
              <w:rPr>
                <w:color w:val="000000"/>
                <w:sz w:val="20"/>
                <w:szCs w:val="20"/>
              </w:rPr>
              <w:t xml:space="preserve">a pálinkáról, a törkölypálinkáról és a Pálinka Nemzeti Tanácsról </w:t>
            </w:r>
          </w:p>
          <w:p w:rsidR="00CD5817" w:rsidRPr="009543BE" w:rsidRDefault="00CD5817" w:rsidP="0033020E">
            <w:pPr>
              <w:jc w:val="both"/>
              <w:rPr>
                <w:b/>
                <w:bCs/>
                <w:sz w:val="20"/>
                <w:szCs w:val="20"/>
                <w:shd w:val="clear" w:color="auto" w:fill="00FF00"/>
              </w:rPr>
            </w:pPr>
          </w:p>
        </w:tc>
      </w:tr>
      <w:tr w:rsidR="009C0157" w:rsidRPr="009543BE" w:rsidTr="00E712C3">
        <w:tc>
          <w:tcPr>
            <w:tcW w:w="10236" w:type="dxa"/>
          </w:tcPr>
          <w:p w:rsidR="009C0157" w:rsidRPr="009543BE" w:rsidRDefault="009C0157" w:rsidP="009C0157">
            <w:pPr>
              <w:suppressAutoHyphens w:val="0"/>
              <w:autoSpaceDE w:val="0"/>
              <w:autoSpaceDN w:val="0"/>
              <w:adjustRightInd w:val="0"/>
              <w:jc w:val="both"/>
              <w:rPr>
                <w:sz w:val="20"/>
                <w:szCs w:val="20"/>
              </w:rPr>
            </w:pPr>
            <w:r w:rsidRPr="009543BE">
              <w:rPr>
                <w:bCs/>
                <w:sz w:val="20"/>
                <w:szCs w:val="20"/>
              </w:rPr>
              <w:t xml:space="preserve">A vidékfejlesztési miniszter </w:t>
            </w:r>
            <w:hyperlink r:id="rId909" w:history="1">
              <w:r w:rsidRPr="003977A4">
                <w:rPr>
                  <w:rStyle w:val="Hiperhivatkozs"/>
                  <w:bCs/>
                </w:rPr>
                <w:t xml:space="preserve">33/2010. </w:t>
              </w:r>
              <w:r w:rsidRPr="003977A4">
                <w:rPr>
                  <w:rStyle w:val="Hiperhivatkozs"/>
                  <w:bCs/>
                </w:rPr>
                <w:t>(</w:t>
              </w:r>
              <w:r w:rsidRPr="003977A4">
                <w:rPr>
                  <w:rStyle w:val="Hiperhivatkozs"/>
                  <w:bCs/>
                </w:rPr>
                <w:t>XI. 25.)</w:t>
              </w:r>
              <w:r w:rsidRPr="003977A4">
                <w:rPr>
                  <w:rStyle w:val="Hiperhivatkozs"/>
                  <w:bCs/>
                </w:rPr>
                <w:t xml:space="preserve"> </w:t>
              </w:r>
              <w:r w:rsidRPr="003977A4">
                <w:rPr>
                  <w:rStyle w:val="Hiperhivatkozs"/>
                  <w:bCs/>
                </w:rPr>
                <w:t>VM rendelete</w:t>
              </w:r>
            </w:hyperlink>
            <w:r w:rsidRPr="009543BE">
              <w:rPr>
                <w:bCs/>
                <w:sz w:val="20"/>
                <w:szCs w:val="20"/>
              </w:rPr>
              <w:t xml:space="preserve"> </w:t>
            </w:r>
            <w:r w:rsidRPr="009543BE">
              <w:rPr>
                <w:sz w:val="20"/>
                <w:szCs w:val="20"/>
              </w:rPr>
              <w:t>az országos pálinka- és törkölypálinka-versenyrõl, valamint az érzékszervi bírálók képzésérõl</w:t>
            </w:r>
          </w:p>
          <w:p w:rsidR="009C0157" w:rsidRPr="009543BE" w:rsidRDefault="009C0157" w:rsidP="00172478">
            <w:pPr>
              <w:jc w:val="both"/>
              <w:rPr>
                <w:sz w:val="20"/>
                <w:szCs w:val="20"/>
              </w:rPr>
            </w:pPr>
          </w:p>
        </w:tc>
      </w:tr>
      <w:tr w:rsidR="00865DB0" w:rsidRPr="009543BE" w:rsidTr="00E712C3">
        <w:tc>
          <w:tcPr>
            <w:tcW w:w="10236" w:type="dxa"/>
          </w:tcPr>
          <w:p w:rsidR="00865DB0" w:rsidRDefault="00865DB0" w:rsidP="009C0157">
            <w:pPr>
              <w:suppressAutoHyphens w:val="0"/>
              <w:autoSpaceDE w:val="0"/>
              <w:autoSpaceDN w:val="0"/>
              <w:adjustRightInd w:val="0"/>
              <w:jc w:val="both"/>
              <w:rPr>
                <w:bCs/>
                <w:sz w:val="20"/>
                <w:szCs w:val="20"/>
              </w:rPr>
            </w:pPr>
            <w:r>
              <w:rPr>
                <w:bCs/>
                <w:sz w:val="20"/>
                <w:szCs w:val="20"/>
              </w:rPr>
              <w:t>Pálinka jelölési útmutató 2017.</w:t>
            </w:r>
          </w:p>
          <w:p w:rsidR="00865DB0" w:rsidRDefault="00865DB0" w:rsidP="009C0157">
            <w:pPr>
              <w:suppressAutoHyphens w:val="0"/>
              <w:autoSpaceDE w:val="0"/>
              <w:autoSpaceDN w:val="0"/>
              <w:adjustRightInd w:val="0"/>
              <w:jc w:val="both"/>
              <w:rPr>
                <w:bCs/>
                <w:sz w:val="20"/>
                <w:szCs w:val="20"/>
              </w:rPr>
            </w:pPr>
            <w:hyperlink r:id="rId910" w:history="1">
              <w:r w:rsidRPr="00D14483">
                <w:rPr>
                  <w:rStyle w:val="Hiperhivatkozs"/>
                  <w:bCs/>
                  <w:sz w:val="20"/>
                  <w:szCs w:val="20"/>
                </w:rPr>
                <w:t>https://portal.nebih.gov.hu/documents/10182/1166172/Palinka+termekek+jelolesi+utmutatoja.pdf/24a89cac-7e67-e8d4-1058-d1f5b710f6de</w:t>
              </w:r>
            </w:hyperlink>
          </w:p>
          <w:p w:rsidR="00865DB0" w:rsidRPr="009543BE" w:rsidRDefault="00865DB0" w:rsidP="009C0157">
            <w:pPr>
              <w:suppressAutoHyphens w:val="0"/>
              <w:autoSpaceDE w:val="0"/>
              <w:autoSpaceDN w:val="0"/>
              <w:adjustRightInd w:val="0"/>
              <w:jc w:val="both"/>
              <w:rPr>
                <w:bCs/>
                <w:sz w:val="20"/>
                <w:szCs w:val="20"/>
              </w:rPr>
            </w:pPr>
          </w:p>
        </w:tc>
      </w:tr>
      <w:tr w:rsidR="0099474A" w:rsidRPr="009543BE" w:rsidTr="00E712C3">
        <w:tc>
          <w:tcPr>
            <w:tcW w:w="10236" w:type="dxa"/>
          </w:tcPr>
          <w:p w:rsidR="00F81D65" w:rsidRPr="006341F4" w:rsidRDefault="00F81D65" w:rsidP="00F81D65">
            <w:pPr>
              <w:jc w:val="both"/>
              <w:rPr>
                <w:sz w:val="20"/>
                <w:szCs w:val="20"/>
              </w:rPr>
            </w:pPr>
            <w:hyperlink r:id="rId911" w:history="1">
              <w:r w:rsidRPr="00F81D65">
                <w:rPr>
                  <w:rStyle w:val="Hiperhivatkozs"/>
                  <w:rFonts w:cs="Arial"/>
                </w:rPr>
                <w:t>MAGYAR ÉLELMISZERKÖNYV 2-109 számú irányelve</w:t>
              </w:r>
            </w:hyperlink>
            <w:r w:rsidRPr="006341F4">
              <w:rPr>
                <w:rFonts w:cs="Arial"/>
              </w:rPr>
              <w:t xml:space="preserve"> </w:t>
            </w:r>
            <w:r w:rsidRPr="006341F4">
              <w:rPr>
                <w:rFonts w:cs="Arial"/>
                <w:b/>
                <w:sz w:val="20"/>
                <w:szCs w:val="20"/>
              </w:rPr>
              <w:t xml:space="preserve">a kézműves/kézmíves élelmiszerek általános jellemzőiről </w:t>
            </w:r>
          </w:p>
          <w:p w:rsidR="008D3C88" w:rsidRPr="009543BE" w:rsidRDefault="008D3C88" w:rsidP="002546D5">
            <w:pPr>
              <w:rPr>
                <w:bCs/>
                <w:sz w:val="20"/>
                <w:szCs w:val="20"/>
              </w:rPr>
            </w:pPr>
          </w:p>
        </w:tc>
      </w:tr>
      <w:tr w:rsidR="00DA58CC" w:rsidRPr="009543BE" w:rsidTr="00E712C3">
        <w:tc>
          <w:tcPr>
            <w:tcW w:w="10236" w:type="dxa"/>
          </w:tcPr>
          <w:p w:rsidR="00DA58CC" w:rsidRPr="004C719D" w:rsidRDefault="00DA58CC">
            <w:pPr>
              <w:autoSpaceDE w:val="0"/>
              <w:snapToGrid w:val="0"/>
              <w:jc w:val="both"/>
              <w:rPr>
                <w:b/>
                <w:sz w:val="20"/>
                <w:szCs w:val="20"/>
              </w:rPr>
            </w:pPr>
            <w:r w:rsidRPr="009543BE">
              <w:rPr>
                <w:sz w:val="20"/>
                <w:szCs w:val="20"/>
              </w:rPr>
              <w:t xml:space="preserve">A Bizottság </w:t>
            </w:r>
            <w:r w:rsidRPr="004C719D">
              <w:rPr>
                <w:b/>
              </w:rPr>
              <w:t xml:space="preserve">2870/2000/EK </w:t>
            </w:r>
            <w:r w:rsidR="00FE5AA5" w:rsidRPr="004C719D">
              <w:rPr>
                <w:b/>
              </w:rPr>
              <w:t>REND</w:t>
            </w:r>
            <w:r w:rsidR="00FE5AA5" w:rsidRPr="004C719D">
              <w:rPr>
                <w:b/>
              </w:rPr>
              <w:t>E</w:t>
            </w:r>
            <w:r w:rsidR="00FE5AA5" w:rsidRPr="004C719D">
              <w:rPr>
                <w:b/>
              </w:rPr>
              <w:t>LETE</w:t>
            </w:r>
            <w:r w:rsidRPr="009543BE">
              <w:rPr>
                <w:sz w:val="20"/>
                <w:szCs w:val="20"/>
              </w:rPr>
              <w:t xml:space="preserve"> </w:t>
            </w:r>
            <w:r w:rsidRPr="004C719D">
              <w:rPr>
                <w:b/>
                <w:sz w:val="20"/>
                <w:szCs w:val="20"/>
              </w:rPr>
              <w:t>a szeszesitalok elemzésére vonatkozó közösségi refer</w:t>
            </w:r>
            <w:r w:rsidR="00FE5AA5" w:rsidRPr="004C719D">
              <w:rPr>
                <w:b/>
                <w:sz w:val="20"/>
                <w:szCs w:val="20"/>
              </w:rPr>
              <w:t xml:space="preserve">enciamódszerek megállapításáról </w:t>
            </w:r>
          </w:p>
          <w:p w:rsidR="004C719D" w:rsidRDefault="00A52816" w:rsidP="004C719D">
            <w:pPr>
              <w:autoSpaceDE w:val="0"/>
              <w:snapToGrid w:val="0"/>
              <w:jc w:val="both"/>
              <w:rPr>
                <w:sz w:val="20"/>
                <w:szCs w:val="20"/>
              </w:rPr>
            </w:pPr>
            <w:hyperlink r:id="rId912" w:history="1">
              <w:r w:rsidRPr="00A52816">
                <w:rPr>
                  <w:rStyle w:val="Hiperhivatkozs"/>
                  <w:sz w:val="20"/>
                  <w:szCs w:val="20"/>
                </w:rPr>
                <w:t>https://eur-lex.europa.eu/legal-conten</w:t>
              </w:r>
              <w:r w:rsidRPr="00A52816">
                <w:rPr>
                  <w:rStyle w:val="Hiperhivatkozs"/>
                  <w:sz w:val="20"/>
                  <w:szCs w:val="20"/>
                </w:rPr>
                <w:t>t</w:t>
              </w:r>
              <w:r w:rsidRPr="00A52816">
                <w:rPr>
                  <w:rStyle w:val="Hiperhivatkozs"/>
                  <w:sz w:val="20"/>
                  <w:szCs w:val="20"/>
                </w:rPr>
                <w:t>/HU/TXT</w:t>
              </w:r>
              <w:r w:rsidRPr="00A52816">
                <w:rPr>
                  <w:rStyle w:val="Hiperhivatkozs"/>
                  <w:sz w:val="20"/>
                  <w:szCs w:val="20"/>
                </w:rPr>
                <w:t>/</w:t>
              </w:r>
              <w:r w:rsidRPr="00A52816">
                <w:rPr>
                  <w:rStyle w:val="Hiperhivatkozs"/>
                  <w:sz w:val="20"/>
                  <w:szCs w:val="20"/>
                </w:rPr>
                <w:t>?uri=celex:32000R2870</w:t>
              </w:r>
            </w:hyperlink>
          </w:p>
          <w:p w:rsidR="00803C02" w:rsidRPr="009543BE" w:rsidRDefault="00803C02" w:rsidP="004732AF">
            <w:pPr>
              <w:autoSpaceDE w:val="0"/>
              <w:snapToGrid w:val="0"/>
              <w:jc w:val="both"/>
            </w:pPr>
          </w:p>
        </w:tc>
      </w:tr>
      <w:tr w:rsidR="00E7451F" w:rsidRPr="009543BE" w:rsidTr="00E712C3">
        <w:tc>
          <w:tcPr>
            <w:tcW w:w="10236" w:type="dxa"/>
          </w:tcPr>
          <w:p w:rsidR="0022549E" w:rsidRPr="0022549E" w:rsidRDefault="0022549E" w:rsidP="0022549E">
            <w:pPr>
              <w:jc w:val="both"/>
              <w:rPr>
                <w:rFonts w:cs="Arial"/>
                <w:sz w:val="20"/>
                <w:szCs w:val="20"/>
              </w:rPr>
            </w:pPr>
            <w:r w:rsidRPr="008E05CF">
              <w:rPr>
                <w:rFonts w:cs="Arial"/>
                <w:sz w:val="20"/>
                <w:szCs w:val="20"/>
              </w:rPr>
              <w:t xml:space="preserve">A </w:t>
            </w:r>
            <w:hyperlink r:id="rId913" w:history="1">
              <w:r w:rsidRPr="008E05CF">
                <w:rPr>
                  <w:rStyle w:val="Hiperhivatkozs"/>
                  <w:rFonts w:cs="Arial"/>
                </w:rPr>
                <w:t>BIZOTTSÁG AJÁN</w:t>
              </w:r>
              <w:r w:rsidRPr="008E05CF">
                <w:rPr>
                  <w:rStyle w:val="Hiperhivatkozs"/>
                  <w:rFonts w:cs="Arial"/>
                </w:rPr>
                <w:t>L</w:t>
              </w:r>
              <w:r w:rsidRPr="008E05CF">
                <w:rPr>
                  <w:rStyle w:val="Hiperhivatkozs"/>
                  <w:rFonts w:cs="Arial"/>
                </w:rPr>
                <w:t>ÁSA (E</w:t>
              </w:r>
              <w:r w:rsidRPr="008E05CF">
                <w:rPr>
                  <w:rStyle w:val="Hiperhivatkozs"/>
                  <w:rFonts w:cs="Arial"/>
                </w:rPr>
                <w:t>U</w:t>
              </w:r>
              <w:r w:rsidRPr="008E05CF">
                <w:rPr>
                  <w:rStyle w:val="Hiperhivatkozs"/>
                  <w:rFonts w:cs="Arial"/>
                </w:rPr>
                <w:t>) 2016/22</w:t>
              </w:r>
            </w:hyperlink>
            <w:r w:rsidRPr="008E05CF">
              <w:rPr>
                <w:rFonts w:cs="Arial"/>
                <w:sz w:val="20"/>
                <w:szCs w:val="20"/>
              </w:rPr>
              <w:t xml:space="preserve"> (2016. január 7.) </w:t>
            </w:r>
            <w:r w:rsidRPr="00D607B4">
              <w:rPr>
                <w:rFonts w:cs="Arial"/>
                <w:b/>
                <w:sz w:val="20"/>
                <w:szCs w:val="20"/>
              </w:rPr>
              <w:t>a csonthéjas gyümölcsből készült párlatok és a csonthéjas gyümölcsből készült törkölypárlatok etil-karbamát-szennyeződésének megelőzéséről és csökkentéséről</w:t>
            </w:r>
            <w:r w:rsidRPr="008E05CF">
              <w:rPr>
                <w:rFonts w:cs="Arial"/>
                <w:sz w:val="20"/>
                <w:szCs w:val="20"/>
              </w:rPr>
              <w:t>, valamint a 2010/133/EU ajánlás visszavonásáról</w:t>
            </w:r>
          </w:p>
          <w:p w:rsidR="00E7451F" w:rsidRPr="009543BE" w:rsidRDefault="00E7451F">
            <w:pPr>
              <w:autoSpaceDE w:val="0"/>
              <w:snapToGrid w:val="0"/>
              <w:jc w:val="both"/>
              <w:rPr>
                <w:sz w:val="20"/>
                <w:szCs w:val="20"/>
              </w:rPr>
            </w:pPr>
          </w:p>
        </w:tc>
      </w:tr>
      <w:tr w:rsidR="00DA58CC" w:rsidRPr="009543BE" w:rsidTr="00E712C3">
        <w:tc>
          <w:tcPr>
            <w:tcW w:w="10236" w:type="dxa"/>
          </w:tcPr>
          <w:p w:rsidR="002E381E" w:rsidRPr="002E381E" w:rsidRDefault="002E381E" w:rsidP="002E381E">
            <w:pPr>
              <w:tabs>
                <w:tab w:val="left" w:pos="720"/>
              </w:tabs>
              <w:autoSpaceDE w:val="0"/>
              <w:snapToGrid w:val="0"/>
              <w:jc w:val="both"/>
              <w:rPr>
                <w:b/>
                <w:sz w:val="20"/>
                <w:szCs w:val="20"/>
              </w:rPr>
            </w:pPr>
            <w:r w:rsidRPr="002E381E">
              <w:rPr>
                <w:sz w:val="20"/>
                <w:szCs w:val="20"/>
              </w:rPr>
              <w:t xml:space="preserve">A </w:t>
            </w:r>
            <w:hyperlink r:id="rId914" w:history="1">
              <w:r w:rsidRPr="00207EE7">
                <w:rPr>
                  <w:rStyle w:val="Hiperhivatkozs"/>
                </w:rPr>
                <w:t>Magyar Élelmiszerkönyv 3</w:t>
              </w:r>
              <w:r w:rsidRPr="00207EE7">
                <w:rPr>
                  <w:rStyle w:val="Hiperhivatkozs"/>
                </w:rPr>
                <w:t>-</w:t>
              </w:r>
              <w:r w:rsidRPr="00207EE7">
                <w:rPr>
                  <w:rStyle w:val="Hiperhivatkozs"/>
                </w:rPr>
                <w:t xml:space="preserve">1/15-1 </w:t>
              </w:r>
              <w:r w:rsidRPr="00207EE7">
                <w:rPr>
                  <w:rStyle w:val="Hiperhivatkozs"/>
                </w:rPr>
                <w:t>s</w:t>
              </w:r>
              <w:r w:rsidRPr="00207EE7">
                <w:rPr>
                  <w:rStyle w:val="Hiperhivatkozs"/>
                </w:rPr>
                <w:t>z</w:t>
              </w:r>
              <w:r w:rsidRPr="00207EE7">
                <w:rPr>
                  <w:rStyle w:val="Hiperhivatkozs"/>
                </w:rPr>
                <w:t>á</w:t>
              </w:r>
              <w:r w:rsidRPr="00207EE7">
                <w:rPr>
                  <w:rStyle w:val="Hiperhivatkozs"/>
                </w:rPr>
                <w:t>mú előírása</w:t>
              </w:r>
            </w:hyperlink>
            <w:r w:rsidRPr="002E381E">
              <w:rPr>
                <w:sz w:val="20"/>
                <w:szCs w:val="20"/>
              </w:rPr>
              <w:t xml:space="preserve"> </w:t>
            </w:r>
            <w:r w:rsidRPr="002E381E">
              <w:rPr>
                <w:b/>
                <w:sz w:val="20"/>
                <w:szCs w:val="20"/>
              </w:rPr>
              <w:t>az etilalkohol-víz elegyek alkoholtartalmának meghatározásához szükséges táblázatról</w:t>
            </w:r>
          </w:p>
          <w:p w:rsidR="00454443" w:rsidRDefault="00454443" w:rsidP="002E381E">
            <w:pPr>
              <w:pStyle w:val="CM1"/>
              <w:jc w:val="both"/>
              <w:rPr>
                <w:b/>
                <w:bCs/>
                <w:sz w:val="20"/>
                <w:szCs w:val="20"/>
                <w:shd w:val="clear" w:color="auto" w:fill="00FF00"/>
              </w:rPr>
            </w:pPr>
          </w:p>
          <w:p w:rsidR="00275B63" w:rsidRPr="00F66F1E" w:rsidRDefault="00275B63" w:rsidP="00275B63">
            <w:pPr>
              <w:tabs>
                <w:tab w:val="left" w:pos="720"/>
              </w:tabs>
              <w:autoSpaceDE w:val="0"/>
              <w:jc w:val="both"/>
              <w:rPr>
                <w:sz w:val="20"/>
                <w:szCs w:val="20"/>
              </w:rPr>
            </w:pPr>
            <w:hyperlink r:id="rId915" w:history="1">
              <w:r w:rsidRPr="00F66F1E">
                <w:rPr>
                  <w:rStyle w:val="Hiperhivatkozs"/>
                  <w:sz w:val="20"/>
                  <w:szCs w:val="20"/>
                </w:rPr>
                <w:t>https://net.jogtar.hu/jogszabaly?docid=A0900152.FVM&amp;celpara</w:t>
              </w:r>
            </w:hyperlink>
            <w:r w:rsidRPr="00F66F1E">
              <w:rPr>
                <w:sz w:val="20"/>
                <w:szCs w:val="20"/>
              </w:rPr>
              <w:t>=</w:t>
            </w:r>
          </w:p>
          <w:p w:rsidR="00275B63" w:rsidRPr="00275B63" w:rsidRDefault="00275B63" w:rsidP="00275B63">
            <w:pPr>
              <w:pStyle w:val="Default"/>
            </w:pPr>
          </w:p>
        </w:tc>
      </w:tr>
      <w:tr w:rsidR="00DA58CC" w:rsidRPr="009543BE" w:rsidTr="00E712C3">
        <w:tc>
          <w:tcPr>
            <w:tcW w:w="10236" w:type="dxa"/>
          </w:tcPr>
          <w:p w:rsidR="00DA58CC" w:rsidRPr="009543BE" w:rsidRDefault="009F616D">
            <w:pPr>
              <w:snapToGrid w:val="0"/>
              <w:rPr>
                <w:sz w:val="20"/>
                <w:szCs w:val="20"/>
              </w:rPr>
            </w:pPr>
            <w:hyperlink r:id="rId916" w:history="1">
              <w:r w:rsidR="00DA58CC" w:rsidRPr="009F616D">
                <w:rPr>
                  <w:rStyle w:val="Hiperhivatkozs"/>
                </w:rPr>
                <w:t>MÉ 3-2-1/2002</w:t>
              </w:r>
              <w:r w:rsidR="00DA58CC" w:rsidRPr="009F616D">
                <w:rPr>
                  <w:rStyle w:val="Hiperhivatkozs"/>
                </w:rPr>
                <w:t xml:space="preserve"> </w:t>
              </w:r>
              <w:r w:rsidR="00DA58CC" w:rsidRPr="009F616D">
                <w:rPr>
                  <w:rStyle w:val="Hiperhivatkozs"/>
                </w:rPr>
                <w:t>irányelv</w:t>
              </w:r>
            </w:hyperlink>
            <w:r w:rsidR="00DA58CC" w:rsidRPr="009543BE">
              <w:rPr>
                <w:sz w:val="20"/>
                <w:szCs w:val="20"/>
              </w:rPr>
              <w:t xml:space="preserve"> Mez</w:t>
            </w:r>
            <w:r w:rsidR="00DA58CC" w:rsidRPr="009543BE">
              <w:rPr>
                <w:rFonts w:eastAsia="TimesNewRoman"/>
                <w:sz w:val="20"/>
                <w:szCs w:val="20"/>
              </w:rPr>
              <w:t>ő</w:t>
            </w:r>
            <w:r w:rsidR="00DA58CC" w:rsidRPr="009543BE">
              <w:rPr>
                <w:sz w:val="20"/>
                <w:szCs w:val="20"/>
              </w:rPr>
              <w:t>gazdasági eredet</w:t>
            </w:r>
            <w:r w:rsidR="00DA58CC" w:rsidRPr="009543BE">
              <w:rPr>
                <w:rFonts w:eastAsia="TimesNewRoman"/>
                <w:sz w:val="20"/>
                <w:szCs w:val="20"/>
              </w:rPr>
              <w:t xml:space="preserve">ű </w:t>
            </w:r>
            <w:r w:rsidR="00DA58CC" w:rsidRPr="009543BE">
              <w:rPr>
                <w:sz w:val="20"/>
                <w:szCs w:val="20"/>
              </w:rPr>
              <w:t>etil-alkohol vizsgálati módszerei</w:t>
            </w:r>
          </w:p>
          <w:p w:rsidR="00DA58CC" w:rsidRPr="009543BE" w:rsidRDefault="00DA58CC">
            <w:pPr>
              <w:autoSpaceDE w:val="0"/>
              <w:snapToGrid w:val="0"/>
              <w:rPr>
                <w:b/>
                <w:bCs/>
                <w:sz w:val="20"/>
                <w:szCs w:val="20"/>
                <w:shd w:val="clear" w:color="auto" w:fill="00FF00"/>
              </w:rPr>
            </w:pPr>
          </w:p>
        </w:tc>
      </w:tr>
      <w:tr w:rsidR="00DA58CC" w:rsidRPr="009543BE" w:rsidTr="00E712C3">
        <w:tc>
          <w:tcPr>
            <w:tcW w:w="10236" w:type="dxa"/>
          </w:tcPr>
          <w:p w:rsidR="00DA58CC" w:rsidRPr="009543BE" w:rsidRDefault="00761155">
            <w:pPr>
              <w:autoSpaceDE w:val="0"/>
              <w:snapToGrid w:val="0"/>
              <w:jc w:val="both"/>
              <w:rPr>
                <w:b/>
                <w:sz w:val="20"/>
                <w:szCs w:val="20"/>
              </w:rPr>
            </w:pPr>
            <w:hyperlink r:id="rId917" w:history="1">
              <w:r w:rsidR="00DA58CC" w:rsidRPr="009543BE">
                <w:rPr>
                  <w:rStyle w:val="Hiperhivatkozs"/>
                </w:rPr>
                <w:t>ÚTMUTA</w:t>
              </w:r>
              <w:r w:rsidR="00DA58CC" w:rsidRPr="009543BE">
                <w:rPr>
                  <w:rStyle w:val="Hiperhivatkozs"/>
                </w:rPr>
                <w:t>T</w:t>
              </w:r>
              <w:r w:rsidR="00DA58CC" w:rsidRPr="009543BE">
                <w:rPr>
                  <w:rStyle w:val="Hiperhivatkozs"/>
                </w:rPr>
                <w:t>Ó</w:t>
              </w:r>
            </w:hyperlink>
            <w:r w:rsidR="00DA58CC" w:rsidRPr="009543BE">
              <w:t xml:space="preserve"> A SZESZESITAL GYÁRT</w:t>
            </w:r>
            <w:r w:rsidR="00DA58CC" w:rsidRPr="009543BE">
              <w:t>Á</w:t>
            </w:r>
            <w:r w:rsidR="00DA58CC" w:rsidRPr="009543BE">
              <w:t>S JÓ HIGIÉNIAI GYAKORLATÁHOZ</w:t>
            </w:r>
          </w:p>
          <w:p w:rsidR="00DA58CC" w:rsidRPr="009543BE" w:rsidRDefault="00DA58CC">
            <w:pPr>
              <w:autoSpaceDE w:val="0"/>
              <w:snapToGrid w:val="0"/>
              <w:rPr>
                <w:b/>
                <w:sz w:val="20"/>
                <w:szCs w:val="20"/>
              </w:rPr>
            </w:pPr>
            <w:r w:rsidRPr="009543BE">
              <w:rPr>
                <w:b/>
                <w:sz w:val="20"/>
                <w:szCs w:val="20"/>
              </w:rPr>
              <w:t>2009.</w:t>
            </w:r>
          </w:p>
        </w:tc>
      </w:tr>
    </w:tbl>
    <w:p w:rsidR="00DA58CC" w:rsidRPr="009543BE" w:rsidRDefault="00DA58CC">
      <w:pPr>
        <w:autoSpaceDE w:val="0"/>
      </w:pPr>
    </w:p>
    <w:p w:rsidR="00DA58CC" w:rsidRPr="009543BE" w:rsidRDefault="00414345">
      <w:pPr>
        <w:pStyle w:val="Cmsor2"/>
        <w:tabs>
          <w:tab w:val="left" w:pos="0"/>
        </w:tabs>
        <w:rPr>
          <w:rFonts w:ascii="Times New Roman" w:hAnsi="Times New Roman" w:cs="Times New Roman"/>
        </w:rPr>
      </w:pPr>
      <w:bookmarkStart w:id="152" w:name="_Toc183168732"/>
      <w:r w:rsidRPr="009543BE">
        <w:rPr>
          <w:rFonts w:ascii="Times New Roman" w:hAnsi="Times New Roman" w:cs="Times New Roman"/>
        </w:rPr>
        <w:t xml:space="preserve">II.21. </w:t>
      </w:r>
      <w:r w:rsidR="00DA58CC" w:rsidRPr="009543BE">
        <w:rPr>
          <w:rFonts w:ascii="Times New Roman" w:hAnsi="Times New Roman" w:cs="Times New Roman"/>
        </w:rPr>
        <w:t>Gyógynövényekre vonatkozó szabályok</w:t>
      </w:r>
      <w:bookmarkEnd w:id="152"/>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DA58CC">
            <w:pPr>
              <w:autoSpaceDE w:val="0"/>
              <w:snapToGrid w:val="0"/>
              <w:jc w:val="both"/>
              <w:rPr>
                <w:b/>
                <w:color w:val="000000"/>
                <w:sz w:val="20"/>
                <w:szCs w:val="20"/>
              </w:rPr>
            </w:pPr>
            <w:hyperlink r:id="rId918" w:history="1">
              <w:r w:rsidRPr="009543BE">
                <w:rPr>
                  <w:rStyle w:val="Hiperhivatkozs"/>
                </w:rPr>
                <w:t>2008. évi XLVI. törvény</w:t>
              </w:r>
            </w:hyperlink>
            <w:r w:rsidRPr="009543BE">
              <w:rPr>
                <w:b/>
                <w:bCs/>
                <w:color w:val="000000"/>
                <w:sz w:val="20"/>
                <w:szCs w:val="20"/>
              </w:rPr>
              <w:t xml:space="preserve"> </w:t>
            </w:r>
            <w:r w:rsidRPr="009543BE">
              <w:rPr>
                <w:color w:val="000000"/>
                <w:sz w:val="20"/>
                <w:szCs w:val="20"/>
              </w:rPr>
              <w:t>az élelmiszerláncról és hatósági felügyeletér</w:t>
            </w:r>
            <w:r w:rsidRPr="009543BE">
              <w:rPr>
                <w:rFonts w:eastAsia="TimesNewRoman"/>
                <w:color w:val="000000"/>
                <w:sz w:val="20"/>
                <w:szCs w:val="20"/>
              </w:rPr>
              <w:t>ő</w:t>
            </w:r>
            <w:r w:rsidRPr="009543BE">
              <w:rPr>
                <w:color w:val="000000"/>
                <w:sz w:val="20"/>
                <w:szCs w:val="20"/>
              </w:rPr>
              <w:t xml:space="preserve">l </w:t>
            </w:r>
            <w:r w:rsidRPr="009543BE">
              <w:rPr>
                <w:b/>
                <w:color w:val="000000"/>
                <w:sz w:val="20"/>
                <w:szCs w:val="20"/>
              </w:rPr>
              <w:t>(gyógynövényekre vonatkozó végrehajtási jogszabálya még nem jelent meg)</w:t>
            </w:r>
          </w:p>
          <w:p w:rsidR="0007732C" w:rsidRPr="009543BE" w:rsidRDefault="0007732C" w:rsidP="00AF2D52">
            <w:pPr>
              <w:jc w:val="both"/>
              <w:rPr>
                <w:b/>
                <w:bCs/>
                <w:sz w:val="20"/>
                <w:szCs w:val="20"/>
                <w:shd w:val="clear" w:color="auto" w:fill="FF0000"/>
              </w:rPr>
            </w:pPr>
          </w:p>
        </w:tc>
      </w:tr>
      <w:tr w:rsidR="00603D57" w:rsidRPr="009543BE" w:rsidTr="00E712C3">
        <w:tc>
          <w:tcPr>
            <w:tcW w:w="10236" w:type="dxa"/>
          </w:tcPr>
          <w:p w:rsidR="00603D57" w:rsidRDefault="00603D57" w:rsidP="00603D57">
            <w:pPr>
              <w:spacing w:before="100" w:beforeAutospacing="1" w:after="100" w:afterAutospacing="1"/>
              <w:jc w:val="both"/>
              <w:rPr>
                <w:b/>
                <w:bCs/>
                <w:sz w:val="20"/>
                <w:szCs w:val="20"/>
              </w:rPr>
            </w:pPr>
            <w:r w:rsidRPr="003D7BC3">
              <w:rPr>
                <w:b/>
                <w:bCs/>
                <w:sz w:val="20"/>
                <w:szCs w:val="20"/>
              </w:rPr>
              <w:t xml:space="preserve">Az élelmiszerekben és étrend-kiegészítőkben alkalmazásra nem javasolt növények listája a következő: </w:t>
            </w:r>
          </w:p>
          <w:p w:rsidR="00956561" w:rsidRPr="009150A0" w:rsidRDefault="00956561" w:rsidP="00956561">
            <w:pPr>
              <w:pStyle w:val="m8012106553001098063msonospacing"/>
              <w:jc w:val="both"/>
              <w:rPr>
                <w:strike/>
                <w:sz w:val="20"/>
                <w:szCs w:val="20"/>
              </w:rPr>
            </w:pPr>
            <w:hyperlink r:id="rId919" w:history="1">
              <w:r w:rsidRPr="009150A0">
                <w:rPr>
                  <w:rStyle w:val="Hiperhivatkozs"/>
                  <w:strike/>
                  <w:sz w:val="20"/>
                  <w:szCs w:val="20"/>
                </w:rPr>
                <w:t>Alkalmazasra_nem_-javasolt_novenyek_20220609.pdf (gov.hu)</w:t>
              </w:r>
            </w:hyperlink>
          </w:p>
          <w:p w:rsidR="009150A0" w:rsidRPr="003D7BC3" w:rsidRDefault="009150A0" w:rsidP="00956561">
            <w:pPr>
              <w:pStyle w:val="m8012106553001098063msonospacing"/>
              <w:jc w:val="both"/>
            </w:pPr>
            <w:hyperlink r:id="rId920" w:history="1">
              <w:r w:rsidRPr="00110255">
                <w:rPr>
                  <w:rStyle w:val="Hiperhivatkozs"/>
                </w:rPr>
                <w:t>alkalmazasra_nem__javasolt_novenyek_jelenleg_honlapon.pdf (gov.hu)</w:t>
              </w:r>
            </w:hyperlink>
          </w:p>
          <w:p w:rsidR="00956561" w:rsidRPr="003D7BC3" w:rsidRDefault="00956561" w:rsidP="00956561">
            <w:pPr>
              <w:pStyle w:val="m8012106553001098063msonospacing"/>
              <w:jc w:val="both"/>
            </w:pPr>
            <w:hyperlink r:id="rId921" w:history="1">
              <w:r w:rsidRPr="003D7BC3">
                <w:rPr>
                  <w:rStyle w:val="Hiperhivatkozs"/>
                </w:rPr>
                <w:t>Országos Gyógyszerészeti és Élelmezés-egészség</w:t>
              </w:r>
              <w:r w:rsidRPr="003D7BC3">
                <w:rPr>
                  <w:rStyle w:val="Hiperhivatkozs"/>
                </w:rPr>
                <w:t>ü</w:t>
              </w:r>
              <w:r w:rsidRPr="003D7BC3">
                <w:rPr>
                  <w:rStyle w:val="Hiperhivatkozs"/>
                </w:rPr>
                <w:t>gyi Intézet (gov.hu)</w:t>
              </w:r>
            </w:hyperlink>
          </w:p>
        </w:tc>
      </w:tr>
      <w:tr w:rsidR="00311B98" w:rsidRPr="009543BE" w:rsidTr="00E712C3">
        <w:tc>
          <w:tcPr>
            <w:tcW w:w="10236" w:type="dxa"/>
          </w:tcPr>
          <w:p w:rsidR="0083382E" w:rsidRPr="006124FA" w:rsidRDefault="0083382E" w:rsidP="0083382E">
            <w:pPr>
              <w:autoSpaceDE w:val="0"/>
              <w:snapToGrid w:val="0"/>
              <w:jc w:val="both"/>
              <w:rPr>
                <w:color w:val="000000"/>
                <w:sz w:val="20"/>
                <w:szCs w:val="20"/>
              </w:rPr>
            </w:pPr>
            <w:hyperlink r:id="rId922" w:history="1">
              <w:r w:rsidRPr="006124FA">
                <w:rPr>
                  <w:rStyle w:val="Hiperhivatkozs"/>
                </w:rPr>
                <w:t>2009. évi XXXVII. törvény</w:t>
              </w:r>
            </w:hyperlink>
            <w:r>
              <w:rPr>
                <w:color w:val="000000"/>
                <w:sz w:val="20"/>
                <w:szCs w:val="20"/>
              </w:rPr>
              <w:t xml:space="preserve"> </w:t>
            </w:r>
            <w:r w:rsidRPr="0083382E">
              <w:rPr>
                <w:color w:val="000000"/>
                <w:sz w:val="20"/>
                <w:szCs w:val="20"/>
              </w:rPr>
              <w:t>az erdőről, az erdő védelméről és az erdőgazdálkodásról</w:t>
            </w:r>
          </w:p>
          <w:p w:rsidR="0083382E" w:rsidRDefault="0083382E" w:rsidP="00311B98">
            <w:pPr>
              <w:autoSpaceDE w:val="0"/>
              <w:snapToGrid w:val="0"/>
              <w:jc w:val="both"/>
              <w:rPr>
                <w:color w:val="000000"/>
              </w:rPr>
            </w:pPr>
          </w:p>
          <w:p w:rsidR="00311B98" w:rsidRPr="008F4907" w:rsidRDefault="00311B98" w:rsidP="00311B98">
            <w:pPr>
              <w:autoSpaceDE w:val="0"/>
              <w:snapToGrid w:val="0"/>
              <w:jc w:val="both"/>
              <w:rPr>
                <w:color w:val="000000"/>
                <w:sz w:val="20"/>
                <w:szCs w:val="20"/>
              </w:rPr>
            </w:pPr>
            <w:hyperlink r:id="rId923" w:history="1">
              <w:r w:rsidRPr="008F4907">
                <w:rPr>
                  <w:rStyle w:val="Hiperhivatkozs"/>
                </w:rPr>
                <w:t>61/2017. (XII. 21.) FM rendelet</w:t>
              </w:r>
            </w:hyperlink>
            <w:r>
              <w:rPr>
                <w:color w:val="000000"/>
                <w:sz w:val="20"/>
                <w:szCs w:val="20"/>
              </w:rPr>
              <w:t xml:space="preserve"> </w:t>
            </w:r>
            <w:r w:rsidRPr="008F4907">
              <w:rPr>
                <w:color w:val="000000"/>
                <w:sz w:val="20"/>
                <w:szCs w:val="20"/>
              </w:rPr>
              <w:t>az erdőről, az erdő védelméről és az erdőgazdálkodásról szóló 2009. évi XXXVII. törvény végrehajtásáról</w:t>
            </w:r>
          </w:p>
          <w:p w:rsidR="00311B98" w:rsidRPr="003D7BC3" w:rsidRDefault="00311B98" w:rsidP="00311B98">
            <w:pPr>
              <w:autoSpaceDE w:val="0"/>
              <w:snapToGrid w:val="0"/>
              <w:jc w:val="both"/>
              <w:rPr>
                <w:b/>
                <w:bCs/>
                <w:sz w:val="20"/>
                <w:szCs w:val="20"/>
              </w:rPr>
            </w:pPr>
          </w:p>
        </w:tc>
      </w:tr>
    </w:tbl>
    <w:p w:rsidR="00DA58CC" w:rsidRPr="009543BE" w:rsidRDefault="00DA58CC"/>
    <w:p w:rsidR="00DA58CC" w:rsidRPr="009543BE" w:rsidRDefault="00414345">
      <w:pPr>
        <w:pStyle w:val="Cmsor2"/>
        <w:tabs>
          <w:tab w:val="left" w:pos="0"/>
        </w:tabs>
        <w:rPr>
          <w:rFonts w:ascii="Times New Roman" w:hAnsi="Times New Roman" w:cs="Times New Roman"/>
        </w:rPr>
      </w:pPr>
      <w:bookmarkStart w:id="153" w:name="_Toc183168733"/>
      <w:r w:rsidRPr="009543BE">
        <w:rPr>
          <w:rFonts w:ascii="Times New Roman" w:hAnsi="Times New Roman" w:cs="Times New Roman"/>
        </w:rPr>
        <w:t xml:space="preserve">II.22. </w:t>
      </w:r>
      <w:r w:rsidR="00DA58CC" w:rsidRPr="009543BE">
        <w:rPr>
          <w:rFonts w:ascii="Times New Roman" w:hAnsi="Times New Roman" w:cs="Times New Roman"/>
        </w:rPr>
        <w:t>Gombákra vonatkozó szabályok</w:t>
      </w:r>
      <w:bookmarkEnd w:id="153"/>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7E1D" w:rsidRPr="009543BE" w:rsidRDefault="00DA58CC" w:rsidP="00375584">
            <w:pPr>
              <w:autoSpaceDE w:val="0"/>
              <w:snapToGrid w:val="0"/>
              <w:jc w:val="both"/>
              <w:rPr>
                <w:color w:val="000000"/>
                <w:sz w:val="20"/>
                <w:szCs w:val="20"/>
              </w:rPr>
            </w:pPr>
            <w:hyperlink r:id="rId924" w:history="1">
              <w:r w:rsidRPr="009543BE">
                <w:rPr>
                  <w:rStyle w:val="Hiperhivatkozs"/>
                </w:rPr>
                <w:t>2008. évi XLVI. törvény</w:t>
              </w:r>
            </w:hyperlink>
            <w:r w:rsidRPr="009543BE">
              <w:rPr>
                <w:b/>
                <w:bCs/>
                <w:color w:val="000000"/>
                <w:sz w:val="20"/>
                <w:szCs w:val="20"/>
              </w:rPr>
              <w:t xml:space="preserve"> </w:t>
            </w:r>
            <w:r w:rsidRPr="009543BE">
              <w:rPr>
                <w:color w:val="000000"/>
                <w:sz w:val="20"/>
                <w:szCs w:val="20"/>
              </w:rPr>
              <w:t>az élelmiszerláncról és hatósági felügyeletér</w:t>
            </w:r>
            <w:r w:rsidRPr="009543BE">
              <w:rPr>
                <w:rFonts w:eastAsia="TimesNewRoman"/>
                <w:color w:val="000000"/>
                <w:sz w:val="20"/>
                <w:szCs w:val="20"/>
              </w:rPr>
              <w:t>ő</w:t>
            </w:r>
            <w:r w:rsidRPr="009543BE">
              <w:rPr>
                <w:color w:val="000000"/>
                <w:sz w:val="20"/>
                <w:szCs w:val="20"/>
              </w:rPr>
              <w:t>l</w:t>
            </w:r>
          </w:p>
          <w:p w:rsidR="00375584" w:rsidRPr="009543BE" w:rsidRDefault="00375584" w:rsidP="00B77B42">
            <w:pPr>
              <w:autoSpaceDE w:val="0"/>
              <w:snapToGrid w:val="0"/>
              <w:jc w:val="both"/>
              <w:rPr>
                <w:b/>
                <w:bCs/>
                <w:iCs/>
                <w:sz w:val="20"/>
                <w:szCs w:val="20"/>
                <w:shd w:val="clear" w:color="auto" w:fill="FF0000"/>
              </w:rPr>
            </w:pPr>
          </w:p>
        </w:tc>
      </w:tr>
      <w:tr w:rsidR="00375584" w:rsidRPr="009543BE" w:rsidTr="00E712C3">
        <w:tc>
          <w:tcPr>
            <w:tcW w:w="10236" w:type="dxa"/>
          </w:tcPr>
          <w:p w:rsidR="00375584" w:rsidRPr="00ED7EC1" w:rsidRDefault="00375584" w:rsidP="00375584">
            <w:pPr>
              <w:snapToGrid w:val="0"/>
              <w:jc w:val="both"/>
              <w:rPr>
                <w:b/>
                <w:sz w:val="20"/>
                <w:szCs w:val="20"/>
              </w:rPr>
            </w:pPr>
            <w:r w:rsidRPr="009543BE">
              <w:rPr>
                <w:rFonts w:eastAsia="TimesNewRoman"/>
                <w:sz w:val="20"/>
                <w:szCs w:val="20"/>
              </w:rPr>
              <w:t xml:space="preserve">A vidékfejlesztési miniszter </w:t>
            </w:r>
            <w:hyperlink r:id="rId925" w:anchor="xcelparam" w:history="1">
              <w:r w:rsidRPr="009543BE">
                <w:rPr>
                  <w:rStyle w:val="Hiperhivatkozs"/>
                  <w:rFonts w:eastAsia="TimesNewRoman"/>
                </w:rPr>
                <w:t>107/20</w:t>
              </w:r>
              <w:r w:rsidRPr="009543BE">
                <w:rPr>
                  <w:rStyle w:val="Hiperhivatkozs"/>
                  <w:rFonts w:eastAsia="TimesNewRoman"/>
                </w:rPr>
                <w:t>1</w:t>
              </w:r>
              <w:r w:rsidRPr="009543BE">
                <w:rPr>
                  <w:rStyle w:val="Hiperhivatkozs"/>
                  <w:rFonts w:eastAsia="TimesNewRoman"/>
                </w:rPr>
                <w:t>1. (X</w:t>
              </w:r>
              <w:r w:rsidRPr="009543BE">
                <w:rPr>
                  <w:rStyle w:val="Hiperhivatkozs"/>
                  <w:rFonts w:eastAsia="TimesNewRoman"/>
                </w:rPr>
                <w:t>I</w:t>
              </w:r>
              <w:r w:rsidRPr="009543BE">
                <w:rPr>
                  <w:rStyle w:val="Hiperhivatkozs"/>
                  <w:rFonts w:eastAsia="TimesNewRoman"/>
                </w:rPr>
                <w:t>. 10.</w:t>
              </w:r>
              <w:r w:rsidRPr="009543BE">
                <w:rPr>
                  <w:rStyle w:val="Hiperhivatkozs"/>
                  <w:rFonts w:eastAsia="TimesNewRoman"/>
                </w:rPr>
                <w:t>)</w:t>
              </w:r>
              <w:r w:rsidRPr="009543BE">
                <w:rPr>
                  <w:rStyle w:val="Hiperhivatkozs"/>
                  <w:rFonts w:eastAsia="TimesNewRoman"/>
                </w:rPr>
                <w:t xml:space="preserve"> V</w:t>
              </w:r>
              <w:r w:rsidRPr="009543BE">
                <w:rPr>
                  <w:rStyle w:val="Hiperhivatkozs"/>
                  <w:rFonts w:eastAsia="TimesNewRoman"/>
                </w:rPr>
                <w:t>M</w:t>
              </w:r>
              <w:r w:rsidRPr="009543BE">
                <w:rPr>
                  <w:rStyle w:val="Hiperhivatkozs"/>
                  <w:rFonts w:eastAsia="TimesNewRoman"/>
                </w:rPr>
                <w:t xml:space="preserve"> rendelete</w:t>
              </w:r>
            </w:hyperlink>
            <w:r w:rsidRPr="009543BE">
              <w:rPr>
                <w:rFonts w:eastAsia="TimesNewRoman"/>
                <w:sz w:val="20"/>
                <w:szCs w:val="20"/>
              </w:rPr>
              <w:t xml:space="preserve"> </w:t>
            </w:r>
            <w:r w:rsidRPr="00ED7EC1">
              <w:rPr>
                <w:rFonts w:eastAsia="TimesNewRoman"/>
                <w:b/>
                <w:sz w:val="20"/>
                <w:szCs w:val="20"/>
              </w:rPr>
              <w:t>az étkezési célra forgalomba kerülő vadon termett gombák gyűjtéséről, feldolgozásáról, forgalomba hozataláról</w:t>
            </w:r>
            <w:r w:rsidRPr="00ED7EC1">
              <w:rPr>
                <w:b/>
                <w:sz w:val="20"/>
                <w:szCs w:val="20"/>
              </w:rPr>
              <w:t xml:space="preserve"> </w:t>
            </w:r>
          </w:p>
          <w:p w:rsidR="00757863" w:rsidRPr="00757863" w:rsidRDefault="00757863" w:rsidP="00E1146A">
            <w:pPr>
              <w:jc w:val="both"/>
              <w:rPr>
                <w:sz w:val="20"/>
                <w:szCs w:val="20"/>
              </w:rPr>
            </w:pPr>
          </w:p>
        </w:tc>
      </w:tr>
      <w:tr w:rsidR="00840797" w:rsidRPr="009543BE" w:rsidTr="00E712C3">
        <w:tc>
          <w:tcPr>
            <w:tcW w:w="10236" w:type="dxa"/>
          </w:tcPr>
          <w:p w:rsidR="00E929FA" w:rsidRPr="00ED7EC1" w:rsidRDefault="00840797" w:rsidP="00E929FA">
            <w:pPr>
              <w:jc w:val="both"/>
              <w:rPr>
                <w:b/>
                <w:sz w:val="20"/>
                <w:szCs w:val="20"/>
              </w:rPr>
            </w:pPr>
            <w:r w:rsidRPr="009543BE">
              <w:rPr>
                <w:bCs/>
                <w:sz w:val="20"/>
                <w:szCs w:val="20"/>
              </w:rPr>
              <w:t xml:space="preserve">A vidékfejlesztési miniszter </w:t>
            </w:r>
            <w:hyperlink r:id="rId926" w:anchor="xcelparam" w:history="1">
              <w:r w:rsidRPr="009543BE">
                <w:rPr>
                  <w:rStyle w:val="Hiperhivatkozs"/>
                  <w:bCs/>
                </w:rPr>
                <w:t>24/2012. (III. 1</w:t>
              </w:r>
              <w:r w:rsidRPr="009543BE">
                <w:rPr>
                  <w:rStyle w:val="Hiperhivatkozs"/>
                  <w:bCs/>
                </w:rPr>
                <w:t>9</w:t>
              </w:r>
              <w:r w:rsidRPr="009543BE">
                <w:rPr>
                  <w:rStyle w:val="Hiperhivatkozs"/>
                  <w:bCs/>
                </w:rPr>
                <w:t>.</w:t>
              </w:r>
              <w:r w:rsidRPr="009543BE">
                <w:rPr>
                  <w:rStyle w:val="Hiperhivatkozs"/>
                  <w:bCs/>
                </w:rPr>
                <w:t>)</w:t>
              </w:r>
              <w:r w:rsidRPr="009543BE">
                <w:rPr>
                  <w:rStyle w:val="Hiperhivatkozs"/>
                  <w:bCs/>
                </w:rPr>
                <w:t xml:space="preserve"> V</w:t>
              </w:r>
              <w:r w:rsidRPr="009543BE">
                <w:rPr>
                  <w:rStyle w:val="Hiperhivatkozs"/>
                  <w:bCs/>
                </w:rPr>
                <w:t>M</w:t>
              </w:r>
              <w:r w:rsidRPr="009543BE">
                <w:rPr>
                  <w:rStyle w:val="Hiperhivatkozs"/>
                  <w:bCs/>
                </w:rPr>
                <w:t xml:space="preserve"> rendelete</w:t>
              </w:r>
            </w:hyperlink>
            <w:r w:rsidR="00770396" w:rsidRPr="009543BE">
              <w:rPr>
                <w:bCs/>
                <w:sz w:val="20"/>
                <w:szCs w:val="20"/>
              </w:rPr>
              <w:t xml:space="preserve"> </w:t>
            </w:r>
            <w:r w:rsidR="00ED7EC1">
              <w:rPr>
                <w:b/>
                <w:bCs/>
                <w:sz w:val="20"/>
                <w:szCs w:val="20"/>
              </w:rPr>
              <w:t>a földalatti gombák gyű</w:t>
            </w:r>
            <w:r w:rsidRPr="00ED7EC1">
              <w:rPr>
                <w:b/>
                <w:bCs/>
                <w:sz w:val="20"/>
                <w:szCs w:val="20"/>
              </w:rPr>
              <w:t xml:space="preserve">jtéséről </w:t>
            </w:r>
          </w:p>
          <w:p w:rsidR="00E929FA" w:rsidRPr="009543BE" w:rsidRDefault="00E929FA" w:rsidP="00442ADB">
            <w:pPr>
              <w:jc w:val="both"/>
              <w:rPr>
                <w:rFonts w:eastAsia="TimesNewRoman"/>
                <w:sz w:val="20"/>
                <w:szCs w:val="20"/>
              </w:rPr>
            </w:pPr>
          </w:p>
        </w:tc>
      </w:tr>
      <w:tr w:rsidR="006124FA" w:rsidRPr="009543BE" w:rsidTr="00E712C3">
        <w:tc>
          <w:tcPr>
            <w:tcW w:w="10236" w:type="dxa"/>
          </w:tcPr>
          <w:p w:rsidR="006124FA" w:rsidRPr="006124FA" w:rsidRDefault="006124FA" w:rsidP="006124FA">
            <w:pPr>
              <w:autoSpaceDE w:val="0"/>
              <w:snapToGrid w:val="0"/>
              <w:jc w:val="both"/>
              <w:rPr>
                <w:color w:val="000000"/>
                <w:sz w:val="20"/>
                <w:szCs w:val="20"/>
              </w:rPr>
            </w:pPr>
            <w:hyperlink r:id="rId927" w:history="1">
              <w:r w:rsidRPr="006124FA">
                <w:rPr>
                  <w:rStyle w:val="Hiperhivatkozs"/>
                </w:rPr>
                <w:t>2009. évi XXXVII. törvény</w:t>
              </w:r>
            </w:hyperlink>
            <w:r>
              <w:rPr>
                <w:color w:val="000000"/>
                <w:sz w:val="20"/>
                <w:szCs w:val="20"/>
              </w:rPr>
              <w:t xml:space="preserve"> </w:t>
            </w:r>
            <w:r w:rsidRPr="0083382E">
              <w:rPr>
                <w:b/>
                <w:color w:val="000000"/>
                <w:sz w:val="20"/>
                <w:szCs w:val="20"/>
              </w:rPr>
              <w:t>az erdőről, az erdő védelméről és az erdőgazdálkodásról</w:t>
            </w:r>
          </w:p>
          <w:p w:rsidR="006124FA" w:rsidRPr="009543BE" w:rsidRDefault="006124FA" w:rsidP="00E929FA">
            <w:pPr>
              <w:jc w:val="both"/>
              <w:rPr>
                <w:bCs/>
                <w:sz w:val="20"/>
                <w:szCs w:val="20"/>
              </w:rPr>
            </w:pPr>
          </w:p>
        </w:tc>
      </w:tr>
      <w:tr w:rsidR="00934616" w:rsidRPr="009543BE" w:rsidTr="00E712C3">
        <w:tc>
          <w:tcPr>
            <w:tcW w:w="10236" w:type="dxa"/>
          </w:tcPr>
          <w:p w:rsidR="00934616" w:rsidRPr="0083382E" w:rsidRDefault="00934616" w:rsidP="00934616">
            <w:pPr>
              <w:autoSpaceDE w:val="0"/>
              <w:snapToGrid w:val="0"/>
              <w:jc w:val="both"/>
              <w:rPr>
                <w:b/>
                <w:color w:val="000000"/>
                <w:sz w:val="20"/>
                <w:szCs w:val="20"/>
              </w:rPr>
            </w:pPr>
            <w:hyperlink r:id="rId928" w:history="1">
              <w:r w:rsidRPr="008F4907">
                <w:rPr>
                  <w:rStyle w:val="Hiperhivatkozs"/>
                </w:rPr>
                <w:t>61/2017. (XII. 21.) FM rendelet</w:t>
              </w:r>
            </w:hyperlink>
            <w:r>
              <w:rPr>
                <w:color w:val="000000"/>
                <w:sz w:val="20"/>
                <w:szCs w:val="20"/>
              </w:rPr>
              <w:t xml:space="preserve"> </w:t>
            </w:r>
            <w:r w:rsidRPr="0083382E">
              <w:rPr>
                <w:b/>
                <w:color w:val="000000"/>
                <w:sz w:val="20"/>
                <w:szCs w:val="20"/>
              </w:rPr>
              <w:t>az erdőről, az erdő védelméről és az erdőgazdálkodásról szóló 2009. évi XXXVII. törvény végrehajtásáról</w:t>
            </w:r>
          </w:p>
          <w:p w:rsidR="00934616" w:rsidRPr="009543BE" w:rsidRDefault="00934616" w:rsidP="006124FA">
            <w:pPr>
              <w:autoSpaceDE w:val="0"/>
              <w:snapToGrid w:val="0"/>
              <w:jc w:val="both"/>
              <w:rPr>
                <w:bCs/>
                <w:sz w:val="20"/>
                <w:szCs w:val="20"/>
              </w:rPr>
            </w:pPr>
          </w:p>
        </w:tc>
      </w:tr>
      <w:tr w:rsidR="00276E9E" w:rsidRPr="009543BE" w:rsidTr="00E712C3">
        <w:tc>
          <w:tcPr>
            <w:tcW w:w="10236" w:type="dxa"/>
          </w:tcPr>
          <w:p w:rsidR="00276E9E" w:rsidRPr="009543BE" w:rsidRDefault="00731657" w:rsidP="00276E9E">
            <w:pPr>
              <w:suppressAutoHyphens w:val="0"/>
              <w:autoSpaceDE w:val="0"/>
              <w:autoSpaceDN w:val="0"/>
              <w:adjustRightInd w:val="0"/>
              <w:jc w:val="both"/>
              <w:rPr>
                <w:sz w:val="20"/>
                <w:szCs w:val="20"/>
              </w:rPr>
            </w:pPr>
            <w:hyperlink r:id="rId929" w:anchor="xcelparam" w:history="1">
              <w:r w:rsidR="00276E9E" w:rsidRPr="009543BE">
                <w:rPr>
                  <w:rStyle w:val="Hiperhivatkozs"/>
                </w:rPr>
                <w:t>13/2001. (V. 9.) Kö</w:t>
              </w:r>
              <w:r w:rsidR="00276E9E" w:rsidRPr="009543BE">
                <w:rPr>
                  <w:rStyle w:val="Hiperhivatkozs"/>
                </w:rPr>
                <w:t>M</w:t>
              </w:r>
              <w:r w:rsidR="00276E9E" w:rsidRPr="009543BE">
                <w:rPr>
                  <w:rStyle w:val="Hiperhivatkozs"/>
                </w:rPr>
                <w:t xml:space="preserve"> </w:t>
              </w:r>
              <w:r w:rsidR="00276E9E" w:rsidRPr="009543BE">
                <w:rPr>
                  <w:rStyle w:val="Hiperhivatkozs"/>
                </w:rPr>
                <w:t>r</w:t>
              </w:r>
              <w:r w:rsidR="00276E9E" w:rsidRPr="009543BE">
                <w:rPr>
                  <w:rStyle w:val="Hiperhivatkozs"/>
                </w:rPr>
                <w:t>e</w:t>
              </w:r>
              <w:r w:rsidR="00276E9E" w:rsidRPr="009543BE">
                <w:rPr>
                  <w:rStyle w:val="Hiperhivatkozs"/>
                </w:rPr>
                <w:t>ndelet</w:t>
              </w:r>
            </w:hyperlink>
            <w:r w:rsidR="00276E9E" w:rsidRPr="009543BE">
              <w:rPr>
                <w:sz w:val="20"/>
                <w:szCs w:val="20"/>
              </w:rPr>
              <w:t xml:space="preserve"> a védett és a fokozottan védett növény- és állatfajokról, a fokozottan védett barlangok köréről, valamint az Európai Közösségben természetvédelmi szempontból jelentős növény- és állatfajok közzétételéről</w:t>
            </w:r>
          </w:p>
          <w:p w:rsidR="00276E9E" w:rsidRPr="009543BE" w:rsidRDefault="00276E9E" w:rsidP="00375584">
            <w:pPr>
              <w:snapToGrid w:val="0"/>
              <w:jc w:val="both"/>
              <w:rPr>
                <w:rFonts w:eastAsia="TimesNewRoman"/>
                <w:sz w:val="20"/>
                <w:szCs w:val="20"/>
              </w:rPr>
            </w:pPr>
          </w:p>
        </w:tc>
      </w:tr>
      <w:tr w:rsidR="00DA58CC" w:rsidRPr="009543BE" w:rsidTr="00E712C3">
        <w:tc>
          <w:tcPr>
            <w:tcW w:w="10236" w:type="dxa"/>
          </w:tcPr>
          <w:p w:rsidR="00DA58CC" w:rsidRPr="009543BE" w:rsidRDefault="00DA58CC">
            <w:pPr>
              <w:snapToGrid w:val="0"/>
              <w:rPr>
                <w:sz w:val="20"/>
                <w:szCs w:val="20"/>
              </w:rPr>
            </w:pPr>
            <w:hyperlink r:id="rId930" w:history="1">
              <w:r w:rsidRPr="009543BE">
                <w:rPr>
                  <w:rStyle w:val="Hiperhivatkozs"/>
                </w:rPr>
                <w:t>62/2003. (X. 27.)</w:t>
              </w:r>
              <w:r w:rsidRPr="009543BE">
                <w:rPr>
                  <w:rStyle w:val="Hiperhivatkozs"/>
                </w:rPr>
                <w:t xml:space="preserve"> </w:t>
              </w:r>
              <w:r w:rsidRPr="009543BE">
                <w:rPr>
                  <w:rStyle w:val="Hiperhivatkozs"/>
                </w:rPr>
                <w:t>ESZ</w:t>
              </w:r>
              <w:r w:rsidRPr="009543BE">
                <w:rPr>
                  <w:rStyle w:val="Hiperhivatkozs"/>
                </w:rPr>
                <w:t>C</w:t>
              </w:r>
              <w:r w:rsidRPr="009543BE">
                <w:rPr>
                  <w:rStyle w:val="Hiperhivatkozs"/>
                </w:rPr>
                <w:t>S</w:t>
              </w:r>
              <w:r w:rsidRPr="009543BE">
                <w:rPr>
                  <w:rStyle w:val="Hiperhivatkozs"/>
                </w:rPr>
                <w:t>M</w:t>
              </w:r>
              <w:r w:rsidRPr="009543BE">
                <w:rPr>
                  <w:rStyle w:val="Hiperhivatkozs"/>
                </w:rPr>
                <w:t xml:space="preserve"> rendelet</w:t>
              </w:r>
            </w:hyperlink>
            <w:r w:rsidRPr="009543BE">
              <w:rPr>
                <w:b/>
                <w:bCs/>
                <w:sz w:val="20"/>
                <w:szCs w:val="20"/>
              </w:rPr>
              <w:t xml:space="preserve"> </w:t>
            </w:r>
            <w:r w:rsidRPr="009543BE">
              <w:rPr>
                <w:sz w:val="20"/>
                <w:szCs w:val="20"/>
              </w:rPr>
              <w:t>az élelmiszer eredet</w:t>
            </w:r>
            <w:r w:rsidRPr="009543BE">
              <w:rPr>
                <w:rFonts w:eastAsia="TimesNewRoman"/>
                <w:sz w:val="20"/>
                <w:szCs w:val="20"/>
              </w:rPr>
              <w:t xml:space="preserve">ű </w:t>
            </w:r>
            <w:r w:rsidRPr="009543BE">
              <w:rPr>
                <w:sz w:val="20"/>
                <w:szCs w:val="20"/>
              </w:rPr>
              <w:t>megbetegedések esetén követend</w:t>
            </w:r>
            <w:r w:rsidRPr="009543BE">
              <w:rPr>
                <w:rFonts w:eastAsia="TimesNewRoman"/>
                <w:sz w:val="20"/>
                <w:szCs w:val="20"/>
              </w:rPr>
              <w:t xml:space="preserve">ő </w:t>
            </w:r>
            <w:r w:rsidRPr="009543BE">
              <w:rPr>
                <w:sz w:val="20"/>
                <w:szCs w:val="20"/>
              </w:rPr>
              <w:t>eljárásról</w:t>
            </w:r>
          </w:p>
          <w:p w:rsidR="00DA58CC" w:rsidRPr="009543BE" w:rsidRDefault="00DA58CC" w:rsidP="00F1272A">
            <w:pPr>
              <w:jc w:val="both"/>
              <w:rPr>
                <w:b/>
                <w:sz w:val="20"/>
                <w:szCs w:val="20"/>
                <w:shd w:val="clear" w:color="auto" w:fill="C0C0C0"/>
              </w:rPr>
            </w:pPr>
          </w:p>
        </w:tc>
      </w:tr>
      <w:tr w:rsidR="00DA58CC" w:rsidRPr="009543BE" w:rsidTr="00E712C3">
        <w:tc>
          <w:tcPr>
            <w:tcW w:w="10236" w:type="dxa"/>
          </w:tcPr>
          <w:p w:rsidR="00DA58CC" w:rsidRDefault="00DA58CC" w:rsidP="00B33D8A">
            <w:pPr>
              <w:snapToGrid w:val="0"/>
              <w:rPr>
                <w:sz w:val="20"/>
                <w:szCs w:val="20"/>
              </w:rPr>
            </w:pPr>
            <w:hyperlink r:id="rId931" w:anchor="xcel" w:history="1">
              <w:r w:rsidRPr="009543BE">
                <w:rPr>
                  <w:rStyle w:val="Hiperhivatkozs"/>
                </w:rPr>
                <w:t>55/2009. (III. 13</w:t>
              </w:r>
              <w:r w:rsidRPr="009543BE">
                <w:rPr>
                  <w:rStyle w:val="Hiperhivatkozs"/>
                </w:rPr>
                <w:t>.</w:t>
              </w:r>
              <w:r w:rsidRPr="009543BE">
                <w:rPr>
                  <w:rStyle w:val="Hiperhivatkozs"/>
                </w:rPr>
                <w:t>) Korm</w:t>
              </w:r>
              <w:r w:rsidRPr="009543BE">
                <w:rPr>
                  <w:rStyle w:val="Hiperhivatkozs"/>
                </w:rPr>
                <w:t>.</w:t>
              </w:r>
              <w:r w:rsidRPr="009543BE">
                <w:rPr>
                  <w:rStyle w:val="Hiperhivatkozs"/>
                </w:rPr>
                <w:t xml:space="preserve"> ren</w:t>
              </w:r>
              <w:r w:rsidRPr="009543BE">
                <w:rPr>
                  <w:rStyle w:val="Hiperhivatkozs"/>
                </w:rPr>
                <w:t>d</w:t>
              </w:r>
              <w:r w:rsidRPr="009543BE">
                <w:rPr>
                  <w:rStyle w:val="Hiperhivatkozs"/>
                </w:rPr>
                <w:t>elet</w:t>
              </w:r>
            </w:hyperlink>
            <w:r w:rsidRPr="009543BE">
              <w:t xml:space="preserve"> </w:t>
            </w:r>
            <w:r w:rsidRPr="009543BE">
              <w:rPr>
                <w:sz w:val="20"/>
                <w:szCs w:val="20"/>
              </w:rPr>
              <w:t>a vásárokról, a piacokról, és a bevásárlóközpontokról</w:t>
            </w:r>
          </w:p>
          <w:p w:rsidR="00E375D7" w:rsidRPr="00B33D8A" w:rsidRDefault="00E375D7" w:rsidP="00E375D7">
            <w:pPr>
              <w:jc w:val="both"/>
              <w:rPr>
                <w:sz w:val="20"/>
                <w:szCs w:val="20"/>
              </w:rPr>
            </w:pPr>
            <w:r w:rsidRPr="00B33D8A">
              <w:rPr>
                <w:sz w:val="20"/>
                <w:szCs w:val="20"/>
                <w:highlight w:val="red"/>
              </w:rPr>
              <w:t>Módosítása: A Kormány 328/2024. (XI. 14.) Korm. rendelete a Nemzeti Kereskedelmi és Fogyasztóvédelmi Hatóság létrehozásával összefüggő kormányrendeletek módosításáról</w:t>
            </w:r>
          </w:p>
          <w:p w:rsidR="00B33D8A" w:rsidRPr="00B33D8A" w:rsidRDefault="00B33D8A" w:rsidP="00B33D8A">
            <w:pPr>
              <w:snapToGrid w:val="0"/>
              <w:rPr>
                <w:sz w:val="20"/>
                <w:szCs w:val="20"/>
              </w:rPr>
            </w:pPr>
          </w:p>
        </w:tc>
      </w:tr>
    </w:tbl>
    <w:p w:rsidR="00DA58CC" w:rsidRPr="009543BE" w:rsidRDefault="00DA58CC"/>
    <w:p w:rsidR="00F7204C" w:rsidRPr="009543BE" w:rsidRDefault="00F7204C" w:rsidP="00F7204C">
      <w:pPr>
        <w:pStyle w:val="Cmsor2"/>
        <w:tabs>
          <w:tab w:val="left" w:pos="0"/>
        </w:tabs>
        <w:rPr>
          <w:rFonts w:ascii="Times New Roman" w:hAnsi="Times New Roman" w:cs="Times New Roman"/>
        </w:rPr>
      </w:pPr>
      <w:bookmarkStart w:id="154" w:name="_Hlk158971614"/>
      <w:bookmarkStart w:id="155" w:name="_Toc183168734"/>
      <w:r>
        <w:rPr>
          <w:rFonts w:ascii="Times New Roman" w:hAnsi="Times New Roman" w:cs="Times New Roman"/>
        </w:rPr>
        <w:t>II.23</w:t>
      </w:r>
      <w:r w:rsidRPr="009543BE">
        <w:rPr>
          <w:rFonts w:ascii="Times New Roman" w:hAnsi="Times New Roman" w:cs="Times New Roman"/>
        </w:rPr>
        <w:t xml:space="preserve">. </w:t>
      </w:r>
      <w:r>
        <w:rPr>
          <w:rFonts w:ascii="Times New Roman" w:hAnsi="Times New Roman" w:cs="Times New Roman"/>
        </w:rPr>
        <w:t>Csírák</w:t>
      </w:r>
      <w:r w:rsidRPr="009543BE">
        <w:rPr>
          <w:rFonts w:ascii="Times New Roman" w:hAnsi="Times New Roman" w:cs="Times New Roman"/>
        </w:rPr>
        <w:t>ra vonatkozó szabályok</w:t>
      </w:r>
      <w:bookmarkEnd w:id="155"/>
    </w:p>
    <w:tbl>
      <w:tblPr>
        <w:tblStyle w:val="Elegnstblzat"/>
        <w:tblW w:w="10236" w:type="dxa"/>
        <w:tblLayout w:type="fixed"/>
        <w:tblLook w:val="04A0" w:firstRow="1" w:lastRow="0" w:firstColumn="1" w:lastColumn="0" w:noHBand="0" w:noVBand="1"/>
      </w:tblPr>
      <w:tblGrid>
        <w:gridCol w:w="10236"/>
      </w:tblGrid>
      <w:tr w:rsidR="00F7204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bookmarkEnd w:id="154"/>
          <w:p w:rsidR="00185863" w:rsidRDefault="00185863" w:rsidP="00185863">
            <w:pPr>
              <w:jc w:val="both"/>
              <w:rPr>
                <w:b/>
                <w:sz w:val="20"/>
                <w:szCs w:val="20"/>
              </w:rPr>
            </w:pPr>
            <w:r w:rsidRPr="009543BE">
              <w:rPr>
                <w:sz w:val="20"/>
                <w:szCs w:val="20"/>
              </w:rPr>
              <w:t xml:space="preserve">A BIZOTTSÁG </w:t>
            </w:r>
            <w:r w:rsidRPr="00C43FDD">
              <w:rPr>
                <w:b/>
              </w:rPr>
              <w:t>210/2013/</w:t>
            </w:r>
            <w:r w:rsidRPr="00C43FDD">
              <w:rPr>
                <w:b/>
              </w:rPr>
              <w:t>E</w:t>
            </w:r>
            <w:r w:rsidRPr="00C43FDD">
              <w:rPr>
                <w:b/>
              </w:rPr>
              <w:t>U RENDELETE</w:t>
            </w:r>
            <w:r w:rsidRPr="009543BE">
              <w:rPr>
                <w:sz w:val="20"/>
                <w:szCs w:val="20"/>
              </w:rPr>
              <w:t xml:space="preserve"> (2013. március 11.) </w:t>
            </w:r>
            <w:r w:rsidRPr="009543BE">
              <w:rPr>
                <w:b/>
                <w:sz w:val="20"/>
                <w:szCs w:val="20"/>
              </w:rPr>
              <w:t xml:space="preserve">a 852/2004/EK európai parlamenti és tanácsi rendelet szerint a csírákat termelő </w:t>
            </w:r>
            <w:r w:rsidR="00662D37">
              <w:rPr>
                <w:b/>
                <w:sz w:val="20"/>
                <w:szCs w:val="20"/>
              </w:rPr>
              <w:t>létesítmények engedélyezéséről</w:t>
            </w:r>
          </w:p>
          <w:p w:rsidR="00185863" w:rsidRPr="00C43FDD" w:rsidRDefault="00C43FDD" w:rsidP="00185863">
            <w:pPr>
              <w:jc w:val="both"/>
              <w:rPr>
                <w:sz w:val="20"/>
                <w:szCs w:val="20"/>
              </w:rPr>
            </w:pPr>
            <w:hyperlink r:id="rId932" w:history="1">
              <w:r w:rsidRPr="00C43FDD">
                <w:rPr>
                  <w:rStyle w:val="Hiperhivatkozs"/>
                  <w:sz w:val="20"/>
                  <w:szCs w:val="20"/>
                </w:rPr>
                <w:t>https://eur-lex.europa.eu/legal-content/HU/TXT/?qid=1401469568941&amp;uri=CELEX:32013R0210</w:t>
              </w:r>
            </w:hyperlink>
          </w:p>
          <w:p w:rsidR="000666E4" w:rsidRDefault="000666E4" w:rsidP="00185863">
            <w:pPr>
              <w:jc w:val="both"/>
              <w:rPr>
                <w:b/>
                <w:sz w:val="20"/>
                <w:szCs w:val="20"/>
              </w:rPr>
            </w:pPr>
          </w:p>
          <w:p w:rsidR="00C43FDD" w:rsidRDefault="00185863" w:rsidP="00185863">
            <w:pPr>
              <w:jc w:val="both"/>
              <w:rPr>
                <w:b/>
                <w:sz w:val="20"/>
                <w:szCs w:val="20"/>
              </w:rPr>
            </w:pPr>
            <w:r w:rsidRPr="00A06DE2">
              <w:rPr>
                <w:sz w:val="20"/>
                <w:szCs w:val="20"/>
              </w:rPr>
              <w:t xml:space="preserve">A BIZOTTSÁG </w:t>
            </w:r>
            <w:r w:rsidRPr="00C43FDD">
              <w:rPr>
                <w:b/>
              </w:rPr>
              <w:t>208/2013/EU VÉGREHAJ</w:t>
            </w:r>
            <w:r w:rsidRPr="00C43FDD">
              <w:rPr>
                <w:b/>
              </w:rPr>
              <w:t>T</w:t>
            </w:r>
            <w:r w:rsidRPr="00C43FDD">
              <w:rPr>
                <w:b/>
              </w:rPr>
              <w:t>ÁSI RENDELETE</w:t>
            </w:r>
            <w:r w:rsidRPr="00A06DE2">
              <w:rPr>
                <w:sz w:val="20"/>
                <w:szCs w:val="20"/>
              </w:rPr>
              <w:t xml:space="preserve"> (2013. március 11.) </w:t>
            </w:r>
            <w:r w:rsidRPr="00A06DE2">
              <w:rPr>
                <w:b/>
                <w:sz w:val="20"/>
                <w:szCs w:val="20"/>
              </w:rPr>
              <w:t>a csírák és a csírák előállítására szánt magvak nyomonkövethet</w:t>
            </w:r>
            <w:r w:rsidR="00662D37">
              <w:rPr>
                <w:b/>
                <w:sz w:val="20"/>
                <w:szCs w:val="20"/>
              </w:rPr>
              <w:t>őségének követelményeiről</w:t>
            </w:r>
          </w:p>
          <w:p w:rsidR="00C43FDD" w:rsidRPr="00A06DE2" w:rsidRDefault="00C43FDD" w:rsidP="00185863">
            <w:pPr>
              <w:jc w:val="both"/>
              <w:rPr>
                <w:b/>
                <w:sz w:val="20"/>
                <w:szCs w:val="20"/>
              </w:rPr>
            </w:pPr>
            <w:hyperlink r:id="rId933" w:history="1">
              <w:r w:rsidRPr="00C43FDD">
                <w:rPr>
                  <w:rStyle w:val="Hiperhivatkozs"/>
                  <w:sz w:val="20"/>
                  <w:szCs w:val="20"/>
                </w:rPr>
                <w:t>https://eur-lex.europa.eu/legal-content/HU/TXT/?qid=1401469069937&amp;uri=CELEX:32013R0208</w:t>
              </w:r>
            </w:hyperlink>
          </w:p>
          <w:p w:rsidR="00F7204C" w:rsidRPr="009543BE" w:rsidRDefault="00F7204C" w:rsidP="00730295">
            <w:pPr>
              <w:jc w:val="both"/>
              <w:rPr>
                <w:b/>
                <w:bCs/>
                <w:iCs/>
                <w:sz w:val="20"/>
                <w:szCs w:val="20"/>
                <w:shd w:val="clear" w:color="auto" w:fill="FF0000"/>
              </w:rPr>
            </w:pPr>
          </w:p>
        </w:tc>
      </w:tr>
      <w:tr w:rsidR="000A7B37" w:rsidRPr="009543BE" w:rsidTr="00E712C3">
        <w:tc>
          <w:tcPr>
            <w:tcW w:w="10236" w:type="dxa"/>
          </w:tcPr>
          <w:p w:rsidR="000A7B37" w:rsidRPr="00B551E2" w:rsidRDefault="000A7B37" w:rsidP="000A7B37">
            <w:pPr>
              <w:suppressAutoHyphens w:val="0"/>
              <w:autoSpaceDE w:val="0"/>
              <w:autoSpaceDN w:val="0"/>
              <w:adjustRightInd w:val="0"/>
              <w:jc w:val="both"/>
              <w:rPr>
                <w:b/>
                <w:sz w:val="20"/>
                <w:szCs w:val="20"/>
              </w:rPr>
            </w:pPr>
            <w:bookmarkStart w:id="156" w:name="_Hlk158971480"/>
            <w:r w:rsidRPr="007A7FF4">
              <w:rPr>
                <w:sz w:val="20"/>
                <w:szCs w:val="20"/>
              </w:rPr>
              <w:t xml:space="preserve">Az agrárminiszter </w:t>
            </w:r>
            <w:hyperlink r:id="rId934" w:history="1">
              <w:r w:rsidRPr="007A7FF4">
                <w:rPr>
                  <w:rStyle w:val="Hiperhivatkozs"/>
                </w:rPr>
                <w:t>20/2021. (V. 17.) AM</w:t>
              </w:r>
              <w:r w:rsidRPr="007A7FF4">
                <w:rPr>
                  <w:rStyle w:val="Hiperhivatkozs"/>
                </w:rPr>
                <w:t xml:space="preserve"> </w:t>
              </w:r>
              <w:r w:rsidRPr="007A7FF4">
                <w:rPr>
                  <w:rStyle w:val="Hiperhivatkozs"/>
                </w:rPr>
                <w:t>rendelete</w:t>
              </w:r>
            </w:hyperlink>
            <w:r w:rsidRPr="007A7FF4">
              <w:rPr>
                <w:b/>
                <w:sz w:val="20"/>
                <w:szCs w:val="20"/>
              </w:rPr>
              <w:t xml:space="preserve"> az élelmiszerek és az élelmiszerekkel rendeltetésszerűen érintkezésbe kerülő anyagok és tárgyak előállításáról és forgalomba </w:t>
            </w:r>
            <w:r w:rsidRPr="00B118B4">
              <w:rPr>
                <w:b/>
                <w:sz w:val="20"/>
                <w:szCs w:val="20"/>
              </w:rPr>
              <w:t>hozataláról</w:t>
            </w:r>
          </w:p>
          <w:bookmarkEnd w:id="156"/>
          <w:p w:rsidR="000A7B37" w:rsidRPr="009543BE" w:rsidRDefault="000A7B37" w:rsidP="00185863">
            <w:pPr>
              <w:jc w:val="both"/>
              <w:rPr>
                <w:sz w:val="20"/>
                <w:szCs w:val="20"/>
              </w:rPr>
            </w:pPr>
          </w:p>
        </w:tc>
      </w:tr>
      <w:tr w:rsidR="00821B66" w:rsidRPr="009543BE" w:rsidTr="00E712C3">
        <w:tc>
          <w:tcPr>
            <w:tcW w:w="10236" w:type="dxa"/>
          </w:tcPr>
          <w:p w:rsidR="00A803CE" w:rsidRDefault="00624523" w:rsidP="00624523">
            <w:pPr>
              <w:pStyle w:val="doc-ti"/>
              <w:jc w:val="both"/>
              <w:rPr>
                <w:b/>
                <w:sz w:val="20"/>
                <w:szCs w:val="20"/>
              </w:rPr>
            </w:pPr>
            <w:r w:rsidRPr="00FE7296">
              <w:rPr>
                <w:b/>
                <w:sz w:val="20"/>
                <w:szCs w:val="20"/>
              </w:rPr>
              <w:t xml:space="preserve">A BIZOTTSÁG (EU) </w:t>
            </w:r>
            <w:r w:rsidRPr="00FE7296">
              <w:rPr>
                <w:b/>
              </w:rPr>
              <w:t>2020/2235 VÉGREHAJTÁSI RENDELETE</w:t>
            </w:r>
            <w:r w:rsidRPr="00FE7296">
              <w:rPr>
                <w:b/>
                <w:sz w:val="20"/>
                <w:szCs w:val="20"/>
              </w:rPr>
              <w:t xml:space="preserve"> (2020. december 16.) az (EU) 2016/429 és az (EU) 2017/625 európai parlamenti és tanácsi rendeletnek a bizonyos állat- és árukategóriákat tartalmazó szállítmányok Unióba történő beléptetésére és Unión belüli mozgatására vonatkozó állategészségügyi, hatósági és állategészségügyi/hatósági bizonyítványminták tekintetében történő alkalmazására és az ilyen bizonyítványok hatósági kiállítására vonatkozó szabályok megállapításáról, valamint az 599/2004/EK rendelet, a 636/2014/EU és az (EU) 2019/628 végrehajtási rendelet, a 98/68/EK irányelv, továbbá a 2000/572/EK, a 2003/779/EK és a 2007/240/EK határozat hatályon kívül helyezéséről</w:t>
            </w:r>
            <w:r w:rsidRPr="00C90507">
              <w:rPr>
                <w:b/>
                <w:sz w:val="20"/>
                <w:szCs w:val="20"/>
              </w:rPr>
              <w:t xml:space="preserve"> </w:t>
            </w:r>
          </w:p>
          <w:p w:rsidR="00624523" w:rsidRDefault="00624523" w:rsidP="00624523">
            <w:pPr>
              <w:pStyle w:val="doc-ti"/>
              <w:jc w:val="both"/>
              <w:rPr>
                <w:sz w:val="20"/>
                <w:szCs w:val="20"/>
              </w:rPr>
            </w:pPr>
            <w:hyperlink r:id="rId935" w:history="1">
              <w:r w:rsidRPr="00083DE0">
                <w:rPr>
                  <w:rStyle w:val="Hiperhivatkozs"/>
                  <w:sz w:val="20"/>
                  <w:szCs w:val="20"/>
                </w:rPr>
                <w:t>https://eur-lex.europa.eu/legal-co</w:t>
              </w:r>
              <w:r w:rsidRPr="00083DE0">
                <w:rPr>
                  <w:rStyle w:val="Hiperhivatkozs"/>
                  <w:sz w:val="20"/>
                  <w:szCs w:val="20"/>
                </w:rPr>
                <w:t>n</w:t>
              </w:r>
              <w:r w:rsidRPr="00083DE0">
                <w:rPr>
                  <w:rStyle w:val="Hiperhivatkozs"/>
                  <w:sz w:val="20"/>
                  <w:szCs w:val="20"/>
                </w:rPr>
                <w:t>tent/HU/TXT/</w:t>
              </w:r>
              <w:r w:rsidRPr="00083DE0">
                <w:rPr>
                  <w:rStyle w:val="Hiperhivatkozs"/>
                  <w:sz w:val="20"/>
                  <w:szCs w:val="20"/>
                </w:rPr>
                <w:t>?</w:t>
              </w:r>
              <w:r w:rsidRPr="00083DE0">
                <w:rPr>
                  <w:rStyle w:val="Hiperhivatkozs"/>
                  <w:sz w:val="20"/>
                  <w:szCs w:val="20"/>
                </w:rPr>
                <w:t>uri=</w:t>
              </w:r>
              <w:r w:rsidRPr="00083DE0">
                <w:rPr>
                  <w:rStyle w:val="Hiperhivatkozs"/>
                  <w:sz w:val="20"/>
                  <w:szCs w:val="20"/>
                </w:rPr>
                <w:t>C</w:t>
              </w:r>
              <w:r w:rsidRPr="00083DE0">
                <w:rPr>
                  <w:rStyle w:val="Hiperhivatkozs"/>
                  <w:sz w:val="20"/>
                  <w:szCs w:val="20"/>
                </w:rPr>
                <w:t>ELEX:32020R2235</w:t>
              </w:r>
            </w:hyperlink>
          </w:p>
          <w:p w:rsidR="00827406" w:rsidRDefault="00827406" w:rsidP="00624523">
            <w:pPr>
              <w:pStyle w:val="doc-ti"/>
              <w:jc w:val="both"/>
              <w:rPr>
                <w:sz w:val="20"/>
                <w:szCs w:val="20"/>
              </w:rPr>
            </w:pPr>
            <w:r w:rsidRPr="00827406">
              <w:rPr>
                <w:sz w:val="20"/>
                <w:szCs w:val="20"/>
              </w:rPr>
              <w:lastRenderedPageBreak/>
              <w:t>A 2024. szeptember 15-ig tartó átmeneti időszakban az (EU) 2020/2235 végrehajtási rendelet 8–30a. és 33. cikkében említett bizonyos állat- és árukategóriák szállítmányai, amelyeket az e végrehajtási rendelet általi módosításokat megelőzően alkalmazandó (EU) 2020/2235 végrehajtási rendelet III. mellékletének 1–53. fejezetében és V. mellékletében meghatározott mintáknak megfelelően kiállított megfelelő állategészségügyi bizonyítvány, hatósági bizonyítvány, állategészségügyi/hatósági bizonyítvány vagy magántanúsítvány kísér, továbbra is jogosultak az Unióba történő beléptetésre vagy az Unión keresztül egy harmadik országba történő átszállításra, feltéve, hogy a bizonyítványt vagy a tanúsítványt legkésőbb 2024. június 15-én állították ki.</w:t>
            </w:r>
          </w:p>
          <w:p w:rsidR="002C1649" w:rsidRDefault="00823BF9" w:rsidP="00F5745B">
            <w:pPr>
              <w:jc w:val="both"/>
              <w:rPr>
                <w:sz w:val="20"/>
                <w:szCs w:val="20"/>
              </w:rPr>
            </w:pPr>
            <w:bookmarkStart w:id="157" w:name="_Hlk120175193"/>
            <w:r w:rsidRPr="0084123F">
              <w:rPr>
                <w:rFonts w:cs="Arial"/>
                <w:b/>
                <w:bCs/>
                <w:sz w:val="20"/>
                <w:szCs w:val="20"/>
              </w:rPr>
              <w:t xml:space="preserve">A BIZOTTSÁG (EU) </w:t>
            </w:r>
            <w:r w:rsidRPr="0084123F">
              <w:rPr>
                <w:rFonts w:cs="Arial"/>
                <w:b/>
                <w:bCs/>
              </w:rPr>
              <w:t>2022/2292 FELHATALMAZÁSON ALAPULÓ RENDELETE</w:t>
            </w:r>
            <w:r w:rsidRPr="0084123F">
              <w:rPr>
                <w:rFonts w:cs="Arial"/>
                <w:b/>
                <w:bCs/>
                <w:sz w:val="20"/>
                <w:szCs w:val="20"/>
              </w:rPr>
              <w:t xml:space="preserve"> (2022. szeptember 6.) az (EU) 2017/625 európai parlamenti és a tanácsi rendeletnek az élelmiszer-termelő állatok és egyes, emberi fogyasztásra szánt áruk szállítmányainak az Unióba történő beléptetésére vonatkozó követelmények tekintetében történő kiegészítéséről </w:t>
            </w:r>
            <w:r w:rsidRPr="0084123F">
              <w:rPr>
                <w:b/>
                <w:sz w:val="20"/>
                <w:szCs w:val="20"/>
              </w:rPr>
              <w:t>(2022. december 15-től alkalmazandó)</w:t>
            </w:r>
            <w:r w:rsidR="00F5745B">
              <w:rPr>
                <w:b/>
                <w:sz w:val="20"/>
                <w:szCs w:val="20"/>
              </w:rPr>
              <w:t xml:space="preserve"> </w:t>
            </w:r>
            <w:hyperlink r:id="rId936" w:history="1">
              <w:r w:rsidRPr="003B342F">
                <w:rPr>
                  <w:rStyle w:val="Hiperhivatkozs"/>
                  <w:sz w:val="20"/>
                  <w:szCs w:val="20"/>
                </w:rPr>
                <w:t>https://eur-lex.europa.eu/legal-content/HU/TXT/?uri=uriser</w:t>
              </w:r>
              <w:r w:rsidRPr="003B342F">
                <w:rPr>
                  <w:rStyle w:val="Hiperhivatkozs"/>
                  <w:sz w:val="20"/>
                  <w:szCs w:val="20"/>
                </w:rPr>
                <w:t>v</w:t>
              </w:r>
              <w:r w:rsidRPr="003B342F">
                <w:rPr>
                  <w:rStyle w:val="Hiperhivatkozs"/>
                  <w:sz w:val="20"/>
                  <w:szCs w:val="20"/>
                </w:rPr>
                <w:t>:OJ.L_.2022.</w:t>
              </w:r>
              <w:r w:rsidRPr="003B342F">
                <w:rPr>
                  <w:rStyle w:val="Hiperhivatkozs"/>
                  <w:sz w:val="20"/>
                  <w:szCs w:val="20"/>
                </w:rPr>
                <w:t>3</w:t>
              </w:r>
              <w:r w:rsidRPr="003B342F">
                <w:rPr>
                  <w:rStyle w:val="Hiperhivatkozs"/>
                  <w:sz w:val="20"/>
                  <w:szCs w:val="20"/>
                </w:rPr>
                <w:t>04.01.0001.01.HUN</w:t>
              </w:r>
            </w:hyperlink>
            <w:bookmarkEnd w:id="157"/>
          </w:p>
          <w:p w:rsidR="00F5745B" w:rsidRDefault="00F5745B" w:rsidP="00CA5E87">
            <w:pPr>
              <w:pStyle w:val="doc-ti"/>
              <w:jc w:val="both"/>
            </w:pPr>
            <w:r>
              <w:t>COMMISSION STAFF WORKING DOCUMENT Lessons learned from the 2011 outbreak of Shiga toxin-producing Escherichia coli (STEC) O104:H4 in sprouted seeds</w:t>
            </w:r>
          </w:p>
          <w:p w:rsidR="00CA5E87" w:rsidRPr="00182EBB" w:rsidRDefault="00CA5E87" w:rsidP="00CA5E87">
            <w:pPr>
              <w:pStyle w:val="doc-ti"/>
              <w:jc w:val="both"/>
              <w:rPr>
                <w:sz w:val="20"/>
                <w:szCs w:val="20"/>
              </w:rPr>
            </w:pPr>
            <w:hyperlink r:id="rId937" w:history="1">
              <w:r>
                <w:rPr>
                  <w:rStyle w:val="Hiperhivatkozs"/>
                </w:rPr>
                <w:t>biosafety-crisis-cswd_lesso</w:t>
              </w:r>
              <w:r>
                <w:rPr>
                  <w:rStyle w:val="Hiperhivatkozs"/>
                </w:rPr>
                <w:t>n</w:t>
              </w:r>
              <w:r>
                <w:rPr>
                  <w:rStyle w:val="Hiperhivatkozs"/>
                </w:rPr>
                <w:t>s</w:t>
              </w:r>
              <w:r>
                <w:rPr>
                  <w:rStyle w:val="Hiperhivatkozs"/>
                </w:rPr>
                <w:t>_lea</w:t>
              </w:r>
              <w:r>
                <w:rPr>
                  <w:rStyle w:val="Hiperhivatkozs"/>
                </w:rPr>
                <w:t>r</w:t>
              </w:r>
              <w:r>
                <w:rPr>
                  <w:rStyle w:val="Hiperhivatkozs"/>
                </w:rPr>
                <w:t>ned_en.pdf (europa.eu)</w:t>
              </w:r>
            </w:hyperlink>
          </w:p>
        </w:tc>
      </w:tr>
      <w:tr w:rsidR="00F7204C" w:rsidRPr="00757863" w:rsidTr="00E712C3">
        <w:tc>
          <w:tcPr>
            <w:tcW w:w="10236" w:type="dxa"/>
          </w:tcPr>
          <w:p w:rsidR="00821B66" w:rsidRPr="00182EBB" w:rsidRDefault="00821B66" w:rsidP="00A16E04">
            <w:pPr>
              <w:autoSpaceDE w:val="0"/>
              <w:snapToGrid w:val="0"/>
              <w:rPr>
                <w:sz w:val="20"/>
                <w:szCs w:val="20"/>
              </w:rPr>
            </w:pPr>
          </w:p>
          <w:p w:rsidR="0024597E" w:rsidRPr="00EC534C" w:rsidRDefault="0024597E" w:rsidP="0024597E">
            <w:pPr>
              <w:autoSpaceDE w:val="0"/>
              <w:snapToGrid w:val="0"/>
              <w:rPr>
                <w:sz w:val="20"/>
                <w:szCs w:val="20"/>
              </w:rPr>
            </w:pPr>
            <w:r w:rsidRPr="00EC534C">
              <w:rPr>
                <w:sz w:val="20"/>
                <w:szCs w:val="20"/>
              </w:rPr>
              <w:t xml:space="preserve">A Bizottság </w:t>
            </w:r>
            <w:r w:rsidRPr="00EC534C">
              <w:rPr>
                <w:b/>
                <w:sz w:val="20"/>
                <w:szCs w:val="20"/>
              </w:rPr>
              <w:t>2073/2005/EK REND</w:t>
            </w:r>
            <w:r w:rsidRPr="00EC534C">
              <w:rPr>
                <w:b/>
                <w:sz w:val="20"/>
                <w:szCs w:val="20"/>
              </w:rPr>
              <w:t>E</w:t>
            </w:r>
            <w:r w:rsidRPr="00EC534C">
              <w:rPr>
                <w:b/>
                <w:sz w:val="20"/>
                <w:szCs w:val="20"/>
              </w:rPr>
              <w:t>LETE</w:t>
            </w:r>
            <w:r w:rsidRPr="00EC534C">
              <w:rPr>
                <w:sz w:val="20"/>
                <w:szCs w:val="20"/>
              </w:rPr>
              <w:t xml:space="preserve"> </w:t>
            </w:r>
            <w:r w:rsidRPr="00EC534C">
              <w:rPr>
                <w:b/>
                <w:sz w:val="20"/>
                <w:szCs w:val="20"/>
              </w:rPr>
              <w:t>az élelmiszerek mikrobiológiai kritériumairól</w:t>
            </w:r>
            <w:r w:rsidRPr="00EC534C">
              <w:rPr>
                <w:sz w:val="20"/>
                <w:szCs w:val="20"/>
              </w:rPr>
              <w:t xml:space="preserve"> </w:t>
            </w:r>
          </w:p>
          <w:p w:rsidR="0003326C" w:rsidRPr="0003326C" w:rsidRDefault="0003326C" w:rsidP="0024597E">
            <w:pPr>
              <w:autoSpaceDE w:val="0"/>
              <w:snapToGrid w:val="0"/>
              <w:rPr>
                <w:sz w:val="20"/>
                <w:szCs w:val="20"/>
              </w:rPr>
            </w:pPr>
            <w:hyperlink r:id="rId938" w:history="1">
              <w:r w:rsidRPr="0003326C">
                <w:rPr>
                  <w:rStyle w:val="Hiperhivatkozs"/>
                  <w:sz w:val="20"/>
                  <w:szCs w:val="20"/>
                </w:rPr>
                <w:t>https://eur-lex.europa.eu/legal-content/HU/TXT/?uri=celex:32005R2073</w:t>
              </w:r>
            </w:hyperlink>
          </w:p>
          <w:p w:rsidR="00F7204C" w:rsidRPr="00182EBB" w:rsidRDefault="00F7204C" w:rsidP="005052F5">
            <w:pPr>
              <w:jc w:val="both"/>
              <w:rPr>
                <w:sz w:val="20"/>
                <w:szCs w:val="20"/>
              </w:rPr>
            </w:pPr>
          </w:p>
        </w:tc>
      </w:tr>
      <w:tr w:rsidR="00A07C96" w:rsidRPr="00757863" w:rsidTr="00E712C3">
        <w:tc>
          <w:tcPr>
            <w:tcW w:w="10236" w:type="dxa"/>
          </w:tcPr>
          <w:p w:rsidR="00A07C96" w:rsidRPr="0019758D" w:rsidRDefault="00875B85" w:rsidP="00A07C96">
            <w:pPr>
              <w:autoSpaceDE w:val="0"/>
              <w:snapToGrid w:val="0"/>
              <w:rPr>
                <w:b/>
                <w:color w:val="000000"/>
              </w:rPr>
            </w:pPr>
            <w:r w:rsidRPr="0019758D">
              <w:rPr>
                <w:b/>
                <w:color w:val="000000"/>
              </w:rPr>
              <w:t>E</w:t>
            </w:r>
            <w:r w:rsidR="00A07C96" w:rsidRPr="0019758D">
              <w:rPr>
                <w:b/>
                <w:color w:val="000000"/>
              </w:rPr>
              <w:t>ngedélyezett csíraüzemek listája a NÉBIH honlapján (B rész!):</w:t>
            </w:r>
          </w:p>
          <w:p w:rsidR="00A07C96" w:rsidRPr="00182EBB" w:rsidRDefault="00A07C96" w:rsidP="00A07C96">
            <w:pPr>
              <w:jc w:val="both"/>
              <w:rPr>
                <w:sz w:val="20"/>
                <w:szCs w:val="20"/>
              </w:rPr>
            </w:pPr>
            <w:hyperlink r:id="rId939" w:history="1">
              <w:r w:rsidRPr="00182EBB">
                <w:rPr>
                  <w:rStyle w:val="Hiperhivatkozs"/>
                  <w:sz w:val="20"/>
                  <w:szCs w:val="20"/>
                </w:rPr>
                <w:t>http://portal.nebih.gov.hu/-/elel</w:t>
              </w:r>
              <w:r w:rsidRPr="00182EBB">
                <w:rPr>
                  <w:rStyle w:val="Hiperhivatkozs"/>
                  <w:sz w:val="20"/>
                  <w:szCs w:val="20"/>
                </w:rPr>
                <w:t>m</w:t>
              </w:r>
              <w:r w:rsidRPr="00182EBB">
                <w:rPr>
                  <w:rStyle w:val="Hiperhivatkozs"/>
                  <w:sz w:val="20"/>
                  <w:szCs w:val="20"/>
                </w:rPr>
                <w:t>iszer-uzemlistak</w:t>
              </w:r>
            </w:hyperlink>
          </w:p>
          <w:p w:rsidR="00A07C96" w:rsidRDefault="00A07C96" w:rsidP="00A16E04">
            <w:pPr>
              <w:autoSpaceDE w:val="0"/>
              <w:snapToGrid w:val="0"/>
              <w:rPr>
                <w:sz w:val="20"/>
                <w:szCs w:val="20"/>
              </w:rPr>
            </w:pPr>
          </w:p>
          <w:p w:rsidR="00BF40FA" w:rsidRPr="009543BE" w:rsidRDefault="00BF40FA" w:rsidP="00BF40FA">
            <w:pPr>
              <w:autoSpaceDE w:val="0"/>
              <w:snapToGrid w:val="0"/>
              <w:rPr>
                <w:b/>
                <w:color w:val="000000"/>
                <w:sz w:val="20"/>
                <w:szCs w:val="20"/>
              </w:rPr>
            </w:pPr>
            <w:r>
              <w:rPr>
                <w:b/>
                <w:color w:val="000000"/>
                <w:sz w:val="20"/>
                <w:szCs w:val="20"/>
              </w:rPr>
              <w:t>E</w:t>
            </w:r>
            <w:r w:rsidRPr="009543BE">
              <w:rPr>
                <w:b/>
                <w:color w:val="000000"/>
                <w:sz w:val="20"/>
                <w:szCs w:val="20"/>
              </w:rPr>
              <w:t>ngedélyezett üzemek listája az Európai Unióban:</w:t>
            </w:r>
          </w:p>
          <w:p w:rsidR="00BF40FA" w:rsidRPr="00B118B4" w:rsidRDefault="00BF40FA" w:rsidP="00BF40FA">
            <w:pPr>
              <w:autoSpaceDE w:val="0"/>
              <w:snapToGrid w:val="0"/>
              <w:rPr>
                <w:sz w:val="20"/>
                <w:szCs w:val="20"/>
              </w:rPr>
            </w:pPr>
            <w:hyperlink r:id="rId940" w:history="1">
              <w:r w:rsidRPr="00B118B4">
                <w:rPr>
                  <w:rStyle w:val="Hiperhivatkozs"/>
                  <w:sz w:val="20"/>
                  <w:szCs w:val="20"/>
                </w:rPr>
                <w:t>Approved EU food esta</w:t>
              </w:r>
              <w:r w:rsidRPr="00B118B4">
                <w:rPr>
                  <w:rStyle w:val="Hiperhivatkozs"/>
                  <w:sz w:val="20"/>
                  <w:szCs w:val="20"/>
                </w:rPr>
                <w:t>b</w:t>
              </w:r>
              <w:r w:rsidRPr="00B118B4">
                <w:rPr>
                  <w:rStyle w:val="Hiperhivatkozs"/>
                  <w:sz w:val="20"/>
                  <w:szCs w:val="20"/>
                </w:rPr>
                <w:t>lishmen</w:t>
              </w:r>
              <w:r w:rsidRPr="00B118B4">
                <w:rPr>
                  <w:rStyle w:val="Hiperhivatkozs"/>
                  <w:sz w:val="20"/>
                  <w:szCs w:val="20"/>
                </w:rPr>
                <w:t>t</w:t>
              </w:r>
              <w:r w:rsidRPr="00B118B4">
                <w:rPr>
                  <w:rStyle w:val="Hiperhivatkozs"/>
                  <w:sz w:val="20"/>
                  <w:szCs w:val="20"/>
                </w:rPr>
                <w:t>s (europa.eu)</w:t>
              </w:r>
            </w:hyperlink>
          </w:p>
          <w:p w:rsidR="00BF40FA" w:rsidRDefault="00BF40FA" w:rsidP="00A16E04">
            <w:pPr>
              <w:autoSpaceDE w:val="0"/>
              <w:snapToGrid w:val="0"/>
              <w:rPr>
                <w:sz w:val="20"/>
                <w:szCs w:val="20"/>
              </w:rPr>
            </w:pPr>
          </w:p>
          <w:p w:rsidR="005C3268" w:rsidRPr="00BF40FA" w:rsidRDefault="00BF40FA" w:rsidP="00A16E04">
            <w:pPr>
              <w:autoSpaceDE w:val="0"/>
              <w:snapToGrid w:val="0"/>
              <w:rPr>
                <w:b/>
                <w:sz w:val="20"/>
                <w:szCs w:val="20"/>
              </w:rPr>
            </w:pPr>
            <w:r w:rsidRPr="00BF40FA">
              <w:rPr>
                <w:b/>
                <w:sz w:val="20"/>
                <w:szCs w:val="20"/>
              </w:rPr>
              <w:t>Nem uniós üzemek:</w:t>
            </w:r>
          </w:p>
          <w:p w:rsidR="005C3268" w:rsidRPr="00BA402E" w:rsidRDefault="005C3268" w:rsidP="005C3268">
            <w:pPr>
              <w:pStyle w:val="Szvegtrzs"/>
              <w:autoSpaceDE w:val="0"/>
              <w:snapToGrid w:val="0"/>
              <w:jc w:val="both"/>
              <w:rPr>
                <w:bCs/>
                <w:sz w:val="20"/>
                <w:szCs w:val="20"/>
                <w:lang w:val="hu-HU"/>
              </w:rPr>
            </w:pPr>
            <w:hyperlink r:id="rId941" w:history="1">
              <w:r w:rsidRPr="00F61260">
                <w:rPr>
                  <w:rStyle w:val="Hiperhivatkozs"/>
                  <w:bCs/>
                  <w:sz w:val="20"/>
                  <w:szCs w:val="20"/>
                  <w:lang w:val="hu-HU"/>
                </w:rPr>
                <w:t>https://ec.europa.eu/food/food/biological-s</w:t>
              </w:r>
              <w:r w:rsidRPr="00F61260">
                <w:rPr>
                  <w:rStyle w:val="Hiperhivatkozs"/>
                  <w:bCs/>
                  <w:sz w:val="20"/>
                  <w:szCs w:val="20"/>
                  <w:lang w:val="hu-HU"/>
                </w:rPr>
                <w:t>a</w:t>
              </w:r>
              <w:r w:rsidRPr="00F61260">
                <w:rPr>
                  <w:rStyle w:val="Hiperhivatkozs"/>
                  <w:bCs/>
                  <w:sz w:val="20"/>
                  <w:szCs w:val="20"/>
                  <w:lang w:val="hu-HU"/>
                </w:rPr>
                <w:t>fe</w:t>
              </w:r>
              <w:r w:rsidRPr="00F61260">
                <w:rPr>
                  <w:rStyle w:val="Hiperhivatkozs"/>
                  <w:bCs/>
                  <w:sz w:val="20"/>
                  <w:szCs w:val="20"/>
                  <w:lang w:val="hu-HU"/>
                </w:rPr>
                <w:t>t</w:t>
              </w:r>
              <w:r w:rsidRPr="00F61260">
                <w:rPr>
                  <w:rStyle w:val="Hiperhivatkozs"/>
                  <w:bCs/>
                  <w:sz w:val="20"/>
                  <w:szCs w:val="20"/>
                  <w:lang w:val="hu-HU"/>
                </w:rPr>
                <w:t>y/food-hygiene/non-eu-countries-authorised-establishments_en</w:t>
              </w:r>
            </w:hyperlink>
            <w:r>
              <w:rPr>
                <w:bCs/>
                <w:sz w:val="20"/>
                <w:szCs w:val="20"/>
                <w:lang w:val="hu-HU"/>
              </w:rPr>
              <w:t xml:space="preserve"> </w:t>
            </w:r>
          </w:p>
          <w:p w:rsidR="005C3268" w:rsidRPr="00182EBB" w:rsidRDefault="005C3268" w:rsidP="005C3268">
            <w:pPr>
              <w:autoSpaceDE w:val="0"/>
              <w:snapToGrid w:val="0"/>
              <w:rPr>
                <w:sz w:val="20"/>
                <w:szCs w:val="20"/>
              </w:rPr>
            </w:pPr>
            <w:hyperlink r:id="rId942" w:history="1">
              <w:r w:rsidRPr="00156E6A">
                <w:rPr>
                  <w:rStyle w:val="Hiperhivatkozs"/>
                  <w:sz w:val="20"/>
                  <w:szCs w:val="20"/>
                </w:rPr>
                <w:t>Official controls on imp</w:t>
              </w:r>
              <w:r w:rsidRPr="00156E6A">
                <w:rPr>
                  <w:rStyle w:val="Hiperhivatkozs"/>
                  <w:sz w:val="20"/>
                  <w:szCs w:val="20"/>
                </w:rPr>
                <w:t>o</w:t>
              </w:r>
              <w:r w:rsidRPr="00156E6A">
                <w:rPr>
                  <w:rStyle w:val="Hiperhivatkozs"/>
                  <w:sz w:val="20"/>
                  <w:szCs w:val="20"/>
                </w:rPr>
                <w:t>rted</w:t>
              </w:r>
              <w:r w:rsidRPr="00156E6A">
                <w:rPr>
                  <w:rStyle w:val="Hiperhivatkozs"/>
                  <w:sz w:val="20"/>
                  <w:szCs w:val="20"/>
                </w:rPr>
                <w:t xml:space="preserve"> </w:t>
              </w:r>
              <w:r w:rsidRPr="00156E6A">
                <w:rPr>
                  <w:rStyle w:val="Hiperhivatkozs"/>
                  <w:sz w:val="20"/>
                  <w:szCs w:val="20"/>
                </w:rPr>
                <w:t>products (europa.eu)</w:t>
              </w:r>
            </w:hyperlink>
          </w:p>
        </w:tc>
      </w:tr>
      <w:tr w:rsidR="00C04B7B" w:rsidRPr="00757863" w:rsidTr="00E712C3">
        <w:tc>
          <w:tcPr>
            <w:tcW w:w="10236" w:type="dxa"/>
          </w:tcPr>
          <w:p w:rsidR="00C04B7B" w:rsidRPr="00AC5BFB" w:rsidRDefault="00C04B7B" w:rsidP="00C04B7B">
            <w:pPr>
              <w:jc w:val="both"/>
              <w:rPr>
                <w:rFonts w:cs="Arial"/>
                <w:b/>
              </w:rPr>
            </w:pPr>
            <w:r w:rsidRPr="00AC5BFB">
              <w:rPr>
                <w:rFonts w:cs="Arial"/>
                <w:b/>
              </w:rPr>
              <w:t>Az ESSA higiéniai iránymutatása a csírák és a csíráztatásra szánt magvak előállításához (2017/C 220/03)</w:t>
            </w:r>
          </w:p>
          <w:p w:rsidR="00C04B7B" w:rsidRPr="007D43D0" w:rsidRDefault="00C04B7B" w:rsidP="00C04B7B">
            <w:pPr>
              <w:jc w:val="both"/>
              <w:rPr>
                <w:rFonts w:cs="Arial"/>
                <w:b/>
                <w:sz w:val="18"/>
                <w:szCs w:val="18"/>
              </w:rPr>
            </w:pPr>
            <w:hyperlink r:id="rId943" w:history="1">
              <w:r w:rsidRPr="007D43D0">
                <w:rPr>
                  <w:rStyle w:val="Hiperhivatkozs"/>
                  <w:rFonts w:cs="Arial"/>
                  <w:b/>
                  <w:sz w:val="18"/>
                  <w:szCs w:val="18"/>
                </w:rPr>
                <w:t>http://eur-lex.europa.eu/legal-content/HU/TXT/?uri=u</w:t>
              </w:r>
              <w:r w:rsidRPr="007D43D0">
                <w:rPr>
                  <w:rStyle w:val="Hiperhivatkozs"/>
                  <w:rFonts w:cs="Arial"/>
                  <w:b/>
                  <w:sz w:val="18"/>
                  <w:szCs w:val="18"/>
                </w:rPr>
                <w:t>r</w:t>
              </w:r>
              <w:r w:rsidRPr="007D43D0">
                <w:rPr>
                  <w:rStyle w:val="Hiperhivatkozs"/>
                  <w:rFonts w:cs="Arial"/>
                  <w:b/>
                  <w:sz w:val="18"/>
                  <w:szCs w:val="18"/>
                </w:rPr>
                <w:t>is</w:t>
              </w:r>
              <w:r w:rsidRPr="007D43D0">
                <w:rPr>
                  <w:rStyle w:val="Hiperhivatkozs"/>
                  <w:rFonts w:cs="Arial"/>
                  <w:b/>
                  <w:sz w:val="18"/>
                  <w:szCs w:val="18"/>
                </w:rPr>
                <w:t>e</w:t>
              </w:r>
              <w:r w:rsidRPr="007D43D0">
                <w:rPr>
                  <w:rStyle w:val="Hiperhivatkozs"/>
                  <w:rFonts w:cs="Arial"/>
                  <w:b/>
                  <w:sz w:val="18"/>
                  <w:szCs w:val="18"/>
                </w:rPr>
                <w:t>rv:OJ.C_.2017.220.01.0029.01.HUN&amp;toc=OJ:C:2017:220:TOC</w:t>
              </w:r>
            </w:hyperlink>
          </w:p>
          <w:p w:rsidR="00C04B7B" w:rsidRPr="00C04B7B" w:rsidRDefault="00C04B7B" w:rsidP="00C04B7B">
            <w:pPr>
              <w:jc w:val="both"/>
              <w:rPr>
                <w:rFonts w:cs="Arial"/>
                <w:b/>
                <w:sz w:val="20"/>
                <w:szCs w:val="20"/>
              </w:rPr>
            </w:pPr>
          </w:p>
        </w:tc>
      </w:tr>
      <w:tr w:rsidR="00730295" w:rsidRPr="00757863" w:rsidTr="00E712C3">
        <w:tc>
          <w:tcPr>
            <w:tcW w:w="10236" w:type="dxa"/>
          </w:tcPr>
          <w:p w:rsidR="00F5007B" w:rsidRPr="006341F4" w:rsidRDefault="00F5007B" w:rsidP="00F5007B">
            <w:pPr>
              <w:suppressAutoHyphens w:val="0"/>
              <w:autoSpaceDE w:val="0"/>
              <w:autoSpaceDN w:val="0"/>
              <w:adjustRightInd w:val="0"/>
              <w:jc w:val="both"/>
              <w:rPr>
                <w:bCs/>
                <w:sz w:val="20"/>
                <w:szCs w:val="20"/>
              </w:rPr>
            </w:pPr>
            <w:r w:rsidRPr="006341F4">
              <w:rPr>
                <w:b/>
                <w:bCs/>
                <w:sz w:val="20"/>
                <w:szCs w:val="20"/>
              </w:rPr>
              <w:t>Guidelines on sampling</w:t>
            </w:r>
            <w:r w:rsidRPr="006341F4">
              <w:rPr>
                <w:bCs/>
                <w:sz w:val="20"/>
                <w:szCs w:val="20"/>
              </w:rPr>
              <w:t xml:space="preserve"> the food processing area and equipment for the detection of Listeria monocytogenes</w:t>
            </w:r>
          </w:p>
          <w:p w:rsidR="002374DB" w:rsidRDefault="002374DB" w:rsidP="00F5007B">
            <w:pPr>
              <w:suppressAutoHyphens w:val="0"/>
              <w:autoSpaceDE w:val="0"/>
              <w:autoSpaceDN w:val="0"/>
              <w:adjustRightInd w:val="0"/>
              <w:jc w:val="both"/>
              <w:rPr>
                <w:bCs/>
                <w:sz w:val="20"/>
                <w:szCs w:val="20"/>
              </w:rPr>
            </w:pPr>
            <w:hyperlink r:id="rId944" w:history="1">
              <w:r w:rsidRPr="00413BB6">
                <w:rPr>
                  <w:rStyle w:val="Hiperhivatkozs"/>
                  <w:bCs/>
                  <w:sz w:val="20"/>
                  <w:szCs w:val="20"/>
                </w:rPr>
                <w:t>https://ec.europa.eu/food/system/files/20</w:t>
              </w:r>
              <w:r w:rsidRPr="00413BB6">
                <w:rPr>
                  <w:rStyle w:val="Hiperhivatkozs"/>
                  <w:bCs/>
                  <w:sz w:val="20"/>
                  <w:szCs w:val="20"/>
                </w:rPr>
                <w:t>1</w:t>
              </w:r>
              <w:r w:rsidRPr="00413BB6">
                <w:rPr>
                  <w:rStyle w:val="Hiperhivatkozs"/>
                  <w:bCs/>
                  <w:sz w:val="20"/>
                  <w:szCs w:val="20"/>
                </w:rPr>
                <w:t>6-10/bio</w:t>
              </w:r>
              <w:r w:rsidRPr="00413BB6">
                <w:rPr>
                  <w:rStyle w:val="Hiperhivatkozs"/>
                  <w:bCs/>
                  <w:sz w:val="20"/>
                  <w:szCs w:val="20"/>
                </w:rPr>
                <w:t>s</w:t>
              </w:r>
              <w:r w:rsidRPr="00413BB6">
                <w:rPr>
                  <w:rStyle w:val="Hiperhivatkozs"/>
                  <w:bCs/>
                  <w:sz w:val="20"/>
                  <w:szCs w:val="20"/>
                </w:rPr>
                <w:t>afety_fh_mc_g</w:t>
              </w:r>
              <w:r w:rsidRPr="00413BB6">
                <w:rPr>
                  <w:rStyle w:val="Hiperhivatkozs"/>
                  <w:bCs/>
                  <w:sz w:val="20"/>
                  <w:szCs w:val="20"/>
                </w:rPr>
                <w:t>u</w:t>
              </w:r>
              <w:r w:rsidRPr="00413BB6">
                <w:rPr>
                  <w:rStyle w:val="Hiperhivatkozs"/>
                  <w:bCs/>
                  <w:sz w:val="20"/>
                  <w:szCs w:val="20"/>
                </w:rPr>
                <w:t>idelines_on_sampling.pdf</w:t>
              </w:r>
            </w:hyperlink>
            <w:r>
              <w:rPr>
                <w:bCs/>
                <w:sz w:val="20"/>
                <w:szCs w:val="20"/>
              </w:rPr>
              <w:t xml:space="preserve"> </w:t>
            </w:r>
          </w:p>
          <w:p w:rsidR="00F5007B" w:rsidRDefault="00F5007B" w:rsidP="00730295">
            <w:pPr>
              <w:jc w:val="both"/>
              <w:rPr>
                <w:sz w:val="20"/>
                <w:szCs w:val="20"/>
              </w:rPr>
            </w:pPr>
          </w:p>
          <w:p w:rsidR="00730295" w:rsidRDefault="00ED551B" w:rsidP="00C04B7B">
            <w:pPr>
              <w:jc w:val="both"/>
              <w:rPr>
                <w:sz w:val="20"/>
                <w:szCs w:val="20"/>
              </w:rPr>
            </w:pPr>
            <w:r w:rsidRPr="00ED551B">
              <w:rPr>
                <w:sz w:val="20"/>
                <w:szCs w:val="20"/>
              </w:rPr>
              <w:t>Sprouts and seeds intended for sprouting: Q&amp;A guidance on the package of EU regulations for food business operators and local authorities</w:t>
            </w:r>
          </w:p>
          <w:p w:rsidR="00ED551B" w:rsidRPr="00ED551B" w:rsidRDefault="00ED551B" w:rsidP="00C04B7B">
            <w:pPr>
              <w:jc w:val="both"/>
              <w:rPr>
                <w:rFonts w:cs="Arial"/>
                <w:sz w:val="20"/>
                <w:szCs w:val="20"/>
              </w:rPr>
            </w:pPr>
            <w:hyperlink r:id="rId945" w:history="1">
              <w:r w:rsidRPr="00ED551B">
                <w:rPr>
                  <w:rStyle w:val="Hiperhivatkozs"/>
                  <w:rFonts w:cs="Arial"/>
                  <w:sz w:val="20"/>
                  <w:szCs w:val="20"/>
                </w:rPr>
                <w:t>https://www.food.gov.uk/sites/default/</w:t>
              </w:r>
              <w:r w:rsidRPr="00ED551B">
                <w:rPr>
                  <w:rStyle w:val="Hiperhivatkozs"/>
                  <w:rFonts w:cs="Arial"/>
                  <w:sz w:val="20"/>
                  <w:szCs w:val="20"/>
                </w:rPr>
                <w:t>f</w:t>
              </w:r>
              <w:r w:rsidRPr="00ED551B">
                <w:rPr>
                  <w:rStyle w:val="Hiperhivatkozs"/>
                  <w:rFonts w:cs="Arial"/>
                  <w:sz w:val="20"/>
                  <w:szCs w:val="20"/>
                </w:rPr>
                <w:t>iles/me</w:t>
              </w:r>
              <w:r w:rsidRPr="00ED551B">
                <w:rPr>
                  <w:rStyle w:val="Hiperhivatkozs"/>
                  <w:rFonts w:cs="Arial"/>
                  <w:sz w:val="20"/>
                  <w:szCs w:val="20"/>
                </w:rPr>
                <w:t>d</w:t>
              </w:r>
              <w:r w:rsidRPr="00ED551B">
                <w:rPr>
                  <w:rStyle w:val="Hiperhivatkozs"/>
                  <w:rFonts w:cs="Arial"/>
                  <w:sz w:val="20"/>
                  <w:szCs w:val="20"/>
                </w:rPr>
                <w:t>i</w:t>
              </w:r>
              <w:r w:rsidRPr="00ED551B">
                <w:rPr>
                  <w:rStyle w:val="Hiperhivatkozs"/>
                  <w:rFonts w:cs="Arial"/>
                  <w:sz w:val="20"/>
                  <w:szCs w:val="20"/>
                </w:rPr>
                <w:t>a</w:t>
              </w:r>
              <w:r w:rsidRPr="00ED551B">
                <w:rPr>
                  <w:rStyle w:val="Hiperhivatkozs"/>
                  <w:rFonts w:cs="Arial"/>
                  <w:sz w:val="20"/>
                  <w:szCs w:val="20"/>
                </w:rPr>
                <w:t>/document/sprouts-and-seeds-sprouting-guidance.pdf.pdf</w:t>
              </w:r>
            </w:hyperlink>
          </w:p>
          <w:p w:rsidR="00ED551B" w:rsidRDefault="00552D43" w:rsidP="00C04B7B">
            <w:pPr>
              <w:jc w:val="both"/>
              <w:rPr>
                <w:sz w:val="20"/>
                <w:szCs w:val="20"/>
              </w:rPr>
            </w:pPr>
            <w:r w:rsidRPr="00552D43">
              <w:rPr>
                <w:sz w:val="20"/>
                <w:szCs w:val="20"/>
              </w:rPr>
              <w:t>FINAL BUSINESS AND REGULATORY IMPACT ASSESSMENT (BRIA)</w:t>
            </w:r>
          </w:p>
          <w:p w:rsidR="00552D43" w:rsidRPr="00552D43" w:rsidRDefault="00552D43" w:rsidP="00C04B7B">
            <w:pPr>
              <w:jc w:val="both"/>
              <w:rPr>
                <w:rFonts w:cs="Arial"/>
                <w:sz w:val="20"/>
                <w:szCs w:val="20"/>
              </w:rPr>
            </w:pPr>
            <w:hyperlink r:id="rId946" w:history="1">
              <w:r w:rsidRPr="00552D43">
                <w:rPr>
                  <w:rStyle w:val="Hiperhivatkozs"/>
                  <w:rFonts w:cs="Arial"/>
                  <w:sz w:val="20"/>
                  <w:szCs w:val="20"/>
                </w:rPr>
                <w:t>http://www.legislation.gov.uk/ssi/20</w:t>
              </w:r>
              <w:r w:rsidRPr="00552D43">
                <w:rPr>
                  <w:rStyle w:val="Hiperhivatkozs"/>
                  <w:rFonts w:cs="Arial"/>
                  <w:sz w:val="20"/>
                  <w:szCs w:val="20"/>
                </w:rPr>
                <w:t>1</w:t>
              </w:r>
              <w:r w:rsidRPr="00552D43">
                <w:rPr>
                  <w:rStyle w:val="Hiperhivatkozs"/>
                  <w:rFonts w:cs="Arial"/>
                  <w:sz w:val="20"/>
                  <w:szCs w:val="20"/>
                </w:rPr>
                <w:t>3</w:t>
              </w:r>
              <w:r w:rsidRPr="00552D43">
                <w:rPr>
                  <w:rStyle w:val="Hiperhivatkozs"/>
                  <w:rFonts w:cs="Arial"/>
                  <w:sz w:val="20"/>
                  <w:szCs w:val="20"/>
                </w:rPr>
                <w:t>/</w:t>
              </w:r>
              <w:r w:rsidRPr="00552D43">
                <w:rPr>
                  <w:rStyle w:val="Hiperhivatkozs"/>
                  <w:rFonts w:cs="Arial"/>
                  <w:sz w:val="20"/>
                  <w:szCs w:val="20"/>
                </w:rPr>
                <w:t>3</w:t>
              </w:r>
              <w:r w:rsidRPr="00552D43">
                <w:rPr>
                  <w:rStyle w:val="Hiperhivatkozs"/>
                  <w:rFonts w:cs="Arial"/>
                  <w:sz w:val="20"/>
                  <w:szCs w:val="20"/>
                </w:rPr>
                <w:t>33/pdfs/ssifia_20130333_en.pdf</w:t>
              </w:r>
            </w:hyperlink>
          </w:p>
          <w:p w:rsidR="00552D43" w:rsidRDefault="00552D43" w:rsidP="00C04B7B">
            <w:pPr>
              <w:jc w:val="both"/>
              <w:rPr>
                <w:rFonts w:cs="Arial"/>
                <w:b/>
              </w:rPr>
            </w:pPr>
          </w:p>
          <w:p w:rsidR="00096962" w:rsidRDefault="00096962" w:rsidP="00C04B7B">
            <w:pPr>
              <w:jc w:val="both"/>
            </w:pPr>
            <w:hyperlink r:id="rId947" w:history="1">
              <w:r>
                <w:rPr>
                  <w:rStyle w:val="Hiperhivatkozs"/>
                </w:rPr>
                <w:t>Prevention and control of microbiological h</w:t>
              </w:r>
              <w:r>
                <w:rPr>
                  <w:rStyle w:val="Hiperhivatkozs"/>
                </w:rPr>
                <w:t>a</w:t>
              </w:r>
              <w:r>
                <w:rPr>
                  <w:rStyle w:val="Hiperhivatkozs"/>
                </w:rPr>
                <w:t>zards in fresh fruits and vegetables. Part 3: Sprout (fao.org)</w:t>
              </w:r>
            </w:hyperlink>
          </w:p>
          <w:p w:rsidR="00096962" w:rsidRPr="00AC5BFB" w:rsidRDefault="00096962" w:rsidP="00C04B7B">
            <w:pPr>
              <w:jc w:val="both"/>
              <w:rPr>
                <w:rFonts w:cs="Arial"/>
                <w:b/>
              </w:rPr>
            </w:pPr>
          </w:p>
        </w:tc>
      </w:tr>
    </w:tbl>
    <w:p w:rsidR="00DA58CC" w:rsidRDefault="00DA58CC" w:rsidP="00A44303">
      <w:pPr>
        <w:jc w:val="both"/>
      </w:pPr>
    </w:p>
    <w:p w:rsidR="0033263B" w:rsidRPr="009543BE" w:rsidRDefault="0033263B" w:rsidP="0033263B">
      <w:pPr>
        <w:pStyle w:val="Cmsor2"/>
        <w:tabs>
          <w:tab w:val="left" w:pos="0"/>
        </w:tabs>
        <w:rPr>
          <w:rFonts w:ascii="Times New Roman" w:hAnsi="Times New Roman" w:cs="Times New Roman"/>
        </w:rPr>
      </w:pPr>
      <w:bookmarkStart w:id="158" w:name="_Toc183168735"/>
      <w:r>
        <w:rPr>
          <w:rFonts w:ascii="Times New Roman" w:hAnsi="Times New Roman" w:cs="Times New Roman"/>
        </w:rPr>
        <w:t>II.24</w:t>
      </w:r>
      <w:r w:rsidRPr="009543BE">
        <w:rPr>
          <w:rFonts w:ascii="Times New Roman" w:hAnsi="Times New Roman" w:cs="Times New Roman"/>
        </w:rPr>
        <w:t>.</w:t>
      </w:r>
      <w:r w:rsidR="00452983">
        <w:rPr>
          <w:rFonts w:ascii="Times New Roman" w:hAnsi="Times New Roman" w:cs="Times New Roman"/>
        </w:rPr>
        <w:t xml:space="preserve"> </w:t>
      </w:r>
      <w:r w:rsidR="007663CD">
        <w:rPr>
          <w:rFonts w:ascii="Times New Roman" w:hAnsi="Times New Roman" w:cs="Times New Roman"/>
        </w:rPr>
        <w:t>Gyümölcs</w:t>
      </w:r>
      <w:r w:rsidR="00452983">
        <w:rPr>
          <w:rFonts w:ascii="Times New Roman" w:hAnsi="Times New Roman" w:cs="Times New Roman"/>
        </w:rPr>
        <w:t xml:space="preserve">- és </w:t>
      </w:r>
      <w:r w:rsidR="007663CD">
        <w:rPr>
          <w:rFonts w:ascii="Times New Roman" w:hAnsi="Times New Roman" w:cs="Times New Roman"/>
        </w:rPr>
        <w:t>zöldség ellenőrzésre</w:t>
      </w:r>
      <w:r w:rsidR="00C242AB">
        <w:rPr>
          <w:rFonts w:ascii="Times New Roman" w:hAnsi="Times New Roman" w:cs="Times New Roman"/>
        </w:rPr>
        <w:t xml:space="preserve">, valamint egyes </w:t>
      </w:r>
      <w:r w:rsidR="00C242AB" w:rsidRPr="00C242AB">
        <w:rPr>
          <w:rFonts w:ascii="Times New Roman" w:hAnsi="Times New Roman" w:cs="Times New Roman"/>
        </w:rPr>
        <w:t>feldolgozott</w:t>
      </w:r>
      <w:r w:rsidR="00C242AB">
        <w:rPr>
          <w:rFonts w:ascii="Times New Roman" w:hAnsi="Times New Roman" w:cs="Times New Roman"/>
        </w:rPr>
        <w:t xml:space="preserve"> </w:t>
      </w:r>
      <w:r w:rsidR="00C242AB" w:rsidRPr="00C242AB">
        <w:rPr>
          <w:rFonts w:ascii="Times New Roman" w:hAnsi="Times New Roman" w:cs="Times New Roman"/>
        </w:rPr>
        <w:t>gyümölcs- és zöldség</w:t>
      </w:r>
      <w:r w:rsidR="00C242AB">
        <w:rPr>
          <w:rFonts w:ascii="Times New Roman" w:hAnsi="Times New Roman" w:cs="Times New Roman"/>
        </w:rPr>
        <w:t>re</w:t>
      </w:r>
      <w:r w:rsidR="00452983">
        <w:rPr>
          <w:rFonts w:ascii="Times New Roman" w:hAnsi="Times New Roman" w:cs="Times New Roman"/>
        </w:rPr>
        <w:t xml:space="preserve"> vonatkozó előírások </w:t>
      </w:r>
      <w:r w:rsidR="004D3FC1" w:rsidRPr="004D3FC1">
        <w:rPr>
          <w:rFonts w:ascii="Times New Roman" w:hAnsi="Times New Roman" w:cs="Times New Roman"/>
          <w:highlight w:val="yellow"/>
        </w:rPr>
        <w:t>(nem teljes lista)</w:t>
      </w:r>
      <w:bookmarkEnd w:id="158"/>
    </w:p>
    <w:p w:rsidR="0033263B" w:rsidRDefault="0033263B" w:rsidP="00A44303">
      <w:pPr>
        <w:jc w:val="both"/>
      </w:pPr>
    </w:p>
    <w:tbl>
      <w:tblPr>
        <w:tblStyle w:val="Elegnstblzat"/>
        <w:tblW w:w="10236" w:type="dxa"/>
        <w:tblLayout w:type="fixed"/>
        <w:tblLook w:val="04A0" w:firstRow="1" w:lastRow="0" w:firstColumn="1" w:lastColumn="0" w:noHBand="0" w:noVBand="1"/>
      </w:tblPr>
      <w:tblGrid>
        <w:gridCol w:w="10236"/>
      </w:tblGrid>
      <w:tr w:rsidR="00452983"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452983" w:rsidRPr="0029205E" w:rsidRDefault="00452983" w:rsidP="0029205E">
            <w:pPr>
              <w:snapToGrid w:val="0"/>
              <w:rPr>
                <w:sz w:val="20"/>
                <w:szCs w:val="20"/>
              </w:rPr>
            </w:pPr>
            <w:hyperlink r:id="rId948" w:history="1">
              <w:r w:rsidRPr="00142A9E">
                <w:rPr>
                  <w:rStyle w:val="Hiperhivatkozs"/>
                </w:rPr>
                <w:t>82/2004. (V. 11.) FVM rendelet</w:t>
              </w:r>
            </w:hyperlink>
            <w:r>
              <w:rPr>
                <w:sz w:val="20"/>
                <w:szCs w:val="20"/>
              </w:rPr>
              <w:t xml:space="preserve"> </w:t>
            </w:r>
            <w:r w:rsidRPr="00142A9E">
              <w:rPr>
                <w:sz w:val="20"/>
                <w:szCs w:val="20"/>
              </w:rPr>
              <w:t>a gyümölcs és zöldség ellenőrzéséről</w:t>
            </w:r>
          </w:p>
        </w:tc>
      </w:tr>
      <w:tr w:rsidR="0029597A" w:rsidRPr="009543BE" w:rsidTr="00E712C3">
        <w:tc>
          <w:tcPr>
            <w:tcW w:w="10236" w:type="dxa"/>
          </w:tcPr>
          <w:p w:rsidR="0029597A" w:rsidRPr="0029205E" w:rsidRDefault="0029597A" w:rsidP="0029205E">
            <w:pPr>
              <w:autoSpaceDE w:val="0"/>
              <w:snapToGrid w:val="0"/>
              <w:jc w:val="both"/>
              <w:rPr>
                <w:i/>
                <w:iCs/>
                <w:color w:val="000000"/>
                <w:sz w:val="20"/>
                <w:szCs w:val="20"/>
              </w:rPr>
            </w:pPr>
            <w:hyperlink r:id="rId949" w:history="1">
              <w:r w:rsidRPr="009543BE">
                <w:rPr>
                  <w:rStyle w:val="Hiperhivatkozs"/>
                </w:rPr>
                <w:t>68/2007. (VII. 26.) FVM-EüM-SZMM rendelet</w:t>
              </w:r>
            </w:hyperlink>
            <w:r w:rsidRPr="009543BE">
              <w:rPr>
                <w:b/>
                <w:bCs/>
                <w:color w:val="000000"/>
                <w:sz w:val="20"/>
                <w:szCs w:val="20"/>
              </w:rPr>
              <w:t xml:space="preserve"> </w:t>
            </w:r>
            <w:r w:rsidRPr="009543BE">
              <w:rPr>
                <w:sz w:val="20"/>
                <w:szCs w:val="20"/>
              </w:rPr>
              <w:t>az élelmiszer-előállítás és forgalomba hozatal egyes élelmiszer-higiéniai feltételeiről és az élelmiszerek hatósági ellenőrzéséről</w:t>
            </w:r>
            <w:r w:rsidRPr="009543BE">
              <w:rPr>
                <w:i/>
                <w:iCs/>
                <w:color w:val="000000"/>
                <w:sz w:val="20"/>
                <w:szCs w:val="20"/>
              </w:rPr>
              <w:t xml:space="preserve"> </w:t>
            </w:r>
          </w:p>
        </w:tc>
      </w:tr>
      <w:tr w:rsidR="00793A03" w:rsidRPr="009543BE" w:rsidTr="00E712C3">
        <w:tc>
          <w:tcPr>
            <w:tcW w:w="10236" w:type="dxa"/>
          </w:tcPr>
          <w:p w:rsidR="00793A03" w:rsidRDefault="00793A03" w:rsidP="00793A03">
            <w:pPr>
              <w:suppressAutoHyphens w:val="0"/>
              <w:autoSpaceDE w:val="0"/>
              <w:autoSpaceDN w:val="0"/>
              <w:adjustRightInd w:val="0"/>
              <w:jc w:val="both"/>
              <w:rPr>
                <w:rFonts w:cs="Arial"/>
                <w:sz w:val="20"/>
                <w:szCs w:val="20"/>
              </w:rPr>
            </w:pPr>
            <w:r w:rsidRPr="00206930">
              <w:rPr>
                <w:rFonts w:cs="Arial"/>
                <w:sz w:val="20"/>
                <w:szCs w:val="20"/>
              </w:rPr>
              <w:t xml:space="preserve">AZ EURÓPAI PARLAMENT ÉS A TANÁCS </w:t>
            </w:r>
            <w:r w:rsidRPr="00CF4344">
              <w:rPr>
                <w:rFonts w:cs="Arial"/>
              </w:rPr>
              <w:t>1308/2013/EU RENDELETE</w:t>
            </w:r>
            <w:r w:rsidRPr="00206930">
              <w:rPr>
                <w:rFonts w:cs="Arial"/>
                <w:sz w:val="20"/>
                <w:szCs w:val="20"/>
              </w:rPr>
              <w:t xml:space="preserve"> (2013. december 17</w:t>
            </w:r>
            <w:r w:rsidRPr="00B163C1">
              <w:rPr>
                <w:rFonts w:cs="Arial"/>
                <w:sz w:val="20"/>
                <w:szCs w:val="20"/>
              </w:rPr>
              <w:t xml:space="preserve">.) </w:t>
            </w:r>
            <w:r w:rsidRPr="00B163C1">
              <w:rPr>
                <w:rFonts w:cs="Arial"/>
                <w:b/>
                <w:sz w:val="20"/>
                <w:szCs w:val="20"/>
              </w:rPr>
              <w:t>a mezőgazdasági termékpiacok közös szervezésének létrehozásáról</w:t>
            </w:r>
            <w:r w:rsidRPr="00B163C1">
              <w:rPr>
                <w:rFonts w:cs="Arial"/>
                <w:sz w:val="20"/>
                <w:szCs w:val="20"/>
              </w:rPr>
              <w:t>, és a 922/72/EGK, a 234/79/EK, az 1037/2001/EK és az 1234/2007/EK tanácsi rendelet hatályon kívül helyezéséről</w:t>
            </w:r>
          </w:p>
          <w:p w:rsidR="00793A03" w:rsidRDefault="00793A03" w:rsidP="00793A03">
            <w:pPr>
              <w:suppressAutoHyphens w:val="0"/>
              <w:autoSpaceDE w:val="0"/>
              <w:autoSpaceDN w:val="0"/>
              <w:adjustRightInd w:val="0"/>
              <w:jc w:val="both"/>
              <w:rPr>
                <w:rFonts w:cs="Arial"/>
                <w:sz w:val="20"/>
                <w:szCs w:val="20"/>
              </w:rPr>
            </w:pPr>
            <w:hyperlink r:id="rId950" w:history="1">
              <w:r w:rsidRPr="00BB20FE">
                <w:rPr>
                  <w:rStyle w:val="Hiperhivatkozs"/>
                  <w:rFonts w:cs="Arial"/>
                  <w:sz w:val="20"/>
                  <w:szCs w:val="20"/>
                </w:rPr>
                <w:t>https://eur-lex.europa.eu/legal-content/HU/TXT</w:t>
              </w:r>
              <w:r w:rsidRPr="00BB20FE">
                <w:rPr>
                  <w:rStyle w:val="Hiperhivatkozs"/>
                  <w:rFonts w:cs="Arial"/>
                  <w:sz w:val="20"/>
                  <w:szCs w:val="20"/>
                </w:rPr>
                <w:t>/</w:t>
              </w:r>
              <w:r w:rsidRPr="00BB20FE">
                <w:rPr>
                  <w:rStyle w:val="Hiperhivatkozs"/>
                  <w:rFonts w:cs="Arial"/>
                  <w:sz w:val="20"/>
                  <w:szCs w:val="20"/>
                </w:rPr>
                <w:t>?uri=c</w:t>
              </w:r>
              <w:r w:rsidRPr="00BB20FE">
                <w:rPr>
                  <w:rStyle w:val="Hiperhivatkozs"/>
                  <w:rFonts w:cs="Arial"/>
                  <w:sz w:val="20"/>
                  <w:szCs w:val="20"/>
                </w:rPr>
                <w:t>e</w:t>
              </w:r>
              <w:r w:rsidRPr="00BB20FE">
                <w:rPr>
                  <w:rStyle w:val="Hiperhivatkozs"/>
                  <w:rFonts w:cs="Arial"/>
                  <w:sz w:val="20"/>
                  <w:szCs w:val="20"/>
                </w:rPr>
                <w:t>lex:32013R1308</w:t>
              </w:r>
            </w:hyperlink>
          </w:p>
          <w:p w:rsidR="00793A03" w:rsidRPr="009543BE" w:rsidRDefault="00793A03" w:rsidP="0029205E">
            <w:pPr>
              <w:autoSpaceDE w:val="0"/>
              <w:snapToGrid w:val="0"/>
              <w:jc w:val="both"/>
            </w:pPr>
          </w:p>
        </w:tc>
      </w:tr>
      <w:tr w:rsidR="00452983" w:rsidRPr="009543BE" w:rsidTr="00E712C3">
        <w:tc>
          <w:tcPr>
            <w:tcW w:w="10236" w:type="dxa"/>
          </w:tcPr>
          <w:p w:rsidR="00452983" w:rsidRDefault="00452983" w:rsidP="00FA18ED">
            <w:pPr>
              <w:snapToGrid w:val="0"/>
              <w:jc w:val="both"/>
              <w:rPr>
                <w:b/>
                <w:bCs/>
                <w:sz w:val="20"/>
                <w:szCs w:val="20"/>
              </w:rPr>
            </w:pPr>
            <w:bookmarkStart w:id="159" w:name="_Hlk149898565"/>
            <w:r w:rsidRPr="006D1BC4">
              <w:rPr>
                <w:bCs/>
                <w:sz w:val="20"/>
                <w:szCs w:val="20"/>
              </w:rPr>
              <w:t xml:space="preserve">A Bizottság </w:t>
            </w:r>
            <w:r w:rsidRPr="00E153E2">
              <w:rPr>
                <w:b/>
                <w:bCs/>
              </w:rPr>
              <w:t>543/2011/EU VÉGRE</w:t>
            </w:r>
            <w:r w:rsidRPr="00E153E2">
              <w:rPr>
                <w:b/>
                <w:bCs/>
              </w:rPr>
              <w:t>H</w:t>
            </w:r>
            <w:r w:rsidRPr="00E153E2">
              <w:rPr>
                <w:b/>
                <w:bCs/>
              </w:rPr>
              <w:t>AJTÁSI RENDELETE</w:t>
            </w:r>
            <w:r>
              <w:rPr>
                <w:bCs/>
                <w:sz w:val="20"/>
                <w:szCs w:val="20"/>
              </w:rPr>
              <w:t xml:space="preserve"> (2011. június 7.</w:t>
            </w:r>
            <w:r w:rsidRPr="006D1BC4">
              <w:rPr>
                <w:bCs/>
                <w:sz w:val="20"/>
                <w:szCs w:val="20"/>
              </w:rPr>
              <w:t xml:space="preserve">) </w:t>
            </w:r>
            <w:r w:rsidRPr="00A7055F">
              <w:rPr>
                <w:b/>
                <w:bCs/>
                <w:sz w:val="20"/>
                <w:szCs w:val="20"/>
              </w:rPr>
              <w:t>az 1234/2007/EK tanácsi rendeletnek a gyümölcs- és zöldség-, valamint a feldolgozottgyümölcs- és feldolgozottzöldség-ágazatra alkalmazandó részletes szabályainak a megállapításáról</w:t>
            </w:r>
            <w:r>
              <w:rPr>
                <w:b/>
                <w:bCs/>
                <w:sz w:val="20"/>
                <w:szCs w:val="20"/>
              </w:rPr>
              <w:t xml:space="preserve"> </w:t>
            </w:r>
          </w:p>
          <w:p w:rsidR="00452983" w:rsidRDefault="00452983" w:rsidP="00FA18ED">
            <w:pPr>
              <w:rPr>
                <w:sz w:val="20"/>
                <w:szCs w:val="20"/>
              </w:rPr>
            </w:pPr>
            <w:hyperlink r:id="rId951" w:history="1">
              <w:r w:rsidRPr="00E153E2">
                <w:rPr>
                  <w:rStyle w:val="Hiperhivatkozs"/>
                  <w:sz w:val="20"/>
                  <w:szCs w:val="20"/>
                </w:rPr>
                <w:t>https://eur-lex.europa.eu/legal-content/HU/TXT/</w:t>
              </w:r>
              <w:r w:rsidRPr="00E153E2">
                <w:rPr>
                  <w:rStyle w:val="Hiperhivatkozs"/>
                  <w:sz w:val="20"/>
                  <w:szCs w:val="20"/>
                </w:rPr>
                <w:t>?</w:t>
              </w:r>
              <w:r w:rsidRPr="00E153E2">
                <w:rPr>
                  <w:rStyle w:val="Hiperhivatkozs"/>
                  <w:sz w:val="20"/>
                  <w:szCs w:val="20"/>
                </w:rPr>
                <w:t>uri=celex:32011R0543</w:t>
              </w:r>
            </w:hyperlink>
          </w:p>
          <w:p w:rsidR="00452983" w:rsidRDefault="00452983" w:rsidP="00FA18ED">
            <w:pPr>
              <w:rPr>
                <w:rFonts w:cs="Arial"/>
                <w:b/>
                <w:bCs/>
                <w:sz w:val="20"/>
                <w:szCs w:val="20"/>
                <w:highlight w:val="yellow"/>
              </w:rPr>
            </w:pPr>
            <w:r w:rsidRPr="00A76F26">
              <w:rPr>
                <w:rFonts w:cs="Arial"/>
                <w:b/>
                <w:bCs/>
                <w:sz w:val="20"/>
                <w:szCs w:val="20"/>
                <w:highlight w:val="yellow"/>
              </w:rPr>
              <w:t>2025. január 1-jétől hatályát veszti.</w:t>
            </w:r>
          </w:p>
          <w:p w:rsidR="00CC7B6E" w:rsidRDefault="00CC7B6E" w:rsidP="00FA18ED">
            <w:pPr>
              <w:rPr>
                <w:b/>
              </w:rPr>
            </w:pPr>
          </w:p>
          <w:p w:rsidR="00CC7B6E" w:rsidRPr="00CC7B6E" w:rsidRDefault="00CC7B6E" w:rsidP="00CC7B6E">
            <w:pPr>
              <w:snapToGrid w:val="0"/>
              <w:jc w:val="both"/>
              <w:rPr>
                <w:b/>
                <w:bCs/>
                <w:sz w:val="20"/>
                <w:szCs w:val="20"/>
              </w:rPr>
            </w:pPr>
            <w:r w:rsidRPr="00CC7B6E">
              <w:rPr>
                <w:b/>
                <w:bCs/>
                <w:sz w:val="20"/>
                <w:szCs w:val="20"/>
              </w:rPr>
              <w:t>A BIZOTTSÁG 1333/2011/EU VÉGREHAJTÁSI RENDELETE</w:t>
            </w:r>
            <w:r>
              <w:rPr>
                <w:b/>
                <w:bCs/>
                <w:sz w:val="20"/>
                <w:szCs w:val="20"/>
              </w:rPr>
              <w:t xml:space="preserve"> </w:t>
            </w:r>
            <w:r w:rsidRPr="00CC7B6E">
              <w:rPr>
                <w:b/>
                <w:bCs/>
                <w:sz w:val="20"/>
                <w:szCs w:val="20"/>
              </w:rPr>
              <w:t>(2011. december 19.)</w:t>
            </w:r>
            <w:r>
              <w:rPr>
                <w:b/>
                <w:bCs/>
                <w:sz w:val="20"/>
                <w:szCs w:val="20"/>
              </w:rPr>
              <w:t xml:space="preserve"> </w:t>
            </w:r>
            <w:r w:rsidRPr="00CC7B6E">
              <w:rPr>
                <w:b/>
                <w:bCs/>
                <w:sz w:val="20"/>
                <w:szCs w:val="20"/>
              </w:rPr>
              <w:t>a banánra vonatkozó forgalmazási előírások megállapításáról, e forgalmazási előírásoknak való megfelelés ellenőrzéséről és a banánágazatban a tájékoztatásokra vonatkozó követelményekről</w:t>
            </w:r>
          </w:p>
          <w:p w:rsidR="00CC7B6E" w:rsidRPr="00CC7B6E" w:rsidRDefault="00CC7B6E" w:rsidP="00FA18ED">
            <w:pPr>
              <w:rPr>
                <w:rStyle w:val="Hiperhivatkozs"/>
                <w:sz w:val="20"/>
                <w:szCs w:val="20"/>
              </w:rPr>
            </w:pPr>
            <w:hyperlink r:id="rId952" w:history="1">
              <w:r w:rsidRPr="00CC7B6E">
                <w:rPr>
                  <w:rStyle w:val="Hiperhivatkozs"/>
                  <w:sz w:val="20"/>
                  <w:szCs w:val="20"/>
                </w:rPr>
                <w:t>https://eur-lex.europa.eu/legal-content/HU/TXT/?uri=CELEX%3A32011R1333</w:t>
              </w:r>
            </w:hyperlink>
          </w:p>
          <w:p w:rsidR="00CC7B6E" w:rsidRDefault="00CC7B6E" w:rsidP="00CC7B6E">
            <w:pPr>
              <w:rPr>
                <w:rFonts w:cs="Arial"/>
                <w:b/>
                <w:bCs/>
                <w:sz w:val="20"/>
                <w:szCs w:val="20"/>
                <w:highlight w:val="yellow"/>
              </w:rPr>
            </w:pPr>
            <w:r w:rsidRPr="00A76F26">
              <w:rPr>
                <w:rFonts w:cs="Arial"/>
                <w:b/>
                <w:bCs/>
                <w:sz w:val="20"/>
                <w:szCs w:val="20"/>
                <w:highlight w:val="yellow"/>
              </w:rPr>
              <w:t>2025. január 1-jétől hatályát veszti.</w:t>
            </w:r>
          </w:p>
          <w:p w:rsidR="00CC7B6E" w:rsidRPr="00CC7B6E" w:rsidRDefault="00CC7B6E" w:rsidP="00CC7B6E">
            <w:pPr>
              <w:snapToGrid w:val="0"/>
              <w:jc w:val="both"/>
              <w:rPr>
                <w:b/>
                <w:bCs/>
                <w:sz w:val="20"/>
                <w:szCs w:val="20"/>
              </w:rPr>
            </w:pPr>
            <w:r w:rsidRPr="00CC7B6E">
              <w:rPr>
                <w:b/>
                <w:bCs/>
                <w:sz w:val="20"/>
                <w:szCs w:val="20"/>
              </w:rPr>
              <w:t>A Bizottság 1666/1999/EK rendelete</w:t>
            </w:r>
            <w:r>
              <w:rPr>
                <w:b/>
                <w:bCs/>
                <w:sz w:val="20"/>
                <w:szCs w:val="20"/>
              </w:rPr>
              <w:t xml:space="preserve"> </w:t>
            </w:r>
            <w:r w:rsidRPr="00CC7B6E">
              <w:rPr>
                <w:b/>
                <w:bCs/>
                <w:sz w:val="20"/>
                <w:szCs w:val="20"/>
              </w:rPr>
              <w:t>(1999. július 28.)</w:t>
            </w:r>
            <w:r>
              <w:rPr>
                <w:b/>
                <w:bCs/>
                <w:sz w:val="20"/>
                <w:szCs w:val="20"/>
              </w:rPr>
              <w:t xml:space="preserve"> </w:t>
            </w:r>
            <w:r w:rsidRPr="00CC7B6E">
              <w:rPr>
                <w:b/>
                <w:bCs/>
                <w:sz w:val="20"/>
                <w:szCs w:val="20"/>
              </w:rPr>
              <w:t>a szárított szőlő egyes fajtáinak minimális forgalmazási jellemzői tekintetében a 2201/96/EK tanácsi rendelet részletes alkalmazási szabályainak megállapításáról</w:t>
            </w:r>
          </w:p>
          <w:p w:rsidR="00CC7B6E" w:rsidRPr="00CC7B6E" w:rsidRDefault="00CC7B6E" w:rsidP="00FA18ED">
            <w:pPr>
              <w:rPr>
                <w:rStyle w:val="Hiperhivatkozs"/>
                <w:sz w:val="20"/>
                <w:szCs w:val="20"/>
              </w:rPr>
            </w:pPr>
            <w:hyperlink r:id="rId953" w:history="1">
              <w:r w:rsidRPr="00CC7B6E">
                <w:rPr>
                  <w:rStyle w:val="Hiperhivatkozs"/>
                  <w:sz w:val="20"/>
                  <w:szCs w:val="20"/>
                </w:rPr>
                <w:t>https://eur-lex.europa.eu/eli/reg/1999/1666/oj?locale=hu</w:t>
              </w:r>
            </w:hyperlink>
          </w:p>
          <w:p w:rsidR="00CC7B6E" w:rsidRDefault="00CC7B6E" w:rsidP="00CC7B6E">
            <w:pPr>
              <w:rPr>
                <w:rFonts w:cs="Arial"/>
                <w:b/>
                <w:bCs/>
                <w:sz w:val="20"/>
                <w:szCs w:val="20"/>
                <w:highlight w:val="yellow"/>
              </w:rPr>
            </w:pPr>
            <w:r w:rsidRPr="00A76F26">
              <w:rPr>
                <w:rFonts w:cs="Arial"/>
                <w:b/>
                <w:bCs/>
                <w:sz w:val="20"/>
                <w:szCs w:val="20"/>
                <w:highlight w:val="yellow"/>
              </w:rPr>
              <w:t>2025. január 1-jétől hatályát veszti.</w:t>
            </w:r>
          </w:p>
          <w:p w:rsidR="00452983" w:rsidRPr="00110255" w:rsidRDefault="00452983" w:rsidP="00FA18ED">
            <w:pPr>
              <w:pStyle w:val="oj-doc-ti"/>
              <w:jc w:val="both"/>
              <w:rPr>
                <w:rFonts w:cs="Arial"/>
                <w:bCs/>
                <w:sz w:val="20"/>
                <w:szCs w:val="20"/>
                <w:lang w:eastAsia="ar-SA"/>
              </w:rPr>
            </w:pPr>
            <w:r w:rsidRPr="00110255">
              <w:rPr>
                <w:rFonts w:cs="Arial"/>
                <w:bCs/>
                <w:sz w:val="20"/>
                <w:szCs w:val="20"/>
                <w:lang w:eastAsia="ar-SA"/>
              </w:rPr>
              <w:t xml:space="preserve">A BIZOTTSÁG (EU) </w:t>
            </w:r>
            <w:r w:rsidRPr="00110255">
              <w:rPr>
                <w:rFonts w:cs="Arial"/>
                <w:b/>
                <w:bCs/>
                <w:lang w:eastAsia="ar-SA"/>
              </w:rPr>
              <w:t>2023/2429 FELHATALMAZÁSON ALAPULÓ RENDELETE</w:t>
            </w:r>
            <w:r w:rsidRPr="00110255">
              <w:rPr>
                <w:rFonts w:cs="Arial"/>
                <w:bCs/>
                <w:sz w:val="20"/>
                <w:szCs w:val="20"/>
                <w:lang w:eastAsia="ar-SA"/>
              </w:rPr>
              <w:t xml:space="preserve"> (2023. augusztus 17.) az 1308/2013/EU európai parlamenti és tanácsi rendeletnek a gyümölcs- és zöldségágazatra, egyes feldolgozott gyümölcs- és zöldségtermékekre, valamint a banánágazatra vonatkozó forgalmazási előírások tekintetében történő kiegészítéséről, valamint az 1666/1999/EK bizottsági rendelet, az 543/2011/EU és az 1333/2011/EU bizottsági végrehajtási rendelet hatályon kívül helyezéséről </w:t>
            </w:r>
            <w:hyperlink r:id="rId954" w:history="1">
              <w:r w:rsidRPr="00A76F26">
                <w:rPr>
                  <w:rStyle w:val="Hiperhivatkozs"/>
                  <w:rFonts w:cs="Arial"/>
                  <w:bCs/>
                  <w:sz w:val="20"/>
                  <w:szCs w:val="20"/>
                  <w:lang w:eastAsia="ar-SA"/>
                </w:rPr>
                <w:t>https://eur-lex.europa.eu/legal-content/H</w:t>
              </w:r>
              <w:r w:rsidRPr="00A76F26">
                <w:rPr>
                  <w:rStyle w:val="Hiperhivatkozs"/>
                  <w:rFonts w:cs="Arial"/>
                  <w:bCs/>
                  <w:sz w:val="20"/>
                  <w:szCs w:val="20"/>
                  <w:lang w:eastAsia="ar-SA"/>
                </w:rPr>
                <w:t>U</w:t>
              </w:r>
              <w:r w:rsidRPr="00A76F26">
                <w:rPr>
                  <w:rStyle w:val="Hiperhivatkozs"/>
                  <w:rFonts w:cs="Arial"/>
                  <w:bCs/>
                  <w:sz w:val="20"/>
                  <w:szCs w:val="20"/>
                  <w:lang w:eastAsia="ar-SA"/>
                </w:rPr>
                <w:t>/TXT/?uri=OJ:L_202302429</w:t>
              </w:r>
            </w:hyperlink>
          </w:p>
          <w:p w:rsidR="00452983" w:rsidRPr="00A76F26" w:rsidRDefault="00452983" w:rsidP="00FA18ED">
            <w:pPr>
              <w:pStyle w:val="oj-doc-ti"/>
              <w:jc w:val="both"/>
              <w:rPr>
                <w:rFonts w:cs="Arial"/>
                <w:b/>
                <w:bCs/>
                <w:sz w:val="20"/>
                <w:szCs w:val="20"/>
                <w:lang w:eastAsia="ar-SA"/>
              </w:rPr>
            </w:pPr>
            <w:r w:rsidRPr="00A76F26">
              <w:rPr>
                <w:rFonts w:cs="Arial"/>
                <w:b/>
                <w:bCs/>
                <w:sz w:val="20"/>
                <w:szCs w:val="20"/>
                <w:highlight w:val="yellow"/>
                <w:lang w:eastAsia="ar-SA"/>
              </w:rPr>
              <w:t>Ezt a rendeletet 2025. január 1-jétől kell alkalmazni az 5. cikk (1) bekezdése c) pontjának kivételével, amely az e rendelet hatálybalépésének napjától alkalmazandó.</w:t>
            </w:r>
          </w:p>
          <w:p w:rsidR="00452983" w:rsidRPr="00110255" w:rsidRDefault="00452983" w:rsidP="00FA18ED">
            <w:pPr>
              <w:pStyle w:val="oj-doc-ti"/>
              <w:jc w:val="both"/>
              <w:rPr>
                <w:rFonts w:cs="Arial"/>
                <w:bCs/>
                <w:sz w:val="20"/>
                <w:szCs w:val="20"/>
                <w:lang w:eastAsia="ar-SA"/>
              </w:rPr>
            </w:pPr>
            <w:r w:rsidRPr="00110255">
              <w:rPr>
                <w:rFonts w:cs="Arial"/>
                <w:bCs/>
                <w:sz w:val="20"/>
                <w:szCs w:val="20"/>
                <w:lang w:eastAsia="ar-SA"/>
              </w:rPr>
              <w:t xml:space="preserve">A BIZOTTSÁG (EU) </w:t>
            </w:r>
            <w:r w:rsidRPr="00110255">
              <w:rPr>
                <w:rFonts w:cs="Arial"/>
                <w:b/>
                <w:bCs/>
                <w:lang w:eastAsia="ar-SA"/>
              </w:rPr>
              <w:t>2023/2430 VÉGREHAJTÁSI RENDELETE</w:t>
            </w:r>
            <w:r w:rsidRPr="00110255">
              <w:rPr>
                <w:rFonts w:cs="Arial"/>
                <w:bCs/>
                <w:sz w:val="20"/>
                <w:szCs w:val="20"/>
                <w:lang w:eastAsia="ar-SA"/>
              </w:rPr>
              <w:t xml:space="preserve"> (2023. augusztus 17.) a gyümölcs- és zöldségágazat, egyes feldolgozott gyümölcs- és zöldségtermékek, valamint a banánágazat forgalmazási előírásoknak való megfelelésének ellenőrzésére vonatkozó szabályok megállapításáról  </w:t>
            </w:r>
            <w:hyperlink r:id="rId955" w:history="1">
              <w:r w:rsidRPr="00A76F26">
                <w:rPr>
                  <w:rStyle w:val="Hiperhivatkozs"/>
                  <w:rFonts w:cs="Arial"/>
                  <w:bCs/>
                  <w:sz w:val="20"/>
                  <w:szCs w:val="20"/>
                  <w:lang w:eastAsia="ar-SA"/>
                </w:rPr>
                <w:t>https://eur-lex.eur</w:t>
              </w:r>
              <w:r w:rsidRPr="00A76F26">
                <w:rPr>
                  <w:rStyle w:val="Hiperhivatkozs"/>
                  <w:rFonts w:cs="Arial"/>
                  <w:bCs/>
                  <w:sz w:val="20"/>
                  <w:szCs w:val="20"/>
                  <w:lang w:eastAsia="ar-SA"/>
                </w:rPr>
                <w:t>o</w:t>
              </w:r>
              <w:r w:rsidRPr="00A76F26">
                <w:rPr>
                  <w:rStyle w:val="Hiperhivatkozs"/>
                  <w:rFonts w:cs="Arial"/>
                  <w:bCs/>
                  <w:sz w:val="20"/>
                  <w:szCs w:val="20"/>
                  <w:lang w:eastAsia="ar-SA"/>
                </w:rPr>
                <w:t>pa.eu/legal-content/HU/TXT/?uri=OJ:L_202302430</w:t>
              </w:r>
            </w:hyperlink>
          </w:p>
          <w:p w:rsidR="00452983" w:rsidRPr="00A76F26" w:rsidRDefault="00452983" w:rsidP="00FA18ED">
            <w:pPr>
              <w:rPr>
                <w:rFonts w:cs="Arial"/>
                <w:b/>
                <w:bCs/>
                <w:sz w:val="20"/>
                <w:szCs w:val="20"/>
              </w:rPr>
            </w:pPr>
            <w:r w:rsidRPr="00A76F26">
              <w:rPr>
                <w:rFonts w:cs="Arial"/>
                <w:b/>
                <w:bCs/>
                <w:sz w:val="20"/>
                <w:szCs w:val="20"/>
                <w:highlight w:val="yellow"/>
              </w:rPr>
              <w:t>Ezt a rendeletet 2025. január 1-jétől kell alkalmazni.</w:t>
            </w:r>
          </w:p>
          <w:bookmarkEnd w:id="159"/>
          <w:p w:rsidR="00452983" w:rsidRDefault="00452983" w:rsidP="00FA18ED">
            <w:pPr>
              <w:rPr>
                <w:rFonts w:cs="Arial"/>
                <w:bCs/>
                <w:sz w:val="20"/>
                <w:szCs w:val="20"/>
                <w:highlight w:val="red"/>
              </w:rPr>
            </w:pPr>
          </w:p>
          <w:p w:rsidR="00452983" w:rsidRDefault="006E13B1" w:rsidP="00E74837">
            <w:hyperlink r:id="rId956" w:history="1">
              <w:r w:rsidRPr="00553F73">
                <w:rPr>
                  <w:rStyle w:val="Hiperhivatkozs"/>
                  <w:color w:val="auto"/>
                  <w:highlight w:val="red"/>
                </w:rPr>
                <w:t>https://portal.nebih.gov.hu/-/januar-1-jetol-egyes-diofeleknel-es-szaritott-gyumolcsoknel-is-fel-kell-tuntetni-a-szarmazasi-orszagot</w:t>
              </w:r>
            </w:hyperlink>
          </w:p>
          <w:p w:rsidR="006E13B1" w:rsidRPr="009543BE" w:rsidRDefault="006E13B1" w:rsidP="00E74837"/>
        </w:tc>
      </w:tr>
      <w:tr w:rsidR="00974D2B" w:rsidRPr="009543BE" w:rsidTr="00E712C3">
        <w:tc>
          <w:tcPr>
            <w:tcW w:w="10236" w:type="dxa"/>
          </w:tcPr>
          <w:p w:rsidR="00974D2B" w:rsidRDefault="00974D2B" w:rsidP="00974D2B">
            <w:pPr>
              <w:autoSpaceDE w:val="0"/>
              <w:snapToGrid w:val="0"/>
              <w:jc w:val="both"/>
              <w:rPr>
                <w:b/>
                <w:sz w:val="20"/>
                <w:szCs w:val="20"/>
              </w:rPr>
            </w:pPr>
            <w:r w:rsidRPr="009543BE">
              <w:rPr>
                <w:sz w:val="20"/>
                <w:szCs w:val="20"/>
              </w:rPr>
              <w:t xml:space="preserve">A TANÁCS </w:t>
            </w:r>
            <w:hyperlink r:id="rId957" w:history="1">
              <w:r w:rsidRPr="007272E8">
                <w:rPr>
                  <w:rStyle w:val="Hiperhivatkozs"/>
                </w:rPr>
                <w:t>2658/87/EGK RENDELETE</w:t>
              </w:r>
            </w:hyperlink>
            <w:r w:rsidRPr="009543BE">
              <w:rPr>
                <w:sz w:val="20"/>
                <w:szCs w:val="20"/>
              </w:rPr>
              <w:t xml:space="preserve"> (1987. július 23.) </w:t>
            </w:r>
            <w:r w:rsidRPr="009818B2">
              <w:rPr>
                <w:b/>
                <w:sz w:val="20"/>
                <w:szCs w:val="20"/>
              </w:rPr>
              <w:t xml:space="preserve">a vám- és a statisztikai nómenklatúráról, valamint a Közös Vámtarifáról </w:t>
            </w:r>
          </w:p>
          <w:p w:rsidR="00974D2B" w:rsidRDefault="00974D2B" w:rsidP="00974D2B">
            <w:pPr>
              <w:autoSpaceDE w:val="0"/>
              <w:snapToGrid w:val="0"/>
              <w:jc w:val="both"/>
              <w:rPr>
                <w:b/>
                <w:sz w:val="20"/>
                <w:szCs w:val="20"/>
              </w:rPr>
            </w:pPr>
          </w:p>
          <w:p w:rsidR="00974D2B" w:rsidRPr="0083133B" w:rsidRDefault="00974D2B" w:rsidP="00974D2B">
            <w:pPr>
              <w:rPr>
                <w:rFonts w:cs="Arial"/>
                <w:b/>
                <w:bCs/>
                <w:sz w:val="20"/>
                <w:szCs w:val="20"/>
              </w:rPr>
            </w:pPr>
            <w:r w:rsidRPr="0083133B">
              <w:rPr>
                <w:rFonts w:cs="Arial"/>
                <w:b/>
                <w:bCs/>
                <w:sz w:val="20"/>
                <w:szCs w:val="20"/>
              </w:rPr>
              <w:t>The Combined Nomenclature</w:t>
            </w:r>
          </w:p>
          <w:p w:rsidR="00974D2B" w:rsidRDefault="00974D2B" w:rsidP="00974D2B">
            <w:pPr>
              <w:suppressAutoHyphens w:val="0"/>
              <w:autoSpaceDE w:val="0"/>
              <w:autoSpaceDN w:val="0"/>
              <w:adjustRightInd w:val="0"/>
              <w:jc w:val="both"/>
              <w:rPr>
                <w:sz w:val="20"/>
                <w:szCs w:val="20"/>
              </w:rPr>
            </w:pPr>
            <w:hyperlink r:id="rId958" w:history="1">
              <w:r w:rsidRPr="004F0C57">
                <w:rPr>
                  <w:rStyle w:val="Hiperhivatkozs"/>
                  <w:sz w:val="20"/>
                  <w:szCs w:val="20"/>
                </w:rPr>
                <w:t>https://ec.europa.eu/taxation_customs/business/calculation-customs-duties/what-is-common-customs-tariff/combined-nomenclature_en</w:t>
              </w:r>
            </w:hyperlink>
          </w:p>
          <w:p w:rsidR="00974D2B" w:rsidRDefault="00974D2B" w:rsidP="00974D2B">
            <w:pPr>
              <w:suppressAutoHyphens w:val="0"/>
              <w:autoSpaceDE w:val="0"/>
              <w:autoSpaceDN w:val="0"/>
              <w:adjustRightInd w:val="0"/>
              <w:jc w:val="both"/>
              <w:rPr>
                <w:sz w:val="20"/>
                <w:szCs w:val="20"/>
              </w:rPr>
            </w:pPr>
          </w:p>
          <w:p w:rsidR="00974D2B" w:rsidRPr="0083133B" w:rsidRDefault="00974D2B" w:rsidP="00974D2B">
            <w:pPr>
              <w:rPr>
                <w:rFonts w:cs="Arial"/>
                <w:b/>
                <w:bCs/>
                <w:sz w:val="20"/>
                <w:szCs w:val="20"/>
              </w:rPr>
            </w:pPr>
            <w:r w:rsidRPr="0083133B">
              <w:rPr>
                <w:rFonts w:cs="Arial"/>
                <w:b/>
                <w:bCs/>
                <w:sz w:val="20"/>
                <w:szCs w:val="20"/>
              </w:rPr>
              <w:t>Az Európai Unió Kombinált Nómenklatúrájának magyarázata</w:t>
            </w:r>
          </w:p>
          <w:p w:rsidR="00974D2B" w:rsidRDefault="00974D2B" w:rsidP="00974D2B">
            <w:pPr>
              <w:suppressAutoHyphens w:val="0"/>
              <w:autoSpaceDE w:val="0"/>
              <w:autoSpaceDN w:val="0"/>
              <w:adjustRightInd w:val="0"/>
              <w:jc w:val="both"/>
              <w:rPr>
                <w:sz w:val="20"/>
                <w:szCs w:val="20"/>
              </w:rPr>
            </w:pPr>
            <w:hyperlink r:id="rId959" w:history="1">
              <w:r w:rsidRPr="00BE4CC5">
                <w:rPr>
                  <w:rStyle w:val="Hiperhivatkozs"/>
                  <w:sz w:val="20"/>
                  <w:szCs w:val="20"/>
                </w:rPr>
                <w:t>https://eur-lex.europa.eu/legal-content/HU/TXT/?uri=CELEX%3A02019XC0329%2802%29-20240119</w:t>
              </w:r>
            </w:hyperlink>
          </w:p>
          <w:p w:rsidR="00974D2B" w:rsidRDefault="00974D2B" w:rsidP="00974D2B">
            <w:pPr>
              <w:rPr>
                <w:rFonts w:cs="Arial"/>
                <w:bCs/>
                <w:sz w:val="20"/>
                <w:szCs w:val="20"/>
                <w:highlight w:val="red"/>
              </w:rPr>
            </w:pPr>
          </w:p>
          <w:p w:rsidR="00974D2B" w:rsidRPr="00912374" w:rsidRDefault="00974D2B" w:rsidP="00974D2B">
            <w:pPr>
              <w:rPr>
                <w:rFonts w:cs="Arial"/>
                <w:b/>
                <w:bCs/>
                <w:sz w:val="20"/>
                <w:szCs w:val="20"/>
              </w:rPr>
            </w:pPr>
            <w:r w:rsidRPr="00912374">
              <w:rPr>
                <w:rFonts w:cs="Arial"/>
                <w:b/>
                <w:bCs/>
                <w:sz w:val="20"/>
                <w:szCs w:val="20"/>
              </w:rPr>
              <w:t>KN kód kereső:</w:t>
            </w:r>
          </w:p>
          <w:p w:rsidR="00974D2B" w:rsidRDefault="00974D2B" w:rsidP="00974D2B">
            <w:pPr>
              <w:rPr>
                <w:rFonts w:cs="Arial"/>
                <w:bCs/>
                <w:sz w:val="20"/>
                <w:szCs w:val="20"/>
              </w:rPr>
            </w:pPr>
            <w:hyperlink r:id="rId960" w:history="1">
              <w:r w:rsidRPr="004C76F5">
                <w:rPr>
                  <w:rStyle w:val="Hiperhivatkozs"/>
                  <w:rFonts w:cs="Arial"/>
                  <w:bCs/>
                  <w:sz w:val="20"/>
                  <w:szCs w:val="20"/>
                </w:rPr>
                <w:t>https://www.ksh.hu/kombinalt_nomenklatura</w:t>
              </w:r>
            </w:hyperlink>
          </w:p>
          <w:p w:rsidR="00974D2B" w:rsidRDefault="00974D2B" w:rsidP="00974D2B">
            <w:pPr>
              <w:rPr>
                <w:rFonts w:cs="Arial"/>
                <w:b/>
                <w:bCs/>
                <w:sz w:val="20"/>
                <w:szCs w:val="20"/>
              </w:rPr>
            </w:pPr>
          </w:p>
          <w:p w:rsidR="00974D2B" w:rsidRPr="00E95331" w:rsidRDefault="00974D2B" w:rsidP="00974D2B">
            <w:pPr>
              <w:rPr>
                <w:rFonts w:cs="Arial"/>
                <w:b/>
                <w:bCs/>
                <w:sz w:val="20"/>
                <w:szCs w:val="20"/>
              </w:rPr>
            </w:pPr>
            <w:r w:rsidRPr="00E95331">
              <w:rPr>
                <w:rFonts w:cs="Arial"/>
                <w:b/>
                <w:bCs/>
                <w:sz w:val="20"/>
                <w:szCs w:val="20"/>
              </w:rPr>
              <w:t>TARIC lekérdezés</w:t>
            </w:r>
          </w:p>
          <w:p w:rsidR="00974D2B" w:rsidRDefault="00974D2B" w:rsidP="00974D2B">
            <w:pPr>
              <w:rPr>
                <w:rFonts w:cs="Arial"/>
                <w:bCs/>
                <w:sz w:val="20"/>
                <w:szCs w:val="20"/>
              </w:rPr>
            </w:pPr>
            <w:hyperlink r:id="rId961" w:history="1">
              <w:r w:rsidRPr="00BE4CC5">
                <w:rPr>
                  <w:rStyle w:val="Hiperhivatkozs"/>
                  <w:rFonts w:cs="Arial"/>
                  <w:bCs/>
                  <w:sz w:val="20"/>
                  <w:szCs w:val="20"/>
                </w:rPr>
                <w:t>https://ec.europa.eu/taxation_customs/dds2/taric/taric_consultation.jsp?Lang=hu</w:t>
              </w:r>
            </w:hyperlink>
          </w:p>
          <w:p w:rsidR="00974D2B" w:rsidRPr="006D1BC4" w:rsidRDefault="00974D2B" w:rsidP="00FA18ED">
            <w:pPr>
              <w:snapToGrid w:val="0"/>
              <w:jc w:val="both"/>
              <w:rPr>
                <w:bCs/>
                <w:sz w:val="20"/>
                <w:szCs w:val="20"/>
              </w:rPr>
            </w:pPr>
          </w:p>
        </w:tc>
      </w:tr>
      <w:tr w:rsidR="00974D2B" w:rsidRPr="009543BE" w:rsidTr="00E712C3">
        <w:tc>
          <w:tcPr>
            <w:tcW w:w="10236" w:type="dxa"/>
          </w:tcPr>
          <w:p w:rsidR="00974D2B" w:rsidRPr="00AA3374" w:rsidRDefault="00974D2B" w:rsidP="00974D2B">
            <w:pPr>
              <w:rPr>
                <w:rFonts w:ascii="Book Antiqua" w:hAnsi="Book Antiqua"/>
                <w:sz w:val="20"/>
                <w:szCs w:val="20"/>
                <w:lang w:eastAsia="en-US"/>
              </w:rPr>
            </w:pPr>
            <w:hyperlink r:id="rId962" w:history="1">
              <w:r w:rsidRPr="00AA3374">
                <w:rPr>
                  <w:rStyle w:val="Hiperhivatkozs"/>
                  <w:rFonts w:ascii="Book Antiqua" w:hAnsi="Book Antiqua"/>
                  <w:color w:val="0563C1"/>
                  <w:sz w:val="20"/>
                  <w:szCs w:val="20"/>
                </w:rPr>
                <w:t>CURIA - List of re</w:t>
              </w:r>
              <w:r w:rsidRPr="00AA3374">
                <w:rPr>
                  <w:rStyle w:val="Hiperhivatkozs"/>
                  <w:rFonts w:ascii="Book Antiqua" w:hAnsi="Book Antiqua"/>
                  <w:color w:val="0563C1"/>
                  <w:sz w:val="20"/>
                  <w:szCs w:val="20"/>
                </w:rPr>
                <w:t>s</w:t>
              </w:r>
              <w:r w:rsidRPr="00AA3374">
                <w:rPr>
                  <w:rStyle w:val="Hiperhivatkozs"/>
                  <w:rFonts w:ascii="Book Antiqua" w:hAnsi="Book Antiqua"/>
                  <w:color w:val="0563C1"/>
                  <w:sz w:val="20"/>
                  <w:szCs w:val="20"/>
                </w:rPr>
                <w:t>u</w:t>
              </w:r>
              <w:r w:rsidRPr="00AA3374">
                <w:rPr>
                  <w:rStyle w:val="Hiperhivatkozs"/>
                  <w:rFonts w:ascii="Book Antiqua" w:hAnsi="Book Antiqua"/>
                  <w:color w:val="0563C1"/>
                  <w:sz w:val="20"/>
                  <w:szCs w:val="20"/>
                </w:rPr>
                <w:t>lts (europa.eu)</w:t>
              </w:r>
            </w:hyperlink>
          </w:p>
          <w:p w:rsidR="00974D2B" w:rsidRDefault="00974D2B" w:rsidP="00974D2B">
            <w:pPr>
              <w:jc w:val="both"/>
              <w:rPr>
                <w:rFonts w:cs="Arial"/>
              </w:rPr>
            </w:pPr>
          </w:p>
          <w:p w:rsidR="00974D2B" w:rsidRDefault="00974D2B" w:rsidP="00974D2B">
            <w:pPr>
              <w:jc w:val="both"/>
              <w:rPr>
                <w:rFonts w:cs="Arial"/>
                <w:b/>
                <w:sz w:val="20"/>
                <w:szCs w:val="20"/>
              </w:rPr>
            </w:pPr>
            <w:hyperlink r:id="rId963" w:history="1">
              <w:r w:rsidRPr="008572C0">
                <w:rPr>
                  <w:rStyle w:val="Hiperhivatkozs"/>
                  <w:rFonts w:cs="Arial"/>
                </w:rPr>
                <w:t>A Bizottság közlem</w:t>
              </w:r>
              <w:r w:rsidRPr="008572C0">
                <w:rPr>
                  <w:rStyle w:val="Hiperhivatkozs"/>
                  <w:rFonts w:cs="Arial"/>
                </w:rPr>
                <w:t>é</w:t>
              </w:r>
              <w:r w:rsidRPr="008572C0">
                <w:rPr>
                  <w:rStyle w:val="Hiperhivatkozs"/>
                  <w:rFonts w:cs="Arial"/>
                </w:rPr>
                <w:t>nye</w:t>
              </w:r>
            </w:hyperlink>
            <w:r w:rsidRPr="008572C0">
              <w:rPr>
                <w:rFonts w:cs="Arial"/>
                <w:sz w:val="20"/>
                <w:szCs w:val="20"/>
              </w:rPr>
              <w:t xml:space="preserve"> – </w:t>
            </w:r>
            <w:r w:rsidRPr="006C4A78">
              <w:rPr>
                <w:rFonts w:cs="Arial"/>
                <w:b/>
                <w:sz w:val="20"/>
                <w:szCs w:val="20"/>
              </w:rPr>
              <w:t>Útmutató a mikrobiológiai kockázatoknak a friss gyümölcsök és zöldségek elsődleges termelésében alkalmazott megfelelő higiéniai gyakorlatok útján történő kezeléséhez</w:t>
            </w:r>
          </w:p>
          <w:p w:rsidR="00974D2B" w:rsidRDefault="00974D2B" w:rsidP="00974D2B"/>
          <w:p w:rsidR="00974D2B" w:rsidRPr="00735A1C" w:rsidRDefault="00974D2B" w:rsidP="00974D2B">
            <w:pPr>
              <w:jc w:val="both"/>
              <w:rPr>
                <w:rFonts w:cs="Arial"/>
                <w:b/>
                <w:sz w:val="20"/>
                <w:szCs w:val="20"/>
              </w:rPr>
            </w:pPr>
            <w:hyperlink r:id="rId964" w:history="1">
              <w:r w:rsidRPr="00A5205A">
                <w:rPr>
                  <w:rStyle w:val="Hiperhivatkozs"/>
                  <w:rFonts w:cs="Arial"/>
                </w:rPr>
                <w:t xml:space="preserve">15/2021. (III. 31.) AM </w:t>
              </w:r>
              <w:r w:rsidRPr="00A5205A">
                <w:rPr>
                  <w:rStyle w:val="Hiperhivatkozs"/>
                  <w:rFonts w:cs="Arial"/>
                </w:rPr>
                <w:t>r</w:t>
              </w:r>
              <w:r w:rsidRPr="00A5205A">
                <w:rPr>
                  <w:rStyle w:val="Hiperhivatkozs"/>
                  <w:rFonts w:cs="Arial"/>
                </w:rPr>
                <w:t>e</w:t>
              </w:r>
              <w:r w:rsidRPr="00A5205A">
                <w:rPr>
                  <w:rStyle w:val="Hiperhivatkozs"/>
                  <w:rFonts w:cs="Arial"/>
                </w:rPr>
                <w:t>ndelet</w:t>
              </w:r>
            </w:hyperlink>
            <w:r>
              <w:rPr>
                <w:rFonts w:cs="Arial"/>
                <w:b/>
                <w:sz w:val="20"/>
                <w:szCs w:val="20"/>
              </w:rPr>
              <w:t xml:space="preserve"> </w:t>
            </w:r>
            <w:r w:rsidRPr="00735A1C">
              <w:rPr>
                <w:rFonts w:cs="Arial"/>
                <w:b/>
                <w:sz w:val="20"/>
                <w:szCs w:val="20"/>
              </w:rPr>
              <w:t>az iskolagyümölcs- és iskolazöldség-program végrehajtásáról</w:t>
            </w:r>
          </w:p>
          <w:p w:rsidR="00974D2B" w:rsidRPr="006D1BC4" w:rsidRDefault="00974D2B" w:rsidP="00FA18ED">
            <w:pPr>
              <w:snapToGrid w:val="0"/>
              <w:jc w:val="both"/>
              <w:rPr>
                <w:bCs/>
                <w:sz w:val="20"/>
                <w:szCs w:val="20"/>
              </w:rPr>
            </w:pPr>
          </w:p>
        </w:tc>
      </w:tr>
    </w:tbl>
    <w:p w:rsidR="00452983" w:rsidRPr="009543BE" w:rsidRDefault="00452983" w:rsidP="00A44303">
      <w:pPr>
        <w:jc w:val="both"/>
      </w:pPr>
    </w:p>
    <w:p w:rsidR="00DA58CC" w:rsidRPr="009543BE" w:rsidRDefault="00DA58CC">
      <w:pPr>
        <w:pStyle w:val="Cmsor1"/>
        <w:tabs>
          <w:tab w:val="left" w:pos="0"/>
        </w:tabs>
      </w:pPr>
      <w:bookmarkStart w:id="160" w:name="_Toc183168736"/>
      <w:r w:rsidRPr="009543BE">
        <w:t>III. Élelmiszer-feldolgozás során (fel)használt anyagokra/tárgyakra vonatkozó szabályok</w:t>
      </w:r>
      <w:bookmarkEnd w:id="160"/>
    </w:p>
    <w:p w:rsidR="00DA58CC" w:rsidRPr="009543BE" w:rsidRDefault="00414345">
      <w:pPr>
        <w:pStyle w:val="Cmsor2"/>
        <w:tabs>
          <w:tab w:val="left" w:pos="0"/>
        </w:tabs>
        <w:rPr>
          <w:rFonts w:ascii="Times New Roman" w:hAnsi="Times New Roman" w:cs="Times New Roman"/>
        </w:rPr>
      </w:pPr>
      <w:bookmarkStart w:id="161" w:name="_Toc183168737"/>
      <w:r w:rsidRPr="009543BE">
        <w:rPr>
          <w:rFonts w:ascii="Times New Roman" w:hAnsi="Times New Roman" w:cs="Times New Roman"/>
        </w:rPr>
        <w:t xml:space="preserve">III.1. </w:t>
      </w:r>
      <w:r w:rsidR="00DA58CC" w:rsidRPr="009543BE">
        <w:rPr>
          <w:rFonts w:ascii="Times New Roman" w:hAnsi="Times New Roman" w:cs="Times New Roman"/>
        </w:rPr>
        <w:t>Adalékanyagok</w:t>
      </w:r>
      <w:bookmarkEnd w:id="161"/>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Default="00DA58CC">
            <w:pPr>
              <w:autoSpaceDE w:val="0"/>
              <w:snapToGrid w:val="0"/>
              <w:jc w:val="both"/>
              <w:rPr>
                <w:b/>
                <w:sz w:val="20"/>
                <w:szCs w:val="20"/>
              </w:rPr>
            </w:pPr>
            <w:r w:rsidRPr="009543BE">
              <w:rPr>
                <w:sz w:val="20"/>
                <w:szCs w:val="20"/>
              </w:rPr>
              <w:t xml:space="preserve">Az Európai Parlament és a Tanács </w:t>
            </w:r>
            <w:r w:rsidRPr="00DE3D8F">
              <w:t xml:space="preserve">1331/2008/EK </w:t>
            </w:r>
            <w:r w:rsidR="00B35C55" w:rsidRPr="00DE3D8F">
              <w:t>RENDELETE</w:t>
            </w:r>
            <w:r w:rsidR="00DE3D8F">
              <w:rPr>
                <w:sz w:val="20"/>
                <w:szCs w:val="20"/>
              </w:rPr>
              <w:t xml:space="preserve"> </w:t>
            </w:r>
            <w:r w:rsidRPr="009543BE">
              <w:rPr>
                <w:sz w:val="20"/>
                <w:szCs w:val="20"/>
              </w:rPr>
              <w:t xml:space="preserve">(2008. december 16.) az élelmiszer-adalékanyagok, az élelmiszerenzimek és az élelmiszer-aromák </w:t>
            </w:r>
            <w:r w:rsidRPr="009543BE">
              <w:rPr>
                <w:b/>
                <w:sz w:val="20"/>
                <w:szCs w:val="20"/>
              </w:rPr>
              <w:t>egységes engedélyezési eljárásának létrehozásáról</w:t>
            </w:r>
          </w:p>
          <w:p w:rsidR="00DE3D8F" w:rsidRPr="00DE3D8F" w:rsidRDefault="00DE3D8F">
            <w:pPr>
              <w:autoSpaceDE w:val="0"/>
              <w:snapToGrid w:val="0"/>
              <w:jc w:val="both"/>
              <w:rPr>
                <w:sz w:val="20"/>
                <w:szCs w:val="20"/>
              </w:rPr>
            </w:pPr>
            <w:hyperlink r:id="rId965" w:history="1">
              <w:r w:rsidRPr="00DE3D8F">
                <w:rPr>
                  <w:rStyle w:val="Hiperhivatkozs"/>
                  <w:sz w:val="20"/>
                  <w:szCs w:val="20"/>
                </w:rPr>
                <w:t>https://eur-lex.europa.eu/legal-content/HU/TXT/?qid=</w:t>
              </w:r>
              <w:r w:rsidRPr="00DE3D8F">
                <w:rPr>
                  <w:rStyle w:val="Hiperhivatkozs"/>
                  <w:sz w:val="20"/>
                  <w:szCs w:val="20"/>
                </w:rPr>
                <w:t>1</w:t>
              </w:r>
              <w:r w:rsidRPr="00DE3D8F">
                <w:rPr>
                  <w:rStyle w:val="Hiperhivatkozs"/>
                  <w:sz w:val="20"/>
                  <w:szCs w:val="20"/>
                </w:rPr>
                <w:t>5</w:t>
              </w:r>
              <w:r w:rsidRPr="00DE3D8F">
                <w:rPr>
                  <w:rStyle w:val="Hiperhivatkozs"/>
                  <w:sz w:val="20"/>
                  <w:szCs w:val="20"/>
                </w:rPr>
                <w:t>9</w:t>
              </w:r>
              <w:r w:rsidRPr="00DE3D8F">
                <w:rPr>
                  <w:rStyle w:val="Hiperhivatkozs"/>
                  <w:sz w:val="20"/>
                  <w:szCs w:val="20"/>
                </w:rPr>
                <w:t>0251901470&amp;uri=CELEX:32008R1331</w:t>
              </w:r>
            </w:hyperlink>
          </w:p>
          <w:p w:rsidR="00807F0E" w:rsidRPr="009543BE" w:rsidRDefault="00807F0E" w:rsidP="00807F0E">
            <w:pPr>
              <w:suppressAutoHyphens w:val="0"/>
              <w:autoSpaceDE w:val="0"/>
              <w:autoSpaceDN w:val="0"/>
              <w:adjustRightInd w:val="0"/>
              <w:jc w:val="both"/>
              <w:rPr>
                <w:sz w:val="20"/>
                <w:szCs w:val="20"/>
              </w:rPr>
            </w:pPr>
          </w:p>
          <w:p w:rsidR="00857E01" w:rsidRPr="009543BE" w:rsidRDefault="00857E01" w:rsidP="00857E01">
            <w:pPr>
              <w:jc w:val="both"/>
              <w:rPr>
                <w:b/>
                <w:bCs/>
                <w:sz w:val="20"/>
                <w:szCs w:val="20"/>
              </w:rPr>
            </w:pPr>
            <w:r w:rsidRPr="009543BE">
              <w:rPr>
                <w:sz w:val="20"/>
                <w:szCs w:val="20"/>
              </w:rPr>
              <w:t xml:space="preserve">A BIZOTTSÁG </w:t>
            </w:r>
            <w:r w:rsidRPr="00DE3D8F">
              <w:t>234/2011/EU RE</w:t>
            </w:r>
            <w:r w:rsidRPr="00DE3D8F">
              <w:t>N</w:t>
            </w:r>
            <w:r w:rsidRPr="00DE3D8F">
              <w:t>DELETE</w:t>
            </w:r>
            <w:r w:rsidR="00631D62" w:rsidRPr="009543BE">
              <w:rPr>
                <w:sz w:val="20"/>
                <w:szCs w:val="20"/>
              </w:rPr>
              <w:t xml:space="preserve"> </w:t>
            </w:r>
            <w:r w:rsidRPr="009543BE">
              <w:rPr>
                <w:sz w:val="20"/>
                <w:szCs w:val="20"/>
              </w:rPr>
              <w:t xml:space="preserve">(2011. március 10.) az élelmiszer-adalékanyagok, az élelmiszerenzimek és az élelmiszer-aromák egységes engedélyezési eljárásának létrehozásáról szóló </w:t>
            </w:r>
            <w:r w:rsidRPr="009543BE">
              <w:rPr>
                <w:b/>
                <w:bCs/>
                <w:sz w:val="20"/>
                <w:szCs w:val="20"/>
              </w:rPr>
              <w:t>1331/2008/EK európai parlamenti és tanácsi rendelet végrehajtásáról</w:t>
            </w:r>
            <w:r w:rsidR="00631D62" w:rsidRPr="009543BE">
              <w:rPr>
                <w:b/>
                <w:bCs/>
                <w:sz w:val="20"/>
                <w:szCs w:val="20"/>
              </w:rPr>
              <w:t xml:space="preserve"> </w:t>
            </w:r>
          </w:p>
          <w:p w:rsidR="00DA58CC" w:rsidRDefault="00DE3D8F" w:rsidP="007816C5">
            <w:pPr>
              <w:suppressAutoHyphens w:val="0"/>
              <w:autoSpaceDE w:val="0"/>
              <w:autoSpaceDN w:val="0"/>
              <w:adjustRightInd w:val="0"/>
              <w:jc w:val="both"/>
              <w:rPr>
                <w:sz w:val="20"/>
                <w:szCs w:val="20"/>
              </w:rPr>
            </w:pPr>
            <w:hyperlink r:id="rId966" w:history="1">
              <w:r w:rsidRPr="00BF0996">
                <w:rPr>
                  <w:rStyle w:val="Hiperhivatkozs"/>
                  <w:sz w:val="20"/>
                  <w:szCs w:val="20"/>
                </w:rPr>
                <w:t>https://eur-lex.europa.eu/legal-conte</w:t>
              </w:r>
              <w:r w:rsidRPr="00BF0996">
                <w:rPr>
                  <w:rStyle w:val="Hiperhivatkozs"/>
                  <w:sz w:val="20"/>
                  <w:szCs w:val="20"/>
                </w:rPr>
                <w:t>n</w:t>
              </w:r>
              <w:r w:rsidRPr="00BF0996">
                <w:rPr>
                  <w:rStyle w:val="Hiperhivatkozs"/>
                  <w:sz w:val="20"/>
                  <w:szCs w:val="20"/>
                </w:rPr>
                <w:t>t/HU/TXT/?uri=celex:32011R0234</w:t>
              </w:r>
            </w:hyperlink>
          </w:p>
          <w:p w:rsidR="00264B55" w:rsidRDefault="00264B55" w:rsidP="007816C5">
            <w:pPr>
              <w:suppressAutoHyphens w:val="0"/>
              <w:autoSpaceDE w:val="0"/>
              <w:autoSpaceDN w:val="0"/>
              <w:adjustRightInd w:val="0"/>
              <w:jc w:val="both"/>
              <w:rPr>
                <w:sz w:val="20"/>
                <w:szCs w:val="20"/>
              </w:rPr>
            </w:pPr>
          </w:p>
          <w:p w:rsidR="007703F4" w:rsidRDefault="007703F4" w:rsidP="007816C5">
            <w:pPr>
              <w:suppressAutoHyphens w:val="0"/>
              <w:autoSpaceDE w:val="0"/>
              <w:autoSpaceDN w:val="0"/>
              <w:adjustRightInd w:val="0"/>
              <w:jc w:val="both"/>
              <w:rPr>
                <w:sz w:val="20"/>
                <w:szCs w:val="20"/>
              </w:rPr>
            </w:pPr>
            <w:hyperlink r:id="rId967" w:history="1">
              <w:r>
                <w:rPr>
                  <w:rStyle w:val="Hiperhivatkozs"/>
                </w:rPr>
                <w:t>Common Authorisation Procedure (europa.eu)</w:t>
              </w:r>
            </w:hyperlink>
          </w:p>
          <w:p w:rsidR="007A7D4E" w:rsidRPr="009543BE" w:rsidRDefault="007A7D4E" w:rsidP="007816C5">
            <w:pPr>
              <w:suppressAutoHyphens w:val="0"/>
              <w:autoSpaceDE w:val="0"/>
              <w:autoSpaceDN w:val="0"/>
              <w:adjustRightInd w:val="0"/>
              <w:jc w:val="both"/>
              <w:rPr>
                <w:sz w:val="20"/>
                <w:szCs w:val="20"/>
              </w:rPr>
            </w:pPr>
          </w:p>
          <w:p w:rsidR="00FA26EC" w:rsidRPr="009543BE" w:rsidRDefault="00FA26EC" w:rsidP="007A7D4E">
            <w:pPr>
              <w:jc w:val="both"/>
              <w:rPr>
                <w:sz w:val="20"/>
                <w:szCs w:val="20"/>
              </w:rPr>
            </w:pPr>
          </w:p>
        </w:tc>
      </w:tr>
      <w:tr w:rsidR="00DA58CC" w:rsidRPr="009543BE" w:rsidTr="00E712C3">
        <w:tc>
          <w:tcPr>
            <w:tcW w:w="10236" w:type="dxa"/>
          </w:tcPr>
          <w:p w:rsidR="00DA58CC" w:rsidRPr="009543BE" w:rsidRDefault="00DA58CC">
            <w:pPr>
              <w:autoSpaceDE w:val="0"/>
              <w:snapToGrid w:val="0"/>
              <w:jc w:val="both"/>
              <w:rPr>
                <w:sz w:val="20"/>
                <w:szCs w:val="20"/>
              </w:rPr>
            </w:pPr>
            <w:r w:rsidRPr="009543BE">
              <w:rPr>
                <w:sz w:val="20"/>
                <w:szCs w:val="20"/>
              </w:rPr>
              <w:t xml:space="preserve">Az Európai Parlament és a Tanács </w:t>
            </w:r>
            <w:r w:rsidRPr="00DE3D8F">
              <w:t xml:space="preserve">1332/2008/EK </w:t>
            </w:r>
            <w:r w:rsidR="00B35C55" w:rsidRPr="00DE3D8F">
              <w:t>R</w:t>
            </w:r>
            <w:r w:rsidR="00B35C55" w:rsidRPr="00DE3D8F">
              <w:t>ENDELETE</w:t>
            </w:r>
            <w:r w:rsidR="00020B16" w:rsidRPr="009543BE">
              <w:rPr>
                <w:sz w:val="20"/>
                <w:szCs w:val="20"/>
              </w:rPr>
              <w:t xml:space="preserve"> </w:t>
            </w:r>
            <w:r w:rsidRPr="009543BE">
              <w:rPr>
                <w:sz w:val="20"/>
                <w:szCs w:val="20"/>
              </w:rPr>
              <w:t xml:space="preserve">(2008. december 16.) </w:t>
            </w:r>
            <w:r w:rsidRPr="009543BE">
              <w:rPr>
                <w:b/>
                <w:sz w:val="20"/>
                <w:szCs w:val="20"/>
              </w:rPr>
              <w:t>az élelmiszerenzimekről</w:t>
            </w:r>
            <w:r w:rsidRPr="009543BE">
              <w:rPr>
                <w:sz w:val="20"/>
                <w:szCs w:val="20"/>
              </w:rPr>
              <w:t>, valamint a 83/417/EGK tanácsi irányelv, az 1493/1999/EK tanácsi rendelet, a 2000/13/EK irányelv, a 2001/112/EK tanácsi irányelv és a 258/97/EK rendelet módosításáról</w:t>
            </w:r>
            <w:r w:rsidR="00020B16" w:rsidRPr="009543BE">
              <w:rPr>
                <w:sz w:val="20"/>
                <w:szCs w:val="20"/>
              </w:rPr>
              <w:t xml:space="preserve"> </w:t>
            </w:r>
          </w:p>
          <w:p w:rsidR="00DA58CC" w:rsidRDefault="00DE3D8F" w:rsidP="00020B16">
            <w:pPr>
              <w:jc w:val="both"/>
              <w:rPr>
                <w:sz w:val="20"/>
                <w:szCs w:val="20"/>
              </w:rPr>
            </w:pPr>
            <w:hyperlink r:id="rId968" w:history="1">
              <w:r w:rsidRPr="00BF0996">
                <w:rPr>
                  <w:rStyle w:val="Hiperhivatkozs"/>
                  <w:sz w:val="20"/>
                  <w:szCs w:val="20"/>
                </w:rPr>
                <w:t>https://eur-lex.europa.eu/legal-content/HU/TXT/?uri=celex:32008R1332</w:t>
              </w:r>
            </w:hyperlink>
          </w:p>
          <w:p w:rsidR="00DE3D8F" w:rsidRDefault="00DE3D8F" w:rsidP="00020B16">
            <w:pPr>
              <w:jc w:val="both"/>
              <w:rPr>
                <w:sz w:val="20"/>
                <w:szCs w:val="20"/>
              </w:rPr>
            </w:pPr>
          </w:p>
          <w:p w:rsidR="003C2A2E" w:rsidRDefault="003C2A2E" w:rsidP="00020B16">
            <w:pPr>
              <w:jc w:val="both"/>
            </w:pPr>
            <w:hyperlink r:id="rId969" w:history="1">
              <w:r>
                <w:rPr>
                  <w:rStyle w:val="Hiperhivatkozs"/>
                </w:rPr>
                <w:t>Enzymes (europa.eu)</w:t>
              </w:r>
            </w:hyperlink>
          </w:p>
          <w:p w:rsidR="003C2A2E" w:rsidRPr="00A47F0D" w:rsidRDefault="003C2A2E" w:rsidP="00020B16">
            <w:pPr>
              <w:jc w:val="both"/>
              <w:rPr>
                <w:b/>
                <w:sz w:val="20"/>
                <w:szCs w:val="20"/>
              </w:rPr>
            </w:pPr>
          </w:p>
          <w:p w:rsidR="001369FD" w:rsidRDefault="001E5F2D" w:rsidP="00927C0C">
            <w:pPr>
              <w:jc w:val="both"/>
            </w:pPr>
            <w:r>
              <w:t>GUIDANCE DOCUMENT ON CRITERIA FOR CATEGORISATION OF FOOD ENZYMES</w:t>
            </w:r>
          </w:p>
          <w:p w:rsidR="001E5F2D" w:rsidRDefault="001E5F2D" w:rsidP="00927C0C">
            <w:pPr>
              <w:jc w:val="both"/>
            </w:pPr>
            <w:hyperlink r:id="rId970" w:history="1">
              <w:r>
                <w:rPr>
                  <w:rStyle w:val="Hiperhivatkozs"/>
                </w:rPr>
                <w:t>fs_food-improvement-agents_enzymes-guidance-categorisation.pdf (europa.eu)</w:t>
              </w:r>
            </w:hyperlink>
          </w:p>
          <w:p w:rsidR="001E5F2D" w:rsidRDefault="001E5F2D" w:rsidP="00927C0C">
            <w:pPr>
              <w:jc w:val="both"/>
              <w:rPr>
                <w:sz w:val="20"/>
                <w:szCs w:val="20"/>
              </w:rPr>
            </w:pPr>
          </w:p>
          <w:p w:rsidR="00F80750" w:rsidRDefault="00F80750" w:rsidP="00927C0C">
            <w:pPr>
              <w:jc w:val="both"/>
            </w:pPr>
            <w:hyperlink r:id="rId971" w:history="1">
              <w:r>
                <w:rPr>
                  <w:rStyle w:val="Hiperhivatkozs"/>
                </w:rPr>
                <w:t>Food enzymes: scientific guidance updated | EFSA (europa.eu)</w:t>
              </w:r>
            </w:hyperlink>
          </w:p>
          <w:p w:rsidR="00F80750" w:rsidRPr="009543BE" w:rsidRDefault="00F80750" w:rsidP="00927C0C">
            <w:pPr>
              <w:jc w:val="both"/>
              <w:rPr>
                <w:sz w:val="20"/>
                <w:szCs w:val="20"/>
              </w:rPr>
            </w:pPr>
          </w:p>
        </w:tc>
      </w:tr>
      <w:tr w:rsidR="00A67080" w:rsidRPr="009543BE" w:rsidTr="00E712C3">
        <w:tc>
          <w:tcPr>
            <w:tcW w:w="10236" w:type="dxa"/>
          </w:tcPr>
          <w:p w:rsidR="00A67080" w:rsidRDefault="00A67080" w:rsidP="00A67080">
            <w:pPr>
              <w:suppressAutoHyphens w:val="0"/>
              <w:autoSpaceDE w:val="0"/>
              <w:autoSpaceDN w:val="0"/>
              <w:adjustRightInd w:val="0"/>
              <w:jc w:val="both"/>
              <w:rPr>
                <w:bCs/>
                <w:color w:val="000000"/>
                <w:sz w:val="20"/>
                <w:szCs w:val="20"/>
                <w:lang w:eastAsia="hu-HU"/>
              </w:rPr>
            </w:pPr>
            <w:r w:rsidRPr="009543BE">
              <w:rPr>
                <w:bCs/>
                <w:color w:val="000000"/>
                <w:sz w:val="20"/>
                <w:szCs w:val="20"/>
                <w:lang w:eastAsia="hu-HU"/>
              </w:rPr>
              <w:t xml:space="preserve">A BIZOTTSÁG </w:t>
            </w:r>
            <w:r w:rsidRPr="00DE3D8F">
              <w:rPr>
                <w:bCs/>
                <w:color w:val="000000"/>
                <w:lang w:eastAsia="hu-HU"/>
              </w:rPr>
              <w:t>257/2010/EU R</w:t>
            </w:r>
            <w:r w:rsidRPr="00DE3D8F">
              <w:rPr>
                <w:bCs/>
                <w:color w:val="000000"/>
                <w:lang w:eastAsia="hu-HU"/>
              </w:rPr>
              <w:t>E</w:t>
            </w:r>
            <w:r w:rsidRPr="00DE3D8F">
              <w:rPr>
                <w:bCs/>
                <w:color w:val="000000"/>
                <w:lang w:eastAsia="hu-HU"/>
              </w:rPr>
              <w:t>NDELETE</w:t>
            </w:r>
            <w:r w:rsidRPr="009543BE">
              <w:rPr>
                <w:bCs/>
                <w:color w:val="000000"/>
                <w:sz w:val="20"/>
                <w:szCs w:val="20"/>
                <w:lang w:eastAsia="hu-HU"/>
              </w:rPr>
              <w:t xml:space="preserve"> (2010. március 25.) az élelmiszer-adalékanyagokról szóló 1333/2008/EK európai parlamenti és tanácsi rendelet szerint jóváhagyott élelmiszer-adalékanyagok újraértékelésére kidolgozott program létrehozásáról</w:t>
            </w:r>
          </w:p>
          <w:p w:rsidR="00DE3D8F" w:rsidRDefault="00DE3D8F" w:rsidP="00A67080">
            <w:pPr>
              <w:suppressAutoHyphens w:val="0"/>
              <w:autoSpaceDE w:val="0"/>
              <w:autoSpaceDN w:val="0"/>
              <w:adjustRightInd w:val="0"/>
              <w:jc w:val="both"/>
              <w:rPr>
                <w:bCs/>
                <w:color w:val="000000"/>
                <w:sz w:val="20"/>
                <w:szCs w:val="20"/>
                <w:lang w:eastAsia="hu-HU"/>
              </w:rPr>
            </w:pPr>
            <w:hyperlink r:id="rId972" w:history="1">
              <w:r w:rsidRPr="00BF0996">
                <w:rPr>
                  <w:rStyle w:val="Hiperhivatkozs"/>
                  <w:bCs/>
                  <w:sz w:val="20"/>
                  <w:szCs w:val="20"/>
                  <w:lang w:eastAsia="hu-HU"/>
                </w:rPr>
                <w:t>https://eur-lex.europa.eu/legal-content/HU/TXT/?qid=1402842899926&amp;uri=CELEX:32010R0257</w:t>
              </w:r>
            </w:hyperlink>
          </w:p>
          <w:p w:rsidR="00A67080" w:rsidRPr="006F0E9F" w:rsidRDefault="00A67080">
            <w:pPr>
              <w:autoSpaceDE w:val="0"/>
              <w:snapToGrid w:val="0"/>
              <w:jc w:val="both"/>
              <w:rPr>
                <w:i/>
                <w:sz w:val="20"/>
                <w:szCs w:val="20"/>
              </w:rPr>
            </w:pPr>
          </w:p>
        </w:tc>
      </w:tr>
      <w:tr w:rsidR="00DA58CC" w:rsidRPr="009543BE" w:rsidTr="00E712C3">
        <w:tc>
          <w:tcPr>
            <w:tcW w:w="10236" w:type="dxa"/>
          </w:tcPr>
          <w:p w:rsidR="007703F4" w:rsidRDefault="007703F4" w:rsidP="007703F4">
            <w:pPr>
              <w:suppressAutoHyphens w:val="0"/>
              <w:autoSpaceDE w:val="0"/>
              <w:autoSpaceDN w:val="0"/>
              <w:adjustRightInd w:val="0"/>
              <w:jc w:val="both"/>
            </w:pPr>
            <w:hyperlink r:id="rId973" w:history="1">
              <w:r>
                <w:rPr>
                  <w:rStyle w:val="Hiperhivatkozs"/>
                </w:rPr>
                <w:t>Additives (europa.eu)</w:t>
              </w:r>
            </w:hyperlink>
          </w:p>
          <w:p w:rsidR="007703F4" w:rsidRDefault="007703F4">
            <w:pPr>
              <w:autoSpaceDE w:val="0"/>
              <w:snapToGrid w:val="0"/>
              <w:jc w:val="both"/>
              <w:rPr>
                <w:sz w:val="20"/>
                <w:szCs w:val="20"/>
                <w:u w:val="single"/>
              </w:rPr>
            </w:pPr>
          </w:p>
          <w:p w:rsidR="00DA58CC" w:rsidRPr="00E972CC" w:rsidRDefault="00DA58CC">
            <w:pPr>
              <w:autoSpaceDE w:val="0"/>
              <w:snapToGrid w:val="0"/>
              <w:jc w:val="both"/>
              <w:rPr>
                <w:b/>
                <w:u w:val="single"/>
              </w:rPr>
            </w:pPr>
            <w:bookmarkStart w:id="162" w:name="_Hlk167868543"/>
            <w:r w:rsidRPr="00E972CC">
              <w:rPr>
                <w:u w:val="single"/>
              </w:rPr>
              <w:t xml:space="preserve">Az Európai Parlament és a Tanács </w:t>
            </w:r>
            <w:r w:rsidRPr="00E972CC">
              <w:rPr>
                <w:b/>
                <w:u w:val="single"/>
              </w:rPr>
              <w:t>1333/200</w:t>
            </w:r>
            <w:r w:rsidRPr="00E972CC">
              <w:rPr>
                <w:b/>
                <w:u w:val="single"/>
              </w:rPr>
              <w:t>8</w:t>
            </w:r>
            <w:r w:rsidRPr="00E972CC">
              <w:rPr>
                <w:b/>
                <w:u w:val="single"/>
              </w:rPr>
              <w:t>/</w:t>
            </w:r>
            <w:r w:rsidRPr="00E972CC">
              <w:rPr>
                <w:b/>
                <w:u w:val="single"/>
              </w:rPr>
              <w:t>E</w:t>
            </w:r>
            <w:r w:rsidRPr="00E972CC">
              <w:rPr>
                <w:b/>
                <w:u w:val="single"/>
              </w:rPr>
              <w:t>K rendelete</w:t>
            </w:r>
            <w:r w:rsidR="00D50302" w:rsidRPr="00E972CC">
              <w:rPr>
                <w:u w:val="single"/>
              </w:rPr>
              <w:t xml:space="preserve"> </w:t>
            </w:r>
            <w:r w:rsidRPr="00E972CC">
              <w:rPr>
                <w:u w:val="single"/>
              </w:rPr>
              <w:t xml:space="preserve">(2008. december 16.) </w:t>
            </w:r>
            <w:bookmarkStart w:id="163" w:name="_Hlk179285667"/>
            <w:r w:rsidRPr="00E972CC">
              <w:rPr>
                <w:b/>
                <w:u w:val="single"/>
              </w:rPr>
              <w:t>az élelmiszer-adalé</w:t>
            </w:r>
            <w:r w:rsidR="003D2672" w:rsidRPr="00E972CC">
              <w:rPr>
                <w:b/>
                <w:u w:val="single"/>
              </w:rPr>
              <w:t xml:space="preserve">kanyagokról </w:t>
            </w:r>
            <w:bookmarkEnd w:id="163"/>
          </w:p>
          <w:p w:rsidR="00DE3D8F" w:rsidRPr="00DE3D8F" w:rsidRDefault="00DE3D8F">
            <w:pPr>
              <w:autoSpaceDE w:val="0"/>
              <w:snapToGrid w:val="0"/>
              <w:jc w:val="both"/>
              <w:rPr>
                <w:sz w:val="20"/>
                <w:szCs w:val="20"/>
              </w:rPr>
            </w:pPr>
            <w:hyperlink r:id="rId974" w:history="1">
              <w:r w:rsidRPr="00DE3D8F">
                <w:rPr>
                  <w:rStyle w:val="Hiperhivatkozs"/>
                  <w:sz w:val="20"/>
                  <w:szCs w:val="20"/>
                </w:rPr>
                <w:t>https://eur-lex.europa.eu/legal-content/HU/</w:t>
              </w:r>
              <w:r w:rsidRPr="00DE3D8F">
                <w:rPr>
                  <w:rStyle w:val="Hiperhivatkozs"/>
                  <w:sz w:val="20"/>
                  <w:szCs w:val="20"/>
                </w:rPr>
                <w:t>T</w:t>
              </w:r>
              <w:r w:rsidRPr="00DE3D8F">
                <w:rPr>
                  <w:rStyle w:val="Hiperhivatkozs"/>
                  <w:sz w:val="20"/>
                  <w:szCs w:val="20"/>
                </w:rPr>
                <w:t>X</w:t>
              </w:r>
              <w:r w:rsidRPr="00DE3D8F">
                <w:rPr>
                  <w:rStyle w:val="Hiperhivatkozs"/>
                  <w:sz w:val="20"/>
                  <w:szCs w:val="20"/>
                </w:rPr>
                <w:t>T</w:t>
              </w:r>
              <w:r w:rsidRPr="00DE3D8F">
                <w:rPr>
                  <w:rStyle w:val="Hiperhivatkozs"/>
                  <w:sz w:val="20"/>
                  <w:szCs w:val="20"/>
                </w:rPr>
                <w:t>/</w:t>
              </w:r>
              <w:r w:rsidRPr="00DE3D8F">
                <w:rPr>
                  <w:rStyle w:val="Hiperhivatkozs"/>
                  <w:sz w:val="20"/>
                  <w:szCs w:val="20"/>
                </w:rPr>
                <w:t>?</w:t>
              </w:r>
              <w:r w:rsidRPr="00DE3D8F">
                <w:rPr>
                  <w:rStyle w:val="Hiperhivatkozs"/>
                  <w:sz w:val="20"/>
                  <w:szCs w:val="20"/>
                </w:rPr>
                <w:t>u</w:t>
              </w:r>
              <w:r w:rsidRPr="00DE3D8F">
                <w:rPr>
                  <w:rStyle w:val="Hiperhivatkozs"/>
                  <w:sz w:val="20"/>
                  <w:szCs w:val="20"/>
                </w:rPr>
                <w:t>r</w:t>
              </w:r>
              <w:r w:rsidRPr="00DE3D8F">
                <w:rPr>
                  <w:rStyle w:val="Hiperhivatkozs"/>
                  <w:sz w:val="20"/>
                  <w:szCs w:val="20"/>
                </w:rPr>
                <w:t>i</w:t>
              </w:r>
              <w:r w:rsidRPr="00DE3D8F">
                <w:rPr>
                  <w:rStyle w:val="Hiperhivatkozs"/>
                  <w:sz w:val="20"/>
                  <w:szCs w:val="20"/>
                </w:rPr>
                <w:t>=</w:t>
              </w:r>
              <w:r w:rsidRPr="00DE3D8F">
                <w:rPr>
                  <w:rStyle w:val="Hiperhivatkozs"/>
                  <w:sz w:val="20"/>
                  <w:szCs w:val="20"/>
                </w:rPr>
                <w:t>cel</w:t>
              </w:r>
              <w:r w:rsidRPr="00DE3D8F">
                <w:rPr>
                  <w:rStyle w:val="Hiperhivatkozs"/>
                  <w:sz w:val="20"/>
                  <w:szCs w:val="20"/>
                </w:rPr>
                <w:t>e</w:t>
              </w:r>
              <w:r w:rsidRPr="00DE3D8F">
                <w:rPr>
                  <w:rStyle w:val="Hiperhivatkozs"/>
                  <w:sz w:val="20"/>
                  <w:szCs w:val="20"/>
                </w:rPr>
                <w:t>x</w:t>
              </w:r>
              <w:r w:rsidRPr="00DE3D8F">
                <w:rPr>
                  <w:rStyle w:val="Hiperhivatkozs"/>
                  <w:sz w:val="20"/>
                  <w:szCs w:val="20"/>
                </w:rPr>
                <w:t>:3</w:t>
              </w:r>
              <w:r w:rsidRPr="00DE3D8F">
                <w:rPr>
                  <w:rStyle w:val="Hiperhivatkozs"/>
                  <w:sz w:val="20"/>
                  <w:szCs w:val="20"/>
                </w:rPr>
                <w:t>2</w:t>
              </w:r>
              <w:r w:rsidRPr="00DE3D8F">
                <w:rPr>
                  <w:rStyle w:val="Hiperhivatkozs"/>
                  <w:sz w:val="20"/>
                  <w:szCs w:val="20"/>
                </w:rPr>
                <w:t>0</w:t>
              </w:r>
              <w:r w:rsidRPr="00DE3D8F">
                <w:rPr>
                  <w:rStyle w:val="Hiperhivatkozs"/>
                  <w:sz w:val="20"/>
                  <w:szCs w:val="20"/>
                </w:rPr>
                <w:t>08R1333</w:t>
              </w:r>
            </w:hyperlink>
          </w:p>
          <w:p w:rsidR="00D83404" w:rsidRDefault="00EB32D9" w:rsidP="00EB32D9">
            <w:pPr>
              <w:jc w:val="both"/>
              <w:rPr>
                <w:rFonts w:cs="Arial"/>
                <w:bCs/>
                <w:sz w:val="20"/>
                <w:szCs w:val="20"/>
              </w:rPr>
            </w:pPr>
            <w:r w:rsidRPr="008D5129">
              <w:rPr>
                <w:rFonts w:cs="Arial"/>
                <w:b/>
                <w:bCs/>
                <w:sz w:val="20"/>
                <w:szCs w:val="20"/>
                <w:highlight w:val="yellow"/>
              </w:rPr>
              <w:t>Legutolsó módosítása</w:t>
            </w:r>
            <w:r w:rsidR="00D83404">
              <w:rPr>
                <w:rFonts w:cs="Arial"/>
                <w:b/>
                <w:bCs/>
                <w:sz w:val="20"/>
                <w:szCs w:val="20"/>
                <w:highlight w:val="yellow"/>
              </w:rPr>
              <w:t>i</w:t>
            </w:r>
            <w:r w:rsidRPr="008D5129">
              <w:rPr>
                <w:rFonts w:cs="Arial"/>
                <w:b/>
                <w:bCs/>
                <w:sz w:val="20"/>
                <w:szCs w:val="20"/>
                <w:highlight w:val="yellow"/>
              </w:rPr>
              <w:t>:</w:t>
            </w:r>
            <w:r w:rsidRPr="00EB32D9">
              <w:rPr>
                <w:rFonts w:cs="Arial"/>
                <w:bCs/>
                <w:sz w:val="20"/>
                <w:szCs w:val="20"/>
              </w:rPr>
              <w:t xml:space="preserve"> </w:t>
            </w:r>
          </w:p>
          <w:p w:rsidR="00EB32D9" w:rsidRPr="00EB32D9" w:rsidRDefault="00EB32D9" w:rsidP="00D83404">
            <w:pPr>
              <w:numPr>
                <w:ilvl w:val="0"/>
                <w:numId w:val="44"/>
              </w:numPr>
              <w:jc w:val="both"/>
              <w:rPr>
                <w:rFonts w:cs="Arial"/>
                <w:bCs/>
                <w:sz w:val="20"/>
                <w:szCs w:val="20"/>
              </w:rPr>
            </w:pPr>
            <w:r w:rsidRPr="004C18DD">
              <w:rPr>
                <w:rFonts w:cs="Arial"/>
                <w:bCs/>
                <w:sz w:val="20"/>
                <w:szCs w:val="20"/>
              </w:rPr>
              <w:t>A BIZOTTSÁG (EU) 2024/1451 RENDELETE (2024. május 24.) az 1333/2008/EK európai parlamenti és tanácsi rendelet II. és III. mellékletének a borkősav (L(+)-) (E 334), a nátrium-tartarátok (E 335), a kálium-tartarátok (E 336), a nátrium-kálium-tartarát (E 337) és a kalcium-tartarát (E 354) élelmiszer-adalékanyagok tekintetében történő módosításáról</w:t>
            </w:r>
          </w:p>
          <w:p w:rsidR="00311F7B" w:rsidRDefault="00EB32D9" w:rsidP="007E585C">
            <w:pPr>
              <w:jc w:val="both"/>
              <w:rPr>
                <w:sz w:val="20"/>
                <w:szCs w:val="20"/>
              </w:rPr>
            </w:pPr>
            <w:hyperlink r:id="rId975" w:history="1">
              <w:r w:rsidRPr="00EB32D9">
                <w:rPr>
                  <w:rStyle w:val="Hiperhivatkozs"/>
                  <w:sz w:val="20"/>
                  <w:szCs w:val="20"/>
                  <w:u w:val="none"/>
                </w:rPr>
                <w:t>https://eur-lex.europa.eu/legal-content/HU/TXT/?uri=OJ:L_202401451</w:t>
              </w:r>
            </w:hyperlink>
          </w:p>
          <w:bookmarkEnd w:id="162"/>
          <w:p w:rsidR="00D83404" w:rsidRPr="00D83404" w:rsidRDefault="00D83404" w:rsidP="00D83404">
            <w:pPr>
              <w:numPr>
                <w:ilvl w:val="0"/>
                <w:numId w:val="44"/>
              </w:numPr>
              <w:jc w:val="both"/>
              <w:rPr>
                <w:rFonts w:cs="Arial"/>
                <w:bCs/>
                <w:sz w:val="20"/>
                <w:szCs w:val="20"/>
                <w:highlight w:val="red"/>
              </w:rPr>
            </w:pPr>
            <w:r w:rsidRPr="00D83404">
              <w:rPr>
                <w:rFonts w:cs="Arial"/>
                <w:bCs/>
                <w:sz w:val="20"/>
                <w:szCs w:val="20"/>
                <w:highlight w:val="red"/>
              </w:rPr>
              <w:t>A BIZOTTSÁG (EU) 2024/2597 RENDELETE (2024. október 4.) az 1333/2008/EK európai parlamenti és tanácsi rendelet II. mellékletének a szorbinsav (E 200) és a kálium-szorbát (E 202) felhasználása tekintetében történő módosításáról, valamint a 231/2012/EU bizottsági rendelet mellékletének a szorbinsav (E 200), a kálium-szorbát (E 202) és a propil-gallát (E 310) specifikációi tekintetében történő módosításáról</w:t>
            </w:r>
          </w:p>
          <w:p w:rsidR="00EB32D9" w:rsidRPr="00B9410F" w:rsidRDefault="00B9410F" w:rsidP="007E585C">
            <w:pPr>
              <w:jc w:val="both"/>
              <w:rPr>
                <w:sz w:val="20"/>
                <w:szCs w:val="20"/>
                <w:u w:val="single"/>
              </w:rPr>
            </w:pPr>
            <w:hyperlink r:id="rId976" w:history="1">
              <w:r w:rsidRPr="00B9410F">
                <w:rPr>
                  <w:rStyle w:val="Hiperhivatkozs"/>
                  <w:sz w:val="20"/>
                  <w:szCs w:val="20"/>
                </w:rPr>
                <w:t>https://eur-lex.europa.eu/legal-content/HU/TXT/?uri=OJ:L_202402597</w:t>
              </w:r>
            </w:hyperlink>
          </w:p>
          <w:p w:rsidR="000907B6" w:rsidRPr="000907B6" w:rsidRDefault="000907B6" w:rsidP="000907B6">
            <w:pPr>
              <w:numPr>
                <w:ilvl w:val="0"/>
                <w:numId w:val="44"/>
              </w:numPr>
              <w:jc w:val="both"/>
              <w:rPr>
                <w:rFonts w:cs="Arial"/>
                <w:bCs/>
                <w:sz w:val="20"/>
                <w:szCs w:val="20"/>
                <w:highlight w:val="red"/>
              </w:rPr>
            </w:pPr>
            <w:r w:rsidRPr="000907B6">
              <w:rPr>
                <w:rFonts w:cs="Arial"/>
                <w:bCs/>
                <w:sz w:val="20"/>
                <w:szCs w:val="20"/>
                <w:highlight w:val="red"/>
              </w:rPr>
              <w:t>A BIZOTTSÁG (EU) 2024/2608 RENDELETE (2024. október 7.) az 1333/2008/EK európai parlamenti és tanácsi rendelet II. mellékletének a porított cellulóz (E 460(ii)) és a glükono-delta-lakton (E 575) érleletlen, kenhető lágysajt-termékekben való felhasználása tekintetében történő módosításáról</w:t>
            </w:r>
          </w:p>
          <w:p w:rsidR="00B9410F" w:rsidRPr="000907B6" w:rsidRDefault="000907B6" w:rsidP="007E585C">
            <w:pPr>
              <w:jc w:val="both"/>
              <w:rPr>
                <w:sz w:val="20"/>
                <w:szCs w:val="20"/>
                <w:u w:val="single"/>
              </w:rPr>
            </w:pPr>
            <w:hyperlink r:id="rId977" w:history="1">
              <w:r w:rsidRPr="000907B6">
                <w:rPr>
                  <w:rStyle w:val="Hiperhivatkozs"/>
                  <w:sz w:val="20"/>
                  <w:szCs w:val="20"/>
                </w:rPr>
                <w:t>https://eur-lex.europa.eu/legal-content/HU/TXT/?uri=OJ:L_202402608</w:t>
              </w:r>
            </w:hyperlink>
          </w:p>
          <w:p w:rsidR="000907B6" w:rsidRDefault="000907B6" w:rsidP="007E585C">
            <w:pPr>
              <w:jc w:val="both"/>
              <w:rPr>
                <w:b/>
                <w:sz w:val="20"/>
                <w:szCs w:val="20"/>
                <w:u w:val="single"/>
              </w:rPr>
            </w:pPr>
          </w:p>
          <w:p w:rsidR="007E585C" w:rsidRPr="009543BE" w:rsidRDefault="007E585C" w:rsidP="007E585C">
            <w:pPr>
              <w:jc w:val="both"/>
              <w:rPr>
                <w:b/>
                <w:sz w:val="20"/>
                <w:szCs w:val="20"/>
              </w:rPr>
            </w:pPr>
            <w:r w:rsidRPr="00AE2CC3">
              <w:rPr>
                <w:b/>
                <w:sz w:val="20"/>
                <w:szCs w:val="20"/>
                <w:u w:val="single"/>
              </w:rPr>
              <w:t>Megjegyzés:</w:t>
            </w:r>
            <w:r w:rsidRPr="00134147">
              <w:rPr>
                <w:b/>
                <w:sz w:val="20"/>
                <w:szCs w:val="20"/>
              </w:rPr>
              <w:t xml:space="preserve"> A módosító rendeletek rendelkező részében átmeneti időszakok </w:t>
            </w:r>
            <w:r>
              <w:rPr>
                <w:b/>
                <w:sz w:val="20"/>
                <w:szCs w:val="20"/>
              </w:rPr>
              <w:t xml:space="preserve">és egyéb rendelkezések </w:t>
            </w:r>
            <w:r w:rsidRPr="00134147">
              <w:rPr>
                <w:b/>
                <w:sz w:val="20"/>
                <w:szCs w:val="20"/>
              </w:rPr>
              <w:t>is szerepelnek, amelyeknek a szövege a fenti egységes szerkezetben nem szerepel!</w:t>
            </w:r>
            <w:r>
              <w:rPr>
                <w:b/>
                <w:sz w:val="20"/>
                <w:szCs w:val="20"/>
              </w:rPr>
              <w:t xml:space="preserve"> </w:t>
            </w:r>
          </w:p>
          <w:p w:rsidR="007E585C" w:rsidRDefault="007E585C" w:rsidP="007E585C">
            <w:pPr>
              <w:jc w:val="both"/>
              <w:rPr>
                <w:rFonts w:cs="Arial"/>
                <w:sz w:val="20"/>
                <w:szCs w:val="20"/>
              </w:rPr>
            </w:pPr>
          </w:p>
          <w:p w:rsidR="00735EDC" w:rsidRPr="00AF2D52" w:rsidRDefault="00735EDC" w:rsidP="00735EDC">
            <w:pPr>
              <w:rPr>
                <w:b/>
                <w:sz w:val="20"/>
                <w:szCs w:val="20"/>
              </w:rPr>
            </w:pPr>
            <w:r w:rsidRPr="008A540C">
              <w:rPr>
                <w:b/>
                <w:sz w:val="20"/>
                <w:szCs w:val="20"/>
              </w:rPr>
              <w:t>Útmutató az él</w:t>
            </w:r>
            <w:r w:rsidR="008105CB" w:rsidRPr="008A540C">
              <w:rPr>
                <w:b/>
                <w:sz w:val="20"/>
                <w:szCs w:val="20"/>
              </w:rPr>
              <w:t>elmiszer-adalékanyag rendelet</w:t>
            </w:r>
            <w:r w:rsidRPr="008A540C">
              <w:rPr>
                <w:b/>
                <w:sz w:val="20"/>
                <w:szCs w:val="20"/>
              </w:rPr>
              <w:t>ben használatos élelmiszer-kategóriák leírás</w:t>
            </w:r>
            <w:r w:rsidR="008105CB" w:rsidRPr="008A540C">
              <w:rPr>
                <w:b/>
                <w:sz w:val="20"/>
                <w:szCs w:val="20"/>
              </w:rPr>
              <w:t>ára</w:t>
            </w:r>
            <w:r w:rsidR="006E3E33" w:rsidRPr="008A540C">
              <w:rPr>
                <w:b/>
                <w:sz w:val="20"/>
                <w:szCs w:val="20"/>
              </w:rPr>
              <w:t xml:space="preserve"> </w:t>
            </w:r>
          </w:p>
          <w:p w:rsidR="00702B8B" w:rsidRPr="00FD7529" w:rsidRDefault="00702B8B" w:rsidP="003066AA">
            <w:pPr>
              <w:rPr>
                <w:b/>
                <w:sz w:val="20"/>
                <w:szCs w:val="20"/>
              </w:rPr>
            </w:pPr>
            <w:r w:rsidRPr="00FD7529">
              <w:rPr>
                <w:b/>
                <w:sz w:val="20"/>
                <w:szCs w:val="20"/>
              </w:rPr>
              <w:t>Magyar nyelvű</w:t>
            </w:r>
            <w:r w:rsidR="003066AA">
              <w:rPr>
                <w:b/>
                <w:sz w:val="20"/>
                <w:szCs w:val="20"/>
              </w:rPr>
              <w:t xml:space="preserve"> változat (nem az utolsó kiadott változat! </w:t>
            </w:r>
            <w:r w:rsidR="003066AA" w:rsidRPr="003066AA">
              <w:rPr>
                <w:b/>
                <w:sz w:val="20"/>
                <w:szCs w:val="20"/>
              </w:rPr>
              <w:t xml:space="preserve">2014. </w:t>
            </w:r>
            <w:r w:rsidR="003066AA">
              <w:rPr>
                <w:b/>
                <w:sz w:val="20"/>
                <w:szCs w:val="20"/>
              </w:rPr>
              <w:t>december 18)</w:t>
            </w:r>
            <w:r w:rsidRPr="00FD7529">
              <w:rPr>
                <w:b/>
                <w:sz w:val="20"/>
                <w:szCs w:val="20"/>
              </w:rPr>
              <w:t>:</w:t>
            </w:r>
          </w:p>
          <w:p w:rsidR="00702B8B" w:rsidRPr="00CE32D0" w:rsidRDefault="00702B8B" w:rsidP="00702B8B">
            <w:pPr>
              <w:rPr>
                <w:bCs/>
                <w:sz w:val="20"/>
                <w:szCs w:val="20"/>
                <w:shd w:val="clear" w:color="auto" w:fill="00FF00"/>
              </w:rPr>
            </w:pPr>
            <w:hyperlink r:id="rId978" w:history="1">
              <w:r w:rsidRPr="00FD7529">
                <w:rPr>
                  <w:rStyle w:val="Hiperhivatkozs"/>
                  <w:sz w:val="20"/>
                  <w:szCs w:val="20"/>
                </w:rPr>
                <w:t>http://elelmiszerlanc.kormany.hu/download/6/4</w:t>
              </w:r>
              <w:r w:rsidRPr="00FD7529">
                <w:rPr>
                  <w:rStyle w:val="Hiperhivatkozs"/>
                  <w:sz w:val="20"/>
                  <w:szCs w:val="20"/>
                </w:rPr>
                <w:t>9</w:t>
              </w:r>
              <w:r w:rsidRPr="00FD7529">
                <w:rPr>
                  <w:rStyle w:val="Hiperhivatkozs"/>
                  <w:sz w:val="20"/>
                  <w:szCs w:val="20"/>
                </w:rPr>
                <w:t>/21000/De</w:t>
              </w:r>
              <w:r w:rsidRPr="00FD7529">
                <w:rPr>
                  <w:rStyle w:val="Hiperhivatkozs"/>
                  <w:sz w:val="20"/>
                  <w:szCs w:val="20"/>
                </w:rPr>
                <w:t>s</w:t>
              </w:r>
              <w:r w:rsidRPr="00FD7529">
                <w:rPr>
                  <w:rStyle w:val="Hiperhivatkozs"/>
                  <w:sz w:val="20"/>
                  <w:szCs w:val="20"/>
                </w:rPr>
                <w:t>criptors_lektor%C3%A1lt_2015-10.pdf</w:t>
              </w:r>
            </w:hyperlink>
          </w:p>
          <w:p w:rsidR="00702B8B" w:rsidRDefault="00702B8B" w:rsidP="00E610A2">
            <w:pPr>
              <w:rPr>
                <w:sz w:val="20"/>
                <w:szCs w:val="20"/>
              </w:rPr>
            </w:pPr>
          </w:p>
          <w:p w:rsidR="00590585" w:rsidRPr="00A16D0D" w:rsidRDefault="00590585" w:rsidP="00590585">
            <w:pPr>
              <w:rPr>
                <w:b/>
                <w:sz w:val="20"/>
                <w:szCs w:val="20"/>
              </w:rPr>
            </w:pPr>
            <w:bookmarkStart w:id="164" w:name="_Hlk123119323"/>
            <w:bookmarkStart w:id="165" w:name="_Hlk123119418"/>
            <w:r w:rsidRPr="00A16D0D">
              <w:rPr>
                <w:b/>
                <w:sz w:val="20"/>
                <w:szCs w:val="20"/>
              </w:rPr>
              <w:t>Útmutató az élelmiszer-adalékanyag rendeletben használatos élelmiszer-kategóriák leírására (</w:t>
            </w:r>
            <w:r w:rsidR="00B37522" w:rsidRPr="00A16D0D">
              <w:rPr>
                <w:b/>
                <w:sz w:val="20"/>
                <w:szCs w:val="20"/>
              </w:rPr>
              <w:t>7</w:t>
            </w:r>
            <w:r w:rsidRPr="00A16D0D">
              <w:rPr>
                <w:b/>
                <w:sz w:val="20"/>
                <w:szCs w:val="20"/>
              </w:rPr>
              <w:t>. kiadás 202</w:t>
            </w:r>
            <w:r w:rsidR="00690157" w:rsidRPr="00A16D0D">
              <w:rPr>
                <w:b/>
                <w:sz w:val="20"/>
                <w:szCs w:val="20"/>
              </w:rPr>
              <w:t>4</w:t>
            </w:r>
            <w:r w:rsidRPr="00A16D0D">
              <w:rPr>
                <w:b/>
                <w:sz w:val="20"/>
                <w:szCs w:val="20"/>
              </w:rPr>
              <w:t xml:space="preserve">. </w:t>
            </w:r>
            <w:r w:rsidR="00690157" w:rsidRPr="00A16D0D">
              <w:rPr>
                <w:b/>
                <w:sz w:val="20"/>
                <w:szCs w:val="20"/>
              </w:rPr>
              <w:t>július</w:t>
            </w:r>
            <w:r w:rsidRPr="00A16D0D">
              <w:rPr>
                <w:b/>
                <w:sz w:val="20"/>
                <w:szCs w:val="20"/>
              </w:rPr>
              <w:t xml:space="preserve"> -</w:t>
            </w:r>
            <w:r w:rsidRPr="00A16D0D">
              <w:rPr>
                <w:rFonts w:ascii="TimesNewRoman" w:hAnsi="TimesNewRoman" w:cs="TimesNewRoman"/>
                <w:lang w:eastAsia="hu-HU"/>
              </w:rPr>
              <w:t xml:space="preserve"> </w:t>
            </w:r>
            <w:r w:rsidRPr="00A16D0D">
              <w:rPr>
                <w:b/>
                <w:sz w:val="20"/>
                <w:szCs w:val="20"/>
              </w:rPr>
              <w:t>angol nyelvű):</w:t>
            </w:r>
          </w:p>
          <w:p w:rsidR="008D153B" w:rsidRDefault="008D153B" w:rsidP="00590585">
            <w:pPr>
              <w:rPr>
                <w:sz w:val="20"/>
                <w:szCs w:val="20"/>
              </w:rPr>
            </w:pPr>
            <w:hyperlink r:id="rId979" w:history="1">
              <w:r w:rsidRPr="00A16D0D">
                <w:rPr>
                  <w:rStyle w:val="Hiperhivatkozs"/>
                  <w:sz w:val="20"/>
                  <w:szCs w:val="20"/>
                </w:rPr>
                <w:t>https://food.ec.europa.eu/document/download/3ddb0879-3711-4c09-ac3f-9517913a983c_en?filename=fs_food-improvement-agents_guidance_1333-2008_annex-2.pdf</w:t>
              </w:r>
            </w:hyperlink>
          </w:p>
          <w:p w:rsidR="008D153B" w:rsidRPr="008D153B" w:rsidRDefault="008D153B" w:rsidP="00590585">
            <w:pPr>
              <w:rPr>
                <w:sz w:val="20"/>
                <w:szCs w:val="20"/>
                <w:highlight w:val="green"/>
              </w:rPr>
            </w:pPr>
          </w:p>
          <w:bookmarkEnd w:id="164"/>
          <w:bookmarkEnd w:id="165"/>
          <w:p w:rsidR="00E96F61" w:rsidRDefault="00E96F61" w:rsidP="00E96F61">
            <w:pPr>
              <w:autoSpaceDE w:val="0"/>
              <w:snapToGrid w:val="0"/>
              <w:jc w:val="both"/>
              <w:rPr>
                <w:sz w:val="20"/>
                <w:szCs w:val="20"/>
                <w:u w:val="single"/>
              </w:rPr>
            </w:pPr>
          </w:p>
          <w:p w:rsidR="00E96F61" w:rsidRPr="0083054D" w:rsidRDefault="00E96F61" w:rsidP="00E96F61">
            <w:pPr>
              <w:jc w:val="both"/>
              <w:rPr>
                <w:b/>
              </w:rPr>
            </w:pPr>
            <w:hyperlink r:id="rId980" w:history="1">
              <w:r>
                <w:rPr>
                  <w:rStyle w:val="Hiperhivatkozs"/>
                </w:rPr>
                <w:t xml:space="preserve">Food and Feed Information </w:t>
              </w:r>
              <w:r>
                <w:rPr>
                  <w:rStyle w:val="Hiperhivatkozs"/>
                </w:rPr>
                <w:t>P</w:t>
              </w:r>
              <w:r>
                <w:rPr>
                  <w:rStyle w:val="Hiperhivatkozs"/>
                </w:rPr>
                <w:t>o</w:t>
              </w:r>
              <w:r>
                <w:rPr>
                  <w:rStyle w:val="Hiperhivatkozs"/>
                </w:rPr>
                <w:t>r</w:t>
              </w:r>
              <w:r>
                <w:rPr>
                  <w:rStyle w:val="Hiperhivatkozs"/>
                </w:rPr>
                <w:t>tal Database | FIP (europa.eu)</w:t>
              </w:r>
            </w:hyperlink>
            <w:r>
              <w:t xml:space="preserve"> </w:t>
            </w:r>
            <w:r w:rsidRPr="0083054D">
              <w:rPr>
                <w:b/>
              </w:rPr>
              <w:t>– nem naprakész!</w:t>
            </w:r>
          </w:p>
          <w:p w:rsidR="00E96F61" w:rsidRPr="007B4C56" w:rsidRDefault="00E96F61" w:rsidP="00590585">
            <w:pPr>
              <w:rPr>
                <w:b/>
                <w:bCs/>
                <w:sz w:val="20"/>
                <w:szCs w:val="20"/>
                <w:shd w:val="clear" w:color="auto" w:fill="00FF00"/>
              </w:rPr>
            </w:pPr>
          </w:p>
        </w:tc>
      </w:tr>
      <w:tr w:rsidR="00B12CC3" w:rsidRPr="009543BE" w:rsidTr="00E712C3">
        <w:tc>
          <w:tcPr>
            <w:tcW w:w="10236" w:type="dxa"/>
          </w:tcPr>
          <w:p w:rsidR="004B5F83" w:rsidRDefault="00B12CC3" w:rsidP="005736AB">
            <w:pPr>
              <w:suppressAutoHyphens w:val="0"/>
              <w:autoSpaceDE w:val="0"/>
              <w:autoSpaceDN w:val="0"/>
              <w:adjustRightInd w:val="0"/>
              <w:jc w:val="both"/>
              <w:rPr>
                <w:b/>
                <w:sz w:val="20"/>
                <w:szCs w:val="20"/>
                <w:u w:val="single"/>
              </w:rPr>
            </w:pPr>
            <w:bookmarkStart w:id="166" w:name="_Hlk139871771"/>
            <w:bookmarkStart w:id="167" w:name="_Hlk147589961"/>
            <w:r w:rsidRPr="009543BE">
              <w:rPr>
                <w:sz w:val="20"/>
                <w:szCs w:val="20"/>
              </w:rPr>
              <w:t xml:space="preserve">A BIZOTTSÁG </w:t>
            </w:r>
            <w:r w:rsidRPr="00ED688B">
              <w:rPr>
                <w:b/>
              </w:rPr>
              <w:t>231/2012/E</w:t>
            </w:r>
            <w:r w:rsidRPr="00ED688B">
              <w:rPr>
                <w:b/>
              </w:rPr>
              <w:t>U</w:t>
            </w:r>
            <w:r w:rsidRPr="00ED688B">
              <w:rPr>
                <w:b/>
              </w:rPr>
              <w:t xml:space="preserve"> </w:t>
            </w:r>
            <w:r w:rsidRPr="00ED688B">
              <w:rPr>
                <w:b/>
              </w:rPr>
              <w:t>R</w:t>
            </w:r>
            <w:r w:rsidRPr="00ED688B">
              <w:rPr>
                <w:b/>
              </w:rPr>
              <w:t>ENDELETE</w:t>
            </w:r>
            <w:r w:rsidR="00367618" w:rsidRPr="009543BE">
              <w:rPr>
                <w:sz w:val="20"/>
                <w:szCs w:val="20"/>
              </w:rPr>
              <w:t xml:space="preserve"> </w:t>
            </w:r>
            <w:r w:rsidRPr="009543BE">
              <w:rPr>
                <w:sz w:val="20"/>
                <w:szCs w:val="20"/>
              </w:rPr>
              <w:t xml:space="preserve">(2012. március 9.) </w:t>
            </w:r>
            <w:r w:rsidRPr="00127E40">
              <w:rPr>
                <w:b/>
                <w:sz w:val="20"/>
                <w:szCs w:val="20"/>
                <w:u w:val="single"/>
              </w:rPr>
              <w:t>az 1333/2008/EK európai parlamenti és tanácsi rendelet II. és III. mellékletébe</w:t>
            </w:r>
            <w:r w:rsidR="00803A16">
              <w:rPr>
                <w:b/>
                <w:sz w:val="20"/>
                <w:szCs w:val="20"/>
                <w:u w:val="single"/>
              </w:rPr>
              <w:t>n felsorolt élelmiszer- adalékanyagok</w:t>
            </w:r>
            <w:r w:rsidRPr="00127E40">
              <w:rPr>
                <w:b/>
                <w:sz w:val="20"/>
                <w:szCs w:val="20"/>
                <w:u w:val="single"/>
              </w:rPr>
              <w:t xml:space="preserve"> sp</w:t>
            </w:r>
            <w:r w:rsidR="00022478">
              <w:rPr>
                <w:b/>
                <w:sz w:val="20"/>
                <w:szCs w:val="20"/>
                <w:u w:val="single"/>
              </w:rPr>
              <w:t>ecifikációinak meghatározásáról</w:t>
            </w:r>
            <w:r w:rsidR="00627D7F">
              <w:rPr>
                <w:b/>
                <w:sz w:val="20"/>
                <w:szCs w:val="20"/>
                <w:u w:val="single"/>
              </w:rPr>
              <w:t xml:space="preserve"> </w:t>
            </w:r>
          </w:p>
          <w:p w:rsidR="00070321" w:rsidRDefault="00D07E7B" w:rsidP="00EC2215">
            <w:pPr>
              <w:suppressAutoHyphens w:val="0"/>
              <w:autoSpaceDE w:val="0"/>
              <w:autoSpaceDN w:val="0"/>
              <w:adjustRightInd w:val="0"/>
              <w:jc w:val="both"/>
              <w:rPr>
                <w:sz w:val="20"/>
                <w:szCs w:val="20"/>
                <w:u w:val="single"/>
              </w:rPr>
            </w:pPr>
            <w:hyperlink r:id="rId981" w:history="1">
              <w:r w:rsidRPr="00D07E7B">
                <w:rPr>
                  <w:rStyle w:val="Hiperhivatkozs"/>
                  <w:sz w:val="20"/>
                  <w:szCs w:val="20"/>
                </w:rPr>
                <w:t>https://eur-lex.europa.eu/legal-content/H</w:t>
              </w:r>
              <w:r w:rsidRPr="00D07E7B">
                <w:rPr>
                  <w:rStyle w:val="Hiperhivatkozs"/>
                  <w:sz w:val="20"/>
                  <w:szCs w:val="20"/>
                </w:rPr>
                <w:t>U</w:t>
              </w:r>
              <w:r w:rsidRPr="00D07E7B">
                <w:rPr>
                  <w:rStyle w:val="Hiperhivatkozs"/>
                  <w:sz w:val="20"/>
                  <w:szCs w:val="20"/>
                </w:rPr>
                <w:t>/T</w:t>
              </w:r>
              <w:r w:rsidRPr="00D07E7B">
                <w:rPr>
                  <w:rStyle w:val="Hiperhivatkozs"/>
                  <w:sz w:val="20"/>
                  <w:szCs w:val="20"/>
                </w:rPr>
                <w:t>X</w:t>
              </w:r>
              <w:r w:rsidRPr="00D07E7B">
                <w:rPr>
                  <w:rStyle w:val="Hiperhivatkozs"/>
                  <w:sz w:val="20"/>
                  <w:szCs w:val="20"/>
                </w:rPr>
                <w:t>T/?</w:t>
              </w:r>
              <w:r w:rsidRPr="00D07E7B">
                <w:rPr>
                  <w:rStyle w:val="Hiperhivatkozs"/>
                  <w:sz w:val="20"/>
                  <w:szCs w:val="20"/>
                </w:rPr>
                <w:t>u</w:t>
              </w:r>
              <w:r w:rsidRPr="00D07E7B">
                <w:rPr>
                  <w:rStyle w:val="Hiperhivatkozs"/>
                  <w:sz w:val="20"/>
                  <w:szCs w:val="20"/>
                </w:rPr>
                <w:t>r</w:t>
              </w:r>
              <w:r w:rsidRPr="00D07E7B">
                <w:rPr>
                  <w:rStyle w:val="Hiperhivatkozs"/>
                  <w:sz w:val="20"/>
                  <w:szCs w:val="20"/>
                </w:rPr>
                <w:t>i=ce</w:t>
              </w:r>
              <w:r w:rsidRPr="00D07E7B">
                <w:rPr>
                  <w:rStyle w:val="Hiperhivatkozs"/>
                  <w:sz w:val="20"/>
                  <w:szCs w:val="20"/>
                </w:rPr>
                <w:t>l</w:t>
              </w:r>
              <w:r w:rsidRPr="00D07E7B">
                <w:rPr>
                  <w:rStyle w:val="Hiperhivatkozs"/>
                  <w:sz w:val="20"/>
                  <w:szCs w:val="20"/>
                </w:rPr>
                <w:t>ex:3</w:t>
              </w:r>
              <w:r w:rsidRPr="00D07E7B">
                <w:rPr>
                  <w:rStyle w:val="Hiperhivatkozs"/>
                  <w:sz w:val="20"/>
                  <w:szCs w:val="20"/>
                </w:rPr>
                <w:t>2</w:t>
              </w:r>
              <w:r w:rsidRPr="00D07E7B">
                <w:rPr>
                  <w:rStyle w:val="Hiperhivatkozs"/>
                  <w:sz w:val="20"/>
                  <w:szCs w:val="20"/>
                </w:rPr>
                <w:t>012R0231</w:t>
              </w:r>
            </w:hyperlink>
            <w:bookmarkEnd w:id="166"/>
          </w:p>
          <w:bookmarkEnd w:id="167"/>
          <w:p w:rsidR="00B9410F" w:rsidRPr="00D83404" w:rsidRDefault="00B9410F" w:rsidP="00B9410F">
            <w:pPr>
              <w:numPr>
                <w:ilvl w:val="0"/>
                <w:numId w:val="44"/>
              </w:numPr>
              <w:jc w:val="both"/>
              <w:rPr>
                <w:rFonts w:cs="Arial"/>
                <w:bCs/>
                <w:sz w:val="20"/>
                <w:szCs w:val="20"/>
                <w:highlight w:val="red"/>
              </w:rPr>
            </w:pPr>
            <w:r w:rsidRPr="00D83404">
              <w:rPr>
                <w:rFonts w:cs="Arial"/>
                <w:bCs/>
                <w:sz w:val="20"/>
                <w:szCs w:val="20"/>
                <w:highlight w:val="red"/>
              </w:rPr>
              <w:t>A BIZOTTSÁG (EU) 2024/2597 RENDELETE (2024. október 4.) az 1333/2008/EK európai parlamenti és tanácsi rendelet II. mellékletének a szorbinsav (E 200) és a kálium-szorbát (E 202) felhasználása tekintetében történő módosításáról, valamint a 231/2012/EU bizottsági rendelet mellékletének a szorbinsav (E 200), a kálium-szorbát (E 202) és a propil-gallát (E 310) specifikációi tekintetében történő módosításáról</w:t>
            </w:r>
          </w:p>
          <w:p w:rsidR="00B9410F" w:rsidRPr="00B9410F" w:rsidRDefault="00B9410F" w:rsidP="00B9410F">
            <w:pPr>
              <w:jc w:val="both"/>
              <w:rPr>
                <w:sz w:val="20"/>
                <w:szCs w:val="20"/>
                <w:u w:val="single"/>
              </w:rPr>
            </w:pPr>
            <w:hyperlink r:id="rId982" w:history="1">
              <w:r w:rsidRPr="00B9410F">
                <w:rPr>
                  <w:rStyle w:val="Hiperhivatkozs"/>
                  <w:sz w:val="20"/>
                  <w:szCs w:val="20"/>
                </w:rPr>
                <w:t>https://eur-lex.europa.eu/legal-content/HU/TXT/?uri=OJ:L_202402597</w:t>
              </w:r>
            </w:hyperlink>
          </w:p>
          <w:p w:rsidR="00BD446E" w:rsidRPr="00EC2215" w:rsidRDefault="00BD446E" w:rsidP="00D41E80">
            <w:pPr>
              <w:autoSpaceDE w:val="0"/>
              <w:snapToGrid w:val="0"/>
              <w:jc w:val="both"/>
              <w:rPr>
                <w:sz w:val="20"/>
                <w:szCs w:val="20"/>
                <w:u w:val="single"/>
              </w:rPr>
            </w:pPr>
          </w:p>
        </w:tc>
      </w:tr>
      <w:tr w:rsidR="00B82FB7" w:rsidRPr="009543BE" w:rsidTr="00E712C3">
        <w:tc>
          <w:tcPr>
            <w:tcW w:w="10236" w:type="dxa"/>
          </w:tcPr>
          <w:p w:rsidR="00B82FB7" w:rsidRPr="00E1146A" w:rsidRDefault="00B82FB7" w:rsidP="00B82FB7">
            <w:pPr>
              <w:pStyle w:val="oj-doc-ti"/>
              <w:jc w:val="both"/>
              <w:rPr>
                <w:b/>
                <w:sz w:val="20"/>
                <w:szCs w:val="20"/>
                <w:lang w:eastAsia="ar-SA"/>
              </w:rPr>
            </w:pPr>
            <w:r w:rsidRPr="00E1146A">
              <w:rPr>
                <w:b/>
                <w:sz w:val="20"/>
                <w:szCs w:val="20"/>
              </w:rPr>
              <w:t xml:space="preserve">A BIZOTTSÁG (EU) 2023/965 AJÁNLÁSA (2023. május 12.) az </w:t>
            </w:r>
            <w:r w:rsidRPr="00E1146A">
              <w:rPr>
                <w:b/>
                <w:sz w:val="20"/>
                <w:szCs w:val="20"/>
                <w:lang w:eastAsia="ar-SA"/>
              </w:rPr>
              <w:t>élelmiszer-adalékanyagok és élelmiszer-aromák bevitele nyomon követésének módszertanáról</w:t>
            </w:r>
            <w:r w:rsidR="001A6BFA">
              <w:rPr>
                <w:b/>
                <w:sz w:val="20"/>
                <w:szCs w:val="20"/>
                <w:lang w:eastAsia="ar-SA"/>
              </w:rPr>
              <w:t xml:space="preserve"> </w:t>
            </w:r>
          </w:p>
          <w:p w:rsidR="00B82FB7" w:rsidRDefault="00B82FB7" w:rsidP="00B82FB7">
            <w:pPr>
              <w:pStyle w:val="oj-doc-ti"/>
              <w:jc w:val="both"/>
              <w:rPr>
                <w:rStyle w:val="Hiperhivatkozs"/>
                <w:sz w:val="16"/>
                <w:szCs w:val="16"/>
              </w:rPr>
            </w:pPr>
            <w:hyperlink r:id="rId983" w:history="1">
              <w:r w:rsidRPr="00B82FB7">
                <w:rPr>
                  <w:rStyle w:val="Hiperhivatkozs"/>
                  <w:sz w:val="16"/>
                  <w:szCs w:val="16"/>
                </w:rPr>
                <w:t>https://eur-lex.europa.eu/legal-content/HU/TXT/?uri=uriserv%3AOJ.L_.2023.129.01.0017.01.HUN&amp;toc=OJ%3AL%3A2023%3A129%3ATOC</w:t>
              </w:r>
            </w:hyperlink>
          </w:p>
          <w:p w:rsidR="00E1146A" w:rsidRPr="009543BE" w:rsidRDefault="00E1146A" w:rsidP="00B82FB7">
            <w:pPr>
              <w:pStyle w:val="oj-doc-ti"/>
              <w:jc w:val="both"/>
              <w:rPr>
                <w:sz w:val="20"/>
                <w:szCs w:val="20"/>
              </w:rPr>
            </w:pPr>
          </w:p>
        </w:tc>
      </w:tr>
      <w:tr w:rsidR="00DA58CC" w:rsidRPr="009543BE" w:rsidTr="00E712C3">
        <w:tc>
          <w:tcPr>
            <w:tcW w:w="10236" w:type="dxa"/>
          </w:tcPr>
          <w:p w:rsidR="00576E79" w:rsidRPr="00D607B4" w:rsidRDefault="00576E79" w:rsidP="00576E79">
            <w:pPr>
              <w:autoSpaceDE w:val="0"/>
              <w:snapToGrid w:val="0"/>
              <w:jc w:val="both"/>
              <w:rPr>
                <w:b/>
                <w:sz w:val="20"/>
                <w:szCs w:val="20"/>
              </w:rPr>
            </w:pPr>
            <w:bookmarkStart w:id="168" w:name="_Hlk175929155"/>
            <w:r w:rsidRPr="009543BE">
              <w:rPr>
                <w:sz w:val="20"/>
                <w:szCs w:val="20"/>
              </w:rPr>
              <w:t xml:space="preserve">A 152/2009. (XI.12.) FVM rendelete 14. mellékletében megjelent </w:t>
            </w:r>
            <w:hyperlink r:id="rId984" w:history="1">
              <w:r w:rsidRPr="005310C8">
                <w:rPr>
                  <w:rStyle w:val="Hiperhivatkozs"/>
                </w:rPr>
                <w:t>Magyar Élelmiszerkönyv 1-2-2009/32 számú előírása</w:t>
              </w:r>
            </w:hyperlink>
            <w:r w:rsidRPr="009543BE">
              <w:rPr>
                <w:sz w:val="20"/>
                <w:szCs w:val="20"/>
              </w:rPr>
              <w:t xml:space="preserve"> </w:t>
            </w:r>
            <w:r w:rsidRPr="00D607B4">
              <w:rPr>
                <w:b/>
                <w:sz w:val="20"/>
                <w:szCs w:val="20"/>
              </w:rPr>
              <w:t>az élelmiszerek előállítása során felhasználható extrakciós oldószerekr</w:t>
            </w:r>
            <w:r w:rsidR="00B40E10">
              <w:rPr>
                <w:b/>
                <w:sz w:val="20"/>
                <w:szCs w:val="20"/>
              </w:rPr>
              <w:t>ő</w:t>
            </w:r>
            <w:r w:rsidRPr="00D607B4">
              <w:rPr>
                <w:b/>
                <w:sz w:val="20"/>
                <w:szCs w:val="20"/>
              </w:rPr>
              <w:t xml:space="preserve">l </w:t>
            </w:r>
          </w:p>
          <w:p w:rsidR="00060879" w:rsidRPr="00EB7F74" w:rsidRDefault="00060879" w:rsidP="00060879">
            <w:pPr>
              <w:jc w:val="both"/>
              <w:rPr>
                <w:rFonts w:cs="Arial"/>
                <w:bCs/>
                <w:sz w:val="20"/>
                <w:szCs w:val="20"/>
              </w:rPr>
            </w:pPr>
            <w:r w:rsidRPr="00A16D0D">
              <w:rPr>
                <w:rFonts w:cs="Arial"/>
                <w:bCs/>
                <w:sz w:val="20"/>
                <w:szCs w:val="20"/>
                <w:highlight w:val="yellow"/>
              </w:rPr>
              <w:lastRenderedPageBreak/>
              <w:t>Módosítása: Az agrárminiszter 43/2024. (VIII. 29.) AM rendelete a Magyar Élelmiszerkönyv kötelező előírásairól szóló 152/2009. (XI. 12.) FVM rendelet módosításáról</w:t>
            </w:r>
          </w:p>
          <w:bookmarkEnd w:id="168"/>
          <w:p w:rsidR="00DA58CC" w:rsidRDefault="00DA58CC" w:rsidP="00093E04">
            <w:pPr>
              <w:tabs>
                <w:tab w:val="left" w:pos="720"/>
              </w:tabs>
              <w:ind w:left="381"/>
              <w:rPr>
                <w:b/>
                <w:bCs/>
                <w:sz w:val="20"/>
                <w:szCs w:val="20"/>
                <w:shd w:val="clear" w:color="auto" w:fill="00FF00"/>
              </w:rPr>
            </w:pPr>
          </w:p>
          <w:p w:rsidR="00275B63" w:rsidRPr="00F66F1E" w:rsidRDefault="00275B63" w:rsidP="00275B63">
            <w:pPr>
              <w:tabs>
                <w:tab w:val="left" w:pos="720"/>
              </w:tabs>
              <w:autoSpaceDE w:val="0"/>
              <w:jc w:val="both"/>
              <w:rPr>
                <w:sz w:val="20"/>
                <w:szCs w:val="20"/>
              </w:rPr>
            </w:pPr>
            <w:hyperlink r:id="rId985" w:history="1">
              <w:r w:rsidRPr="00F66F1E">
                <w:rPr>
                  <w:rStyle w:val="Hiperhivatkozs"/>
                  <w:sz w:val="20"/>
                  <w:szCs w:val="20"/>
                </w:rPr>
                <w:t>https://net.jogtar.hu/jogszabaly?docid=A0900152.FVM&amp;celpara</w:t>
              </w:r>
            </w:hyperlink>
            <w:r w:rsidRPr="00F66F1E">
              <w:rPr>
                <w:sz w:val="20"/>
                <w:szCs w:val="20"/>
              </w:rPr>
              <w:t>=</w:t>
            </w:r>
          </w:p>
          <w:p w:rsidR="00275B63" w:rsidRDefault="00275B63" w:rsidP="00093E04">
            <w:pPr>
              <w:tabs>
                <w:tab w:val="left" w:pos="720"/>
              </w:tabs>
              <w:ind w:left="381"/>
              <w:rPr>
                <w:b/>
                <w:bCs/>
                <w:sz w:val="20"/>
                <w:szCs w:val="20"/>
                <w:shd w:val="clear" w:color="auto" w:fill="00FF00"/>
              </w:rPr>
            </w:pPr>
          </w:p>
          <w:p w:rsidR="00EB1484" w:rsidRDefault="00EB1484" w:rsidP="00EB1484">
            <w:pPr>
              <w:tabs>
                <w:tab w:val="left" w:pos="720"/>
              </w:tabs>
            </w:pPr>
            <w:hyperlink r:id="rId986" w:history="1">
              <w:r>
                <w:rPr>
                  <w:rStyle w:val="Hiperhivatkozs"/>
                </w:rPr>
                <w:t xml:space="preserve">Extraction solvents </w:t>
              </w:r>
              <w:r>
                <w:rPr>
                  <w:rStyle w:val="Hiperhivatkozs"/>
                </w:rPr>
                <w:t>(</w:t>
              </w:r>
              <w:r>
                <w:rPr>
                  <w:rStyle w:val="Hiperhivatkozs"/>
                </w:rPr>
                <w:t>europa.eu)</w:t>
              </w:r>
            </w:hyperlink>
          </w:p>
          <w:p w:rsidR="00EB1484" w:rsidRPr="009543BE" w:rsidRDefault="00EB1484" w:rsidP="00EB1484">
            <w:pPr>
              <w:tabs>
                <w:tab w:val="left" w:pos="720"/>
              </w:tabs>
              <w:rPr>
                <w:b/>
                <w:bCs/>
                <w:sz w:val="20"/>
                <w:szCs w:val="20"/>
                <w:shd w:val="clear" w:color="auto" w:fill="00FF00"/>
              </w:rPr>
            </w:pPr>
          </w:p>
        </w:tc>
      </w:tr>
      <w:tr w:rsidR="008E1DEF" w:rsidRPr="009543BE" w:rsidTr="00E712C3">
        <w:tc>
          <w:tcPr>
            <w:tcW w:w="10236" w:type="dxa"/>
          </w:tcPr>
          <w:p w:rsidR="008E1DEF" w:rsidRPr="009E5A7F" w:rsidRDefault="008E1DEF" w:rsidP="002F4098">
            <w:pPr>
              <w:suppressAutoHyphens w:val="0"/>
              <w:spacing w:before="100" w:beforeAutospacing="1" w:after="100" w:afterAutospacing="1"/>
              <w:jc w:val="both"/>
              <w:rPr>
                <w:sz w:val="20"/>
                <w:szCs w:val="20"/>
              </w:rPr>
            </w:pPr>
            <w:bookmarkStart w:id="169" w:name="_Hlk165530301"/>
            <w:r w:rsidRPr="001E7516">
              <w:rPr>
                <w:strike/>
                <w:sz w:val="20"/>
                <w:szCs w:val="20"/>
              </w:rPr>
              <w:lastRenderedPageBreak/>
              <w:t>A Bizottság (EU) 2021/741 határozata (2021. május 5.) a nitritek egyes húskészítményekhez történő hozzáadásával kapcsolatban Dánia által bejelentett nemzeti rendelkezésekről</w:t>
            </w:r>
            <w:r w:rsidR="001E7516" w:rsidRPr="001E7516">
              <w:rPr>
                <w:strike/>
                <w:sz w:val="20"/>
                <w:szCs w:val="20"/>
              </w:rPr>
              <w:t xml:space="preserve"> </w:t>
            </w:r>
            <w:hyperlink r:id="rId987" w:history="1">
              <w:r w:rsidRPr="001E7516">
                <w:rPr>
                  <w:rStyle w:val="Hiperhivatkozs"/>
                  <w:strike/>
                  <w:sz w:val="16"/>
                  <w:szCs w:val="16"/>
                </w:rPr>
                <w:t>https://eur-lex.europa.eu/legal-content/HU/TXT/?uri=uriserv%3AOJ</w:t>
              </w:r>
              <w:r w:rsidRPr="001E7516">
                <w:rPr>
                  <w:rStyle w:val="Hiperhivatkozs"/>
                  <w:strike/>
                  <w:sz w:val="16"/>
                  <w:szCs w:val="16"/>
                </w:rPr>
                <w:t>.</w:t>
              </w:r>
              <w:r w:rsidRPr="001E7516">
                <w:rPr>
                  <w:rStyle w:val="Hiperhivatkozs"/>
                  <w:strike/>
                  <w:sz w:val="16"/>
                  <w:szCs w:val="16"/>
                </w:rPr>
                <w:t>L_.2021.1</w:t>
              </w:r>
              <w:r w:rsidRPr="001E7516">
                <w:rPr>
                  <w:rStyle w:val="Hiperhivatkozs"/>
                  <w:strike/>
                  <w:sz w:val="16"/>
                  <w:szCs w:val="16"/>
                </w:rPr>
                <w:t>5</w:t>
              </w:r>
              <w:r w:rsidRPr="001E7516">
                <w:rPr>
                  <w:rStyle w:val="Hiperhivatkozs"/>
                  <w:strike/>
                  <w:sz w:val="16"/>
                  <w:szCs w:val="16"/>
                </w:rPr>
                <w:t>9.01.0013.01.HUN&amp;toc=OJ%3AL%3A2021%3A159%3ATOC</w:t>
              </w:r>
            </w:hyperlink>
            <w:r w:rsidR="001E7516" w:rsidRPr="001E7516">
              <w:rPr>
                <w:strike/>
              </w:rPr>
              <w:t xml:space="preserve"> </w:t>
            </w:r>
            <w:r w:rsidR="00126A34">
              <w:rPr>
                <w:strike/>
              </w:rPr>
              <w:t xml:space="preserve"> </w:t>
            </w:r>
            <w:r w:rsidR="001E7516" w:rsidRPr="001E7516">
              <w:rPr>
                <w:sz w:val="20"/>
                <w:szCs w:val="20"/>
              </w:rPr>
              <w:t xml:space="preserve">Ez a határozat 2024. május 5-én </w:t>
            </w:r>
            <w:r w:rsidR="001E7516" w:rsidRPr="009E5A7F">
              <w:rPr>
                <w:sz w:val="20"/>
                <w:szCs w:val="20"/>
              </w:rPr>
              <w:t>hatályát vesztette.</w:t>
            </w:r>
          </w:p>
          <w:p w:rsidR="001E7516" w:rsidRPr="009543BE" w:rsidRDefault="001E7516" w:rsidP="001E7516">
            <w:pPr>
              <w:spacing w:before="240" w:after="240"/>
              <w:jc w:val="both"/>
              <w:rPr>
                <w:sz w:val="20"/>
                <w:szCs w:val="20"/>
              </w:rPr>
            </w:pPr>
            <w:r w:rsidRPr="009E5A7F">
              <w:rPr>
                <w:rFonts w:cs="Arial"/>
                <w:sz w:val="20"/>
                <w:szCs w:val="20"/>
              </w:rPr>
              <w:t xml:space="preserve">A BIZOTTSÁG (EU) 2024/1225 HATÁROZATA (2024. április 30.) a nitritek egyes húskészítményekhez történő hozzáadásával kapcsolatban Dánia által bejelentett nemzeti rendelkezésekről </w:t>
            </w:r>
            <w:hyperlink r:id="rId988" w:history="1">
              <w:r w:rsidRPr="009E5A7F">
                <w:rPr>
                  <w:rStyle w:val="Hiperhivatkozs"/>
                  <w:sz w:val="20"/>
                  <w:szCs w:val="20"/>
                </w:rPr>
                <w:t>https://eur-lex.europa.eu/legal-content/HU/TXT/?uri=OJ:L_202401225</w:t>
              </w:r>
            </w:hyperlink>
            <w:bookmarkEnd w:id="169"/>
          </w:p>
        </w:tc>
      </w:tr>
      <w:tr w:rsidR="008B70E6" w:rsidRPr="009543BE" w:rsidTr="00E712C3">
        <w:tc>
          <w:tcPr>
            <w:tcW w:w="10236" w:type="dxa"/>
          </w:tcPr>
          <w:p w:rsidR="006F7B6A" w:rsidRPr="004C18DD" w:rsidRDefault="008366AF" w:rsidP="008B70E6">
            <w:pPr>
              <w:jc w:val="both"/>
              <w:rPr>
                <w:sz w:val="20"/>
                <w:szCs w:val="20"/>
              </w:rPr>
            </w:pPr>
            <w:hyperlink r:id="rId989" w:history="1">
              <w:r w:rsidRPr="004C18DD">
                <w:rPr>
                  <w:rStyle w:val="Hiperhivatkozs"/>
                  <w:sz w:val="20"/>
                  <w:szCs w:val="20"/>
                </w:rPr>
                <w:t>Food Additives Legislation Guidance for Comp</w:t>
              </w:r>
              <w:r w:rsidRPr="004C18DD">
                <w:rPr>
                  <w:rStyle w:val="Hiperhivatkozs"/>
                  <w:sz w:val="20"/>
                  <w:szCs w:val="20"/>
                </w:rPr>
                <w:t>l</w:t>
              </w:r>
              <w:r w:rsidRPr="004C18DD">
                <w:rPr>
                  <w:rStyle w:val="Hiperhivatkozs"/>
                  <w:sz w:val="20"/>
                  <w:szCs w:val="20"/>
                </w:rPr>
                <w:t>iance_Final_201113 amended july 2014 gg</w:t>
              </w:r>
            </w:hyperlink>
          </w:p>
          <w:p w:rsidR="008366AF" w:rsidRPr="004C18DD" w:rsidRDefault="008366AF" w:rsidP="008B70E6">
            <w:pPr>
              <w:jc w:val="both"/>
              <w:rPr>
                <w:b/>
                <w:sz w:val="20"/>
                <w:szCs w:val="20"/>
              </w:rPr>
            </w:pPr>
          </w:p>
          <w:p w:rsidR="008B70E6" w:rsidRPr="004C18DD" w:rsidRDefault="008B70E6" w:rsidP="008B70E6">
            <w:pPr>
              <w:jc w:val="both"/>
              <w:rPr>
                <w:b/>
                <w:sz w:val="20"/>
                <w:szCs w:val="20"/>
              </w:rPr>
            </w:pPr>
            <w:r w:rsidRPr="004C18DD">
              <w:rPr>
                <w:b/>
                <w:sz w:val="20"/>
                <w:szCs w:val="20"/>
              </w:rPr>
              <w:t>Codex Alimentarius dokumentumok elérhetősége (</w:t>
            </w:r>
            <w:r w:rsidR="00820FE2" w:rsidRPr="004C18DD">
              <w:rPr>
                <w:b/>
                <w:sz w:val="20"/>
                <w:szCs w:val="20"/>
              </w:rPr>
              <w:t xml:space="preserve">Pl.: </w:t>
            </w:r>
            <w:r w:rsidRPr="004C18DD">
              <w:rPr>
                <w:b/>
                <w:sz w:val="20"/>
                <w:szCs w:val="20"/>
              </w:rPr>
              <w:t>Guidelines on substances used as processing aids):</w:t>
            </w:r>
          </w:p>
          <w:p w:rsidR="008B70E6" w:rsidRPr="004C18DD" w:rsidRDefault="008B70E6" w:rsidP="008B70E6">
            <w:pPr>
              <w:jc w:val="both"/>
              <w:rPr>
                <w:color w:val="1F497D"/>
                <w:sz w:val="16"/>
                <w:szCs w:val="16"/>
              </w:rPr>
            </w:pPr>
            <w:hyperlink r:id="rId990" w:tgtFrame="_blank" w:history="1">
              <w:r w:rsidRPr="004C18DD">
                <w:rPr>
                  <w:rStyle w:val="Hiperhivatkozs"/>
                  <w:sz w:val="16"/>
                  <w:szCs w:val="16"/>
                </w:rPr>
                <w:t>http://www.codexalimentarius.org/standards/list-</w:t>
              </w:r>
              <w:r w:rsidRPr="004C18DD">
                <w:rPr>
                  <w:rStyle w:val="Hiperhivatkozs"/>
                  <w:sz w:val="16"/>
                  <w:szCs w:val="16"/>
                </w:rPr>
                <w:t>o</w:t>
              </w:r>
              <w:r w:rsidRPr="004C18DD">
                <w:rPr>
                  <w:rStyle w:val="Hiperhivatkozs"/>
                  <w:sz w:val="16"/>
                  <w:szCs w:val="16"/>
                </w:rPr>
                <w:t>f-standar</w:t>
              </w:r>
              <w:r w:rsidRPr="004C18DD">
                <w:rPr>
                  <w:rStyle w:val="Hiperhivatkozs"/>
                  <w:sz w:val="16"/>
                  <w:szCs w:val="16"/>
                </w:rPr>
                <w:t>d</w:t>
              </w:r>
              <w:r w:rsidRPr="004C18DD">
                <w:rPr>
                  <w:rStyle w:val="Hiperhivatkozs"/>
                  <w:sz w:val="16"/>
                  <w:szCs w:val="16"/>
                </w:rPr>
                <w:t>s/en/?pr</w:t>
              </w:r>
              <w:r w:rsidRPr="004C18DD">
                <w:rPr>
                  <w:rStyle w:val="Hiperhivatkozs"/>
                  <w:sz w:val="16"/>
                  <w:szCs w:val="16"/>
                </w:rPr>
                <w:t>o</w:t>
              </w:r>
              <w:r w:rsidRPr="004C18DD">
                <w:rPr>
                  <w:rStyle w:val="Hiperhivatkozs"/>
                  <w:sz w:val="16"/>
                  <w:szCs w:val="16"/>
                </w:rPr>
                <w:t>vide=standards&amp;orderField=fullReference&amp;sort=asc&amp;num1=CAC/GL</w:t>
              </w:r>
            </w:hyperlink>
          </w:p>
          <w:p w:rsidR="00A24711" w:rsidRPr="004C18DD" w:rsidRDefault="00A24711" w:rsidP="008B70E6">
            <w:pPr>
              <w:jc w:val="both"/>
              <w:rPr>
                <w:color w:val="1F497D"/>
                <w:sz w:val="16"/>
                <w:szCs w:val="16"/>
              </w:rPr>
            </w:pPr>
          </w:p>
          <w:p w:rsidR="00834C5B" w:rsidRPr="004C18DD" w:rsidRDefault="00834C5B" w:rsidP="00834C5B">
            <w:pPr>
              <w:jc w:val="both"/>
              <w:rPr>
                <w:b/>
                <w:sz w:val="20"/>
                <w:szCs w:val="20"/>
              </w:rPr>
            </w:pPr>
            <w:r w:rsidRPr="004C18DD">
              <w:rPr>
                <w:b/>
                <w:sz w:val="20"/>
                <w:szCs w:val="20"/>
              </w:rPr>
              <w:t>EFFA Best Practice Guidance Document on Plant Extracts Rich in Constituents Capable of Performing a Technological Function in Food</w:t>
            </w:r>
          </w:p>
          <w:p w:rsidR="00834C5B" w:rsidRPr="004C18DD" w:rsidRDefault="00834C5B" w:rsidP="00834C5B">
            <w:pPr>
              <w:jc w:val="both"/>
              <w:rPr>
                <w:sz w:val="20"/>
                <w:szCs w:val="20"/>
              </w:rPr>
            </w:pPr>
            <w:hyperlink r:id="rId991" w:history="1">
              <w:r w:rsidRPr="004C18DD">
                <w:rPr>
                  <w:rStyle w:val="Hiperhivatkozs"/>
                  <w:sz w:val="20"/>
                  <w:szCs w:val="20"/>
                </w:rPr>
                <w:t>https://cdn2.assets-servd.host/aggressive-shelduck</w:t>
              </w:r>
              <w:r w:rsidRPr="004C18DD">
                <w:rPr>
                  <w:rStyle w:val="Hiperhivatkozs"/>
                  <w:sz w:val="20"/>
                  <w:szCs w:val="20"/>
                </w:rPr>
                <w:t>/</w:t>
              </w:r>
              <w:r w:rsidRPr="004C18DD">
                <w:rPr>
                  <w:rStyle w:val="Hiperhivatkozs"/>
                  <w:sz w:val="20"/>
                  <w:szCs w:val="20"/>
                </w:rPr>
                <w:t>production/Documents/Guidance/effa-bp-gd_plant-extracts-rich-in-constituents-capable-of-performing-technological-function_310519.pdf</w:t>
              </w:r>
            </w:hyperlink>
          </w:p>
          <w:p w:rsidR="00CC6542" w:rsidRPr="004C18DD" w:rsidRDefault="00CC6542" w:rsidP="00274E44">
            <w:pPr>
              <w:jc w:val="both"/>
              <w:rPr>
                <w:rFonts w:eastAsia="EUAlbertina-Bold-Identity-H"/>
                <w:strike/>
              </w:rPr>
            </w:pPr>
          </w:p>
        </w:tc>
      </w:tr>
      <w:tr w:rsidR="000772C5" w:rsidRPr="009543BE" w:rsidTr="00E712C3">
        <w:tc>
          <w:tcPr>
            <w:tcW w:w="10236" w:type="dxa"/>
          </w:tcPr>
          <w:p w:rsidR="000772C5" w:rsidRPr="004C18DD" w:rsidRDefault="000772C5" w:rsidP="000772C5">
            <w:pPr>
              <w:jc w:val="both"/>
              <w:rPr>
                <w:sz w:val="20"/>
                <w:szCs w:val="20"/>
              </w:rPr>
            </w:pPr>
            <w:r w:rsidRPr="004C18DD">
              <w:rPr>
                <w:sz w:val="20"/>
                <w:szCs w:val="20"/>
              </w:rPr>
              <w:t>FOOD ADDITIVES INTAKE MODEL (FAIM) TEMPLATE</w:t>
            </w:r>
          </w:p>
          <w:p w:rsidR="000772C5" w:rsidRPr="004C18DD" w:rsidRDefault="000772C5" w:rsidP="000772C5">
            <w:pPr>
              <w:rPr>
                <w:sz w:val="20"/>
                <w:szCs w:val="20"/>
              </w:rPr>
            </w:pPr>
            <w:hyperlink r:id="rId992" w:history="1">
              <w:r w:rsidRPr="004C18DD">
                <w:rPr>
                  <w:rStyle w:val="Hiperhivatkozs"/>
                </w:rPr>
                <w:t>https://www.efsa.europa.eu/sites/default/files/applications/FAIM-instructions.pdf</w:t>
              </w:r>
            </w:hyperlink>
          </w:p>
          <w:p w:rsidR="000772C5" w:rsidRPr="004C18DD" w:rsidRDefault="000772C5" w:rsidP="000772C5">
            <w:pPr>
              <w:jc w:val="both"/>
              <w:rPr>
                <w:sz w:val="20"/>
                <w:szCs w:val="20"/>
              </w:rPr>
            </w:pPr>
          </w:p>
        </w:tc>
      </w:tr>
    </w:tbl>
    <w:p w:rsidR="00DA58CC" w:rsidRPr="009543BE" w:rsidRDefault="00DA58CC"/>
    <w:p w:rsidR="00DA58CC" w:rsidRPr="009543BE" w:rsidRDefault="008B70E6">
      <w:pPr>
        <w:pStyle w:val="Cmsor2"/>
        <w:tabs>
          <w:tab w:val="left" w:pos="0"/>
        </w:tabs>
        <w:rPr>
          <w:rFonts w:ascii="Times New Roman" w:hAnsi="Times New Roman" w:cs="Times New Roman"/>
        </w:rPr>
      </w:pPr>
      <w:bookmarkStart w:id="170" w:name="_Toc183168738"/>
      <w:r>
        <w:rPr>
          <w:rFonts w:ascii="Times New Roman" w:hAnsi="Times New Roman" w:cs="Times New Roman"/>
        </w:rPr>
        <w:t>III.2</w:t>
      </w:r>
      <w:r w:rsidR="00AB530D" w:rsidRPr="009543BE">
        <w:rPr>
          <w:rFonts w:ascii="Times New Roman" w:hAnsi="Times New Roman" w:cs="Times New Roman"/>
        </w:rPr>
        <w:t xml:space="preserve">. </w:t>
      </w:r>
      <w:r w:rsidR="00DA58CC" w:rsidRPr="009543BE">
        <w:rPr>
          <w:rFonts w:ascii="Times New Roman" w:hAnsi="Times New Roman" w:cs="Times New Roman"/>
        </w:rPr>
        <w:t>Aromák</w:t>
      </w:r>
      <w:bookmarkEnd w:id="170"/>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E92433" w:rsidRPr="006341F4" w:rsidRDefault="00DA58CC" w:rsidP="006341F4">
            <w:pPr>
              <w:suppressAutoHyphens w:val="0"/>
              <w:autoSpaceDE w:val="0"/>
              <w:autoSpaceDN w:val="0"/>
              <w:adjustRightInd w:val="0"/>
              <w:jc w:val="both"/>
              <w:rPr>
                <w:b/>
                <w:sz w:val="20"/>
                <w:szCs w:val="20"/>
                <w:highlight w:val="green"/>
                <w:u w:val="single"/>
              </w:rPr>
            </w:pPr>
            <w:bookmarkStart w:id="171" w:name="_Hlk86995825"/>
            <w:bookmarkStart w:id="172" w:name="_Hlk113343861"/>
            <w:bookmarkStart w:id="173" w:name="_Hlk182382401"/>
            <w:r w:rsidRPr="00AF2D52">
              <w:rPr>
                <w:sz w:val="20"/>
                <w:szCs w:val="20"/>
              </w:rPr>
              <w:t xml:space="preserve">Az Európai Parlament és a Tanács </w:t>
            </w:r>
            <w:r w:rsidRPr="00C66A16">
              <w:rPr>
                <w:b/>
              </w:rPr>
              <w:t>1334/20</w:t>
            </w:r>
            <w:r w:rsidRPr="00C66A16">
              <w:rPr>
                <w:b/>
              </w:rPr>
              <w:t>0</w:t>
            </w:r>
            <w:r w:rsidRPr="00C66A16">
              <w:rPr>
                <w:b/>
              </w:rPr>
              <w:t>8</w:t>
            </w:r>
            <w:r w:rsidRPr="00C66A16">
              <w:rPr>
                <w:b/>
              </w:rPr>
              <w:t>/</w:t>
            </w:r>
            <w:r w:rsidRPr="00C66A16">
              <w:rPr>
                <w:b/>
              </w:rPr>
              <w:t>E</w:t>
            </w:r>
            <w:r w:rsidRPr="00C66A16">
              <w:rPr>
                <w:b/>
              </w:rPr>
              <w:t xml:space="preserve">K </w:t>
            </w:r>
            <w:r w:rsidR="00C276C6" w:rsidRPr="00C66A16">
              <w:rPr>
                <w:b/>
              </w:rPr>
              <w:t>RENDELETE</w:t>
            </w:r>
            <w:r w:rsidR="00500949" w:rsidRPr="00AF2D52">
              <w:rPr>
                <w:sz w:val="20"/>
                <w:szCs w:val="20"/>
              </w:rPr>
              <w:t xml:space="preserve"> </w:t>
            </w:r>
            <w:r w:rsidRPr="00AF2D52">
              <w:rPr>
                <w:sz w:val="20"/>
                <w:szCs w:val="20"/>
              </w:rPr>
              <w:t xml:space="preserve">(2008. december 16.) az élelmiszerekben és azok felületén használható </w:t>
            </w:r>
            <w:r w:rsidRPr="00AF2D52">
              <w:rPr>
                <w:b/>
                <w:sz w:val="20"/>
                <w:szCs w:val="20"/>
              </w:rPr>
              <w:t>aromákról</w:t>
            </w:r>
            <w:r w:rsidRPr="00AF2D52">
              <w:rPr>
                <w:sz w:val="20"/>
                <w:szCs w:val="20"/>
              </w:rPr>
              <w:t xml:space="preserve"> és egyes, aroma tulajdonságokkal rendelkező</w:t>
            </w:r>
            <w:r w:rsidRPr="00AF2D52">
              <w:rPr>
                <w:rFonts w:eastAsia="TimesNewRoman"/>
                <w:sz w:val="20"/>
                <w:szCs w:val="20"/>
              </w:rPr>
              <w:t xml:space="preserve"> </w:t>
            </w:r>
            <w:r w:rsidRPr="00AF2D52">
              <w:rPr>
                <w:sz w:val="20"/>
                <w:szCs w:val="20"/>
              </w:rPr>
              <w:t>élelmiszer-összete</w:t>
            </w:r>
            <w:r w:rsidRPr="00AF2D52">
              <w:rPr>
                <w:rFonts w:eastAsia="TimesNewRoman"/>
                <w:sz w:val="20"/>
                <w:szCs w:val="20"/>
              </w:rPr>
              <w:t>v</w:t>
            </w:r>
            <w:r w:rsidRPr="00AF2D52">
              <w:rPr>
                <w:sz w:val="20"/>
                <w:szCs w:val="20"/>
              </w:rPr>
              <w:t>ők</w:t>
            </w:r>
            <w:r w:rsidRPr="00AF2D52">
              <w:rPr>
                <w:rFonts w:eastAsia="TimesNewRoman"/>
                <w:sz w:val="20"/>
                <w:szCs w:val="20"/>
              </w:rPr>
              <w:t>r</w:t>
            </w:r>
            <w:r w:rsidRPr="00AF2D52">
              <w:rPr>
                <w:sz w:val="20"/>
                <w:szCs w:val="20"/>
              </w:rPr>
              <w:t>ől, valamint az 1601/91/EGK tanácsi rendelet, a 2232/96/EK és a 110/2008/EK rendelet, valamint a 2000/13/EK irányelv módosításáról</w:t>
            </w:r>
            <w:r w:rsidR="00C23979">
              <w:rPr>
                <w:sz w:val="20"/>
                <w:szCs w:val="20"/>
              </w:rPr>
              <w:t xml:space="preserve"> </w:t>
            </w:r>
          </w:p>
          <w:p w:rsidR="004024C9" w:rsidRDefault="00C66A16" w:rsidP="005B6D13">
            <w:pPr>
              <w:jc w:val="both"/>
              <w:rPr>
                <w:rFonts w:cs="Arial"/>
                <w:sz w:val="20"/>
                <w:szCs w:val="20"/>
              </w:rPr>
            </w:pPr>
            <w:hyperlink r:id="rId993" w:history="1">
              <w:r w:rsidRPr="00BF0996">
                <w:rPr>
                  <w:rStyle w:val="Hiperhivatkozs"/>
                  <w:rFonts w:cs="Arial"/>
                  <w:sz w:val="20"/>
                  <w:szCs w:val="20"/>
                </w:rPr>
                <w:t>https://eur-lex.europa.eu/legal-conte</w:t>
              </w:r>
              <w:r w:rsidRPr="00BF0996">
                <w:rPr>
                  <w:rStyle w:val="Hiperhivatkozs"/>
                  <w:rFonts w:cs="Arial"/>
                  <w:sz w:val="20"/>
                  <w:szCs w:val="20"/>
                </w:rPr>
                <w:t>n</w:t>
              </w:r>
              <w:r w:rsidRPr="00BF0996">
                <w:rPr>
                  <w:rStyle w:val="Hiperhivatkozs"/>
                  <w:rFonts w:cs="Arial"/>
                  <w:sz w:val="20"/>
                  <w:szCs w:val="20"/>
                </w:rPr>
                <w:t>t/HU/TXT/?uri=celex:32008R1334</w:t>
              </w:r>
            </w:hyperlink>
            <w:r w:rsidR="00724680">
              <w:rPr>
                <w:rFonts w:cs="Arial"/>
                <w:sz w:val="20"/>
                <w:szCs w:val="20"/>
              </w:rPr>
              <w:t xml:space="preserve"> </w:t>
            </w:r>
          </w:p>
          <w:bookmarkEnd w:id="171"/>
          <w:bookmarkEnd w:id="172"/>
          <w:p w:rsidR="00C37A72" w:rsidRPr="00C37A72" w:rsidRDefault="00C37A72" w:rsidP="00C37A72">
            <w:pPr>
              <w:jc w:val="both"/>
              <w:rPr>
                <w:rFonts w:cs="Arial"/>
                <w:bCs/>
                <w:sz w:val="20"/>
                <w:szCs w:val="20"/>
              </w:rPr>
            </w:pPr>
            <w:r w:rsidRPr="00C37A72">
              <w:rPr>
                <w:rFonts w:cs="Arial"/>
                <w:bCs/>
                <w:sz w:val="20"/>
                <w:szCs w:val="20"/>
                <w:highlight w:val="yellow"/>
              </w:rPr>
              <w:t>Módosítása:</w:t>
            </w:r>
            <w:r w:rsidRPr="00C37A72">
              <w:rPr>
                <w:rFonts w:cs="Arial"/>
                <w:bCs/>
                <w:sz w:val="20"/>
                <w:szCs w:val="20"/>
              </w:rPr>
              <w:t xml:space="preserve"> </w:t>
            </w:r>
            <w:r w:rsidRPr="00C37A72">
              <w:rPr>
                <w:rFonts w:cs="Arial"/>
                <w:bCs/>
                <w:sz w:val="20"/>
                <w:szCs w:val="20"/>
                <w:highlight w:val="red"/>
              </w:rPr>
              <w:t>A BIZOTTSÁG (EU) 2024/2856 RENDELETE (2024. november 12.)  az 1334/2008/EK európai parlamenti és tanácsi rendelet I. mellékletének a benzol-1,2-diol (FL-szám: 04.029) aromaanyag uniós listáról való törlése tekintetében történő módosításáról</w:t>
            </w:r>
          </w:p>
          <w:p w:rsidR="00DA5F07" w:rsidRDefault="00C37A72" w:rsidP="00604C53">
            <w:pPr>
              <w:jc w:val="both"/>
              <w:rPr>
                <w:sz w:val="20"/>
                <w:szCs w:val="20"/>
              </w:rPr>
            </w:pPr>
            <w:hyperlink r:id="rId994" w:history="1">
              <w:r w:rsidRPr="00E223C5">
                <w:rPr>
                  <w:rStyle w:val="Hiperhivatkozs"/>
                  <w:sz w:val="20"/>
                  <w:szCs w:val="20"/>
                </w:rPr>
                <w:t>https://eur-lex.europa.eu/legal-content/HU/TXT/?uri=OJ:L_202402856</w:t>
              </w:r>
            </w:hyperlink>
          </w:p>
          <w:bookmarkEnd w:id="173"/>
          <w:p w:rsidR="00C37A72" w:rsidRDefault="00C37A72" w:rsidP="00604C53">
            <w:pPr>
              <w:jc w:val="both"/>
              <w:rPr>
                <w:sz w:val="20"/>
                <w:szCs w:val="20"/>
              </w:rPr>
            </w:pPr>
          </w:p>
          <w:p w:rsidR="00A72A33" w:rsidRPr="009543BE" w:rsidRDefault="00A72A33" w:rsidP="00A72A33">
            <w:pPr>
              <w:jc w:val="both"/>
              <w:rPr>
                <w:b/>
                <w:sz w:val="20"/>
                <w:szCs w:val="20"/>
              </w:rPr>
            </w:pPr>
            <w:r w:rsidRPr="00AE2CC3">
              <w:rPr>
                <w:b/>
                <w:sz w:val="20"/>
                <w:szCs w:val="20"/>
                <w:u w:val="single"/>
              </w:rPr>
              <w:t>Megjegyzés:</w:t>
            </w:r>
            <w:r w:rsidRPr="00134147">
              <w:rPr>
                <w:b/>
                <w:sz w:val="20"/>
                <w:szCs w:val="20"/>
              </w:rPr>
              <w:t xml:space="preserve"> A módosító rendeletek rendelkező részében átmeneti időszakok </w:t>
            </w:r>
            <w:r>
              <w:rPr>
                <w:b/>
                <w:sz w:val="20"/>
                <w:szCs w:val="20"/>
              </w:rPr>
              <w:t xml:space="preserve">és egyéb rendelkezések </w:t>
            </w:r>
            <w:r w:rsidRPr="00134147">
              <w:rPr>
                <w:b/>
                <w:sz w:val="20"/>
                <w:szCs w:val="20"/>
              </w:rPr>
              <w:t>is szerepelnek, amelyeknek a szövege a fenti egységes szerkezetben nem szerepel!</w:t>
            </w:r>
            <w:r>
              <w:rPr>
                <w:b/>
                <w:sz w:val="20"/>
                <w:szCs w:val="20"/>
              </w:rPr>
              <w:t xml:space="preserve"> </w:t>
            </w:r>
          </w:p>
          <w:p w:rsidR="00A72A33" w:rsidRDefault="00A72A33" w:rsidP="00604C53">
            <w:pPr>
              <w:jc w:val="both"/>
              <w:rPr>
                <w:sz w:val="20"/>
                <w:szCs w:val="20"/>
              </w:rPr>
            </w:pPr>
          </w:p>
          <w:p w:rsidR="00604C53" w:rsidRDefault="00604C53" w:rsidP="00604C53">
            <w:pPr>
              <w:jc w:val="both"/>
              <w:rPr>
                <w:b/>
                <w:sz w:val="20"/>
                <w:szCs w:val="20"/>
              </w:rPr>
            </w:pPr>
            <w:r w:rsidRPr="0025232B">
              <w:rPr>
                <w:sz w:val="20"/>
                <w:szCs w:val="20"/>
              </w:rPr>
              <w:t xml:space="preserve">A BIZOTTSÁG </w:t>
            </w:r>
            <w:r w:rsidRPr="00C66A16">
              <w:t>872/2012/EU VÉGREHAJTÁ</w:t>
            </w:r>
            <w:r w:rsidRPr="00C66A16">
              <w:t>S</w:t>
            </w:r>
            <w:r w:rsidRPr="00C66A16">
              <w:t>I RENDELETE</w:t>
            </w:r>
            <w:r w:rsidRPr="0025232B">
              <w:rPr>
                <w:sz w:val="20"/>
                <w:szCs w:val="20"/>
              </w:rPr>
              <w:t xml:space="preserve"> (2012.</w:t>
            </w:r>
            <w:r w:rsidRPr="002E5E09">
              <w:rPr>
                <w:sz w:val="20"/>
                <w:szCs w:val="20"/>
              </w:rPr>
              <w:t xml:space="preserve"> október</w:t>
            </w:r>
            <w:r w:rsidRPr="00AF2D52">
              <w:rPr>
                <w:sz w:val="20"/>
                <w:szCs w:val="20"/>
              </w:rPr>
              <w:t xml:space="preserve"> 1.) </w:t>
            </w:r>
            <w:r w:rsidRPr="00AF2D52">
              <w:rPr>
                <w:b/>
                <w:sz w:val="20"/>
                <w:szCs w:val="20"/>
              </w:rPr>
              <w:t xml:space="preserve">az aromaanyagoknak a 2232/96/EK európai parlamenti és tanácsi rendeletben előírt listája elfogadásáról, </w:t>
            </w:r>
            <w:r w:rsidRPr="00AF2D52">
              <w:rPr>
                <w:sz w:val="20"/>
                <w:szCs w:val="20"/>
              </w:rPr>
              <w:t xml:space="preserve">a listának az 1334/2008/EK európai parlamenti és tanácsi rendelet I. mellékletébe való beillesztéséről, valamint az 1565/2000/EK bizottsági rendelet és az 1999/217/EK bizottsági határozat hatályon kívül helyezéséről </w:t>
            </w:r>
          </w:p>
          <w:p w:rsidR="00AF2D52" w:rsidRPr="00C66A16" w:rsidRDefault="00C66A16" w:rsidP="00604C53">
            <w:pPr>
              <w:jc w:val="both"/>
              <w:rPr>
                <w:sz w:val="20"/>
                <w:szCs w:val="20"/>
              </w:rPr>
            </w:pPr>
            <w:hyperlink r:id="rId995" w:history="1">
              <w:r w:rsidRPr="00C66A16">
                <w:rPr>
                  <w:rStyle w:val="Hiperhivatkozs"/>
                  <w:sz w:val="20"/>
                  <w:szCs w:val="20"/>
                </w:rPr>
                <w:t>https://eur-lex.europa.eu/legal-content/HU/TXT/?qid=1402843753135&amp;uri=CELEX:32012R0872</w:t>
              </w:r>
            </w:hyperlink>
          </w:p>
          <w:p w:rsidR="00C66A16" w:rsidRDefault="00C66A16" w:rsidP="00604C53">
            <w:pPr>
              <w:jc w:val="both"/>
              <w:rPr>
                <w:b/>
                <w:sz w:val="20"/>
                <w:szCs w:val="20"/>
              </w:rPr>
            </w:pPr>
          </w:p>
          <w:p w:rsidR="00DC12FF" w:rsidRDefault="00DC12FF" w:rsidP="00DC12FF">
            <w:pPr>
              <w:jc w:val="both"/>
            </w:pPr>
            <w:hyperlink r:id="rId996" w:history="1">
              <w:r>
                <w:rPr>
                  <w:rStyle w:val="Hiperhivatkozs"/>
                </w:rPr>
                <w:t>Flavourings (e</w:t>
              </w:r>
              <w:r>
                <w:rPr>
                  <w:rStyle w:val="Hiperhivatkozs"/>
                </w:rPr>
                <w:t>u</w:t>
              </w:r>
              <w:r>
                <w:rPr>
                  <w:rStyle w:val="Hiperhivatkozs"/>
                </w:rPr>
                <w:t>r</w:t>
              </w:r>
              <w:r>
                <w:rPr>
                  <w:rStyle w:val="Hiperhivatkozs"/>
                </w:rPr>
                <w:t>opa.eu)</w:t>
              </w:r>
            </w:hyperlink>
          </w:p>
          <w:p w:rsidR="00DC12FF" w:rsidRDefault="00DC12FF" w:rsidP="00604C53">
            <w:pPr>
              <w:jc w:val="both"/>
            </w:pPr>
          </w:p>
          <w:p w:rsidR="007D03E2" w:rsidRDefault="007D03E2" w:rsidP="00604C53">
            <w:pPr>
              <w:jc w:val="both"/>
            </w:pPr>
            <w:hyperlink r:id="rId997" w:history="1">
              <w:r>
                <w:rPr>
                  <w:rStyle w:val="Hiperhivatkozs"/>
                </w:rPr>
                <w:t xml:space="preserve">Food and Feed Information </w:t>
              </w:r>
              <w:r>
                <w:rPr>
                  <w:rStyle w:val="Hiperhivatkozs"/>
                </w:rPr>
                <w:t>P</w:t>
              </w:r>
              <w:r>
                <w:rPr>
                  <w:rStyle w:val="Hiperhivatkozs"/>
                </w:rPr>
                <w:t>ortal Database | FIP (europa.eu)</w:t>
              </w:r>
            </w:hyperlink>
          </w:p>
          <w:p w:rsidR="007D03E2" w:rsidRDefault="007D03E2" w:rsidP="00604C53">
            <w:pPr>
              <w:jc w:val="both"/>
              <w:rPr>
                <w:b/>
                <w:sz w:val="20"/>
                <w:szCs w:val="20"/>
              </w:rPr>
            </w:pPr>
          </w:p>
          <w:p w:rsidR="00164D6B" w:rsidRPr="00164D6B" w:rsidRDefault="00164D6B" w:rsidP="00604C53">
            <w:pPr>
              <w:jc w:val="both"/>
              <w:rPr>
                <w:sz w:val="20"/>
                <w:szCs w:val="20"/>
              </w:rPr>
            </w:pPr>
            <w:hyperlink r:id="rId998" w:history="1">
              <w:r w:rsidRPr="00164D6B">
                <w:rPr>
                  <w:rStyle w:val="Hiperhivatkozs"/>
                  <w:sz w:val="20"/>
                  <w:szCs w:val="20"/>
                </w:rPr>
                <w:t xml:space="preserve">EU Lists of Flavourings </w:t>
              </w:r>
              <w:r w:rsidRPr="00164D6B">
                <w:rPr>
                  <w:rStyle w:val="Hiperhivatkozs"/>
                  <w:sz w:val="20"/>
                  <w:szCs w:val="20"/>
                </w:rPr>
                <w:t>|</w:t>
              </w:r>
              <w:r w:rsidRPr="00164D6B">
                <w:rPr>
                  <w:rStyle w:val="Hiperhivatkozs"/>
                  <w:sz w:val="20"/>
                  <w:szCs w:val="20"/>
                </w:rPr>
                <w:t xml:space="preserve"> F</w:t>
              </w:r>
              <w:r w:rsidRPr="00164D6B">
                <w:rPr>
                  <w:rStyle w:val="Hiperhivatkozs"/>
                  <w:sz w:val="20"/>
                  <w:szCs w:val="20"/>
                </w:rPr>
                <w:t>o</w:t>
              </w:r>
              <w:r w:rsidRPr="00164D6B">
                <w:rPr>
                  <w:rStyle w:val="Hiperhivatkozs"/>
                  <w:sz w:val="20"/>
                  <w:szCs w:val="20"/>
                </w:rPr>
                <w:t>o</w:t>
              </w:r>
              <w:r w:rsidRPr="00164D6B">
                <w:rPr>
                  <w:rStyle w:val="Hiperhivatkozs"/>
                  <w:sz w:val="20"/>
                  <w:szCs w:val="20"/>
                </w:rPr>
                <w:t>d S</w:t>
              </w:r>
              <w:r w:rsidRPr="00164D6B">
                <w:rPr>
                  <w:rStyle w:val="Hiperhivatkozs"/>
                  <w:sz w:val="20"/>
                  <w:szCs w:val="20"/>
                </w:rPr>
                <w:t>a</w:t>
              </w:r>
              <w:r w:rsidRPr="00164D6B">
                <w:rPr>
                  <w:rStyle w:val="Hiperhivatkozs"/>
                  <w:sz w:val="20"/>
                  <w:szCs w:val="20"/>
                </w:rPr>
                <w:t>fety (europa.</w:t>
              </w:r>
              <w:r w:rsidRPr="00164D6B">
                <w:rPr>
                  <w:rStyle w:val="Hiperhivatkozs"/>
                  <w:sz w:val="20"/>
                  <w:szCs w:val="20"/>
                </w:rPr>
                <w:t>e</w:t>
              </w:r>
              <w:r w:rsidRPr="00164D6B">
                <w:rPr>
                  <w:rStyle w:val="Hiperhivatkozs"/>
                  <w:sz w:val="20"/>
                  <w:szCs w:val="20"/>
                </w:rPr>
                <w:t>u)</w:t>
              </w:r>
            </w:hyperlink>
          </w:p>
          <w:p w:rsidR="007D03E2" w:rsidRPr="00AF2D52" w:rsidRDefault="007D03E2" w:rsidP="00DC12FF">
            <w:pPr>
              <w:jc w:val="both"/>
              <w:rPr>
                <w:b/>
                <w:bCs/>
                <w:sz w:val="20"/>
                <w:szCs w:val="20"/>
                <w:shd w:val="clear" w:color="auto" w:fill="00FF00"/>
              </w:rPr>
            </w:pPr>
          </w:p>
        </w:tc>
      </w:tr>
      <w:tr w:rsidR="00C61079" w:rsidRPr="009543BE" w:rsidTr="00E712C3">
        <w:tc>
          <w:tcPr>
            <w:tcW w:w="10236" w:type="dxa"/>
          </w:tcPr>
          <w:p w:rsidR="00C61079" w:rsidRPr="009543BE" w:rsidRDefault="00C61079" w:rsidP="00C61079">
            <w:pPr>
              <w:jc w:val="both"/>
              <w:rPr>
                <w:sz w:val="20"/>
                <w:szCs w:val="20"/>
              </w:rPr>
            </w:pPr>
            <w:r w:rsidRPr="009543BE">
              <w:rPr>
                <w:sz w:val="20"/>
                <w:szCs w:val="20"/>
              </w:rPr>
              <w:lastRenderedPageBreak/>
              <w:t xml:space="preserve">A BIZOTTSÁG </w:t>
            </w:r>
            <w:r w:rsidRPr="00C66A16">
              <w:t>873/2012/EU R</w:t>
            </w:r>
            <w:r w:rsidRPr="00C66A16">
              <w:t>E</w:t>
            </w:r>
            <w:r w:rsidRPr="00C66A16">
              <w:t>NDELETE</w:t>
            </w:r>
            <w:r w:rsidRPr="009543BE">
              <w:rPr>
                <w:sz w:val="20"/>
                <w:szCs w:val="20"/>
              </w:rPr>
              <w:t xml:space="preserve"> (2012. október 1.) az aromáknak és alapanyagoknak az 1334/2008/EK európai parlamenti és tanácsi I. mellékletében meghatározott uniós listájára vonatkozó átmeneti intézkedésekről</w:t>
            </w:r>
          </w:p>
          <w:p w:rsidR="00C61079" w:rsidRDefault="00C66A16" w:rsidP="00C66A16">
            <w:pPr>
              <w:jc w:val="both"/>
              <w:rPr>
                <w:sz w:val="20"/>
                <w:szCs w:val="20"/>
              </w:rPr>
            </w:pPr>
            <w:hyperlink r:id="rId999" w:history="1">
              <w:r w:rsidRPr="00BF0996">
                <w:rPr>
                  <w:rStyle w:val="Hiperhivatkozs"/>
                  <w:sz w:val="20"/>
                  <w:szCs w:val="20"/>
                </w:rPr>
                <w:t>https://eur-lex.europa.eu/legal-content/HU/TXT/?</w:t>
              </w:r>
              <w:r w:rsidRPr="00BF0996">
                <w:rPr>
                  <w:rStyle w:val="Hiperhivatkozs"/>
                  <w:sz w:val="20"/>
                  <w:szCs w:val="20"/>
                </w:rPr>
                <w:t>u</w:t>
              </w:r>
              <w:r w:rsidRPr="00BF0996">
                <w:rPr>
                  <w:rStyle w:val="Hiperhivatkozs"/>
                  <w:sz w:val="20"/>
                  <w:szCs w:val="20"/>
                </w:rPr>
                <w:t>ri=celex:32012R0873</w:t>
              </w:r>
            </w:hyperlink>
          </w:p>
          <w:p w:rsidR="00C66A16" w:rsidRPr="009543BE" w:rsidRDefault="00C66A16" w:rsidP="00D25CC7">
            <w:pPr>
              <w:ind w:left="720"/>
              <w:jc w:val="both"/>
              <w:rPr>
                <w:sz w:val="20"/>
                <w:szCs w:val="20"/>
              </w:rPr>
            </w:pPr>
          </w:p>
        </w:tc>
      </w:tr>
      <w:tr w:rsidR="00DA58CC" w:rsidRPr="009543BE" w:rsidTr="00E712C3">
        <w:tc>
          <w:tcPr>
            <w:tcW w:w="10236" w:type="dxa"/>
          </w:tcPr>
          <w:p w:rsidR="00C66A16" w:rsidRDefault="00DA58CC">
            <w:pPr>
              <w:autoSpaceDE w:val="0"/>
              <w:snapToGrid w:val="0"/>
              <w:jc w:val="both"/>
              <w:rPr>
                <w:b/>
                <w:sz w:val="20"/>
                <w:szCs w:val="20"/>
              </w:rPr>
            </w:pPr>
            <w:r w:rsidRPr="009543BE">
              <w:rPr>
                <w:sz w:val="20"/>
                <w:szCs w:val="20"/>
              </w:rPr>
              <w:t xml:space="preserve">Az Európai Parlament és a Tanács </w:t>
            </w:r>
            <w:r w:rsidRPr="00C66A16">
              <w:rPr>
                <w:b/>
              </w:rPr>
              <w:t xml:space="preserve">2065/2003/EK </w:t>
            </w:r>
            <w:r w:rsidR="00940465" w:rsidRPr="00C66A16">
              <w:rPr>
                <w:b/>
              </w:rPr>
              <w:t>R</w:t>
            </w:r>
            <w:r w:rsidR="00940465" w:rsidRPr="00C66A16">
              <w:rPr>
                <w:b/>
              </w:rPr>
              <w:t>ENDELETE</w:t>
            </w:r>
            <w:r w:rsidRPr="009543BE">
              <w:rPr>
                <w:sz w:val="20"/>
                <w:szCs w:val="20"/>
              </w:rPr>
              <w:t xml:space="preserve"> az élelmiszerekben, illetve azok felületén felhasznált vagy felhasználásra kerül</w:t>
            </w:r>
            <w:r w:rsidRPr="009543BE">
              <w:rPr>
                <w:rFonts w:eastAsia="TimesNewRoman"/>
                <w:sz w:val="20"/>
                <w:szCs w:val="20"/>
              </w:rPr>
              <w:t xml:space="preserve">ő </w:t>
            </w:r>
            <w:r w:rsidRPr="009543BE">
              <w:rPr>
                <w:b/>
                <w:sz w:val="20"/>
                <w:szCs w:val="20"/>
              </w:rPr>
              <w:t>füstaromákról</w:t>
            </w:r>
          </w:p>
          <w:p w:rsidR="00C66A16" w:rsidRPr="00C66A16" w:rsidRDefault="00C66A16">
            <w:pPr>
              <w:autoSpaceDE w:val="0"/>
              <w:snapToGrid w:val="0"/>
              <w:jc w:val="both"/>
              <w:rPr>
                <w:sz w:val="20"/>
                <w:szCs w:val="20"/>
              </w:rPr>
            </w:pPr>
            <w:hyperlink r:id="rId1000" w:history="1">
              <w:r w:rsidRPr="00C66A16">
                <w:rPr>
                  <w:rStyle w:val="Hiperhivatkozs"/>
                  <w:sz w:val="20"/>
                  <w:szCs w:val="20"/>
                </w:rPr>
                <w:t>https://eur-lex.europa.eu/legal-content/HU/TXT/?uri=celex:32003R2065</w:t>
              </w:r>
            </w:hyperlink>
          </w:p>
          <w:p w:rsidR="00DE2E45" w:rsidRDefault="00DE2E45" w:rsidP="00DE2E45">
            <w:pPr>
              <w:autoSpaceDE w:val="0"/>
              <w:snapToGrid w:val="0"/>
              <w:jc w:val="both"/>
              <w:rPr>
                <w:sz w:val="20"/>
                <w:szCs w:val="20"/>
              </w:rPr>
            </w:pPr>
          </w:p>
          <w:p w:rsidR="00E04F9C" w:rsidRPr="009543BE" w:rsidRDefault="00E04F9C" w:rsidP="00E04F9C">
            <w:pPr>
              <w:autoSpaceDE w:val="0"/>
              <w:snapToGrid w:val="0"/>
              <w:jc w:val="both"/>
              <w:rPr>
                <w:b/>
                <w:sz w:val="20"/>
                <w:szCs w:val="20"/>
              </w:rPr>
            </w:pPr>
            <w:r w:rsidRPr="009543BE">
              <w:rPr>
                <w:sz w:val="20"/>
                <w:szCs w:val="20"/>
              </w:rPr>
              <w:t xml:space="preserve">A Bizottság </w:t>
            </w:r>
            <w:r w:rsidRPr="00C66A16">
              <w:t xml:space="preserve">627/2006/EK </w:t>
            </w:r>
            <w:r w:rsidR="00330FE2" w:rsidRPr="00C66A16">
              <w:t>R</w:t>
            </w:r>
            <w:r w:rsidR="00330FE2" w:rsidRPr="00C66A16">
              <w:t>E</w:t>
            </w:r>
            <w:r w:rsidR="00330FE2" w:rsidRPr="00C66A16">
              <w:t>NDELETE</w:t>
            </w:r>
            <w:r w:rsidRPr="009543BE">
              <w:rPr>
                <w:b/>
                <w:bCs/>
                <w:sz w:val="20"/>
                <w:szCs w:val="20"/>
              </w:rPr>
              <w:t xml:space="preserve"> </w:t>
            </w:r>
            <w:r w:rsidRPr="009543BE">
              <w:rPr>
                <w:sz w:val="20"/>
                <w:szCs w:val="20"/>
              </w:rPr>
              <w:t xml:space="preserve">(2006. április 21.) a </w:t>
            </w:r>
            <w:r w:rsidRPr="009543BE">
              <w:rPr>
                <w:b/>
                <w:sz w:val="20"/>
                <w:szCs w:val="20"/>
              </w:rPr>
              <w:t>2065/2003/EK</w:t>
            </w:r>
            <w:r w:rsidRPr="009543BE">
              <w:rPr>
                <w:sz w:val="20"/>
                <w:szCs w:val="20"/>
              </w:rPr>
              <w:t xml:space="preserve"> </w:t>
            </w:r>
            <w:r w:rsidRPr="009543BE">
              <w:rPr>
                <w:b/>
                <w:sz w:val="20"/>
                <w:szCs w:val="20"/>
              </w:rPr>
              <w:t>európai parlamenti és tanácsi rendeletnek</w:t>
            </w:r>
            <w:r w:rsidRPr="009543BE">
              <w:rPr>
                <w:sz w:val="20"/>
                <w:szCs w:val="20"/>
              </w:rPr>
              <w:t xml:space="preserve"> az elsődleges füstölési termékek mintavételének, azonosításának és jellemzésének validált vizsgálati módszere tekintetében történő </w:t>
            </w:r>
            <w:r w:rsidRPr="009543BE">
              <w:rPr>
                <w:b/>
                <w:sz w:val="20"/>
                <w:szCs w:val="20"/>
              </w:rPr>
              <w:t>végrehajtásáról</w:t>
            </w:r>
          </w:p>
          <w:p w:rsidR="00DB20BD" w:rsidRPr="00C66A16" w:rsidRDefault="00C66A16" w:rsidP="00C66A16">
            <w:pPr>
              <w:tabs>
                <w:tab w:val="left" w:pos="1800"/>
              </w:tabs>
              <w:autoSpaceDE w:val="0"/>
              <w:snapToGrid w:val="0"/>
              <w:jc w:val="both"/>
              <w:rPr>
                <w:sz w:val="20"/>
                <w:szCs w:val="20"/>
              </w:rPr>
            </w:pPr>
            <w:hyperlink r:id="rId1001" w:history="1">
              <w:r w:rsidRPr="00C66A16">
                <w:rPr>
                  <w:rStyle w:val="Hiperhivatkozs"/>
                  <w:sz w:val="20"/>
                  <w:szCs w:val="20"/>
                </w:rPr>
                <w:t>https://eur-lex.europa.eu/legal-content/HU/TXT</w:t>
              </w:r>
              <w:r w:rsidRPr="00C66A16">
                <w:rPr>
                  <w:rStyle w:val="Hiperhivatkozs"/>
                  <w:sz w:val="20"/>
                  <w:szCs w:val="20"/>
                </w:rPr>
                <w:t>/</w:t>
              </w:r>
              <w:r w:rsidRPr="00C66A16">
                <w:rPr>
                  <w:rStyle w:val="Hiperhivatkozs"/>
                  <w:sz w:val="20"/>
                  <w:szCs w:val="20"/>
                </w:rPr>
                <w:t>?qid=1402844127493&amp;uri=CELEX:32006R0627</w:t>
              </w:r>
            </w:hyperlink>
          </w:p>
          <w:p w:rsidR="00C66A16" w:rsidRDefault="00C66A16">
            <w:pPr>
              <w:tabs>
                <w:tab w:val="left" w:pos="1800"/>
              </w:tabs>
              <w:autoSpaceDE w:val="0"/>
              <w:snapToGrid w:val="0"/>
              <w:ind w:left="360"/>
              <w:jc w:val="both"/>
            </w:pPr>
          </w:p>
          <w:p w:rsidR="00DB20BD" w:rsidRPr="004D3823" w:rsidRDefault="00DB20BD" w:rsidP="00DB20BD">
            <w:pPr>
              <w:jc w:val="both"/>
              <w:rPr>
                <w:rFonts w:cs="Arial"/>
                <w:b/>
                <w:sz w:val="20"/>
                <w:szCs w:val="20"/>
              </w:rPr>
            </w:pPr>
            <w:bookmarkStart w:id="174" w:name="_Hlk173415368"/>
            <w:r w:rsidRPr="00435592">
              <w:rPr>
                <w:rFonts w:cs="Arial"/>
                <w:sz w:val="20"/>
                <w:szCs w:val="20"/>
              </w:rPr>
              <w:t xml:space="preserve">A BIZOTTSÁG </w:t>
            </w:r>
            <w:r w:rsidRPr="00C66A16">
              <w:rPr>
                <w:rFonts w:cs="Arial"/>
              </w:rPr>
              <w:t>1321/2013/EU VÉGREHAJT</w:t>
            </w:r>
            <w:r w:rsidRPr="00C66A16">
              <w:rPr>
                <w:rFonts w:cs="Arial"/>
              </w:rPr>
              <w:t>Á</w:t>
            </w:r>
            <w:r w:rsidRPr="00C66A16">
              <w:rPr>
                <w:rFonts w:cs="Arial"/>
              </w:rPr>
              <w:t>SI RENDELETE</w:t>
            </w:r>
            <w:r w:rsidRPr="00435592">
              <w:rPr>
                <w:rFonts w:cs="Arial"/>
                <w:sz w:val="20"/>
                <w:szCs w:val="20"/>
              </w:rPr>
              <w:t xml:space="preserve"> (2013. december 10.) </w:t>
            </w:r>
            <w:r w:rsidRPr="004D3823">
              <w:rPr>
                <w:rFonts w:cs="Arial"/>
                <w:b/>
                <w:sz w:val="20"/>
                <w:szCs w:val="20"/>
              </w:rPr>
              <w:t>az élelmiszerekben vagy azok felületén való felhasználásra, illetve származékos füstaromák előállítására szánt engedélyezett füstaroma elsődleges termékek uniós jegyzékének megállapításáról</w:t>
            </w:r>
          </w:p>
          <w:p w:rsidR="00C66A16" w:rsidRPr="00C66A16" w:rsidRDefault="00C66A16" w:rsidP="00C66A16">
            <w:pPr>
              <w:tabs>
                <w:tab w:val="left" w:pos="1800"/>
              </w:tabs>
              <w:autoSpaceDE w:val="0"/>
              <w:snapToGrid w:val="0"/>
              <w:jc w:val="both"/>
              <w:rPr>
                <w:sz w:val="20"/>
                <w:szCs w:val="20"/>
              </w:rPr>
            </w:pPr>
            <w:hyperlink r:id="rId1002" w:history="1">
              <w:r w:rsidRPr="00C66A16">
                <w:rPr>
                  <w:rStyle w:val="Hiperhivatkozs"/>
                  <w:sz w:val="20"/>
                  <w:szCs w:val="20"/>
                </w:rPr>
                <w:t>https://eur-lex.europa.eu/legal-content/HU/TXT/</w:t>
              </w:r>
              <w:r w:rsidRPr="00C66A16">
                <w:rPr>
                  <w:rStyle w:val="Hiperhivatkozs"/>
                  <w:sz w:val="20"/>
                  <w:szCs w:val="20"/>
                </w:rPr>
                <w:t>?</w:t>
              </w:r>
              <w:r w:rsidRPr="00C66A16">
                <w:rPr>
                  <w:rStyle w:val="Hiperhivatkozs"/>
                  <w:sz w:val="20"/>
                  <w:szCs w:val="20"/>
                </w:rPr>
                <w:t>qid=140</w:t>
              </w:r>
              <w:r w:rsidRPr="00C66A16">
                <w:rPr>
                  <w:rStyle w:val="Hiperhivatkozs"/>
                  <w:sz w:val="20"/>
                  <w:szCs w:val="20"/>
                </w:rPr>
                <w:t>2</w:t>
              </w:r>
              <w:r w:rsidRPr="00C66A16">
                <w:rPr>
                  <w:rStyle w:val="Hiperhivatkozs"/>
                  <w:sz w:val="20"/>
                  <w:szCs w:val="20"/>
                </w:rPr>
                <w:t>844183862&amp;uri=CELEX:32013R1321</w:t>
              </w:r>
            </w:hyperlink>
          </w:p>
          <w:p w:rsidR="00BF5165" w:rsidRPr="00BF5165" w:rsidRDefault="00BF5165" w:rsidP="00BF5165">
            <w:pPr>
              <w:jc w:val="both"/>
              <w:rPr>
                <w:rFonts w:cs="Arial"/>
                <w:bCs/>
                <w:sz w:val="20"/>
                <w:szCs w:val="20"/>
              </w:rPr>
            </w:pPr>
            <w:r w:rsidRPr="00BF5165">
              <w:rPr>
                <w:rFonts w:cs="Arial"/>
                <w:b/>
                <w:bCs/>
                <w:sz w:val="20"/>
                <w:szCs w:val="20"/>
                <w:highlight w:val="yellow"/>
              </w:rPr>
              <w:t>Módosítása:</w:t>
            </w:r>
            <w:r w:rsidRPr="00BF5165">
              <w:rPr>
                <w:rFonts w:cs="Arial"/>
                <w:bCs/>
                <w:sz w:val="20"/>
                <w:szCs w:val="20"/>
              </w:rPr>
              <w:t xml:space="preserve"> </w:t>
            </w:r>
            <w:r w:rsidRPr="003E74E3">
              <w:rPr>
                <w:rFonts w:cs="Arial"/>
                <w:bCs/>
                <w:sz w:val="20"/>
                <w:szCs w:val="20"/>
              </w:rPr>
              <w:t>A BIZOTTSÁG (EU) 2024/2067 VÉGREHAJTÁSI RENDELETE (2024. július 31.) az 1321/2013/EU végrehajtási rendeletnek az engedélyezett füstaroma elsődleges termékek uniós jegyzékében szereplő SF-001–SF-010 bejegyzések törlése tekintetében történő módosításáról</w:t>
            </w:r>
          </w:p>
          <w:p w:rsidR="004D3823" w:rsidRPr="00BF5165" w:rsidRDefault="00BF5165" w:rsidP="00BF5165">
            <w:pPr>
              <w:tabs>
                <w:tab w:val="left" w:pos="1800"/>
              </w:tabs>
              <w:autoSpaceDE w:val="0"/>
              <w:snapToGrid w:val="0"/>
              <w:jc w:val="both"/>
              <w:rPr>
                <w:sz w:val="20"/>
                <w:szCs w:val="20"/>
              </w:rPr>
            </w:pPr>
            <w:hyperlink r:id="rId1003" w:history="1">
              <w:r w:rsidRPr="005256A0">
                <w:rPr>
                  <w:rStyle w:val="Hiperhivatkozs"/>
                  <w:sz w:val="20"/>
                  <w:szCs w:val="20"/>
                </w:rPr>
                <w:t>https://eur-lex.europa.eu/legal-content/HU/TXT/?uri=OJ:L_202402067</w:t>
              </w:r>
            </w:hyperlink>
          </w:p>
          <w:bookmarkEnd w:id="174"/>
          <w:p w:rsidR="00BF5165" w:rsidRDefault="00BF5165">
            <w:pPr>
              <w:tabs>
                <w:tab w:val="left" w:pos="1800"/>
              </w:tabs>
              <w:autoSpaceDE w:val="0"/>
              <w:snapToGrid w:val="0"/>
              <w:ind w:left="360"/>
              <w:jc w:val="both"/>
            </w:pPr>
          </w:p>
          <w:p w:rsidR="004179B9" w:rsidRPr="004179B9" w:rsidRDefault="004179B9" w:rsidP="004179B9">
            <w:pPr>
              <w:suppressAutoHyphens w:val="0"/>
              <w:jc w:val="both"/>
              <w:rPr>
                <w:sz w:val="20"/>
                <w:szCs w:val="20"/>
                <w:lang w:eastAsia="hu-HU"/>
              </w:rPr>
            </w:pPr>
            <w:r w:rsidRPr="004179B9">
              <w:rPr>
                <w:sz w:val="20"/>
                <w:szCs w:val="20"/>
              </w:rPr>
              <w:t>2024/2066</w:t>
            </w:r>
          </w:p>
          <w:p w:rsidR="004179B9" w:rsidRPr="004179B9" w:rsidRDefault="004179B9" w:rsidP="004179B9">
            <w:pPr>
              <w:jc w:val="both"/>
              <w:rPr>
                <w:sz w:val="20"/>
                <w:szCs w:val="20"/>
              </w:rPr>
            </w:pPr>
            <w:hyperlink r:id="rId1004" w:history="1">
              <w:r w:rsidRPr="004179B9">
                <w:rPr>
                  <w:rStyle w:val="Hiperhivatkozs"/>
                  <w:sz w:val="20"/>
                  <w:szCs w:val="20"/>
                </w:rPr>
                <w:t>A Bizottság (EU) 2024/2066 végrehajtási határozata (2024. július 31.) a Zesti Smoke Code 10 (SF-002) füstaroma elsődleges termékre megadott engedély megújításának</w:t>
              </w:r>
              <w:r w:rsidRPr="004179B9">
                <w:rPr>
                  <w:rStyle w:val="Hiperhivatkozs"/>
                  <w:sz w:val="20"/>
                  <w:szCs w:val="20"/>
                </w:rPr>
                <w:t xml:space="preserve"> </w:t>
              </w:r>
              <w:r w:rsidRPr="004179B9">
                <w:rPr>
                  <w:rStyle w:val="Hiperhivatkozs"/>
                  <w:sz w:val="20"/>
                  <w:szCs w:val="20"/>
                </w:rPr>
                <w:t>elutasításáról (az értesítés a C(2024) 3702. számú dokumentummal történt)</w:t>
              </w:r>
            </w:hyperlink>
          </w:p>
          <w:p w:rsidR="004179B9" w:rsidRPr="004179B9" w:rsidRDefault="004179B9" w:rsidP="004179B9">
            <w:pPr>
              <w:jc w:val="both"/>
              <w:rPr>
                <w:sz w:val="20"/>
                <w:szCs w:val="20"/>
              </w:rPr>
            </w:pPr>
            <w:r w:rsidRPr="004179B9">
              <w:rPr>
                <w:sz w:val="20"/>
                <w:szCs w:val="20"/>
              </w:rPr>
              <w:t>2024/2069</w:t>
            </w:r>
          </w:p>
          <w:p w:rsidR="004179B9" w:rsidRPr="004179B9" w:rsidRDefault="004179B9" w:rsidP="004179B9">
            <w:pPr>
              <w:jc w:val="both"/>
              <w:rPr>
                <w:sz w:val="20"/>
                <w:szCs w:val="20"/>
              </w:rPr>
            </w:pPr>
            <w:hyperlink r:id="rId1005" w:history="1">
              <w:r w:rsidRPr="004179B9">
                <w:rPr>
                  <w:rStyle w:val="Hiperhivatkozs"/>
                  <w:sz w:val="20"/>
                  <w:szCs w:val="20"/>
                </w:rPr>
                <w:t>A Bizottság (EU) 2024/2069 végrehajtási határozata (2024. július 31.) a ProFagus-Smoke R709 (SF-008) füstaroma elsődleges termékre megadott engedély megújításának elutasításáról (az értesítés a C(2024) 3707. számú dokumentummal történt)</w:t>
              </w:r>
            </w:hyperlink>
          </w:p>
          <w:p w:rsidR="004179B9" w:rsidRPr="004179B9" w:rsidRDefault="004179B9" w:rsidP="004179B9">
            <w:pPr>
              <w:jc w:val="both"/>
              <w:rPr>
                <w:sz w:val="20"/>
                <w:szCs w:val="20"/>
              </w:rPr>
            </w:pPr>
            <w:r w:rsidRPr="004179B9">
              <w:rPr>
                <w:sz w:val="20"/>
                <w:szCs w:val="20"/>
              </w:rPr>
              <w:t>2024/2071</w:t>
            </w:r>
          </w:p>
          <w:p w:rsidR="004179B9" w:rsidRPr="004179B9" w:rsidRDefault="004179B9" w:rsidP="004179B9">
            <w:pPr>
              <w:jc w:val="both"/>
              <w:rPr>
                <w:sz w:val="20"/>
                <w:szCs w:val="20"/>
              </w:rPr>
            </w:pPr>
            <w:hyperlink r:id="rId1006" w:history="1">
              <w:r w:rsidRPr="004179B9">
                <w:rPr>
                  <w:rStyle w:val="Hiperhivatkozs"/>
                  <w:sz w:val="20"/>
                  <w:szCs w:val="20"/>
                </w:rPr>
                <w:t>A Bizottság (EU) 2024/2071 végrehajtási határozata (2024. július 31.) a Scansmoke PB 1110 (SF-001) füstaroma elsődleges termékre megadott engedély megújításának elutasításáról (az értesítés a C(2024) 3700. számú dokumentummal történt)</w:t>
              </w:r>
            </w:hyperlink>
          </w:p>
          <w:p w:rsidR="004179B9" w:rsidRPr="004179B9" w:rsidRDefault="004179B9" w:rsidP="004179B9">
            <w:pPr>
              <w:jc w:val="both"/>
              <w:rPr>
                <w:sz w:val="20"/>
                <w:szCs w:val="20"/>
              </w:rPr>
            </w:pPr>
            <w:r w:rsidRPr="004179B9">
              <w:rPr>
                <w:sz w:val="20"/>
                <w:szCs w:val="20"/>
              </w:rPr>
              <w:t>2024/2072</w:t>
            </w:r>
          </w:p>
          <w:p w:rsidR="004179B9" w:rsidRPr="004179B9" w:rsidRDefault="004179B9" w:rsidP="004179B9">
            <w:pPr>
              <w:jc w:val="both"/>
              <w:rPr>
                <w:sz w:val="20"/>
                <w:szCs w:val="20"/>
              </w:rPr>
            </w:pPr>
            <w:hyperlink r:id="rId1007" w:history="1">
              <w:r w:rsidRPr="004179B9">
                <w:rPr>
                  <w:rStyle w:val="Hiperhivatkozs"/>
                  <w:sz w:val="20"/>
                  <w:szCs w:val="20"/>
                </w:rPr>
                <w:t>A Bizottság (EU) 2024/2072 végrehajtási határozata (2024. július 31.) a Scansmoke SEF 7525 (SF-004) füstaroma elsődleges termékre megadott engedély megújításának elutasításáról (az értesítés a C(2024) 3704. számú dokumentummal történt)</w:t>
              </w:r>
            </w:hyperlink>
          </w:p>
          <w:p w:rsidR="004179B9" w:rsidRPr="004179B9" w:rsidRDefault="004179B9" w:rsidP="004179B9">
            <w:pPr>
              <w:jc w:val="both"/>
              <w:rPr>
                <w:sz w:val="20"/>
                <w:szCs w:val="20"/>
              </w:rPr>
            </w:pPr>
            <w:r w:rsidRPr="004179B9">
              <w:rPr>
                <w:sz w:val="20"/>
                <w:szCs w:val="20"/>
              </w:rPr>
              <w:t>2024/2073</w:t>
            </w:r>
          </w:p>
          <w:p w:rsidR="004179B9" w:rsidRPr="004179B9" w:rsidRDefault="004179B9" w:rsidP="004179B9">
            <w:pPr>
              <w:jc w:val="both"/>
              <w:rPr>
                <w:sz w:val="20"/>
                <w:szCs w:val="20"/>
              </w:rPr>
            </w:pPr>
            <w:hyperlink r:id="rId1008" w:history="1">
              <w:r w:rsidRPr="004179B9">
                <w:rPr>
                  <w:rStyle w:val="Hiperhivatkozs"/>
                  <w:sz w:val="20"/>
                  <w:szCs w:val="20"/>
                </w:rPr>
                <w:t>A Bizottság (EU) 2024/2073 végrehajtási határozata (2024. július 31.) a Smoke Concentrate 809045 (SF-003) füstaroma elsődleges termékre megadott engedély megújításának elutasításáról (az értesítés a C(2024) 3703. számú dokumentummal történt)</w:t>
              </w:r>
            </w:hyperlink>
          </w:p>
          <w:p w:rsidR="004179B9" w:rsidRPr="004179B9" w:rsidRDefault="004179B9" w:rsidP="004179B9">
            <w:pPr>
              <w:jc w:val="both"/>
              <w:rPr>
                <w:sz w:val="20"/>
                <w:szCs w:val="20"/>
              </w:rPr>
            </w:pPr>
            <w:r w:rsidRPr="004179B9">
              <w:rPr>
                <w:sz w:val="20"/>
                <w:szCs w:val="20"/>
              </w:rPr>
              <w:t>2024/2077</w:t>
            </w:r>
          </w:p>
          <w:p w:rsidR="004179B9" w:rsidRPr="004179B9" w:rsidRDefault="004179B9" w:rsidP="004179B9">
            <w:pPr>
              <w:jc w:val="both"/>
              <w:rPr>
                <w:sz w:val="20"/>
                <w:szCs w:val="20"/>
              </w:rPr>
            </w:pPr>
            <w:hyperlink r:id="rId1009" w:history="1">
              <w:r w:rsidRPr="004179B9">
                <w:rPr>
                  <w:rStyle w:val="Hiperhivatkozs"/>
                  <w:sz w:val="20"/>
                  <w:szCs w:val="20"/>
                </w:rPr>
                <w:t>A Bizottság (EU) 2024/2077 végrehajtási határozata (2024. július 31.) a Fumokomp (SF-009) füstaroma elsődleges termékre megadott engedély megújításának elutasításáról (az értesítés a C(2024) 3708. számú dokumentummal történt)</w:t>
              </w:r>
            </w:hyperlink>
          </w:p>
          <w:p w:rsidR="004179B9" w:rsidRPr="004179B9" w:rsidRDefault="004179B9" w:rsidP="004179B9">
            <w:pPr>
              <w:jc w:val="both"/>
              <w:rPr>
                <w:sz w:val="20"/>
                <w:szCs w:val="20"/>
              </w:rPr>
            </w:pPr>
            <w:r w:rsidRPr="004179B9">
              <w:rPr>
                <w:sz w:val="20"/>
                <w:szCs w:val="20"/>
              </w:rPr>
              <w:t>2024/2078</w:t>
            </w:r>
          </w:p>
          <w:p w:rsidR="004179B9" w:rsidRPr="004179B9" w:rsidRDefault="004179B9" w:rsidP="004179B9">
            <w:pPr>
              <w:jc w:val="both"/>
              <w:rPr>
                <w:sz w:val="20"/>
                <w:szCs w:val="20"/>
              </w:rPr>
            </w:pPr>
            <w:hyperlink r:id="rId1010" w:history="1">
              <w:r w:rsidRPr="004179B9">
                <w:rPr>
                  <w:rStyle w:val="Hiperhivatkozs"/>
                  <w:sz w:val="20"/>
                  <w:szCs w:val="20"/>
                </w:rPr>
                <w:t>A Bizottság (EU) 2024/2078 végrehajtási határozata (2024. július 31.) a SmokEz Enviro-23 (SF-006) füstaroma elsődleges termékre megadott engedély megújításának elutasításáról (az értesítés a C(2024) 3706. számú dokumentummal történt)</w:t>
              </w:r>
            </w:hyperlink>
          </w:p>
          <w:p w:rsidR="004179B9" w:rsidRPr="004179B9" w:rsidRDefault="004179B9" w:rsidP="004179B9">
            <w:pPr>
              <w:jc w:val="both"/>
              <w:rPr>
                <w:sz w:val="20"/>
                <w:szCs w:val="20"/>
              </w:rPr>
            </w:pPr>
            <w:r w:rsidRPr="004179B9">
              <w:rPr>
                <w:sz w:val="20"/>
                <w:szCs w:val="20"/>
              </w:rPr>
              <w:t>2024/2079</w:t>
            </w:r>
          </w:p>
          <w:p w:rsidR="004179B9" w:rsidRDefault="004179B9" w:rsidP="004179B9">
            <w:pPr>
              <w:jc w:val="both"/>
            </w:pPr>
            <w:hyperlink r:id="rId1011" w:history="1">
              <w:r w:rsidRPr="004179B9">
                <w:rPr>
                  <w:rStyle w:val="Hiperhivatkozs"/>
                  <w:sz w:val="20"/>
                  <w:szCs w:val="20"/>
                </w:rPr>
                <w:t>A Bizottság (EU) 2024/2079 végrehajtási határozata (2024. július 31.) a SmokEz C-10 (SF-005) füstaroma elsődleges termékre megadott engedély megújításának elutasításáról (az értesítés a C(2024) 3705. számú dokumentummal történt)</w:t>
              </w:r>
            </w:hyperlink>
          </w:p>
          <w:p w:rsidR="004179B9" w:rsidRDefault="004179B9">
            <w:pPr>
              <w:tabs>
                <w:tab w:val="left" w:pos="1800"/>
              </w:tabs>
              <w:autoSpaceDE w:val="0"/>
              <w:snapToGrid w:val="0"/>
              <w:ind w:left="360"/>
              <w:jc w:val="both"/>
            </w:pPr>
          </w:p>
          <w:p w:rsidR="00BF5165" w:rsidRPr="00DE2E45" w:rsidRDefault="00BF5165" w:rsidP="00BF5165">
            <w:pPr>
              <w:autoSpaceDE w:val="0"/>
              <w:snapToGrid w:val="0"/>
              <w:jc w:val="both"/>
              <w:rPr>
                <w:sz w:val="20"/>
                <w:szCs w:val="20"/>
              </w:rPr>
            </w:pPr>
            <w:r w:rsidRPr="004C18DD">
              <w:rPr>
                <w:sz w:val="20"/>
                <w:szCs w:val="20"/>
              </w:rPr>
              <w:t>Information on the procedure for the renewal of existing authorisations for smoke flavourings</w:t>
            </w:r>
          </w:p>
          <w:p w:rsidR="00BF5165" w:rsidRPr="00DE2E45" w:rsidRDefault="00BF5165" w:rsidP="00BF5165">
            <w:pPr>
              <w:rPr>
                <w:rFonts w:ascii="Book Antiqua" w:hAnsi="Book Antiqua"/>
                <w:sz w:val="20"/>
                <w:szCs w:val="20"/>
                <w:lang w:eastAsia="en-US"/>
              </w:rPr>
            </w:pPr>
            <w:hyperlink r:id="rId1012" w:history="1">
              <w:r w:rsidRPr="00DE2E45">
                <w:rPr>
                  <w:rStyle w:val="Hiperhivatkozs"/>
                  <w:rFonts w:ascii="Book Antiqua" w:hAnsi="Book Antiqua"/>
                  <w:sz w:val="20"/>
                  <w:szCs w:val="20"/>
                </w:rPr>
                <w:t>https://food.ec.e</w:t>
              </w:r>
              <w:r w:rsidRPr="00DE2E45">
                <w:rPr>
                  <w:rStyle w:val="Hiperhivatkozs"/>
                  <w:rFonts w:ascii="Book Antiqua" w:hAnsi="Book Antiqua"/>
                  <w:sz w:val="20"/>
                  <w:szCs w:val="20"/>
                </w:rPr>
                <w:t>u</w:t>
              </w:r>
              <w:r w:rsidRPr="00DE2E45">
                <w:rPr>
                  <w:rStyle w:val="Hiperhivatkozs"/>
                  <w:rFonts w:ascii="Book Antiqua" w:hAnsi="Book Antiqua"/>
                  <w:sz w:val="20"/>
                  <w:szCs w:val="20"/>
                </w:rPr>
                <w:t>ropa.eu/safety/food-improvement-agents/flavourings/smoke-flavouring-renewals-existing_en</w:t>
              </w:r>
            </w:hyperlink>
          </w:p>
          <w:p w:rsidR="00BF5165" w:rsidRDefault="00BF5165">
            <w:pPr>
              <w:tabs>
                <w:tab w:val="left" w:pos="1800"/>
              </w:tabs>
              <w:autoSpaceDE w:val="0"/>
              <w:snapToGrid w:val="0"/>
              <w:ind w:left="360"/>
              <w:jc w:val="both"/>
            </w:pPr>
          </w:p>
          <w:p w:rsidR="00DC12FF" w:rsidRDefault="00DC12FF" w:rsidP="00DC12FF">
            <w:pPr>
              <w:tabs>
                <w:tab w:val="left" w:pos="1800"/>
              </w:tabs>
              <w:autoSpaceDE w:val="0"/>
              <w:snapToGrid w:val="0"/>
              <w:jc w:val="both"/>
            </w:pPr>
            <w:hyperlink r:id="rId1013" w:history="1">
              <w:r>
                <w:rPr>
                  <w:rStyle w:val="Hiperhivatkozs"/>
                </w:rPr>
                <w:t>Smoke flavouring renewals - existing (europa.eu)</w:t>
              </w:r>
            </w:hyperlink>
          </w:p>
          <w:p w:rsidR="00DA58CC" w:rsidRPr="009543BE" w:rsidRDefault="00DA58CC" w:rsidP="00DC12FF">
            <w:pPr>
              <w:tabs>
                <w:tab w:val="left" w:pos="1800"/>
              </w:tabs>
              <w:autoSpaceDE w:val="0"/>
              <w:snapToGrid w:val="0"/>
              <w:jc w:val="both"/>
            </w:pPr>
            <w:hyperlink r:id="rId1014" w:history="1"/>
          </w:p>
        </w:tc>
      </w:tr>
      <w:tr w:rsidR="007A4763" w:rsidRPr="00042A2C" w:rsidTr="00E712C3">
        <w:tc>
          <w:tcPr>
            <w:tcW w:w="10236" w:type="dxa"/>
          </w:tcPr>
          <w:p w:rsidR="007A4763" w:rsidRPr="00042A2C" w:rsidRDefault="007A4763" w:rsidP="007A4763">
            <w:pPr>
              <w:jc w:val="both"/>
              <w:rPr>
                <w:b/>
                <w:sz w:val="20"/>
                <w:szCs w:val="20"/>
              </w:rPr>
            </w:pPr>
            <w:r w:rsidRPr="00042A2C">
              <w:rPr>
                <w:b/>
                <w:sz w:val="20"/>
                <w:szCs w:val="20"/>
              </w:rPr>
              <w:lastRenderedPageBreak/>
              <w:t>Guidance notes on the classification of a flavouring substance with modifying properties and a flavour enhancer</w:t>
            </w:r>
          </w:p>
          <w:p w:rsidR="002C1250" w:rsidRPr="003D22FA" w:rsidRDefault="00D65360" w:rsidP="007A4763">
            <w:pPr>
              <w:jc w:val="both"/>
              <w:rPr>
                <w:sz w:val="18"/>
                <w:szCs w:val="18"/>
              </w:rPr>
            </w:pPr>
            <w:hyperlink r:id="rId1015" w:history="1">
              <w:r w:rsidR="006273B9" w:rsidRPr="004C1DE8">
                <w:rPr>
                  <w:rStyle w:val="Hiperhivatkozs"/>
                  <w:sz w:val="18"/>
                  <w:szCs w:val="18"/>
                </w:rPr>
                <w:t>https://ec.europa.eu/food/system/files/2016-10/fs</w:t>
              </w:r>
              <w:r w:rsidR="006273B9" w:rsidRPr="004C1DE8">
                <w:rPr>
                  <w:rStyle w:val="Hiperhivatkozs"/>
                  <w:sz w:val="18"/>
                  <w:szCs w:val="18"/>
                </w:rPr>
                <w:t>_</w:t>
              </w:r>
              <w:r w:rsidR="006273B9" w:rsidRPr="004C1DE8">
                <w:rPr>
                  <w:rStyle w:val="Hiperhivatkozs"/>
                  <w:sz w:val="18"/>
                  <w:szCs w:val="18"/>
                </w:rPr>
                <w:t>food-improvement-a</w:t>
              </w:r>
              <w:r w:rsidR="006273B9" w:rsidRPr="004C1DE8">
                <w:rPr>
                  <w:rStyle w:val="Hiperhivatkozs"/>
                  <w:sz w:val="18"/>
                  <w:szCs w:val="18"/>
                </w:rPr>
                <w:t>g</w:t>
              </w:r>
              <w:r w:rsidR="006273B9" w:rsidRPr="004C1DE8">
                <w:rPr>
                  <w:rStyle w:val="Hiperhivatkozs"/>
                  <w:sz w:val="18"/>
                  <w:szCs w:val="18"/>
                </w:rPr>
                <w:t>ents_flavourings-guidance_modifying_properties.pdf</w:t>
              </w:r>
            </w:hyperlink>
          </w:p>
          <w:p w:rsidR="007A4763" w:rsidRPr="00DF2087" w:rsidRDefault="00042A2C" w:rsidP="007A4763">
            <w:pPr>
              <w:jc w:val="both"/>
              <w:rPr>
                <w:b/>
                <w:sz w:val="20"/>
                <w:szCs w:val="20"/>
              </w:rPr>
            </w:pPr>
            <w:r w:rsidRPr="00DF2087">
              <w:rPr>
                <w:b/>
                <w:sz w:val="20"/>
                <w:szCs w:val="20"/>
              </w:rPr>
              <w:t>Guid</w:t>
            </w:r>
            <w:r w:rsidR="00DF2087">
              <w:rPr>
                <w:b/>
                <w:sz w:val="20"/>
                <w:szCs w:val="20"/>
              </w:rPr>
              <w:t>e</w:t>
            </w:r>
            <w:r w:rsidRPr="00DF2087">
              <w:rPr>
                <w:b/>
                <w:sz w:val="20"/>
                <w:szCs w:val="20"/>
              </w:rPr>
              <w:t>lines on flavourings</w:t>
            </w:r>
          </w:p>
          <w:p w:rsidR="00324DAB" w:rsidRPr="00DF2087" w:rsidRDefault="00324DAB" w:rsidP="007A4763">
            <w:pPr>
              <w:jc w:val="both"/>
              <w:rPr>
                <w:sz w:val="20"/>
                <w:szCs w:val="20"/>
              </w:rPr>
            </w:pPr>
            <w:hyperlink r:id="rId1016" w:history="1">
              <w:r w:rsidRPr="004C1DE8">
                <w:rPr>
                  <w:rStyle w:val="Hiperhivatkozs"/>
                  <w:sz w:val="20"/>
                  <w:szCs w:val="20"/>
                </w:rPr>
                <w:t>https://www.fooddrink</w:t>
              </w:r>
              <w:r w:rsidRPr="004C1DE8">
                <w:rPr>
                  <w:rStyle w:val="Hiperhivatkozs"/>
                  <w:sz w:val="20"/>
                  <w:szCs w:val="20"/>
                </w:rPr>
                <w:t>e</w:t>
              </w:r>
              <w:r w:rsidRPr="004C1DE8">
                <w:rPr>
                  <w:rStyle w:val="Hiperhivatkozs"/>
                  <w:sz w:val="20"/>
                  <w:szCs w:val="20"/>
                </w:rPr>
                <w:t>urope.eu/wp-content/uploads/publi</w:t>
              </w:r>
              <w:r w:rsidRPr="004C1DE8">
                <w:rPr>
                  <w:rStyle w:val="Hiperhivatkozs"/>
                  <w:sz w:val="20"/>
                  <w:szCs w:val="20"/>
                </w:rPr>
                <w:t>c</w:t>
              </w:r>
              <w:r w:rsidRPr="004C1DE8">
                <w:rPr>
                  <w:rStyle w:val="Hiperhivatkozs"/>
                  <w:sz w:val="20"/>
                  <w:szCs w:val="20"/>
                </w:rPr>
                <w:t>ations_documents/Guidelines_on_Flavourings_-_FoodDrinkEurope.pdf</w:t>
              </w:r>
            </w:hyperlink>
          </w:p>
          <w:p w:rsidR="00494CC7" w:rsidRDefault="00494CC7" w:rsidP="001B3129">
            <w:pPr>
              <w:jc w:val="both"/>
              <w:rPr>
                <w:b/>
                <w:sz w:val="20"/>
                <w:szCs w:val="20"/>
              </w:rPr>
            </w:pPr>
          </w:p>
          <w:p w:rsidR="00834C5B" w:rsidRPr="00834C5B" w:rsidRDefault="00834C5B" w:rsidP="00834C5B">
            <w:pPr>
              <w:jc w:val="both"/>
              <w:rPr>
                <w:b/>
                <w:sz w:val="20"/>
                <w:szCs w:val="20"/>
              </w:rPr>
            </w:pPr>
            <w:r w:rsidRPr="00834C5B">
              <w:rPr>
                <w:b/>
                <w:sz w:val="20"/>
                <w:szCs w:val="20"/>
              </w:rPr>
              <w:t>EUROPEAN FLAVOUR ASSOCIATION</w:t>
            </w:r>
          </w:p>
          <w:p w:rsidR="00834C5B" w:rsidRPr="00834C5B" w:rsidRDefault="00834C5B" w:rsidP="001B3129">
            <w:pPr>
              <w:jc w:val="both"/>
              <w:rPr>
                <w:sz w:val="20"/>
                <w:szCs w:val="20"/>
              </w:rPr>
            </w:pPr>
            <w:hyperlink r:id="rId1017" w:history="1">
              <w:r w:rsidRPr="00834C5B">
                <w:rPr>
                  <w:rStyle w:val="Hiperhivatkozs"/>
                  <w:sz w:val="20"/>
                  <w:szCs w:val="20"/>
                </w:rPr>
                <w:t>https://effa.eu/a</w:t>
              </w:r>
              <w:r w:rsidRPr="00834C5B">
                <w:rPr>
                  <w:rStyle w:val="Hiperhivatkozs"/>
                  <w:sz w:val="20"/>
                  <w:szCs w:val="20"/>
                </w:rPr>
                <w:t>b</w:t>
              </w:r>
              <w:r w:rsidRPr="00834C5B">
                <w:rPr>
                  <w:rStyle w:val="Hiperhivatkozs"/>
                  <w:sz w:val="20"/>
                  <w:szCs w:val="20"/>
                </w:rPr>
                <w:t>out/about-effa</w:t>
              </w:r>
            </w:hyperlink>
          </w:p>
          <w:p w:rsidR="00834C5B" w:rsidRDefault="00834C5B" w:rsidP="001B3129">
            <w:pPr>
              <w:jc w:val="both"/>
              <w:rPr>
                <w:b/>
                <w:sz w:val="20"/>
                <w:szCs w:val="20"/>
              </w:rPr>
            </w:pPr>
          </w:p>
          <w:p w:rsidR="00ED6015" w:rsidRDefault="00ED6015" w:rsidP="00ED6015">
            <w:pPr>
              <w:jc w:val="both"/>
              <w:rPr>
                <w:b/>
                <w:sz w:val="20"/>
                <w:szCs w:val="20"/>
              </w:rPr>
            </w:pPr>
            <w:r>
              <w:rPr>
                <w:b/>
                <w:sz w:val="20"/>
                <w:szCs w:val="20"/>
              </w:rPr>
              <w:t>Útmutatók:</w:t>
            </w:r>
          </w:p>
          <w:p w:rsidR="00ED6015" w:rsidRDefault="00ED6015" w:rsidP="00ED6015">
            <w:pPr>
              <w:jc w:val="both"/>
              <w:rPr>
                <w:b/>
                <w:sz w:val="20"/>
                <w:szCs w:val="20"/>
              </w:rPr>
            </w:pPr>
            <w:hyperlink r:id="rId1018" w:history="1">
              <w:r w:rsidRPr="003B2780">
                <w:rPr>
                  <w:rStyle w:val="Hiperhivatkozs"/>
                  <w:b/>
                  <w:sz w:val="20"/>
                  <w:szCs w:val="20"/>
                </w:rPr>
                <w:t>https://effa.eu/library/gui</w:t>
              </w:r>
              <w:r w:rsidRPr="003B2780">
                <w:rPr>
                  <w:rStyle w:val="Hiperhivatkozs"/>
                  <w:b/>
                  <w:sz w:val="20"/>
                  <w:szCs w:val="20"/>
                </w:rPr>
                <w:t>d</w:t>
              </w:r>
              <w:r w:rsidRPr="003B2780">
                <w:rPr>
                  <w:rStyle w:val="Hiperhivatkozs"/>
                  <w:b/>
                  <w:sz w:val="20"/>
                  <w:szCs w:val="20"/>
                </w:rPr>
                <w:t>ance-documents</w:t>
              </w:r>
            </w:hyperlink>
          </w:p>
          <w:p w:rsidR="00ED6015" w:rsidRDefault="00ED6015" w:rsidP="001B3129">
            <w:pPr>
              <w:jc w:val="both"/>
            </w:pPr>
          </w:p>
          <w:p w:rsidR="00A00535" w:rsidRDefault="00A00535" w:rsidP="001B3129">
            <w:pPr>
              <w:jc w:val="both"/>
              <w:rPr>
                <w:b/>
                <w:sz w:val="20"/>
                <w:szCs w:val="20"/>
              </w:rPr>
            </w:pPr>
            <w:r>
              <w:t>GUIDANCE DOCUMENT ON EU REGULATION ON FLAVOURINGS</w:t>
            </w:r>
          </w:p>
          <w:p w:rsidR="00834C5B" w:rsidRPr="00834C5B" w:rsidRDefault="00834C5B" w:rsidP="001B3129">
            <w:pPr>
              <w:jc w:val="both"/>
              <w:rPr>
                <w:sz w:val="20"/>
                <w:szCs w:val="20"/>
              </w:rPr>
            </w:pPr>
            <w:hyperlink r:id="rId1019" w:history="1">
              <w:r w:rsidRPr="00834C5B">
                <w:rPr>
                  <w:rStyle w:val="Hiperhivatkozs"/>
                  <w:sz w:val="20"/>
                  <w:szCs w:val="20"/>
                </w:rPr>
                <w:t>https://cdn2.assets-servd.host/aggressive-shel</w:t>
              </w:r>
              <w:r w:rsidRPr="00834C5B">
                <w:rPr>
                  <w:rStyle w:val="Hiperhivatkozs"/>
                  <w:sz w:val="20"/>
                  <w:szCs w:val="20"/>
                </w:rPr>
                <w:t>d</w:t>
              </w:r>
              <w:r w:rsidRPr="00834C5B">
                <w:rPr>
                  <w:rStyle w:val="Hiperhivatkozs"/>
                  <w:sz w:val="20"/>
                  <w:szCs w:val="20"/>
                </w:rPr>
                <w:t>uck/production/Documents/Guidance/effa-guidance-document-on-the-ec-regulation-on-flavourings-updated-july-2019.pdf?dm=1593691550</w:t>
              </w:r>
            </w:hyperlink>
          </w:p>
          <w:p w:rsidR="00834C5B" w:rsidRDefault="00834C5B" w:rsidP="001B3129">
            <w:pPr>
              <w:jc w:val="both"/>
              <w:rPr>
                <w:b/>
                <w:sz w:val="20"/>
                <w:szCs w:val="20"/>
              </w:rPr>
            </w:pPr>
          </w:p>
          <w:p w:rsidR="00834C5B" w:rsidRPr="00042A2C" w:rsidRDefault="00834C5B" w:rsidP="00ED6015">
            <w:pPr>
              <w:jc w:val="both"/>
              <w:rPr>
                <w:b/>
                <w:sz w:val="20"/>
                <w:szCs w:val="20"/>
              </w:rPr>
            </w:pPr>
          </w:p>
        </w:tc>
      </w:tr>
    </w:tbl>
    <w:p w:rsidR="00DA58CC" w:rsidRPr="009543BE" w:rsidRDefault="008B70E6">
      <w:pPr>
        <w:pStyle w:val="Cmsor2"/>
        <w:tabs>
          <w:tab w:val="left" w:pos="0"/>
        </w:tabs>
        <w:rPr>
          <w:rFonts w:ascii="Times New Roman" w:hAnsi="Times New Roman" w:cs="Times New Roman"/>
        </w:rPr>
      </w:pPr>
      <w:bookmarkStart w:id="175" w:name="_Toc183168739"/>
      <w:r>
        <w:rPr>
          <w:rFonts w:ascii="Times New Roman" w:hAnsi="Times New Roman" w:cs="Times New Roman"/>
        </w:rPr>
        <w:t>III.3</w:t>
      </w:r>
      <w:r w:rsidR="00BD1EE1" w:rsidRPr="009543BE">
        <w:rPr>
          <w:rFonts w:ascii="Times New Roman" w:hAnsi="Times New Roman" w:cs="Times New Roman"/>
        </w:rPr>
        <w:t xml:space="preserve">. </w:t>
      </w:r>
      <w:r w:rsidR="00380114">
        <w:rPr>
          <w:rFonts w:ascii="Times New Roman" w:hAnsi="Times New Roman" w:cs="Times New Roman"/>
        </w:rPr>
        <w:t>É</w:t>
      </w:r>
      <w:r w:rsidR="00DA58CC" w:rsidRPr="009543BE">
        <w:rPr>
          <w:rFonts w:ascii="Times New Roman" w:hAnsi="Times New Roman" w:cs="Times New Roman"/>
        </w:rPr>
        <w:t>lelmiszerrel rendeltetésszerűen érintkezésbe kerülő anyagok, tárgyak</w:t>
      </w:r>
      <w:bookmarkEnd w:id="175"/>
    </w:p>
    <w:tbl>
      <w:tblPr>
        <w:tblStyle w:val="Elegnstblzat"/>
        <w:tblW w:w="10235" w:type="dxa"/>
        <w:tblLayout w:type="fixed"/>
        <w:tblLook w:val="04A0" w:firstRow="1" w:lastRow="0" w:firstColumn="1" w:lastColumn="0" w:noHBand="0" w:noVBand="1"/>
      </w:tblPr>
      <w:tblGrid>
        <w:gridCol w:w="10235"/>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5" w:type="dxa"/>
          </w:tcPr>
          <w:p w:rsidR="00DA58CC" w:rsidRDefault="00DA58CC">
            <w:pPr>
              <w:autoSpaceDE w:val="0"/>
              <w:snapToGrid w:val="0"/>
              <w:jc w:val="both"/>
              <w:rPr>
                <w:color w:val="000000"/>
                <w:sz w:val="20"/>
                <w:szCs w:val="20"/>
              </w:rPr>
            </w:pPr>
            <w:r w:rsidRPr="009543BE">
              <w:rPr>
                <w:sz w:val="20"/>
                <w:szCs w:val="20"/>
              </w:rPr>
              <w:t xml:space="preserve">Az Európai Parlament és a Tanács </w:t>
            </w:r>
            <w:r w:rsidRPr="00C66A16">
              <w:rPr>
                <w:b/>
              </w:rPr>
              <w:t>1935/2004/</w:t>
            </w:r>
            <w:r w:rsidRPr="00C66A16">
              <w:rPr>
                <w:b/>
              </w:rPr>
              <w:t>E</w:t>
            </w:r>
            <w:r w:rsidRPr="00C66A16">
              <w:rPr>
                <w:b/>
              </w:rPr>
              <w:t xml:space="preserve">K </w:t>
            </w:r>
            <w:r w:rsidR="00CE40F7" w:rsidRPr="00C66A16">
              <w:rPr>
                <w:b/>
              </w:rPr>
              <w:t>RENDELETE</w:t>
            </w:r>
            <w:r w:rsidRPr="00C66A16">
              <w:rPr>
                <w:b/>
                <w:color w:val="000000"/>
                <w:sz w:val="20"/>
                <w:szCs w:val="20"/>
              </w:rPr>
              <w:t xml:space="preserve"> (2004. október 27.) az élelmiszerekkel rendeltetésszerűen érintkezésbe kerülő anyagokról és tárgyakról</w:t>
            </w:r>
            <w:r w:rsidRPr="009543BE">
              <w:rPr>
                <w:color w:val="000000"/>
                <w:sz w:val="20"/>
                <w:szCs w:val="20"/>
              </w:rPr>
              <w:t xml:space="preserve">, valamint a 80/590/EGK és a 89/109/EGK irányelv hatályon kívül helyezéséről </w:t>
            </w:r>
          </w:p>
          <w:p w:rsidR="004D458F" w:rsidRPr="00D81892" w:rsidRDefault="00C66A16" w:rsidP="004D458F">
            <w:pPr>
              <w:autoSpaceDE w:val="0"/>
              <w:snapToGrid w:val="0"/>
              <w:jc w:val="both"/>
              <w:rPr>
                <w:color w:val="000000"/>
                <w:sz w:val="20"/>
                <w:szCs w:val="20"/>
              </w:rPr>
            </w:pPr>
            <w:hyperlink r:id="rId1020" w:history="1">
              <w:r w:rsidRPr="00BF0996">
                <w:rPr>
                  <w:rStyle w:val="Hiperhivatkozs"/>
                  <w:sz w:val="20"/>
                  <w:szCs w:val="20"/>
                </w:rPr>
                <w:t>https://eur-lex.europa.eu/legal-content/HU/TXT/?uri=celex:32004R1935</w:t>
              </w:r>
            </w:hyperlink>
          </w:p>
          <w:p w:rsidR="00C63D29" w:rsidRDefault="00C63D29" w:rsidP="00101D10">
            <w:pPr>
              <w:tabs>
                <w:tab w:val="left" w:pos="1141"/>
              </w:tabs>
              <w:autoSpaceDE w:val="0"/>
            </w:pPr>
          </w:p>
          <w:p w:rsidR="00AB2BC1" w:rsidRPr="00AB2BC1" w:rsidRDefault="00AB2BC1" w:rsidP="00AB2BC1">
            <w:pPr>
              <w:autoSpaceDE w:val="0"/>
              <w:snapToGrid w:val="0"/>
              <w:jc w:val="both"/>
              <w:rPr>
                <w:b/>
                <w:sz w:val="20"/>
                <w:szCs w:val="20"/>
              </w:rPr>
            </w:pPr>
            <w:r w:rsidRPr="00BD686F">
              <w:rPr>
                <w:b/>
                <w:sz w:val="20"/>
                <w:szCs w:val="20"/>
              </w:rPr>
              <w:t>Food Contact Materials - Regulation (EC) 1935/2004 European Implementation Assessment</w:t>
            </w:r>
          </w:p>
          <w:p w:rsidR="00AB2BC1" w:rsidRPr="003D7BC3" w:rsidRDefault="00AB2BC1" w:rsidP="00AB2BC1">
            <w:pPr>
              <w:rPr>
                <w:color w:val="1F497D"/>
                <w:sz w:val="20"/>
                <w:szCs w:val="20"/>
              </w:rPr>
            </w:pPr>
            <w:hyperlink r:id="rId1021" w:history="1">
              <w:r w:rsidRPr="003D7BC3">
                <w:rPr>
                  <w:rStyle w:val="Hiperhivatkozs"/>
                  <w:sz w:val="20"/>
                  <w:szCs w:val="20"/>
                </w:rPr>
                <w:t>http://www.europarl.europa.eu</w:t>
              </w:r>
              <w:r w:rsidRPr="003D7BC3">
                <w:rPr>
                  <w:rStyle w:val="Hiperhivatkozs"/>
                  <w:sz w:val="20"/>
                  <w:szCs w:val="20"/>
                </w:rPr>
                <w:t>/</w:t>
              </w:r>
              <w:r w:rsidRPr="003D7BC3">
                <w:rPr>
                  <w:rStyle w:val="Hiperhivatkozs"/>
                  <w:sz w:val="20"/>
                  <w:szCs w:val="20"/>
                </w:rPr>
                <w:t>RegData</w:t>
              </w:r>
              <w:r w:rsidRPr="003D7BC3">
                <w:rPr>
                  <w:rStyle w:val="Hiperhivatkozs"/>
                  <w:sz w:val="20"/>
                  <w:szCs w:val="20"/>
                </w:rPr>
                <w:t>/</w:t>
              </w:r>
              <w:r w:rsidRPr="003D7BC3">
                <w:rPr>
                  <w:rStyle w:val="Hiperhivatkozs"/>
                  <w:sz w:val="20"/>
                  <w:szCs w:val="20"/>
                </w:rPr>
                <w:t>etudes/STUD/</w:t>
              </w:r>
              <w:r w:rsidRPr="003D7BC3">
                <w:rPr>
                  <w:rStyle w:val="Hiperhivatkozs"/>
                  <w:sz w:val="20"/>
                  <w:szCs w:val="20"/>
                </w:rPr>
                <w:t>2</w:t>
              </w:r>
              <w:r w:rsidRPr="003D7BC3">
                <w:rPr>
                  <w:rStyle w:val="Hiperhivatkozs"/>
                  <w:sz w:val="20"/>
                  <w:szCs w:val="20"/>
                </w:rPr>
                <w:t>016/581411/EPRS_STU(2016)581411_EN.</w:t>
              </w:r>
              <w:r w:rsidRPr="003D7BC3">
                <w:rPr>
                  <w:rStyle w:val="Hiperhivatkozs"/>
                  <w:sz w:val="20"/>
                  <w:szCs w:val="20"/>
                </w:rPr>
                <w:t>p</w:t>
              </w:r>
              <w:r w:rsidRPr="003D7BC3">
                <w:rPr>
                  <w:rStyle w:val="Hiperhivatkozs"/>
                  <w:sz w:val="20"/>
                  <w:szCs w:val="20"/>
                </w:rPr>
                <w:t>df</w:t>
              </w:r>
            </w:hyperlink>
          </w:p>
          <w:p w:rsidR="00AB2BC1" w:rsidRPr="003D7BC3" w:rsidRDefault="00AB2BC1" w:rsidP="00C63D29">
            <w:pPr>
              <w:autoSpaceDE w:val="0"/>
              <w:rPr>
                <w:b/>
                <w:sz w:val="20"/>
                <w:szCs w:val="20"/>
              </w:rPr>
            </w:pPr>
          </w:p>
          <w:p w:rsidR="005B7A58" w:rsidRPr="003D7BC3" w:rsidRDefault="005B7A58" w:rsidP="00C63D29">
            <w:pPr>
              <w:autoSpaceDE w:val="0"/>
              <w:rPr>
                <w:b/>
                <w:sz w:val="20"/>
                <w:szCs w:val="20"/>
              </w:rPr>
            </w:pPr>
            <w:bookmarkStart w:id="176" w:name="_Hlk106176884"/>
            <w:r w:rsidRPr="003D7BC3">
              <w:rPr>
                <w:b/>
                <w:sz w:val="20"/>
                <w:szCs w:val="20"/>
              </w:rPr>
              <w:t>COMMISSION STAFF WORKING DOCUMENT EXECUTIVE SUMMARY OF THE EVALUATION of the legislation on Food Contact Materials - Regulation (EC) No 1935/2004</w:t>
            </w:r>
          </w:p>
          <w:p w:rsidR="005B7A58" w:rsidRPr="003D7BC3" w:rsidRDefault="005B7A58" w:rsidP="00C63D29">
            <w:pPr>
              <w:autoSpaceDE w:val="0"/>
              <w:rPr>
                <w:sz w:val="20"/>
                <w:szCs w:val="20"/>
              </w:rPr>
            </w:pPr>
            <w:hyperlink r:id="rId1022" w:history="1">
              <w:r w:rsidRPr="003D7BC3">
                <w:rPr>
                  <w:rStyle w:val="Hiperhivatkozs"/>
                  <w:sz w:val="20"/>
                  <w:szCs w:val="20"/>
                </w:rPr>
                <w:t>https://eur-lex.europa.eu/legal-content/HU/TXT/?uri=SWD%3A2022%3A164%3AFIN&amp;qid=1654828869865</w:t>
              </w:r>
            </w:hyperlink>
          </w:p>
          <w:p w:rsidR="004B5576" w:rsidRPr="003D7BC3" w:rsidRDefault="004B5576" w:rsidP="004B5576">
            <w:pPr>
              <w:autoSpaceDE w:val="0"/>
              <w:rPr>
                <w:b/>
                <w:sz w:val="20"/>
                <w:szCs w:val="20"/>
              </w:rPr>
            </w:pPr>
            <w:r w:rsidRPr="003D7BC3">
              <w:rPr>
                <w:b/>
                <w:sz w:val="20"/>
                <w:szCs w:val="20"/>
              </w:rPr>
              <w:t>COMMISSION STAFF WORKING DOCUMENT EVALUATION of the legislation on food contact materials - Regulation (EC) No 1935/2004 SWD/2022/0163 final</w:t>
            </w:r>
          </w:p>
          <w:p w:rsidR="005B7A58" w:rsidRPr="004B5576" w:rsidRDefault="004B5576" w:rsidP="00C63D29">
            <w:pPr>
              <w:autoSpaceDE w:val="0"/>
              <w:rPr>
                <w:sz w:val="20"/>
                <w:szCs w:val="20"/>
              </w:rPr>
            </w:pPr>
            <w:hyperlink r:id="rId1023" w:history="1">
              <w:r w:rsidRPr="003D7BC3">
                <w:rPr>
                  <w:rStyle w:val="Hiperhivatkozs"/>
                  <w:sz w:val="20"/>
                  <w:szCs w:val="20"/>
                </w:rPr>
                <w:t>https://eur-lex.europa.eu/legal-content/HU/TXT/?uri=SWD%3A2022%3A163%3AFIN&amp;qid=1654855073220</w:t>
              </w:r>
            </w:hyperlink>
          </w:p>
          <w:bookmarkEnd w:id="176"/>
          <w:p w:rsidR="004B5576" w:rsidRDefault="004B5576" w:rsidP="00C63D29">
            <w:pPr>
              <w:autoSpaceDE w:val="0"/>
            </w:pPr>
          </w:p>
          <w:p w:rsidR="008F23C9" w:rsidRDefault="008F23C9" w:rsidP="00C63D29">
            <w:pPr>
              <w:autoSpaceDE w:val="0"/>
            </w:pPr>
            <w:hyperlink r:id="rId1024" w:history="1">
              <w:r w:rsidRPr="00535CB8">
                <w:rPr>
                  <w:rStyle w:val="Hiperhivatkozs"/>
                </w:rPr>
                <w:t>https://food.ec.europa.eu/safety/chemical-safety/food-contact-materials_en</w:t>
              </w:r>
            </w:hyperlink>
          </w:p>
          <w:p w:rsidR="0017777A" w:rsidRDefault="0017777A" w:rsidP="0017777A"/>
          <w:p w:rsidR="002F3BEF" w:rsidRPr="00CB7377" w:rsidRDefault="002F3BEF" w:rsidP="0017777A">
            <w:pPr>
              <w:rPr>
                <w:b/>
                <w:sz w:val="20"/>
                <w:szCs w:val="20"/>
              </w:rPr>
            </w:pPr>
            <w:r w:rsidRPr="00CB7377">
              <w:rPr>
                <w:b/>
                <w:sz w:val="20"/>
                <w:szCs w:val="20"/>
              </w:rPr>
              <w:t>Contact points for the competent authorities of the Member States and other countries for Food Contact Materials</w:t>
            </w:r>
          </w:p>
          <w:p w:rsidR="00CB7377" w:rsidRDefault="00CB7377" w:rsidP="0017777A">
            <w:pPr>
              <w:rPr>
                <w:sz w:val="20"/>
                <w:szCs w:val="20"/>
              </w:rPr>
            </w:pPr>
            <w:hyperlink r:id="rId1025" w:history="1">
              <w:r w:rsidRPr="003B2780">
                <w:rPr>
                  <w:rStyle w:val="Hiperhivatkozs"/>
                  <w:sz w:val="20"/>
                  <w:szCs w:val="20"/>
                </w:rPr>
                <w:t>https://food.ec.europa.eu/system/files/2023-06/cs_fcm_auth_ref_en.pdf</w:t>
              </w:r>
            </w:hyperlink>
          </w:p>
          <w:p w:rsidR="002F3BEF" w:rsidRPr="009543BE" w:rsidRDefault="002F3BEF" w:rsidP="00CB7377"/>
        </w:tc>
      </w:tr>
      <w:tr w:rsidR="0017777A" w:rsidRPr="009543BE" w:rsidTr="00E712C3">
        <w:tc>
          <w:tcPr>
            <w:tcW w:w="10235" w:type="dxa"/>
          </w:tcPr>
          <w:p w:rsidR="0017777A" w:rsidRPr="0017777A" w:rsidRDefault="0017777A" w:rsidP="0017777A">
            <w:pPr>
              <w:autoSpaceDE w:val="0"/>
              <w:rPr>
                <w:b/>
                <w:sz w:val="20"/>
                <w:szCs w:val="20"/>
              </w:rPr>
            </w:pPr>
            <w:r w:rsidRPr="0017777A">
              <w:rPr>
                <w:b/>
                <w:sz w:val="20"/>
                <w:szCs w:val="20"/>
              </w:rPr>
              <w:t>FOOD CONTACT MATERIAL APPLICATIONS: REGULATIONS AND GUIDANCE</w:t>
            </w:r>
          </w:p>
          <w:p w:rsidR="0017777A" w:rsidRPr="00FF758A" w:rsidRDefault="0017777A" w:rsidP="0017777A">
            <w:pPr>
              <w:rPr>
                <w:sz w:val="20"/>
                <w:szCs w:val="20"/>
              </w:rPr>
            </w:pPr>
            <w:hyperlink r:id="rId1026" w:history="1">
              <w:r w:rsidRPr="00FF758A">
                <w:rPr>
                  <w:rStyle w:val="Hiperhivatkozs"/>
                  <w:sz w:val="20"/>
                  <w:szCs w:val="20"/>
                </w:rPr>
                <w:t>https://www.efsa.europa.eu/en/</w:t>
              </w:r>
              <w:r w:rsidRPr="00FF758A">
                <w:rPr>
                  <w:rStyle w:val="Hiperhivatkozs"/>
                  <w:sz w:val="20"/>
                  <w:szCs w:val="20"/>
                </w:rPr>
                <w:t>a</w:t>
              </w:r>
              <w:r w:rsidRPr="00FF758A">
                <w:rPr>
                  <w:rStyle w:val="Hiperhivatkozs"/>
                  <w:sz w:val="20"/>
                  <w:szCs w:val="20"/>
                </w:rPr>
                <w:t>pplications/fo</w:t>
              </w:r>
              <w:r w:rsidRPr="00FF758A">
                <w:rPr>
                  <w:rStyle w:val="Hiperhivatkozs"/>
                  <w:sz w:val="20"/>
                  <w:szCs w:val="20"/>
                </w:rPr>
                <w:t>o</w:t>
              </w:r>
              <w:r w:rsidRPr="00FF758A">
                <w:rPr>
                  <w:rStyle w:val="Hiperhivatkozs"/>
                  <w:sz w:val="20"/>
                  <w:szCs w:val="20"/>
                </w:rPr>
                <w:t>dco</w:t>
              </w:r>
              <w:r w:rsidRPr="00FF758A">
                <w:rPr>
                  <w:rStyle w:val="Hiperhivatkozs"/>
                  <w:sz w:val="20"/>
                  <w:szCs w:val="20"/>
                </w:rPr>
                <w:t>n</w:t>
              </w:r>
              <w:r w:rsidRPr="00FF758A">
                <w:rPr>
                  <w:rStyle w:val="Hiperhivatkozs"/>
                  <w:sz w:val="20"/>
                  <w:szCs w:val="20"/>
                </w:rPr>
                <w:t>tac</w:t>
              </w:r>
              <w:r w:rsidRPr="00FF758A">
                <w:rPr>
                  <w:rStyle w:val="Hiperhivatkozs"/>
                  <w:sz w:val="20"/>
                  <w:szCs w:val="20"/>
                </w:rPr>
                <w:t>t</w:t>
              </w:r>
              <w:r w:rsidRPr="00FF758A">
                <w:rPr>
                  <w:rStyle w:val="Hiperhivatkozs"/>
                  <w:sz w:val="20"/>
                  <w:szCs w:val="20"/>
                </w:rPr>
                <w:t>materials/regulationsan</w:t>
              </w:r>
              <w:r w:rsidRPr="00FF758A">
                <w:rPr>
                  <w:rStyle w:val="Hiperhivatkozs"/>
                  <w:sz w:val="20"/>
                  <w:szCs w:val="20"/>
                </w:rPr>
                <w:t>d</w:t>
              </w:r>
              <w:r w:rsidRPr="00FF758A">
                <w:rPr>
                  <w:rStyle w:val="Hiperhivatkozs"/>
                  <w:sz w:val="20"/>
                  <w:szCs w:val="20"/>
                </w:rPr>
                <w:t>guidance</w:t>
              </w:r>
            </w:hyperlink>
          </w:p>
          <w:p w:rsidR="0017777A" w:rsidRPr="009543BE" w:rsidRDefault="0017777A">
            <w:pPr>
              <w:autoSpaceDE w:val="0"/>
              <w:snapToGrid w:val="0"/>
              <w:jc w:val="both"/>
              <w:rPr>
                <w:sz w:val="20"/>
                <w:szCs w:val="20"/>
              </w:rPr>
            </w:pPr>
          </w:p>
        </w:tc>
      </w:tr>
      <w:tr w:rsidR="00C61A13" w:rsidRPr="009543BE" w:rsidTr="00E712C3">
        <w:tc>
          <w:tcPr>
            <w:tcW w:w="10235" w:type="dxa"/>
          </w:tcPr>
          <w:p w:rsidR="00C61A13" w:rsidRPr="006C6C5A" w:rsidRDefault="00C61A13" w:rsidP="00C61A13">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C6C5A">
              <w:rPr>
                <w:rFonts w:ascii="Times New Roman" w:eastAsia="Times New Roman" w:hAnsi="Times New Roman" w:cs="Times New Roman"/>
                <w:b/>
                <w:bCs/>
                <w:sz w:val="20"/>
                <w:szCs w:val="20"/>
                <w:lang w:eastAsia="hu-HU"/>
              </w:rPr>
              <w:lastRenderedPageBreak/>
              <w:t>Documents related to current or past FCM discussions, consultations and initiatives</w:t>
            </w:r>
          </w:p>
          <w:p w:rsidR="00C61A13" w:rsidRPr="002B0918" w:rsidRDefault="00C61A13" w:rsidP="00C61A13">
            <w:pPr>
              <w:autoSpaceDE w:val="0"/>
              <w:snapToGrid w:val="0"/>
              <w:jc w:val="both"/>
              <w:rPr>
                <w:rFonts w:eastAsia="Arial Unicode MS"/>
                <w:color w:val="000000"/>
                <w:sz w:val="20"/>
                <w:szCs w:val="20"/>
              </w:rPr>
            </w:pPr>
            <w:hyperlink r:id="rId1027" w:history="1">
              <w:r w:rsidRPr="002B0918">
                <w:rPr>
                  <w:rStyle w:val="Hiperhivatkozs"/>
                  <w:rFonts w:eastAsia="Arial Unicode MS"/>
                  <w:sz w:val="20"/>
                  <w:szCs w:val="20"/>
                </w:rPr>
                <w:t>https://ec.europa.eu/food/safety/chemic</w:t>
              </w:r>
              <w:r w:rsidRPr="002B0918">
                <w:rPr>
                  <w:rStyle w:val="Hiperhivatkozs"/>
                  <w:rFonts w:eastAsia="Arial Unicode MS"/>
                  <w:sz w:val="20"/>
                  <w:szCs w:val="20"/>
                </w:rPr>
                <w:t>a</w:t>
              </w:r>
              <w:r w:rsidRPr="002B0918">
                <w:rPr>
                  <w:rStyle w:val="Hiperhivatkozs"/>
                  <w:rFonts w:eastAsia="Arial Unicode MS"/>
                  <w:sz w:val="20"/>
                  <w:szCs w:val="20"/>
                </w:rPr>
                <w:t>l_sa</w:t>
              </w:r>
              <w:r w:rsidRPr="002B0918">
                <w:rPr>
                  <w:rStyle w:val="Hiperhivatkozs"/>
                  <w:rFonts w:eastAsia="Arial Unicode MS"/>
                  <w:sz w:val="20"/>
                  <w:szCs w:val="20"/>
                </w:rPr>
                <w:t>f</w:t>
              </w:r>
              <w:r w:rsidRPr="002B0918">
                <w:rPr>
                  <w:rStyle w:val="Hiperhivatkozs"/>
                  <w:rFonts w:eastAsia="Arial Unicode MS"/>
                  <w:sz w:val="20"/>
                  <w:szCs w:val="20"/>
                </w:rPr>
                <w:t>ety/food_contact_ma</w:t>
              </w:r>
              <w:r w:rsidRPr="002B0918">
                <w:rPr>
                  <w:rStyle w:val="Hiperhivatkozs"/>
                  <w:rFonts w:eastAsia="Arial Unicode MS"/>
                  <w:sz w:val="20"/>
                  <w:szCs w:val="20"/>
                </w:rPr>
                <w:t>t</w:t>
              </w:r>
              <w:r w:rsidRPr="002B0918">
                <w:rPr>
                  <w:rStyle w:val="Hiperhivatkozs"/>
                  <w:rFonts w:eastAsia="Arial Unicode MS"/>
                  <w:sz w:val="20"/>
                  <w:szCs w:val="20"/>
                </w:rPr>
                <w:t>erials/fcm-document-library_en</w:t>
              </w:r>
            </w:hyperlink>
          </w:p>
          <w:p w:rsidR="00C61A13" w:rsidRPr="0017777A" w:rsidRDefault="00C61A13" w:rsidP="0017777A">
            <w:pPr>
              <w:autoSpaceDE w:val="0"/>
              <w:rPr>
                <w:b/>
                <w:sz w:val="20"/>
                <w:szCs w:val="20"/>
              </w:rPr>
            </w:pPr>
          </w:p>
        </w:tc>
      </w:tr>
      <w:tr w:rsidR="00BC4FE2" w:rsidRPr="009543BE" w:rsidTr="00E712C3">
        <w:tc>
          <w:tcPr>
            <w:tcW w:w="10235" w:type="dxa"/>
          </w:tcPr>
          <w:p w:rsidR="00BC4FE2" w:rsidRDefault="00BC4FE2" w:rsidP="00BC4FE2">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BC4FE2">
              <w:rPr>
                <w:rFonts w:ascii="Times New Roman" w:eastAsia="Times New Roman" w:hAnsi="Times New Roman" w:cs="Times New Roman"/>
                <w:b/>
                <w:bCs/>
                <w:sz w:val="20"/>
                <w:szCs w:val="20"/>
                <w:lang w:eastAsia="hu-HU"/>
              </w:rPr>
              <w:t>Food Contact Materials</w:t>
            </w:r>
            <w:r>
              <w:rPr>
                <w:rFonts w:ascii="Times New Roman" w:eastAsia="Times New Roman" w:hAnsi="Times New Roman" w:cs="Times New Roman"/>
                <w:b/>
                <w:bCs/>
                <w:sz w:val="20"/>
                <w:szCs w:val="20"/>
                <w:lang w:eastAsia="hu-HU"/>
              </w:rPr>
              <w:t xml:space="preserve"> </w:t>
            </w:r>
            <w:r w:rsidRPr="00BC4FE2">
              <w:rPr>
                <w:rFonts w:ascii="Times New Roman" w:eastAsia="Times New Roman" w:hAnsi="Times New Roman" w:cs="Times New Roman"/>
                <w:b/>
                <w:bCs/>
                <w:sz w:val="20"/>
                <w:szCs w:val="20"/>
                <w:lang w:eastAsia="hu-HU"/>
              </w:rPr>
              <w:t>GUIDELINES FOR SAFE USE</w:t>
            </w:r>
            <w:r>
              <w:rPr>
                <w:rFonts w:ascii="Times New Roman" w:eastAsia="Times New Roman" w:hAnsi="Times New Roman" w:cs="Times New Roman"/>
                <w:b/>
                <w:bCs/>
                <w:sz w:val="20"/>
                <w:szCs w:val="20"/>
                <w:lang w:eastAsia="hu-HU"/>
              </w:rPr>
              <w:t xml:space="preserve"> </w:t>
            </w:r>
            <w:r w:rsidRPr="00BC4FE2">
              <w:rPr>
                <w:rFonts w:ascii="Times New Roman" w:eastAsia="Times New Roman" w:hAnsi="Times New Roman" w:cs="Times New Roman"/>
                <w:b/>
                <w:bCs/>
                <w:sz w:val="20"/>
                <w:szCs w:val="20"/>
                <w:lang w:eastAsia="hu-HU"/>
              </w:rPr>
              <w:t>FOR CONSUME</w:t>
            </w:r>
            <w:r w:rsidR="00741239">
              <w:rPr>
                <w:rFonts w:ascii="Times New Roman" w:eastAsia="Times New Roman" w:hAnsi="Times New Roman" w:cs="Times New Roman"/>
                <w:b/>
                <w:bCs/>
                <w:sz w:val="20"/>
                <w:szCs w:val="20"/>
                <w:lang w:eastAsia="hu-HU"/>
              </w:rPr>
              <w:t>R</w:t>
            </w:r>
            <w:r w:rsidRPr="00BC4FE2">
              <w:rPr>
                <w:rFonts w:ascii="Times New Roman" w:eastAsia="Times New Roman" w:hAnsi="Times New Roman" w:cs="Times New Roman"/>
                <w:b/>
                <w:bCs/>
                <w:sz w:val="20"/>
                <w:szCs w:val="20"/>
                <w:lang w:eastAsia="hu-HU"/>
              </w:rPr>
              <w:t>S</w:t>
            </w:r>
          </w:p>
          <w:p w:rsidR="00BC4FE2" w:rsidRPr="00BC4FE2" w:rsidRDefault="00BC4FE2" w:rsidP="00BC4FE2">
            <w:pPr>
              <w:pStyle w:val="NormlWeb"/>
              <w:autoSpaceDE w:val="0"/>
              <w:snapToGrid w:val="0"/>
              <w:spacing w:before="0" w:after="0"/>
              <w:ind w:right="164"/>
              <w:jc w:val="both"/>
              <w:rPr>
                <w:rFonts w:ascii="Times New Roman" w:hAnsi="Times New Roman" w:cs="Times New Roman"/>
                <w:sz w:val="20"/>
                <w:szCs w:val="20"/>
                <w:lang w:eastAsia="en-US"/>
              </w:rPr>
            </w:pPr>
            <w:hyperlink r:id="rId1028" w:history="1">
              <w:r w:rsidRPr="00BC4FE2">
                <w:rPr>
                  <w:rStyle w:val="Hiperhivatkozs"/>
                  <w:rFonts w:ascii="Times New Roman" w:hAnsi="Times New Roman" w:cs="Times New Roman"/>
                  <w:sz w:val="20"/>
                  <w:szCs w:val="20"/>
                </w:rPr>
                <w:t>https://www.safefoodadvocacy.eu/wp-content/uploads/2021/10/2.-</w:t>
              </w:r>
              <w:r w:rsidRPr="00BC4FE2">
                <w:rPr>
                  <w:rStyle w:val="Hiperhivatkozs"/>
                  <w:rFonts w:ascii="Times New Roman" w:hAnsi="Times New Roman" w:cs="Times New Roman"/>
                  <w:sz w:val="20"/>
                  <w:szCs w:val="20"/>
                </w:rPr>
                <w:t>F</w:t>
              </w:r>
              <w:r w:rsidRPr="00BC4FE2">
                <w:rPr>
                  <w:rStyle w:val="Hiperhivatkozs"/>
                  <w:rFonts w:ascii="Times New Roman" w:hAnsi="Times New Roman" w:cs="Times New Roman"/>
                  <w:sz w:val="20"/>
                  <w:szCs w:val="20"/>
                </w:rPr>
                <w:t>CM-guidelines-for-consumers-1.pdf</w:t>
              </w:r>
            </w:hyperlink>
          </w:p>
          <w:p w:rsidR="00BC4FE2" w:rsidRPr="006C6C5A" w:rsidRDefault="00BC4FE2" w:rsidP="00C61A13">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tc>
      </w:tr>
      <w:tr w:rsidR="00DA58CC" w:rsidRPr="009543BE" w:rsidTr="00E712C3">
        <w:tc>
          <w:tcPr>
            <w:tcW w:w="10235" w:type="dxa"/>
          </w:tcPr>
          <w:p w:rsidR="00DA58CC" w:rsidRPr="00197A64" w:rsidRDefault="00DA58CC">
            <w:pPr>
              <w:autoSpaceDE w:val="0"/>
              <w:snapToGrid w:val="0"/>
              <w:jc w:val="both"/>
              <w:rPr>
                <w:b/>
                <w:sz w:val="20"/>
                <w:szCs w:val="20"/>
              </w:rPr>
            </w:pPr>
            <w:r w:rsidRPr="009543BE">
              <w:rPr>
                <w:sz w:val="20"/>
                <w:szCs w:val="20"/>
              </w:rPr>
              <w:t xml:space="preserve">A Bizottság </w:t>
            </w:r>
            <w:r w:rsidRPr="00197A64">
              <w:rPr>
                <w:b/>
              </w:rPr>
              <w:t xml:space="preserve">1895/2005/EK </w:t>
            </w:r>
            <w:r w:rsidR="00CE40F7" w:rsidRPr="00197A64">
              <w:rPr>
                <w:b/>
              </w:rPr>
              <w:t>R</w:t>
            </w:r>
            <w:r w:rsidR="00CE40F7" w:rsidRPr="00197A64">
              <w:rPr>
                <w:b/>
              </w:rPr>
              <w:t>E</w:t>
            </w:r>
            <w:r w:rsidR="00CE40F7" w:rsidRPr="00197A64">
              <w:rPr>
                <w:b/>
              </w:rPr>
              <w:t>NDELETE</w:t>
            </w:r>
            <w:r w:rsidR="00CE40F7" w:rsidRPr="009543BE">
              <w:rPr>
                <w:b/>
                <w:bCs/>
                <w:sz w:val="20"/>
                <w:szCs w:val="20"/>
              </w:rPr>
              <w:t xml:space="preserve"> </w:t>
            </w:r>
            <w:r w:rsidRPr="009543BE">
              <w:rPr>
                <w:sz w:val="20"/>
                <w:szCs w:val="20"/>
              </w:rPr>
              <w:t xml:space="preserve">(2005. november 18.) </w:t>
            </w:r>
            <w:r w:rsidRPr="00197A64">
              <w:rPr>
                <w:b/>
                <w:sz w:val="20"/>
                <w:szCs w:val="20"/>
              </w:rPr>
              <w:t>egyes epoxiszármazékok élelmiszerrel rendeltetésszer</w:t>
            </w:r>
            <w:r w:rsidRPr="00197A64">
              <w:rPr>
                <w:rFonts w:eastAsia="TimesNewRoman"/>
                <w:b/>
                <w:sz w:val="20"/>
                <w:szCs w:val="20"/>
              </w:rPr>
              <w:t>ű</w:t>
            </w:r>
            <w:r w:rsidRPr="00197A64">
              <w:rPr>
                <w:b/>
                <w:sz w:val="20"/>
                <w:szCs w:val="20"/>
              </w:rPr>
              <w:t>en érintkezésbe kerül</w:t>
            </w:r>
            <w:r w:rsidRPr="00197A64">
              <w:rPr>
                <w:rFonts w:eastAsia="TimesNewRoman"/>
                <w:b/>
                <w:sz w:val="20"/>
                <w:szCs w:val="20"/>
              </w:rPr>
              <w:t xml:space="preserve">ő </w:t>
            </w:r>
            <w:r w:rsidRPr="00197A64">
              <w:rPr>
                <w:b/>
                <w:sz w:val="20"/>
                <w:szCs w:val="20"/>
              </w:rPr>
              <w:t>anyagokban és tárgyakban való felhasználásának korlátozásáról</w:t>
            </w:r>
          </w:p>
          <w:p w:rsidR="00DA58CC" w:rsidRPr="00C66A16" w:rsidRDefault="00C66A16" w:rsidP="00C66A16">
            <w:pPr>
              <w:autoSpaceDE w:val="0"/>
              <w:rPr>
                <w:sz w:val="20"/>
                <w:szCs w:val="20"/>
              </w:rPr>
            </w:pPr>
            <w:hyperlink r:id="rId1029" w:history="1">
              <w:r w:rsidRPr="00C66A16">
                <w:rPr>
                  <w:rStyle w:val="Hiperhivatkozs"/>
                  <w:sz w:val="20"/>
                  <w:szCs w:val="20"/>
                </w:rPr>
                <w:t>https://eur-lex.europa.eu/legal-content/HU/TXT/?qid=</w:t>
              </w:r>
              <w:r w:rsidRPr="00C66A16">
                <w:rPr>
                  <w:rStyle w:val="Hiperhivatkozs"/>
                  <w:sz w:val="20"/>
                  <w:szCs w:val="20"/>
                </w:rPr>
                <w:t>1</w:t>
              </w:r>
              <w:r w:rsidRPr="00C66A16">
                <w:rPr>
                  <w:rStyle w:val="Hiperhivatkozs"/>
                  <w:sz w:val="20"/>
                  <w:szCs w:val="20"/>
                </w:rPr>
                <w:t>402844317212&amp;uri=CELEX:32005R1895</w:t>
              </w:r>
            </w:hyperlink>
          </w:p>
          <w:p w:rsidR="00C66A16" w:rsidRPr="009543BE" w:rsidRDefault="00C66A16">
            <w:pPr>
              <w:autoSpaceDE w:val="0"/>
              <w:ind w:left="360"/>
            </w:pPr>
          </w:p>
        </w:tc>
      </w:tr>
      <w:tr w:rsidR="00DA58CC" w:rsidRPr="009543BE" w:rsidTr="00E712C3">
        <w:tc>
          <w:tcPr>
            <w:tcW w:w="10235" w:type="dxa"/>
          </w:tcPr>
          <w:p w:rsidR="00DA58CC" w:rsidRPr="0082146C" w:rsidRDefault="00DA58CC">
            <w:pPr>
              <w:autoSpaceDE w:val="0"/>
              <w:snapToGrid w:val="0"/>
              <w:jc w:val="both"/>
              <w:rPr>
                <w:b/>
                <w:sz w:val="20"/>
                <w:szCs w:val="20"/>
              </w:rPr>
            </w:pPr>
            <w:r w:rsidRPr="0082146C">
              <w:rPr>
                <w:b/>
                <w:sz w:val="20"/>
                <w:szCs w:val="20"/>
              </w:rPr>
              <w:t xml:space="preserve">A Bizottság </w:t>
            </w:r>
            <w:r w:rsidRPr="0082146C">
              <w:rPr>
                <w:b/>
              </w:rPr>
              <w:t>2023/2006/</w:t>
            </w:r>
            <w:r w:rsidRPr="0082146C">
              <w:rPr>
                <w:b/>
              </w:rPr>
              <w:t>E</w:t>
            </w:r>
            <w:r w:rsidRPr="0082146C">
              <w:rPr>
                <w:b/>
              </w:rPr>
              <w:t>K</w:t>
            </w:r>
            <w:r w:rsidRPr="0082146C">
              <w:rPr>
                <w:b/>
              </w:rPr>
              <w:t xml:space="preserve"> </w:t>
            </w:r>
            <w:r w:rsidR="00CE40F7" w:rsidRPr="0082146C">
              <w:rPr>
                <w:b/>
              </w:rPr>
              <w:t>RENDELETE</w:t>
            </w:r>
            <w:r w:rsidRPr="0082146C">
              <w:rPr>
                <w:b/>
                <w:bCs/>
                <w:sz w:val="20"/>
                <w:szCs w:val="20"/>
              </w:rPr>
              <w:t xml:space="preserve"> </w:t>
            </w:r>
            <w:r w:rsidRPr="0082146C">
              <w:rPr>
                <w:b/>
                <w:sz w:val="20"/>
                <w:szCs w:val="20"/>
              </w:rPr>
              <w:t>(2006. december 22.) az élelmiszerekkel rendeltetésszer</w:t>
            </w:r>
            <w:r w:rsidRPr="0082146C">
              <w:rPr>
                <w:rFonts w:eastAsia="TimesNewRoman"/>
                <w:b/>
                <w:sz w:val="20"/>
                <w:szCs w:val="20"/>
              </w:rPr>
              <w:t>ű</w:t>
            </w:r>
            <w:r w:rsidRPr="0082146C">
              <w:rPr>
                <w:b/>
                <w:sz w:val="20"/>
                <w:szCs w:val="20"/>
              </w:rPr>
              <w:t>en érintkezésbe kerül</w:t>
            </w:r>
            <w:r w:rsidRPr="0082146C">
              <w:rPr>
                <w:rFonts w:eastAsia="TimesNewRoman"/>
                <w:b/>
                <w:sz w:val="20"/>
                <w:szCs w:val="20"/>
              </w:rPr>
              <w:t xml:space="preserve">ő </w:t>
            </w:r>
            <w:r w:rsidRPr="0082146C">
              <w:rPr>
                <w:b/>
                <w:sz w:val="20"/>
                <w:szCs w:val="20"/>
              </w:rPr>
              <w:t>anyagokra és tárgyakra vonatkozó helyes gyártási gyakorlatról</w:t>
            </w:r>
          </w:p>
          <w:p w:rsidR="00C74673" w:rsidRPr="00C66A16" w:rsidRDefault="00C66A16" w:rsidP="00C66A16">
            <w:pPr>
              <w:autoSpaceDE w:val="0"/>
              <w:rPr>
                <w:sz w:val="20"/>
                <w:szCs w:val="20"/>
              </w:rPr>
            </w:pPr>
            <w:hyperlink r:id="rId1030" w:history="1">
              <w:r w:rsidRPr="00C66A16">
                <w:rPr>
                  <w:rStyle w:val="Hiperhivatkozs"/>
                  <w:sz w:val="20"/>
                  <w:szCs w:val="20"/>
                </w:rPr>
                <w:t>https://eur-lex.europa.eu/legal-content/HU/TXT/?ur</w:t>
              </w:r>
              <w:r w:rsidRPr="00C66A16">
                <w:rPr>
                  <w:rStyle w:val="Hiperhivatkozs"/>
                  <w:sz w:val="20"/>
                  <w:szCs w:val="20"/>
                </w:rPr>
                <w:t>i</w:t>
              </w:r>
              <w:r w:rsidRPr="00C66A16">
                <w:rPr>
                  <w:rStyle w:val="Hiperhivatkozs"/>
                  <w:sz w:val="20"/>
                  <w:szCs w:val="20"/>
                </w:rPr>
                <w:t>=celex:32006R2023</w:t>
              </w:r>
            </w:hyperlink>
          </w:p>
          <w:p w:rsidR="00B565E0" w:rsidRPr="0017777A" w:rsidRDefault="00B565E0" w:rsidP="00571E5D">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571E5D" w:rsidRPr="0017777A" w:rsidRDefault="00571E5D" w:rsidP="00571E5D">
            <w:pPr>
              <w:pStyle w:val="NormlWeb"/>
              <w:autoSpaceDE w:val="0"/>
              <w:snapToGrid w:val="0"/>
              <w:spacing w:before="0" w:after="0"/>
              <w:ind w:right="164"/>
              <w:jc w:val="both"/>
              <w:rPr>
                <w:rFonts w:ascii="Times New Roman" w:eastAsia="Times New Roman" w:hAnsi="Times New Roman" w:cs="Times New Roman"/>
                <w:bCs/>
                <w:sz w:val="20"/>
                <w:szCs w:val="20"/>
                <w:lang w:eastAsia="hu-HU"/>
              </w:rPr>
            </w:pPr>
            <w:r w:rsidRPr="0017777A">
              <w:rPr>
                <w:rFonts w:ascii="Times New Roman" w:eastAsia="Times New Roman" w:hAnsi="Times New Roman" w:cs="Times New Roman"/>
                <w:bCs/>
                <w:sz w:val="20"/>
                <w:szCs w:val="20"/>
                <w:lang w:eastAsia="hu-HU"/>
              </w:rPr>
              <w:t>GUIDELINES FOR GOOD MANUFACTURING PRACTICE FOR PLASTIC MATERIALS AND</w:t>
            </w:r>
            <w:r w:rsidR="008578F1" w:rsidRPr="0017777A">
              <w:rPr>
                <w:rFonts w:ascii="Times New Roman" w:eastAsia="Times New Roman" w:hAnsi="Times New Roman" w:cs="Times New Roman"/>
                <w:bCs/>
                <w:sz w:val="20"/>
                <w:szCs w:val="20"/>
                <w:lang w:eastAsia="hu-HU"/>
              </w:rPr>
              <w:t xml:space="preserve"> </w:t>
            </w:r>
            <w:r w:rsidRPr="0017777A">
              <w:rPr>
                <w:rFonts w:ascii="Times New Roman" w:eastAsia="Times New Roman" w:hAnsi="Times New Roman" w:cs="Times New Roman"/>
                <w:bCs/>
                <w:sz w:val="20"/>
                <w:szCs w:val="20"/>
                <w:lang w:eastAsia="hu-HU"/>
              </w:rPr>
              <w:t>ARTICLES INTENDED FOR FOOD CONTACT APPLICATIONS</w:t>
            </w:r>
          </w:p>
          <w:p w:rsidR="00DC5E68" w:rsidRPr="0017777A" w:rsidRDefault="0017777A" w:rsidP="00AB38CD">
            <w:pPr>
              <w:autoSpaceDE w:val="0"/>
              <w:rPr>
                <w:sz w:val="20"/>
                <w:szCs w:val="20"/>
              </w:rPr>
            </w:pPr>
            <w:hyperlink r:id="rId1031" w:history="1">
              <w:r w:rsidRPr="0017777A">
                <w:rPr>
                  <w:rStyle w:val="Hiperhivatkozs"/>
                  <w:sz w:val="20"/>
                  <w:szCs w:val="20"/>
                </w:rPr>
                <w:t>https://plasticseurope.org/wp-content/uploads/202</w:t>
              </w:r>
              <w:r w:rsidRPr="0017777A">
                <w:rPr>
                  <w:rStyle w:val="Hiperhivatkozs"/>
                  <w:sz w:val="20"/>
                  <w:szCs w:val="20"/>
                </w:rPr>
                <w:t>1</w:t>
              </w:r>
              <w:r w:rsidRPr="0017777A">
                <w:rPr>
                  <w:rStyle w:val="Hiperhivatkozs"/>
                  <w:sz w:val="20"/>
                  <w:szCs w:val="20"/>
                </w:rPr>
                <w:t>/11/PlasticsEur</w:t>
              </w:r>
              <w:r w:rsidRPr="0017777A">
                <w:rPr>
                  <w:rStyle w:val="Hiperhivatkozs"/>
                  <w:sz w:val="20"/>
                  <w:szCs w:val="20"/>
                </w:rPr>
                <w:t>o</w:t>
              </w:r>
              <w:r w:rsidRPr="0017777A">
                <w:rPr>
                  <w:rStyle w:val="Hiperhivatkozs"/>
                  <w:sz w:val="20"/>
                  <w:szCs w:val="20"/>
                </w:rPr>
                <w:t>pe_Guidelines_for_GMP_updated_June_2011.pdf</w:t>
              </w:r>
            </w:hyperlink>
          </w:p>
          <w:p w:rsidR="0017777A" w:rsidRDefault="0017777A" w:rsidP="00AB38CD">
            <w:pPr>
              <w:autoSpaceDE w:val="0"/>
            </w:pPr>
          </w:p>
          <w:p w:rsidR="004972E6" w:rsidRPr="00DB3F25" w:rsidRDefault="004972E6" w:rsidP="004972E6">
            <w:pPr>
              <w:pStyle w:val="NormlWeb"/>
              <w:autoSpaceDE w:val="0"/>
              <w:snapToGrid w:val="0"/>
              <w:spacing w:before="0" w:after="0"/>
              <w:ind w:right="164"/>
              <w:jc w:val="both"/>
              <w:rPr>
                <w:rStyle w:val="Hiperhivatkozs"/>
                <w:rFonts w:ascii="Times New Roman" w:hAnsi="Times New Roman" w:cs="Times New Roman"/>
                <w:sz w:val="20"/>
                <w:szCs w:val="20"/>
              </w:rPr>
            </w:pPr>
            <w:hyperlink r:id="rId1032" w:history="1">
              <w:r w:rsidRPr="00DB3F25">
                <w:rPr>
                  <w:rStyle w:val="Hiperhivatkozs"/>
                  <w:rFonts w:ascii="Times New Roman" w:hAnsi="Times New Roman" w:cs="Times New Roman"/>
                  <w:sz w:val="20"/>
                  <w:szCs w:val="20"/>
                </w:rPr>
                <w:t>https://www.livsmedelsverket.se/glob</w:t>
              </w:r>
              <w:r w:rsidRPr="00DB3F25">
                <w:rPr>
                  <w:rStyle w:val="Hiperhivatkozs"/>
                  <w:rFonts w:ascii="Times New Roman" w:hAnsi="Times New Roman" w:cs="Times New Roman"/>
                  <w:sz w:val="20"/>
                  <w:szCs w:val="20"/>
                </w:rPr>
                <w:t>a</w:t>
              </w:r>
              <w:r w:rsidRPr="00DB3F25">
                <w:rPr>
                  <w:rStyle w:val="Hiperhivatkozs"/>
                  <w:rFonts w:ascii="Times New Roman" w:hAnsi="Times New Roman" w:cs="Times New Roman"/>
                  <w:sz w:val="20"/>
                  <w:szCs w:val="20"/>
                </w:rPr>
                <w:t>l</w:t>
              </w:r>
              <w:r w:rsidRPr="00DB3F25">
                <w:rPr>
                  <w:rStyle w:val="Hiperhivatkozs"/>
                  <w:rFonts w:ascii="Times New Roman" w:hAnsi="Times New Roman" w:cs="Times New Roman"/>
                  <w:sz w:val="20"/>
                  <w:szCs w:val="20"/>
                </w:rPr>
                <w:t>a</w:t>
              </w:r>
              <w:r w:rsidRPr="00DB3F25">
                <w:rPr>
                  <w:rStyle w:val="Hiperhivatkozs"/>
                  <w:rFonts w:ascii="Times New Roman" w:hAnsi="Times New Roman" w:cs="Times New Roman"/>
                  <w:sz w:val="20"/>
                  <w:szCs w:val="20"/>
                </w:rPr>
                <w:t>ssets/produktion-handel-kontroll/lokaler-hantering-hygien/guidelines-for-the-application-of-2023-2006.pdf</w:t>
              </w:r>
            </w:hyperlink>
          </w:p>
          <w:p w:rsidR="004972E6" w:rsidRDefault="004972E6" w:rsidP="00AB38CD">
            <w:pPr>
              <w:autoSpaceDE w:val="0"/>
            </w:pPr>
          </w:p>
          <w:p w:rsidR="00213278" w:rsidRPr="00DB3F25" w:rsidRDefault="00213278" w:rsidP="00213278">
            <w:pPr>
              <w:pStyle w:val="NormlWeb"/>
              <w:autoSpaceDE w:val="0"/>
              <w:snapToGrid w:val="0"/>
              <w:spacing w:before="0" w:after="0"/>
              <w:ind w:right="164"/>
              <w:jc w:val="both"/>
              <w:rPr>
                <w:rStyle w:val="Hiperhivatkozs"/>
                <w:rFonts w:ascii="Times New Roman" w:hAnsi="Times New Roman" w:cs="Times New Roman"/>
                <w:sz w:val="20"/>
                <w:szCs w:val="20"/>
              </w:rPr>
            </w:pPr>
            <w:hyperlink r:id="rId1033" w:history="1">
              <w:r w:rsidRPr="00DB3F25">
                <w:rPr>
                  <w:rStyle w:val="Hiperhivatkozs"/>
                  <w:rFonts w:ascii="Times New Roman" w:hAnsi="Times New Roman" w:cs="Times New Roman"/>
                  <w:sz w:val="20"/>
                  <w:szCs w:val="20"/>
                </w:rPr>
                <w:t>https://www.pac.gr/bcm/uploads/guidanceon</w:t>
              </w:r>
              <w:r w:rsidRPr="00DB3F25">
                <w:rPr>
                  <w:rStyle w:val="Hiperhivatkozs"/>
                  <w:rFonts w:ascii="Times New Roman" w:hAnsi="Times New Roman" w:cs="Times New Roman"/>
                  <w:sz w:val="20"/>
                  <w:szCs w:val="20"/>
                </w:rPr>
                <w:t>g</w:t>
              </w:r>
              <w:r w:rsidRPr="00DB3F25">
                <w:rPr>
                  <w:rStyle w:val="Hiperhivatkozs"/>
                  <w:rFonts w:ascii="Times New Roman" w:hAnsi="Times New Roman" w:cs="Times New Roman"/>
                  <w:sz w:val="20"/>
                  <w:szCs w:val="20"/>
                </w:rPr>
                <w:t>oodmanufacturingpractices.pdf</w:t>
              </w:r>
            </w:hyperlink>
          </w:p>
          <w:p w:rsidR="00213278" w:rsidRDefault="00213278" w:rsidP="00AB38CD">
            <w:pPr>
              <w:autoSpaceDE w:val="0"/>
            </w:pPr>
          </w:p>
          <w:p w:rsidR="000300F3" w:rsidRPr="00DB3F25" w:rsidRDefault="000300F3" w:rsidP="000300F3">
            <w:pPr>
              <w:pStyle w:val="NormlWeb"/>
              <w:autoSpaceDE w:val="0"/>
              <w:snapToGrid w:val="0"/>
              <w:spacing w:before="0" w:after="0"/>
              <w:ind w:right="164"/>
              <w:jc w:val="both"/>
              <w:rPr>
                <w:rStyle w:val="Hiperhivatkozs"/>
                <w:rFonts w:ascii="Times New Roman" w:hAnsi="Times New Roman" w:cs="Times New Roman"/>
                <w:sz w:val="20"/>
                <w:szCs w:val="20"/>
              </w:rPr>
            </w:pPr>
            <w:hyperlink r:id="rId1034" w:history="1">
              <w:r w:rsidRPr="00DB3F25">
                <w:rPr>
                  <w:rStyle w:val="Hiperhivatkozs"/>
                  <w:rFonts w:ascii="Times New Roman" w:hAnsi="Times New Roman" w:cs="Times New Roman"/>
                  <w:sz w:val="20"/>
                  <w:szCs w:val="20"/>
                </w:rPr>
                <w:t>https://asean.org/wp-content/uploads/ASEA</w:t>
              </w:r>
              <w:r w:rsidRPr="00DB3F25">
                <w:rPr>
                  <w:rStyle w:val="Hiperhivatkozs"/>
                  <w:rFonts w:ascii="Times New Roman" w:hAnsi="Times New Roman" w:cs="Times New Roman"/>
                  <w:sz w:val="20"/>
                  <w:szCs w:val="20"/>
                </w:rPr>
                <w:t>N</w:t>
              </w:r>
              <w:r w:rsidRPr="00DB3F25">
                <w:rPr>
                  <w:rStyle w:val="Hiperhivatkozs"/>
                  <w:rFonts w:ascii="Times New Roman" w:hAnsi="Times New Roman" w:cs="Times New Roman"/>
                  <w:sz w:val="20"/>
                  <w:szCs w:val="20"/>
                </w:rPr>
                <w:t>-GMP-Guide</w:t>
              </w:r>
              <w:r w:rsidRPr="00DB3F25">
                <w:rPr>
                  <w:rStyle w:val="Hiperhivatkozs"/>
                  <w:rFonts w:ascii="Times New Roman" w:hAnsi="Times New Roman" w:cs="Times New Roman"/>
                  <w:sz w:val="20"/>
                  <w:szCs w:val="20"/>
                </w:rPr>
                <w:t>l</w:t>
              </w:r>
              <w:r w:rsidRPr="00DB3F25">
                <w:rPr>
                  <w:rStyle w:val="Hiperhivatkozs"/>
                  <w:rFonts w:ascii="Times New Roman" w:hAnsi="Times New Roman" w:cs="Times New Roman"/>
                  <w:sz w:val="20"/>
                  <w:szCs w:val="20"/>
                </w:rPr>
                <w:t>ine-for-Food-Contact-Materials-endorsed-29PFPWG.pdf</w:t>
              </w:r>
            </w:hyperlink>
          </w:p>
          <w:p w:rsidR="000300F3" w:rsidRPr="009543BE" w:rsidRDefault="000300F3" w:rsidP="000300F3">
            <w:pPr>
              <w:pStyle w:val="NormlWeb"/>
              <w:autoSpaceDE w:val="0"/>
              <w:snapToGrid w:val="0"/>
              <w:spacing w:before="0" w:after="0"/>
              <w:ind w:right="164"/>
              <w:jc w:val="both"/>
            </w:pPr>
          </w:p>
        </w:tc>
      </w:tr>
      <w:tr w:rsidR="00DA58CC" w:rsidRPr="009543BE" w:rsidTr="00E712C3">
        <w:tc>
          <w:tcPr>
            <w:tcW w:w="10235" w:type="dxa"/>
          </w:tcPr>
          <w:p w:rsidR="00DA58CC" w:rsidRPr="00B73F16" w:rsidRDefault="00DA58CC">
            <w:pPr>
              <w:autoSpaceDE w:val="0"/>
              <w:snapToGrid w:val="0"/>
              <w:jc w:val="both"/>
              <w:rPr>
                <w:b/>
                <w:strike/>
                <w:sz w:val="20"/>
                <w:szCs w:val="20"/>
              </w:rPr>
            </w:pPr>
            <w:r w:rsidRPr="00B73F16">
              <w:rPr>
                <w:strike/>
                <w:sz w:val="20"/>
                <w:szCs w:val="20"/>
              </w:rPr>
              <w:t xml:space="preserve">A Bizottság </w:t>
            </w:r>
            <w:r w:rsidRPr="00B73F16">
              <w:rPr>
                <w:strike/>
              </w:rPr>
              <w:t xml:space="preserve">282/2008/EK </w:t>
            </w:r>
            <w:r w:rsidR="00ED359E" w:rsidRPr="00B73F16">
              <w:rPr>
                <w:strike/>
              </w:rPr>
              <w:t>R</w:t>
            </w:r>
            <w:r w:rsidR="00ED359E" w:rsidRPr="00B73F16">
              <w:rPr>
                <w:strike/>
              </w:rPr>
              <w:t>E</w:t>
            </w:r>
            <w:r w:rsidR="00ED359E" w:rsidRPr="00B73F16">
              <w:rPr>
                <w:strike/>
              </w:rPr>
              <w:t>NDELETE</w:t>
            </w:r>
            <w:r w:rsidRPr="00B73F16">
              <w:rPr>
                <w:b/>
                <w:bCs/>
                <w:strike/>
                <w:sz w:val="20"/>
                <w:szCs w:val="20"/>
              </w:rPr>
              <w:t xml:space="preserve"> </w:t>
            </w:r>
            <w:r w:rsidRPr="00B73F16">
              <w:rPr>
                <w:strike/>
                <w:sz w:val="20"/>
                <w:szCs w:val="20"/>
              </w:rPr>
              <w:t xml:space="preserve">(2008. március 27.) </w:t>
            </w:r>
            <w:r w:rsidRPr="00B73F16">
              <w:rPr>
                <w:b/>
                <w:strike/>
                <w:sz w:val="20"/>
                <w:szCs w:val="20"/>
              </w:rPr>
              <w:t>az élelmiszerekkel rendeltetésszer</w:t>
            </w:r>
            <w:r w:rsidRPr="00B73F16">
              <w:rPr>
                <w:rFonts w:eastAsia="TimesNewRoman"/>
                <w:b/>
                <w:strike/>
                <w:sz w:val="20"/>
                <w:szCs w:val="20"/>
              </w:rPr>
              <w:t>ű</w:t>
            </w:r>
            <w:r w:rsidRPr="00B73F16">
              <w:rPr>
                <w:b/>
                <w:strike/>
                <w:sz w:val="20"/>
                <w:szCs w:val="20"/>
              </w:rPr>
              <w:t>en érintkezésbe kerül</w:t>
            </w:r>
            <w:r w:rsidRPr="00B73F16">
              <w:rPr>
                <w:rFonts w:eastAsia="TimesNewRoman"/>
                <w:b/>
                <w:strike/>
                <w:sz w:val="20"/>
                <w:szCs w:val="20"/>
              </w:rPr>
              <w:t>ő</w:t>
            </w:r>
            <w:r w:rsidRPr="00B73F16">
              <w:rPr>
                <w:b/>
                <w:strike/>
                <w:sz w:val="20"/>
                <w:szCs w:val="20"/>
              </w:rPr>
              <w:t>, újra feldolgozott m</w:t>
            </w:r>
            <w:r w:rsidRPr="00B73F16">
              <w:rPr>
                <w:rFonts w:eastAsia="TimesNewRoman"/>
                <w:b/>
                <w:strike/>
                <w:sz w:val="20"/>
                <w:szCs w:val="20"/>
              </w:rPr>
              <w:t>ű</w:t>
            </w:r>
            <w:r w:rsidRPr="00B73F16">
              <w:rPr>
                <w:b/>
                <w:strike/>
                <w:sz w:val="20"/>
                <w:szCs w:val="20"/>
              </w:rPr>
              <w:t>anyagokról és m</w:t>
            </w:r>
            <w:r w:rsidRPr="00B73F16">
              <w:rPr>
                <w:rFonts w:eastAsia="TimesNewRoman"/>
                <w:b/>
                <w:strike/>
                <w:sz w:val="20"/>
                <w:szCs w:val="20"/>
              </w:rPr>
              <w:t>ű</w:t>
            </w:r>
            <w:r w:rsidRPr="00B73F16">
              <w:rPr>
                <w:b/>
                <w:strike/>
                <w:sz w:val="20"/>
                <w:szCs w:val="20"/>
              </w:rPr>
              <w:t>anyag tárgyakró</w:t>
            </w:r>
            <w:r w:rsidRPr="00B73F16">
              <w:rPr>
                <w:strike/>
                <w:sz w:val="20"/>
                <w:szCs w:val="20"/>
              </w:rPr>
              <w:t>l, valamint a 2023/2006/EK rendelet módosításáról</w:t>
            </w:r>
            <w:r w:rsidR="00307F85" w:rsidRPr="00B73F16">
              <w:rPr>
                <w:strike/>
                <w:sz w:val="20"/>
                <w:szCs w:val="20"/>
              </w:rPr>
              <w:t xml:space="preserve"> </w:t>
            </w:r>
          </w:p>
          <w:p w:rsidR="00CE6D3D" w:rsidRPr="00B73F16" w:rsidRDefault="00C66A16" w:rsidP="00CE6D3D">
            <w:pPr>
              <w:autoSpaceDE w:val="0"/>
              <w:snapToGrid w:val="0"/>
              <w:jc w:val="both"/>
              <w:rPr>
                <w:strike/>
                <w:sz w:val="20"/>
                <w:szCs w:val="20"/>
              </w:rPr>
            </w:pPr>
            <w:hyperlink r:id="rId1035" w:history="1">
              <w:r w:rsidRPr="00B73F16">
                <w:rPr>
                  <w:rStyle w:val="Hiperhivatkozs"/>
                  <w:strike/>
                  <w:sz w:val="20"/>
                  <w:szCs w:val="20"/>
                </w:rPr>
                <w:t>https://eur-lex.europa.eu/legal-content/HU/TX</w:t>
              </w:r>
              <w:r w:rsidRPr="00B73F16">
                <w:rPr>
                  <w:rStyle w:val="Hiperhivatkozs"/>
                  <w:strike/>
                  <w:sz w:val="20"/>
                  <w:szCs w:val="20"/>
                </w:rPr>
                <w:t>T</w:t>
              </w:r>
              <w:r w:rsidRPr="00B73F16">
                <w:rPr>
                  <w:rStyle w:val="Hiperhivatkozs"/>
                  <w:strike/>
                  <w:sz w:val="20"/>
                  <w:szCs w:val="20"/>
                </w:rPr>
                <w:t>/?uri=celex:32008R0282</w:t>
              </w:r>
            </w:hyperlink>
          </w:p>
          <w:p w:rsidR="00197A64" w:rsidRDefault="00340F75" w:rsidP="0017777A">
            <w:pPr>
              <w:pStyle w:val="oj-doc-ti"/>
              <w:jc w:val="both"/>
              <w:rPr>
                <w:sz w:val="20"/>
                <w:szCs w:val="20"/>
              </w:rPr>
            </w:pPr>
            <w:r w:rsidRPr="00B73F16">
              <w:rPr>
                <w:sz w:val="20"/>
                <w:szCs w:val="20"/>
              </w:rPr>
              <w:t xml:space="preserve">A BIZOTTSÁG (EU) </w:t>
            </w:r>
            <w:hyperlink r:id="rId1036" w:history="1">
              <w:r w:rsidRPr="00197A64">
                <w:rPr>
                  <w:rStyle w:val="Hiperhivatkozs"/>
                </w:rPr>
                <w:t>2022/1616 RENDELETE</w:t>
              </w:r>
            </w:hyperlink>
            <w:r w:rsidRPr="00B73F16">
              <w:rPr>
                <w:sz w:val="20"/>
                <w:szCs w:val="20"/>
              </w:rPr>
              <w:t xml:space="preserve"> (2022. szeptember 15) </w:t>
            </w:r>
            <w:r w:rsidRPr="00B73F16">
              <w:rPr>
                <w:b/>
                <w:sz w:val="20"/>
                <w:szCs w:val="20"/>
              </w:rPr>
              <w:t>az élelmiszerekkel rendeltetésszerűen érintkezésbe kerülő, újrafeldolgozott műanyagokról és műanyag tárgyakról,</w:t>
            </w:r>
            <w:r w:rsidRPr="00B73F16">
              <w:rPr>
                <w:sz w:val="20"/>
                <w:szCs w:val="20"/>
              </w:rPr>
              <w:t xml:space="preserve"> valamint a 282/2008/EK rendelet hatályon kívül helyezéséről</w:t>
            </w:r>
            <w:r w:rsidR="00FF6859" w:rsidRPr="00B73F16">
              <w:rPr>
                <w:sz w:val="20"/>
                <w:szCs w:val="20"/>
              </w:rPr>
              <w:t xml:space="preserve"> </w:t>
            </w:r>
          </w:p>
          <w:p w:rsidR="002F3BEF" w:rsidRPr="00380114" w:rsidRDefault="002F3BEF" w:rsidP="002F3BEF">
            <w:pPr>
              <w:pStyle w:val="NormlWeb"/>
              <w:autoSpaceDE w:val="0"/>
              <w:snapToGrid w:val="0"/>
              <w:spacing w:before="0" w:after="0"/>
              <w:ind w:right="164"/>
              <w:jc w:val="both"/>
              <w:rPr>
                <w:rFonts w:ascii="Times New Roman" w:hAnsi="Times New Roman" w:cs="Times New Roman"/>
                <w:b/>
                <w:sz w:val="20"/>
                <w:szCs w:val="20"/>
              </w:rPr>
            </w:pPr>
            <w:hyperlink r:id="rId1037" w:anchor="introduction" w:history="1">
              <w:r w:rsidRPr="00380114">
                <w:rPr>
                  <w:rStyle w:val="Hiperhivatkozs"/>
                  <w:rFonts w:ascii="Times New Roman" w:hAnsi="Times New Roman" w:cs="Times New Roman"/>
                  <w:b/>
                  <w:sz w:val="20"/>
                  <w:szCs w:val="20"/>
                </w:rPr>
                <w:t>Resources for plastic recyclers (europa.eu)</w:t>
              </w:r>
            </w:hyperlink>
          </w:p>
          <w:p w:rsidR="002F3BEF" w:rsidRDefault="002F3BEF" w:rsidP="002F3BEF">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643886" w:rsidRPr="00643886" w:rsidRDefault="00643886" w:rsidP="002C2141">
            <w:pPr>
              <w:rPr>
                <w:color w:val="1F497D"/>
                <w:sz w:val="20"/>
                <w:szCs w:val="20"/>
                <w:lang w:eastAsia="en-US"/>
              </w:rPr>
            </w:pPr>
          </w:p>
        </w:tc>
      </w:tr>
      <w:tr w:rsidR="00DA58CC" w:rsidRPr="009543BE" w:rsidTr="00E712C3">
        <w:tc>
          <w:tcPr>
            <w:tcW w:w="10235" w:type="dxa"/>
          </w:tcPr>
          <w:p w:rsidR="00DA58CC" w:rsidRPr="00FF758A" w:rsidRDefault="00DA58CC">
            <w:pPr>
              <w:autoSpaceDE w:val="0"/>
              <w:snapToGrid w:val="0"/>
              <w:jc w:val="both"/>
              <w:rPr>
                <w:b/>
                <w:sz w:val="20"/>
                <w:szCs w:val="20"/>
              </w:rPr>
            </w:pPr>
            <w:r w:rsidRPr="00FF758A">
              <w:rPr>
                <w:sz w:val="20"/>
                <w:szCs w:val="20"/>
              </w:rPr>
              <w:t xml:space="preserve">A Bizottság </w:t>
            </w:r>
            <w:r w:rsidRPr="00C66A16">
              <w:t>450/2009/EK</w:t>
            </w:r>
            <w:r w:rsidRPr="00C66A16">
              <w:t xml:space="preserve"> </w:t>
            </w:r>
            <w:r w:rsidR="00ED359E" w:rsidRPr="00C66A16">
              <w:t>RENDELETE</w:t>
            </w:r>
            <w:r w:rsidRPr="00FF758A">
              <w:rPr>
                <w:b/>
                <w:bCs/>
                <w:sz w:val="20"/>
                <w:szCs w:val="20"/>
              </w:rPr>
              <w:t xml:space="preserve"> </w:t>
            </w:r>
            <w:r w:rsidRPr="00FF758A">
              <w:rPr>
                <w:sz w:val="20"/>
                <w:szCs w:val="20"/>
              </w:rPr>
              <w:t xml:space="preserve">(2009. május 29.) </w:t>
            </w:r>
            <w:r w:rsidRPr="00FF758A">
              <w:rPr>
                <w:b/>
                <w:sz w:val="20"/>
                <w:szCs w:val="20"/>
              </w:rPr>
              <w:t>az élelmiszerekkel rendeltetésszer</w:t>
            </w:r>
            <w:r w:rsidRPr="00FF758A">
              <w:rPr>
                <w:rFonts w:eastAsia="TimesNewRoman"/>
                <w:b/>
                <w:sz w:val="20"/>
                <w:szCs w:val="20"/>
              </w:rPr>
              <w:t>ű</w:t>
            </w:r>
            <w:r w:rsidRPr="00FF758A">
              <w:rPr>
                <w:b/>
                <w:sz w:val="20"/>
                <w:szCs w:val="20"/>
              </w:rPr>
              <w:t>en érintkezésbe kerül</w:t>
            </w:r>
            <w:r w:rsidRPr="00FF758A">
              <w:rPr>
                <w:rFonts w:eastAsia="TimesNewRoman"/>
                <w:b/>
                <w:sz w:val="20"/>
                <w:szCs w:val="20"/>
              </w:rPr>
              <w:t xml:space="preserve">ő </w:t>
            </w:r>
            <w:r w:rsidRPr="00FF758A">
              <w:rPr>
                <w:b/>
                <w:sz w:val="20"/>
                <w:szCs w:val="20"/>
              </w:rPr>
              <w:t>aktív és intelligens anyagokról és tárgyakról</w:t>
            </w:r>
          </w:p>
          <w:p w:rsidR="00C66A16" w:rsidRDefault="00C66A16" w:rsidP="00D10E70">
            <w:pPr>
              <w:tabs>
                <w:tab w:val="left" w:pos="3682"/>
              </w:tabs>
              <w:autoSpaceDE w:val="0"/>
              <w:snapToGrid w:val="0"/>
              <w:jc w:val="both"/>
              <w:rPr>
                <w:sz w:val="20"/>
                <w:szCs w:val="20"/>
              </w:rPr>
            </w:pPr>
            <w:hyperlink r:id="rId1038" w:history="1">
              <w:r w:rsidRPr="00BF0996">
                <w:rPr>
                  <w:rStyle w:val="Hiperhivatkozs"/>
                  <w:sz w:val="20"/>
                  <w:szCs w:val="20"/>
                </w:rPr>
                <w:t>https://eur-lex.europa.eu/legal-content/HU/TXT/?</w:t>
              </w:r>
              <w:r w:rsidRPr="00BF0996">
                <w:rPr>
                  <w:rStyle w:val="Hiperhivatkozs"/>
                  <w:sz w:val="20"/>
                  <w:szCs w:val="20"/>
                </w:rPr>
                <w:t>q</w:t>
              </w:r>
              <w:r w:rsidRPr="00BF0996">
                <w:rPr>
                  <w:rStyle w:val="Hiperhivatkozs"/>
                  <w:sz w:val="20"/>
                  <w:szCs w:val="20"/>
                </w:rPr>
                <w:t>id=1402844523725&amp;uri=CELEX:32009R0450</w:t>
              </w:r>
            </w:hyperlink>
          </w:p>
          <w:p w:rsidR="00D10E70" w:rsidRPr="00FF758A" w:rsidRDefault="00D10E70" w:rsidP="00D10E70">
            <w:pPr>
              <w:tabs>
                <w:tab w:val="left" w:pos="3682"/>
              </w:tabs>
              <w:autoSpaceDE w:val="0"/>
              <w:snapToGrid w:val="0"/>
              <w:jc w:val="both"/>
              <w:rPr>
                <w:sz w:val="20"/>
                <w:szCs w:val="20"/>
              </w:rPr>
            </w:pPr>
            <w:r w:rsidRPr="00FF758A">
              <w:rPr>
                <w:sz w:val="20"/>
                <w:szCs w:val="20"/>
              </w:rPr>
              <w:tab/>
            </w:r>
          </w:p>
          <w:p w:rsidR="00AE73E1" w:rsidRPr="00FF758A" w:rsidRDefault="00AE73E1" w:rsidP="00AE73E1">
            <w:pPr>
              <w:autoSpaceDE w:val="0"/>
              <w:snapToGrid w:val="0"/>
              <w:rPr>
                <w:b/>
                <w:sz w:val="20"/>
                <w:szCs w:val="20"/>
              </w:rPr>
            </w:pPr>
            <w:r w:rsidRPr="00FF758A">
              <w:rPr>
                <w:b/>
                <w:sz w:val="20"/>
                <w:szCs w:val="20"/>
              </w:rPr>
              <w:t>Active and intelligent materials and articles</w:t>
            </w:r>
          </w:p>
          <w:p w:rsidR="00CE6D3D" w:rsidRPr="00AE73E1" w:rsidRDefault="00924C93" w:rsidP="00CE6D3D">
            <w:pPr>
              <w:autoSpaceDE w:val="0"/>
              <w:snapToGrid w:val="0"/>
              <w:jc w:val="both"/>
              <w:rPr>
                <w:sz w:val="20"/>
                <w:szCs w:val="20"/>
              </w:rPr>
            </w:pPr>
            <w:hyperlink r:id="rId1039" w:history="1">
              <w:r w:rsidRPr="00AE73E1">
                <w:rPr>
                  <w:rStyle w:val="Hiperhivatkozs"/>
                  <w:sz w:val="20"/>
                  <w:szCs w:val="20"/>
                </w:rPr>
                <w:t>https://www.efsa.europa.eu/en/topics</w:t>
              </w:r>
              <w:r w:rsidRPr="00AE73E1">
                <w:rPr>
                  <w:rStyle w:val="Hiperhivatkozs"/>
                  <w:sz w:val="20"/>
                  <w:szCs w:val="20"/>
                </w:rPr>
                <w:t>/</w:t>
              </w:r>
              <w:r w:rsidRPr="00AE73E1">
                <w:rPr>
                  <w:rStyle w:val="Hiperhivatkozs"/>
                  <w:sz w:val="20"/>
                  <w:szCs w:val="20"/>
                </w:rPr>
                <w:t>topic/active-and-i</w:t>
              </w:r>
              <w:r w:rsidRPr="00AE73E1">
                <w:rPr>
                  <w:rStyle w:val="Hiperhivatkozs"/>
                  <w:sz w:val="20"/>
                  <w:szCs w:val="20"/>
                </w:rPr>
                <w:t>n</w:t>
              </w:r>
              <w:r w:rsidRPr="00AE73E1">
                <w:rPr>
                  <w:rStyle w:val="Hiperhivatkozs"/>
                  <w:sz w:val="20"/>
                  <w:szCs w:val="20"/>
                </w:rPr>
                <w:t>telligent-packaging-substances</w:t>
              </w:r>
            </w:hyperlink>
          </w:p>
          <w:p w:rsidR="0015304C" w:rsidRPr="00535F33" w:rsidRDefault="0015304C" w:rsidP="00CE6D3D">
            <w:pPr>
              <w:autoSpaceDE w:val="0"/>
              <w:snapToGrid w:val="0"/>
              <w:jc w:val="both"/>
              <w:rPr>
                <w:sz w:val="20"/>
                <w:szCs w:val="20"/>
              </w:rPr>
            </w:pPr>
            <w:hyperlink r:id="rId1040" w:history="1">
              <w:r w:rsidRPr="00AE73E1">
                <w:rPr>
                  <w:rStyle w:val="Hiperhivatkozs"/>
                  <w:sz w:val="20"/>
                  <w:szCs w:val="20"/>
                </w:rPr>
                <w:t>https://ec.europa.eu/food/system/files/2019-0</w:t>
              </w:r>
              <w:r w:rsidRPr="00AE73E1">
                <w:rPr>
                  <w:rStyle w:val="Hiperhivatkozs"/>
                  <w:sz w:val="20"/>
                  <w:szCs w:val="20"/>
                </w:rPr>
                <w:t>8</w:t>
              </w:r>
              <w:r w:rsidRPr="00AE73E1">
                <w:rPr>
                  <w:rStyle w:val="Hiperhivatkozs"/>
                  <w:sz w:val="20"/>
                  <w:szCs w:val="20"/>
                </w:rPr>
                <w:t>/cs_fcm_legis_active-intelligent_register.pdf</w:t>
              </w:r>
            </w:hyperlink>
            <w:r w:rsidRPr="00535F33">
              <w:rPr>
                <w:sz w:val="20"/>
                <w:szCs w:val="20"/>
              </w:rPr>
              <w:t xml:space="preserve"> </w:t>
            </w:r>
          </w:p>
          <w:p w:rsidR="00D71B23" w:rsidRPr="00D71B23" w:rsidRDefault="00D71B23" w:rsidP="0046687E">
            <w:pPr>
              <w:autoSpaceDE w:val="0"/>
              <w:snapToGrid w:val="0"/>
              <w:jc w:val="both"/>
              <w:rPr>
                <w:color w:val="1F497D"/>
                <w:sz w:val="20"/>
                <w:szCs w:val="20"/>
                <w:lang w:eastAsia="en-US"/>
              </w:rPr>
            </w:pPr>
            <w:hyperlink r:id="rId1041" w:history="1">
              <w:r w:rsidRPr="00D71B23">
                <w:rPr>
                  <w:rStyle w:val="Hiperhivatkozs"/>
                  <w:sz w:val="20"/>
                  <w:szCs w:val="20"/>
                  <w:lang w:eastAsia="en-US"/>
                </w:rPr>
                <w:t>https://www.observatorioplastico.com/ficheros/legisla</w:t>
              </w:r>
              <w:r w:rsidRPr="00D71B23">
                <w:rPr>
                  <w:rStyle w:val="Hiperhivatkozs"/>
                  <w:sz w:val="20"/>
                  <w:szCs w:val="20"/>
                  <w:lang w:eastAsia="en-US"/>
                </w:rPr>
                <w:t>c</w:t>
              </w:r>
              <w:r w:rsidRPr="00D71B23">
                <w:rPr>
                  <w:rStyle w:val="Hiperhivatkozs"/>
                  <w:sz w:val="20"/>
                  <w:szCs w:val="20"/>
                  <w:lang w:eastAsia="en-US"/>
                </w:rPr>
                <w:t>ion/129165343guidance_active_and_intelligent_scofcah_231111_en.pdf</w:t>
              </w:r>
            </w:hyperlink>
          </w:p>
          <w:p w:rsidR="00D71B23" w:rsidRPr="00FF758A" w:rsidRDefault="00D71B23" w:rsidP="0046687E">
            <w:pPr>
              <w:autoSpaceDE w:val="0"/>
              <w:snapToGrid w:val="0"/>
              <w:jc w:val="both"/>
            </w:pPr>
          </w:p>
        </w:tc>
      </w:tr>
      <w:tr w:rsidR="00C34D9F" w:rsidRPr="009543BE" w:rsidTr="00E712C3">
        <w:tc>
          <w:tcPr>
            <w:tcW w:w="10235" w:type="dxa"/>
          </w:tcPr>
          <w:p w:rsidR="00702A89" w:rsidRDefault="00C34D9F" w:rsidP="00702A89">
            <w:pPr>
              <w:tabs>
                <w:tab w:val="left" w:pos="720"/>
              </w:tabs>
              <w:jc w:val="both"/>
              <w:rPr>
                <w:b/>
                <w:sz w:val="20"/>
                <w:szCs w:val="20"/>
              </w:rPr>
            </w:pPr>
            <w:bookmarkStart w:id="177" w:name="_Hlk140048235"/>
            <w:r w:rsidRPr="00DF2087">
              <w:rPr>
                <w:sz w:val="20"/>
                <w:szCs w:val="20"/>
              </w:rPr>
              <w:t>A BIZOTTSÁG</w:t>
            </w:r>
            <w:r w:rsidRPr="00DF2087">
              <w:t xml:space="preserve"> </w:t>
            </w:r>
            <w:r w:rsidRPr="00C66A16">
              <w:rPr>
                <w:b/>
              </w:rPr>
              <w:t>10/201</w:t>
            </w:r>
            <w:r w:rsidRPr="00C66A16">
              <w:rPr>
                <w:b/>
              </w:rPr>
              <w:t>1</w:t>
            </w:r>
            <w:r w:rsidR="00BC3580" w:rsidRPr="00C66A16">
              <w:rPr>
                <w:b/>
              </w:rPr>
              <w:t>/EU</w:t>
            </w:r>
            <w:r w:rsidRPr="00C66A16">
              <w:rPr>
                <w:b/>
              </w:rPr>
              <w:t xml:space="preserve"> </w:t>
            </w:r>
            <w:r w:rsidRPr="00C66A16">
              <w:rPr>
                <w:b/>
              </w:rPr>
              <w:t>R</w:t>
            </w:r>
            <w:r w:rsidRPr="00C66A16">
              <w:rPr>
                <w:b/>
              </w:rPr>
              <w:t>ENDELETE</w:t>
            </w:r>
            <w:r w:rsidR="00907D1D">
              <w:rPr>
                <w:sz w:val="20"/>
                <w:szCs w:val="20"/>
              </w:rPr>
              <w:t xml:space="preserve"> </w:t>
            </w:r>
            <w:r w:rsidRPr="00DF2087">
              <w:rPr>
                <w:sz w:val="20"/>
                <w:szCs w:val="20"/>
              </w:rPr>
              <w:t xml:space="preserve">(2011. január 14.) </w:t>
            </w:r>
            <w:r w:rsidRPr="00DF2087">
              <w:rPr>
                <w:b/>
                <w:sz w:val="20"/>
                <w:szCs w:val="20"/>
              </w:rPr>
              <w:t>az élelmiszerekkel rendeltetésszerűen érintkezésbe kerülő műanyagokról és műanyag tár</w:t>
            </w:r>
            <w:r w:rsidR="00AB02F5" w:rsidRPr="00DF2087">
              <w:rPr>
                <w:b/>
                <w:sz w:val="20"/>
                <w:szCs w:val="20"/>
              </w:rPr>
              <w:t xml:space="preserve">gyakról </w:t>
            </w:r>
          </w:p>
          <w:p w:rsidR="00907D1D" w:rsidRPr="00C66A16" w:rsidRDefault="00C66A16" w:rsidP="000E328E">
            <w:pPr>
              <w:jc w:val="both"/>
              <w:rPr>
                <w:sz w:val="20"/>
                <w:szCs w:val="20"/>
                <w:u w:val="single"/>
              </w:rPr>
            </w:pPr>
            <w:hyperlink r:id="rId1042" w:history="1">
              <w:r w:rsidRPr="00C66A16">
                <w:rPr>
                  <w:rStyle w:val="Hiperhivatkozs"/>
                  <w:sz w:val="20"/>
                  <w:szCs w:val="20"/>
                </w:rPr>
                <w:t>https://eur-lex.europa.eu/legal-co</w:t>
              </w:r>
              <w:r w:rsidRPr="00C66A16">
                <w:rPr>
                  <w:rStyle w:val="Hiperhivatkozs"/>
                  <w:sz w:val="20"/>
                  <w:szCs w:val="20"/>
                </w:rPr>
                <w:t>n</w:t>
              </w:r>
              <w:r w:rsidRPr="00C66A16">
                <w:rPr>
                  <w:rStyle w:val="Hiperhivatkozs"/>
                  <w:sz w:val="20"/>
                  <w:szCs w:val="20"/>
                </w:rPr>
                <w:t>tent/HU/TXT</w:t>
              </w:r>
              <w:r w:rsidRPr="00C66A16">
                <w:rPr>
                  <w:rStyle w:val="Hiperhivatkozs"/>
                  <w:sz w:val="20"/>
                  <w:szCs w:val="20"/>
                </w:rPr>
                <w:t>/</w:t>
              </w:r>
              <w:r w:rsidRPr="00C66A16">
                <w:rPr>
                  <w:rStyle w:val="Hiperhivatkozs"/>
                  <w:sz w:val="20"/>
                  <w:szCs w:val="20"/>
                </w:rPr>
                <w:t>?uri=celex:32011R0010</w:t>
              </w:r>
            </w:hyperlink>
          </w:p>
          <w:bookmarkEnd w:id="177"/>
          <w:p w:rsidR="00E85411" w:rsidRDefault="00E85411" w:rsidP="000E328E">
            <w:pPr>
              <w:jc w:val="both"/>
              <w:rPr>
                <w:b/>
                <w:sz w:val="20"/>
                <w:szCs w:val="20"/>
                <w:u w:val="single"/>
              </w:rPr>
            </w:pPr>
          </w:p>
          <w:p w:rsidR="000E328E" w:rsidRPr="009543BE" w:rsidRDefault="000E328E" w:rsidP="000E328E">
            <w:pPr>
              <w:jc w:val="both"/>
              <w:rPr>
                <w:b/>
                <w:sz w:val="20"/>
                <w:szCs w:val="20"/>
              </w:rPr>
            </w:pPr>
            <w:r w:rsidRPr="002F4098">
              <w:rPr>
                <w:b/>
                <w:sz w:val="20"/>
                <w:szCs w:val="20"/>
                <w:u w:val="single"/>
              </w:rPr>
              <w:lastRenderedPageBreak/>
              <w:t>Megjegyzés:</w:t>
            </w:r>
            <w:r w:rsidRPr="00134147">
              <w:rPr>
                <w:b/>
                <w:sz w:val="20"/>
                <w:szCs w:val="20"/>
              </w:rPr>
              <w:t xml:space="preserve"> A módosító rendeletek rendelkező részében átmeneti időszakok </w:t>
            </w:r>
            <w:r>
              <w:rPr>
                <w:b/>
                <w:sz w:val="20"/>
                <w:szCs w:val="20"/>
              </w:rPr>
              <w:t xml:space="preserve">és egyéb rendelkezések </w:t>
            </w:r>
            <w:r w:rsidRPr="00134147">
              <w:rPr>
                <w:b/>
                <w:sz w:val="20"/>
                <w:szCs w:val="20"/>
              </w:rPr>
              <w:t>is szerepelnek, amelyeknek a szövege a fenti egységes szerkezetben nem szerepel!</w:t>
            </w:r>
            <w:r>
              <w:rPr>
                <w:b/>
                <w:sz w:val="20"/>
                <w:szCs w:val="20"/>
              </w:rPr>
              <w:t xml:space="preserve"> </w:t>
            </w:r>
          </w:p>
          <w:p w:rsidR="000E328E" w:rsidRDefault="000E328E" w:rsidP="00660728">
            <w:pPr>
              <w:jc w:val="both"/>
              <w:rPr>
                <w:rStyle w:val="Kiemels2"/>
                <w:sz w:val="20"/>
                <w:szCs w:val="20"/>
              </w:rPr>
            </w:pPr>
          </w:p>
          <w:p w:rsidR="0081798A" w:rsidRPr="0081798A" w:rsidRDefault="0081798A" w:rsidP="0081798A">
            <w:pPr>
              <w:rPr>
                <w:b/>
                <w:sz w:val="20"/>
                <w:szCs w:val="20"/>
              </w:rPr>
            </w:pPr>
            <w:r w:rsidRPr="0081798A">
              <w:rPr>
                <w:b/>
                <w:sz w:val="20"/>
                <w:szCs w:val="20"/>
              </w:rPr>
              <w:t>Uniós iránymutatás az élelmiszerekkel rendeltetésszerűen érintkezésbe kerülő műanyagokról és műanyag tárgyakról szóló 10/2011/EU rendeletről</w:t>
            </w:r>
          </w:p>
          <w:p w:rsidR="0032038A" w:rsidRDefault="0032038A" w:rsidP="0032038A">
            <w:pPr>
              <w:jc w:val="both"/>
              <w:rPr>
                <w:sz w:val="22"/>
                <w:szCs w:val="22"/>
                <w:lang w:eastAsia="en-US"/>
              </w:rPr>
            </w:pPr>
            <w:hyperlink r:id="rId1043" w:history="1">
              <w:r>
                <w:rPr>
                  <w:rStyle w:val="Hiperhivatkozs"/>
                </w:rPr>
                <w:t>https://ec.europa.eu/food/system/files/</w:t>
              </w:r>
              <w:r>
                <w:rPr>
                  <w:rStyle w:val="Hiperhivatkozs"/>
                </w:rPr>
                <w:t>2</w:t>
              </w:r>
              <w:r>
                <w:rPr>
                  <w:rStyle w:val="Hiperhivatkozs"/>
                </w:rPr>
                <w:t>021-11/cs_fcm_plastic-guidance_201110_hu.pdf</w:t>
              </w:r>
            </w:hyperlink>
          </w:p>
          <w:p w:rsidR="0032038A" w:rsidRDefault="0081798A" w:rsidP="0032038A">
            <w:r w:rsidRPr="0081798A">
              <w:rPr>
                <w:b/>
                <w:sz w:val="20"/>
                <w:szCs w:val="20"/>
              </w:rPr>
              <w:t>Az élelmiszerekkel rendeltetésszerűen érintkezésbe kerülő műanyagokról és műanyag tárgyakról szóló 10/2011/EU rendeletre vonatkozó, a szállítói láncban végzett tájékoztatással kapcsolatos uniós iránymutatás</w:t>
            </w:r>
            <w:r w:rsidRPr="0081798A">
              <w:rPr>
                <w:sz w:val="20"/>
                <w:szCs w:val="20"/>
              </w:rPr>
              <w:br/>
            </w:r>
            <w:hyperlink r:id="rId1044" w:history="1">
              <w:r w:rsidR="0032038A">
                <w:rPr>
                  <w:rStyle w:val="Hiperhivatkozs"/>
                </w:rPr>
                <w:t>https://ec.europa.eu/food/system/files/202</w:t>
              </w:r>
              <w:r w:rsidR="0032038A">
                <w:rPr>
                  <w:rStyle w:val="Hiperhivatkozs"/>
                </w:rPr>
                <w:t>1</w:t>
              </w:r>
              <w:r w:rsidR="0032038A">
                <w:rPr>
                  <w:rStyle w:val="Hiperhivatkozs"/>
                </w:rPr>
                <w:t>-11/cs_fcm_plastic-guidance_201110_reg_hu.pdf</w:t>
              </w:r>
            </w:hyperlink>
          </w:p>
          <w:p w:rsidR="0032038A" w:rsidRDefault="0032038A" w:rsidP="007B341D">
            <w:pPr>
              <w:jc w:val="both"/>
              <w:rPr>
                <w:rStyle w:val="Kiemels2"/>
                <w:sz w:val="20"/>
                <w:szCs w:val="20"/>
              </w:rPr>
            </w:pPr>
          </w:p>
          <w:p w:rsidR="001D543C" w:rsidRPr="00DF2087" w:rsidRDefault="001D543C" w:rsidP="001D543C">
            <w:pPr>
              <w:suppressAutoHyphens w:val="0"/>
              <w:autoSpaceDE w:val="0"/>
              <w:autoSpaceDN w:val="0"/>
              <w:adjustRightInd w:val="0"/>
              <w:jc w:val="both"/>
              <w:rPr>
                <w:bCs/>
                <w:color w:val="000000"/>
                <w:sz w:val="20"/>
                <w:szCs w:val="20"/>
                <w:lang w:eastAsia="hu-HU"/>
              </w:rPr>
            </w:pPr>
            <w:r w:rsidRPr="00DF2087">
              <w:rPr>
                <w:bCs/>
                <w:color w:val="000000"/>
                <w:sz w:val="20"/>
                <w:szCs w:val="20"/>
                <w:lang w:eastAsia="hu-HU"/>
              </w:rPr>
              <w:t xml:space="preserve">A BIZOTTSÁG </w:t>
            </w:r>
            <w:r w:rsidRPr="008D02BA">
              <w:rPr>
                <w:color w:val="000000"/>
                <w:lang w:eastAsia="hu-HU"/>
              </w:rPr>
              <w:t>2010/169/EU</w:t>
            </w:r>
            <w:r w:rsidRPr="008D02BA">
              <w:rPr>
                <w:bCs/>
                <w:color w:val="000000"/>
                <w:lang w:eastAsia="hu-HU"/>
              </w:rPr>
              <w:t xml:space="preserve"> H</w:t>
            </w:r>
            <w:r w:rsidRPr="008D02BA">
              <w:rPr>
                <w:bCs/>
                <w:color w:val="000000"/>
                <w:lang w:eastAsia="hu-HU"/>
              </w:rPr>
              <w:t>A</w:t>
            </w:r>
            <w:r w:rsidRPr="008D02BA">
              <w:rPr>
                <w:bCs/>
                <w:color w:val="000000"/>
                <w:lang w:eastAsia="hu-HU"/>
              </w:rPr>
              <w:t>TÁROZATA</w:t>
            </w:r>
            <w:r w:rsidRPr="00DF2087">
              <w:rPr>
                <w:bCs/>
                <w:color w:val="000000"/>
                <w:sz w:val="20"/>
                <w:szCs w:val="20"/>
                <w:lang w:eastAsia="hu-HU"/>
              </w:rPr>
              <w:t xml:space="preserve"> (2010. március 19.) a 2,4,4’-triklór-2’-hidroxidifenil-éternek az élelmiszerekkel rendeltetésszerűen érintkezésbe kerülő műanyagok és műanyag tárgyak előállításához felhasználható adalékanyagoknak – a 2002/72/EK irányelvben foglalt – uniós listájára történő fel nem vételéről </w:t>
            </w:r>
          </w:p>
          <w:p w:rsidR="008D02BA" w:rsidRPr="008D02BA" w:rsidRDefault="008D02BA" w:rsidP="00CE6D3D">
            <w:pPr>
              <w:autoSpaceDE w:val="0"/>
              <w:snapToGrid w:val="0"/>
              <w:jc w:val="both"/>
              <w:rPr>
                <w:sz w:val="20"/>
                <w:szCs w:val="20"/>
              </w:rPr>
            </w:pPr>
            <w:hyperlink r:id="rId1045" w:history="1">
              <w:r w:rsidRPr="008D02BA">
                <w:rPr>
                  <w:rStyle w:val="Hiperhivatkozs"/>
                  <w:sz w:val="20"/>
                  <w:szCs w:val="20"/>
                </w:rPr>
                <w:t>https://eur-lex.europa.eu/legal-content/HU/TXT/?qid=1590252878464&amp;uri=CELEX:32010D0169</w:t>
              </w:r>
            </w:hyperlink>
          </w:p>
          <w:p w:rsidR="008D02BA" w:rsidRDefault="008D02BA" w:rsidP="00CE6D3D">
            <w:pPr>
              <w:autoSpaceDE w:val="0"/>
              <w:snapToGrid w:val="0"/>
              <w:jc w:val="both"/>
              <w:rPr>
                <w:b/>
                <w:sz w:val="20"/>
                <w:szCs w:val="20"/>
                <w:highlight w:val="green"/>
              </w:rPr>
            </w:pPr>
          </w:p>
          <w:p w:rsidR="00960961" w:rsidRPr="00960961" w:rsidRDefault="00960961" w:rsidP="00960961">
            <w:pPr>
              <w:suppressAutoHyphens w:val="0"/>
              <w:autoSpaceDE w:val="0"/>
              <w:autoSpaceDN w:val="0"/>
              <w:adjustRightInd w:val="0"/>
              <w:jc w:val="both"/>
              <w:rPr>
                <w:bCs/>
                <w:color w:val="000000"/>
                <w:sz w:val="20"/>
                <w:szCs w:val="20"/>
                <w:lang w:eastAsia="hu-HU"/>
              </w:rPr>
            </w:pPr>
            <w:r w:rsidRPr="00BE115B">
              <w:rPr>
                <w:bCs/>
                <w:color w:val="000000"/>
                <w:sz w:val="20"/>
                <w:szCs w:val="20"/>
                <w:lang w:eastAsia="hu-HU"/>
              </w:rPr>
              <w:t xml:space="preserve">Update of the risk assessment of </w:t>
            </w:r>
            <w:r w:rsidRPr="00BE115B">
              <w:rPr>
                <w:b/>
                <w:bCs/>
                <w:color w:val="000000"/>
                <w:sz w:val="20"/>
                <w:szCs w:val="20"/>
                <w:lang w:eastAsia="hu-HU"/>
              </w:rPr>
              <w:t>‘wood flour and fibres, untreated’</w:t>
            </w:r>
            <w:r w:rsidRPr="00BE115B">
              <w:rPr>
                <w:bCs/>
                <w:color w:val="000000"/>
                <w:sz w:val="20"/>
                <w:szCs w:val="20"/>
                <w:lang w:eastAsia="hu-HU"/>
              </w:rPr>
              <w:t xml:space="preserve"> (FCM No 96) for use in food contact materials, and criteria for future applications of materials from plant origin as additives for plastic food contact materials</w:t>
            </w:r>
          </w:p>
          <w:p w:rsidR="00960961" w:rsidRPr="00960961" w:rsidRDefault="00960961" w:rsidP="00CE6D3D">
            <w:pPr>
              <w:autoSpaceDE w:val="0"/>
              <w:snapToGrid w:val="0"/>
              <w:jc w:val="both"/>
              <w:rPr>
                <w:sz w:val="20"/>
                <w:szCs w:val="20"/>
              </w:rPr>
            </w:pPr>
            <w:hyperlink r:id="rId1046" w:history="1">
              <w:r w:rsidRPr="00960961">
                <w:rPr>
                  <w:rStyle w:val="Hiperhivatkozs"/>
                  <w:sz w:val="20"/>
                  <w:szCs w:val="20"/>
                </w:rPr>
                <w:t>https://www.efsa.europa.eu/en/e</w:t>
              </w:r>
              <w:r w:rsidRPr="00960961">
                <w:rPr>
                  <w:rStyle w:val="Hiperhivatkozs"/>
                  <w:sz w:val="20"/>
                  <w:szCs w:val="20"/>
                </w:rPr>
                <w:t>f</w:t>
              </w:r>
              <w:r w:rsidRPr="00960961">
                <w:rPr>
                  <w:rStyle w:val="Hiperhivatkozs"/>
                  <w:sz w:val="20"/>
                  <w:szCs w:val="20"/>
                </w:rPr>
                <w:t>sajournal/pub/5902</w:t>
              </w:r>
            </w:hyperlink>
          </w:p>
          <w:p w:rsidR="00960961" w:rsidRDefault="00960961" w:rsidP="00CE6D3D">
            <w:pPr>
              <w:autoSpaceDE w:val="0"/>
              <w:snapToGrid w:val="0"/>
              <w:jc w:val="both"/>
              <w:rPr>
                <w:b/>
                <w:sz w:val="20"/>
                <w:szCs w:val="20"/>
                <w:highlight w:val="green"/>
              </w:rPr>
            </w:pPr>
          </w:p>
          <w:p w:rsidR="00683C98" w:rsidRDefault="00683C98" w:rsidP="00683C98">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2B0918">
              <w:rPr>
                <w:rFonts w:ascii="Times New Roman" w:eastAsia="Times New Roman" w:hAnsi="Times New Roman" w:cs="Times New Roman"/>
                <w:b/>
                <w:bCs/>
                <w:sz w:val="20"/>
                <w:szCs w:val="20"/>
                <w:lang w:eastAsia="hu-HU"/>
              </w:rPr>
              <w:t>Bambusz használata műanyagban</w:t>
            </w:r>
          </w:p>
          <w:p w:rsidR="009339F6" w:rsidRDefault="009339F6" w:rsidP="009339F6">
            <w:pPr>
              <w:autoSpaceDE w:val="0"/>
              <w:snapToGrid w:val="0"/>
              <w:jc w:val="both"/>
            </w:pPr>
          </w:p>
          <w:p w:rsidR="00383396" w:rsidRPr="009339F6" w:rsidRDefault="009339F6" w:rsidP="00FD7213">
            <w:pPr>
              <w:autoSpaceDE w:val="0"/>
              <w:snapToGrid w:val="0"/>
              <w:jc w:val="both"/>
              <w:rPr>
                <w:sz w:val="20"/>
                <w:szCs w:val="20"/>
              </w:rPr>
            </w:pPr>
            <w:hyperlink r:id="rId1047" w:history="1">
              <w:r w:rsidRPr="002945A4">
                <w:rPr>
                  <w:rStyle w:val="Hiperhivatkozs"/>
                  <w:sz w:val="20"/>
                  <w:szCs w:val="20"/>
                </w:rPr>
                <w:t>https://ec.europa.eu/food/system/fil</w:t>
              </w:r>
              <w:r w:rsidRPr="002945A4">
                <w:rPr>
                  <w:rStyle w:val="Hiperhivatkozs"/>
                  <w:sz w:val="20"/>
                  <w:szCs w:val="20"/>
                </w:rPr>
                <w:t>e</w:t>
              </w:r>
              <w:r w:rsidRPr="002945A4">
                <w:rPr>
                  <w:rStyle w:val="Hiperhivatkozs"/>
                  <w:sz w:val="20"/>
                  <w:szCs w:val="20"/>
                </w:rPr>
                <w:t>s/20</w:t>
              </w:r>
              <w:r w:rsidRPr="002945A4">
                <w:rPr>
                  <w:rStyle w:val="Hiperhivatkozs"/>
                  <w:sz w:val="20"/>
                  <w:szCs w:val="20"/>
                </w:rPr>
                <w:t>2</w:t>
              </w:r>
              <w:r w:rsidRPr="002945A4">
                <w:rPr>
                  <w:rStyle w:val="Hiperhivatkozs"/>
                  <w:sz w:val="20"/>
                  <w:szCs w:val="20"/>
                </w:rPr>
                <w:t>1-06/cs_fcm_meeting-ind_20200623_en.pdf</w:t>
              </w:r>
            </w:hyperlink>
          </w:p>
          <w:p w:rsidR="00132926" w:rsidRDefault="00132926" w:rsidP="00FD7213">
            <w:pPr>
              <w:autoSpaceDE w:val="0"/>
              <w:snapToGrid w:val="0"/>
              <w:jc w:val="both"/>
            </w:pPr>
          </w:p>
          <w:p w:rsidR="00BE5367" w:rsidRPr="00BE5367" w:rsidRDefault="00BE5367" w:rsidP="00FD7213">
            <w:pPr>
              <w:autoSpaceDE w:val="0"/>
              <w:snapToGrid w:val="0"/>
              <w:jc w:val="both"/>
              <w:rPr>
                <w:sz w:val="20"/>
                <w:szCs w:val="20"/>
              </w:rPr>
            </w:pPr>
            <w:hyperlink r:id="rId1048" w:history="1">
              <w:r w:rsidRPr="00BE5367">
                <w:rPr>
                  <w:rStyle w:val="Hiperhivatkozs"/>
                  <w:sz w:val="20"/>
                  <w:szCs w:val="20"/>
                </w:rPr>
                <w:t>https://www.foodpackagingforum.org/n</w:t>
              </w:r>
              <w:r w:rsidRPr="00BE5367">
                <w:rPr>
                  <w:rStyle w:val="Hiperhivatkozs"/>
                  <w:sz w:val="20"/>
                  <w:szCs w:val="20"/>
                </w:rPr>
                <w:t>e</w:t>
              </w:r>
              <w:r w:rsidRPr="00BE5367">
                <w:rPr>
                  <w:rStyle w:val="Hiperhivatkozs"/>
                  <w:sz w:val="20"/>
                  <w:szCs w:val="20"/>
                </w:rPr>
                <w:t>ws/</w:t>
              </w:r>
              <w:r w:rsidRPr="00BE5367">
                <w:rPr>
                  <w:rStyle w:val="Hiperhivatkozs"/>
                  <w:sz w:val="20"/>
                  <w:szCs w:val="20"/>
                </w:rPr>
                <w:t>b</w:t>
              </w:r>
              <w:r w:rsidRPr="00BE5367">
                <w:rPr>
                  <w:rStyle w:val="Hiperhivatkozs"/>
                  <w:sz w:val="20"/>
                  <w:szCs w:val="20"/>
                </w:rPr>
                <w:t>a</w:t>
              </w:r>
              <w:r w:rsidRPr="00BE5367">
                <w:rPr>
                  <w:rStyle w:val="Hiperhivatkozs"/>
                  <w:sz w:val="20"/>
                  <w:szCs w:val="20"/>
                </w:rPr>
                <w:t>m</w:t>
              </w:r>
              <w:r w:rsidRPr="00BE5367">
                <w:rPr>
                  <w:rStyle w:val="Hiperhivatkozs"/>
                  <w:sz w:val="20"/>
                  <w:szCs w:val="20"/>
                </w:rPr>
                <w:t>b</w:t>
              </w:r>
              <w:r w:rsidRPr="00BE5367">
                <w:rPr>
                  <w:rStyle w:val="Hiperhivatkozs"/>
                  <w:sz w:val="20"/>
                  <w:szCs w:val="20"/>
                </w:rPr>
                <w:t>oo-in-plastic-fcms-not-authorized-in-the-eu</w:t>
              </w:r>
            </w:hyperlink>
          </w:p>
          <w:p w:rsidR="00BE5367" w:rsidRPr="002309EA" w:rsidRDefault="00BE5367" w:rsidP="00FD7213">
            <w:pPr>
              <w:autoSpaceDE w:val="0"/>
              <w:snapToGrid w:val="0"/>
              <w:jc w:val="both"/>
              <w:rPr>
                <w:sz w:val="20"/>
                <w:szCs w:val="20"/>
              </w:rPr>
            </w:pPr>
          </w:p>
          <w:p w:rsidR="00A77FD3" w:rsidRPr="00A77FD3" w:rsidRDefault="00A77FD3" w:rsidP="00FD7213">
            <w:pPr>
              <w:autoSpaceDE w:val="0"/>
              <w:snapToGrid w:val="0"/>
              <w:jc w:val="both"/>
              <w:rPr>
                <w:sz w:val="20"/>
                <w:szCs w:val="20"/>
              </w:rPr>
            </w:pPr>
            <w:hyperlink r:id="rId1049" w:history="1">
              <w:r w:rsidRPr="008B482A">
                <w:rPr>
                  <w:rStyle w:val="Hiperhivatkozs"/>
                  <w:sz w:val="20"/>
                  <w:szCs w:val="20"/>
                </w:rPr>
                <w:t>https://portal.nebih.gov.hu/-/illegalis-a-muany</w:t>
              </w:r>
              <w:r w:rsidRPr="008B482A">
                <w:rPr>
                  <w:rStyle w:val="Hiperhivatkozs"/>
                  <w:sz w:val="20"/>
                  <w:szCs w:val="20"/>
                </w:rPr>
                <w:t>a</w:t>
              </w:r>
              <w:r w:rsidRPr="008B482A">
                <w:rPr>
                  <w:rStyle w:val="Hiperhivatkozs"/>
                  <w:sz w:val="20"/>
                  <w:szCs w:val="20"/>
                </w:rPr>
                <w:t>g</w:t>
              </w:r>
              <w:r w:rsidRPr="008B482A">
                <w:rPr>
                  <w:rStyle w:val="Hiperhivatkozs"/>
                  <w:sz w:val="20"/>
                  <w:szCs w:val="20"/>
                </w:rPr>
                <w:t>o</w:t>
              </w:r>
              <w:r w:rsidRPr="008B482A">
                <w:rPr>
                  <w:rStyle w:val="Hiperhivatkozs"/>
                  <w:sz w:val="20"/>
                  <w:szCs w:val="20"/>
                </w:rPr>
                <w:t>t-e</w:t>
              </w:r>
              <w:r w:rsidRPr="008B482A">
                <w:rPr>
                  <w:rStyle w:val="Hiperhivatkozs"/>
                  <w:sz w:val="20"/>
                  <w:szCs w:val="20"/>
                </w:rPr>
                <w:t>s</w:t>
              </w:r>
              <w:r w:rsidRPr="008B482A">
                <w:rPr>
                  <w:rStyle w:val="Hiperhivatkozs"/>
                  <w:sz w:val="20"/>
                  <w:szCs w:val="20"/>
                </w:rPr>
                <w:t>-ba</w:t>
              </w:r>
              <w:r w:rsidRPr="008B482A">
                <w:rPr>
                  <w:rStyle w:val="Hiperhivatkozs"/>
                  <w:sz w:val="20"/>
                  <w:szCs w:val="20"/>
                </w:rPr>
                <w:t>m</w:t>
              </w:r>
              <w:r w:rsidRPr="008B482A">
                <w:rPr>
                  <w:rStyle w:val="Hiperhivatkozs"/>
                  <w:sz w:val="20"/>
                  <w:szCs w:val="20"/>
                </w:rPr>
                <w:t>buszt-egyuttesen-tartalmazo-termekek-forgalmazasa</w:t>
              </w:r>
            </w:hyperlink>
          </w:p>
          <w:p w:rsidR="00A77FD3" w:rsidRDefault="00A77FD3" w:rsidP="00FD7213">
            <w:pPr>
              <w:autoSpaceDE w:val="0"/>
              <w:snapToGrid w:val="0"/>
              <w:jc w:val="both"/>
            </w:pPr>
          </w:p>
          <w:p w:rsidR="00D7043E" w:rsidRPr="00D7043E" w:rsidRDefault="00D7043E" w:rsidP="00D7043E">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43886">
              <w:rPr>
                <w:rFonts w:ascii="Times New Roman" w:eastAsia="Times New Roman" w:hAnsi="Times New Roman" w:cs="Times New Roman"/>
                <w:b/>
                <w:bCs/>
                <w:sz w:val="20"/>
                <w:szCs w:val="20"/>
                <w:lang w:eastAsia="hu-HU"/>
              </w:rPr>
              <w:t>Bamboo-zling EU Enforcement Action on plastic Food Contact Materials (FCM) made of bamboo ‘powder’</w:t>
            </w:r>
          </w:p>
          <w:p w:rsidR="00D7043E" w:rsidRPr="001E0E2D" w:rsidRDefault="001E0E2D" w:rsidP="00FD7213">
            <w:pPr>
              <w:autoSpaceDE w:val="0"/>
              <w:snapToGrid w:val="0"/>
              <w:jc w:val="both"/>
              <w:rPr>
                <w:sz w:val="20"/>
                <w:szCs w:val="20"/>
              </w:rPr>
            </w:pPr>
            <w:hyperlink r:id="rId1050" w:history="1">
              <w:r w:rsidRPr="001E0E2D">
                <w:rPr>
                  <w:rStyle w:val="Hiperhivatkozs"/>
                  <w:sz w:val="20"/>
                  <w:szCs w:val="20"/>
                </w:rPr>
                <w:t>Bamboo-zling (e</w:t>
              </w:r>
              <w:r w:rsidRPr="001E0E2D">
                <w:rPr>
                  <w:rStyle w:val="Hiperhivatkozs"/>
                  <w:sz w:val="20"/>
                  <w:szCs w:val="20"/>
                </w:rPr>
                <w:t>u</w:t>
              </w:r>
              <w:r w:rsidRPr="001E0E2D">
                <w:rPr>
                  <w:rStyle w:val="Hiperhivatkozs"/>
                  <w:sz w:val="20"/>
                  <w:szCs w:val="20"/>
                </w:rPr>
                <w:t>ropa.eu)</w:t>
              </w:r>
            </w:hyperlink>
          </w:p>
          <w:p w:rsidR="001E0E2D" w:rsidRPr="00DF2087" w:rsidRDefault="001E0E2D" w:rsidP="00FD7213">
            <w:pPr>
              <w:autoSpaceDE w:val="0"/>
              <w:snapToGrid w:val="0"/>
              <w:jc w:val="both"/>
            </w:pPr>
          </w:p>
        </w:tc>
      </w:tr>
      <w:tr w:rsidR="00FD7213" w:rsidRPr="009543BE" w:rsidTr="00E712C3">
        <w:tc>
          <w:tcPr>
            <w:tcW w:w="10235" w:type="dxa"/>
          </w:tcPr>
          <w:p w:rsidR="008D02BA" w:rsidRDefault="00FD7213" w:rsidP="00DB3461">
            <w:pPr>
              <w:pStyle w:val="doc-ti"/>
              <w:jc w:val="both"/>
              <w:rPr>
                <w:sz w:val="20"/>
                <w:szCs w:val="20"/>
              </w:rPr>
            </w:pPr>
            <w:r w:rsidRPr="00FD7213">
              <w:rPr>
                <w:sz w:val="20"/>
                <w:szCs w:val="20"/>
              </w:rPr>
              <w:lastRenderedPageBreak/>
              <w:t xml:space="preserve">A BIZOTTSÁG (EU) </w:t>
            </w:r>
            <w:r w:rsidRPr="008D02BA">
              <w:rPr>
                <w:b/>
              </w:rPr>
              <w:t xml:space="preserve">2018/213 </w:t>
            </w:r>
            <w:r w:rsidRPr="008D02BA">
              <w:rPr>
                <w:b/>
              </w:rPr>
              <w:t>R</w:t>
            </w:r>
            <w:r w:rsidRPr="008D02BA">
              <w:rPr>
                <w:b/>
              </w:rPr>
              <w:t>ENDELETE</w:t>
            </w:r>
            <w:r w:rsidRPr="00FD7213">
              <w:rPr>
                <w:sz w:val="20"/>
                <w:szCs w:val="20"/>
              </w:rPr>
              <w:t xml:space="preserve"> (2018. február 12.) </w:t>
            </w:r>
            <w:r w:rsidRPr="004A5A6F">
              <w:rPr>
                <w:b/>
                <w:sz w:val="20"/>
                <w:szCs w:val="20"/>
              </w:rPr>
              <w:t xml:space="preserve">a biszfenol-A-nak az élelmiszerekkel rendeltetésszerűen érintkezésbe kerülő lakkokban és bevonatokban való felhasználásáról, </w:t>
            </w:r>
            <w:r w:rsidRPr="004A5A6F">
              <w:rPr>
                <w:sz w:val="20"/>
                <w:szCs w:val="20"/>
              </w:rPr>
              <w:t>valamint a 10/2011/EU rendeletnek a szóban forgó anyagnak az élelmiszerekkel érintkezésbe kerülő műanyagokban való használata tekintetében történő módosításáról</w:t>
            </w:r>
            <w:r w:rsidR="00DB3461" w:rsidRPr="004A5A6F">
              <w:rPr>
                <w:sz w:val="20"/>
                <w:szCs w:val="20"/>
              </w:rPr>
              <w:t xml:space="preserve"> </w:t>
            </w:r>
            <w:r w:rsidR="008D02BA">
              <w:rPr>
                <w:sz w:val="20"/>
                <w:szCs w:val="20"/>
              </w:rPr>
              <w:t xml:space="preserve"> </w:t>
            </w:r>
            <w:hyperlink r:id="rId1051" w:history="1">
              <w:r w:rsidR="008D02BA" w:rsidRPr="008D02BA">
                <w:rPr>
                  <w:rStyle w:val="Hiperhivatkozs"/>
                  <w:sz w:val="20"/>
                  <w:szCs w:val="20"/>
                </w:rPr>
                <w:t>htt</w:t>
              </w:r>
              <w:r w:rsidR="008D02BA" w:rsidRPr="008D02BA">
                <w:rPr>
                  <w:rStyle w:val="Hiperhivatkozs"/>
                  <w:sz w:val="20"/>
                  <w:szCs w:val="20"/>
                </w:rPr>
                <w:t>p</w:t>
              </w:r>
              <w:r w:rsidR="008D02BA" w:rsidRPr="008D02BA">
                <w:rPr>
                  <w:rStyle w:val="Hiperhivatkozs"/>
                  <w:sz w:val="20"/>
                  <w:szCs w:val="20"/>
                </w:rPr>
                <w:t>s://eur-lex.europa.eu/legal-con</w:t>
              </w:r>
              <w:r w:rsidR="008D02BA" w:rsidRPr="008D02BA">
                <w:rPr>
                  <w:rStyle w:val="Hiperhivatkozs"/>
                  <w:sz w:val="20"/>
                  <w:szCs w:val="20"/>
                </w:rPr>
                <w:t>t</w:t>
              </w:r>
              <w:r w:rsidR="008D02BA" w:rsidRPr="008D02BA">
                <w:rPr>
                  <w:rStyle w:val="Hiperhivatkozs"/>
                  <w:sz w:val="20"/>
                  <w:szCs w:val="20"/>
                </w:rPr>
                <w:t>ent/HU/T</w:t>
              </w:r>
              <w:r w:rsidR="008D02BA" w:rsidRPr="008D02BA">
                <w:rPr>
                  <w:rStyle w:val="Hiperhivatkozs"/>
                  <w:sz w:val="20"/>
                  <w:szCs w:val="20"/>
                </w:rPr>
                <w:t>X</w:t>
              </w:r>
              <w:r w:rsidR="008D02BA" w:rsidRPr="008D02BA">
                <w:rPr>
                  <w:rStyle w:val="Hiperhivatkozs"/>
                  <w:sz w:val="20"/>
                  <w:szCs w:val="20"/>
                </w:rPr>
                <w:t>T/?qid=1590252933087&amp;uri=CELEX:32018R0213</w:t>
              </w:r>
            </w:hyperlink>
          </w:p>
          <w:p w:rsidR="008B6805" w:rsidRPr="008B6805" w:rsidRDefault="008B6805" w:rsidP="00DB3461">
            <w:pPr>
              <w:pStyle w:val="doc-ti"/>
              <w:jc w:val="both"/>
              <w:rPr>
                <w:sz w:val="20"/>
                <w:szCs w:val="20"/>
              </w:rPr>
            </w:pPr>
            <w:hyperlink r:id="rId1052" w:history="1">
              <w:r w:rsidRPr="008B6805">
                <w:rPr>
                  <w:rStyle w:val="Hiperhivatkozs"/>
                  <w:sz w:val="20"/>
                  <w:szCs w:val="20"/>
                </w:rPr>
                <w:t>https://www.efsa.europa.eu/en/top</w:t>
              </w:r>
              <w:r w:rsidRPr="008B6805">
                <w:rPr>
                  <w:rStyle w:val="Hiperhivatkozs"/>
                  <w:sz w:val="20"/>
                  <w:szCs w:val="20"/>
                </w:rPr>
                <w:t>i</w:t>
              </w:r>
              <w:r w:rsidRPr="008B6805">
                <w:rPr>
                  <w:rStyle w:val="Hiperhivatkozs"/>
                  <w:sz w:val="20"/>
                  <w:szCs w:val="20"/>
                </w:rPr>
                <w:t>cs/topic/bisphenol</w:t>
              </w:r>
            </w:hyperlink>
          </w:p>
          <w:p w:rsidR="00922F4E" w:rsidRPr="00FF758A" w:rsidRDefault="00922F4E" w:rsidP="00922F4E">
            <w:pPr>
              <w:keepNext/>
              <w:autoSpaceDE w:val="0"/>
              <w:autoSpaceDN w:val="0"/>
              <w:jc w:val="both"/>
              <w:rPr>
                <w:b/>
                <w:bCs/>
                <w:color w:val="000000"/>
                <w:sz w:val="20"/>
                <w:szCs w:val="20"/>
                <w:lang w:eastAsia="hu-HU"/>
              </w:rPr>
            </w:pPr>
            <w:bookmarkStart w:id="178" w:name="_Hlk77091788"/>
            <w:r w:rsidRPr="00FF758A">
              <w:rPr>
                <w:b/>
                <w:bCs/>
                <w:color w:val="000000"/>
                <w:sz w:val="20"/>
                <w:szCs w:val="20"/>
                <w:lang w:eastAsia="hu-HU"/>
              </w:rPr>
              <w:t>Implementation of Commission Regulation (EU) No 2018/213 on the use of bisphenol A invarnishes and coatings intended to come into contact with food and amending Regulation (EU) No 10/2011 as regards the use of that substance in plastic food contact materials</w:t>
            </w:r>
          </w:p>
          <w:bookmarkEnd w:id="178"/>
          <w:p w:rsidR="00FE237E" w:rsidRPr="00FE237E" w:rsidRDefault="00FE237E" w:rsidP="00FE237E">
            <w:pPr>
              <w:jc w:val="both"/>
              <w:rPr>
                <w:color w:val="212121"/>
                <w:sz w:val="20"/>
                <w:szCs w:val="20"/>
                <w:lang w:eastAsia="hu-HU"/>
              </w:rPr>
            </w:pPr>
            <w:r w:rsidRPr="00FE237E">
              <w:rPr>
                <w:color w:val="212121"/>
                <w:sz w:val="20"/>
                <w:szCs w:val="20"/>
              </w:rPr>
              <w:fldChar w:fldCharType="begin"/>
            </w:r>
            <w:r w:rsidRPr="00FE237E">
              <w:rPr>
                <w:color w:val="212121"/>
                <w:sz w:val="20"/>
                <w:szCs w:val="20"/>
              </w:rPr>
              <w:instrText xml:space="preserve"> HYPERLINK "https://ec.europa.eu/food/system/files/2019-01/cs_fcm_bisphenol-a_imp-und_20180917.pdf" </w:instrText>
            </w:r>
            <w:r w:rsidRPr="00FE237E">
              <w:rPr>
                <w:color w:val="212121"/>
                <w:sz w:val="20"/>
                <w:szCs w:val="20"/>
              </w:rPr>
              <w:fldChar w:fldCharType="separate"/>
            </w:r>
            <w:r w:rsidRPr="00FE237E">
              <w:rPr>
                <w:rStyle w:val="Hiperhivatkozs"/>
                <w:sz w:val="20"/>
                <w:szCs w:val="20"/>
              </w:rPr>
              <w:t>https://ec.europa.eu/food/system/files/201</w:t>
            </w:r>
            <w:r w:rsidRPr="00FE237E">
              <w:rPr>
                <w:rStyle w:val="Hiperhivatkozs"/>
                <w:sz w:val="20"/>
                <w:szCs w:val="20"/>
              </w:rPr>
              <w:t>9</w:t>
            </w:r>
            <w:r w:rsidRPr="00FE237E">
              <w:rPr>
                <w:rStyle w:val="Hiperhivatkozs"/>
                <w:sz w:val="20"/>
                <w:szCs w:val="20"/>
              </w:rPr>
              <w:t>-01/c</w:t>
            </w:r>
            <w:r w:rsidRPr="00FE237E">
              <w:rPr>
                <w:rStyle w:val="Hiperhivatkozs"/>
                <w:sz w:val="20"/>
                <w:szCs w:val="20"/>
              </w:rPr>
              <w:t>s</w:t>
            </w:r>
            <w:r w:rsidRPr="00FE237E">
              <w:rPr>
                <w:rStyle w:val="Hiperhivatkozs"/>
                <w:sz w:val="20"/>
                <w:szCs w:val="20"/>
              </w:rPr>
              <w:t>_fcm_bisph</w:t>
            </w:r>
            <w:r w:rsidRPr="00FE237E">
              <w:rPr>
                <w:rStyle w:val="Hiperhivatkozs"/>
                <w:sz w:val="20"/>
                <w:szCs w:val="20"/>
              </w:rPr>
              <w:t>e</w:t>
            </w:r>
            <w:r w:rsidRPr="00FE237E">
              <w:rPr>
                <w:rStyle w:val="Hiperhivatkozs"/>
                <w:sz w:val="20"/>
                <w:szCs w:val="20"/>
              </w:rPr>
              <w:t>nol-a_imp-und_20180917.pdf</w:t>
            </w:r>
            <w:r w:rsidRPr="00FE237E">
              <w:rPr>
                <w:color w:val="212121"/>
                <w:sz w:val="20"/>
                <w:szCs w:val="20"/>
              </w:rPr>
              <w:fldChar w:fldCharType="end"/>
            </w:r>
          </w:p>
          <w:p w:rsidR="00FE237E" w:rsidRPr="00DF2087" w:rsidRDefault="00FE237E" w:rsidP="00E67A20">
            <w:pPr>
              <w:tabs>
                <w:tab w:val="left" w:pos="720"/>
              </w:tabs>
              <w:jc w:val="both"/>
              <w:rPr>
                <w:sz w:val="20"/>
                <w:szCs w:val="20"/>
              </w:rPr>
            </w:pPr>
          </w:p>
        </w:tc>
      </w:tr>
      <w:tr w:rsidR="00A16308" w:rsidRPr="009543BE" w:rsidTr="00E712C3">
        <w:tc>
          <w:tcPr>
            <w:tcW w:w="10235" w:type="dxa"/>
          </w:tcPr>
          <w:p w:rsidR="00A16308" w:rsidRPr="009543BE" w:rsidRDefault="00A16308" w:rsidP="00A16308">
            <w:pPr>
              <w:suppressAutoHyphens w:val="0"/>
              <w:autoSpaceDE w:val="0"/>
              <w:autoSpaceDN w:val="0"/>
              <w:adjustRightInd w:val="0"/>
              <w:jc w:val="both"/>
              <w:rPr>
                <w:b/>
                <w:sz w:val="20"/>
                <w:szCs w:val="20"/>
              </w:rPr>
            </w:pPr>
            <w:bookmarkStart w:id="179" w:name="_Hlk72050706"/>
            <w:r w:rsidRPr="009543BE">
              <w:rPr>
                <w:sz w:val="20"/>
                <w:szCs w:val="20"/>
              </w:rPr>
              <w:t xml:space="preserve">A BIZOTTSÁG </w:t>
            </w:r>
            <w:r w:rsidRPr="008D02BA">
              <w:rPr>
                <w:b/>
              </w:rPr>
              <w:t>284/2011/EU</w:t>
            </w:r>
            <w:r w:rsidRPr="008D02BA">
              <w:rPr>
                <w:b/>
              </w:rPr>
              <w:t xml:space="preserve"> </w:t>
            </w:r>
            <w:r w:rsidRPr="008D02BA">
              <w:rPr>
                <w:b/>
              </w:rPr>
              <w:t>R</w:t>
            </w:r>
            <w:r w:rsidRPr="008D02BA">
              <w:rPr>
                <w:b/>
              </w:rPr>
              <w:t>E</w:t>
            </w:r>
            <w:r w:rsidRPr="008D02BA">
              <w:rPr>
                <w:b/>
              </w:rPr>
              <w:t>NDELETE</w:t>
            </w:r>
            <w:r w:rsidRPr="009543BE">
              <w:rPr>
                <w:sz w:val="20"/>
                <w:szCs w:val="20"/>
              </w:rPr>
              <w:t xml:space="preserve"> (2011. március 22.) </w:t>
            </w:r>
            <w:r w:rsidRPr="009543BE">
              <w:rPr>
                <w:b/>
                <w:bCs/>
                <w:sz w:val="20"/>
                <w:szCs w:val="20"/>
              </w:rPr>
              <w:t xml:space="preserve">a Kínai Népköztársaságból és Hongkong Különleges Közigazgatási Területről származó vagy ott feladott poliamid és melamin műanyag konyhai eszközök behozatalára vonatkozó egyedi feltételek és részletes eljárások megállapításáról </w:t>
            </w:r>
          </w:p>
          <w:p w:rsidR="00A725BA" w:rsidRDefault="008D02BA" w:rsidP="00A725BA">
            <w:pPr>
              <w:suppressAutoHyphens w:val="0"/>
              <w:autoSpaceDE w:val="0"/>
              <w:autoSpaceDN w:val="0"/>
              <w:adjustRightInd w:val="0"/>
              <w:rPr>
                <w:color w:val="000000"/>
                <w:sz w:val="20"/>
                <w:szCs w:val="20"/>
                <w:lang w:eastAsia="hu-HU"/>
              </w:rPr>
            </w:pPr>
            <w:hyperlink r:id="rId1053" w:history="1">
              <w:r w:rsidRPr="00BF0996">
                <w:rPr>
                  <w:rStyle w:val="Hiperhivatkozs"/>
                  <w:sz w:val="20"/>
                  <w:szCs w:val="20"/>
                  <w:lang w:eastAsia="hu-HU"/>
                </w:rPr>
                <w:t>https://eur-lex.europa.eu/legal-content/HU/TXT/?qid=1402844788754&amp;uri=CELEX:32011R0284</w:t>
              </w:r>
            </w:hyperlink>
          </w:p>
          <w:bookmarkEnd w:id="179"/>
          <w:p w:rsidR="000E6F2E" w:rsidRDefault="000E6F2E" w:rsidP="00032188">
            <w:pPr>
              <w:autoSpaceDE w:val="0"/>
              <w:snapToGrid w:val="0"/>
              <w:jc w:val="both"/>
              <w:rPr>
                <w:bCs/>
                <w:sz w:val="20"/>
                <w:szCs w:val="20"/>
              </w:rPr>
            </w:pPr>
          </w:p>
          <w:p w:rsidR="003C26A4" w:rsidRDefault="003C26A4" w:rsidP="00032188">
            <w:pPr>
              <w:autoSpaceDE w:val="0"/>
              <w:snapToGrid w:val="0"/>
              <w:jc w:val="both"/>
              <w:rPr>
                <w:bCs/>
                <w:sz w:val="20"/>
                <w:szCs w:val="20"/>
              </w:rPr>
            </w:pPr>
            <w:hyperlink r:id="rId1054" w:history="1">
              <w:r w:rsidRPr="003F3FCF">
                <w:rPr>
                  <w:rStyle w:val="Hiperhivatkozs"/>
                  <w:bCs/>
                  <w:sz w:val="20"/>
                  <w:szCs w:val="20"/>
                </w:rPr>
                <w:t>https://portal.nebih.gov.hu/traces</w:t>
              </w:r>
            </w:hyperlink>
          </w:p>
          <w:p w:rsidR="003C26A4" w:rsidRDefault="003C26A4" w:rsidP="00032188">
            <w:pPr>
              <w:autoSpaceDE w:val="0"/>
              <w:snapToGrid w:val="0"/>
              <w:jc w:val="both"/>
              <w:rPr>
                <w:bCs/>
                <w:sz w:val="20"/>
                <w:szCs w:val="20"/>
              </w:rPr>
            </w:pPr>
          </w:p>
          <w:p w:rsidR="00CF54FC" w:rsidRDefault="00CF54FC" w:rsidP="00CF54FC">
            <w:pPr>
              <w:rPr>
                <w:sz w:val="22"/>
                <w:szCs w:val="22"/>
                <w:lang w:eastAsia="en-US"/>
              </w:rPr>
            </w:pPr>
            <w:hyperlink r:id="rId1055" w:history="1">
              <w:r w:rsidRPr="00553F73">
                <w:rPr>
                  <w:rStyle w:val="Hiperhivatkozs"/>
                  <w:color w:val="auto"/>
                  <w:highlight w:val="red"/>
                  <w:lang w:eastAsia="en-US"/>
                </w:rPr>
                <w:t>https://portal.nebih.gov.hu/-/kinabol-szarmazo-melaminbol-es-poliamidbol-keszult-konyhai-es-asztali-edenyek-behozatala</w:t>
              </w:r>
            </w:hyperlink>
            <w:r>
              <w:rPr>
                <w:lang w:eastAsia="en-US"/>
              </w:rPr>
              <w:t xml:space="preserve"> </w:t>
            </w:r>
          </w:p>
          <w:p w:rsidR="00D579B4" w:rsidRDefault="00D579B4" w:rsidP="00032188">
            <w:pPr>
              <w:autoSpaceDE w:val="0"/>
              <w:snapToGrid w:val="0"/>
              <w:jc w:val="both"/>
              <w:rPr>
                <w:bCs/>
                <w:sz w:val="20"/>
                <w:szCs w:val="20"/>
              </w:rPr>
            </w:pPr>
          </w:p>
          <w:p w:rsidR="00AC5803" w:rsidRPr="000E6F2E" w:rsidRDefault="00AC5803" w:rsidP="00AC5803">
            <w:pPr>
              <w:pStyle w:val="Default"/>
              <w:rPr>
                <w:sz w:val="20"/>
                <w:szCs w:val="20"/>
              </w:rPr>
            </w:pPr>
            <w:hyperlink r:id="rId1056" w:history="1">
              <w:r w:rsidRPr="009339F6">
                <w:rPr>
                  <w:rStyle w:val="Hiperhivatkozs"/>
                  <w:sz w:val="20"/>
                  <w:szCs w:val="20"/>
                </w:rPr>
                <w:t>https://ec.europa.eu/food/system/files_en?file=201</w:t>
              </w:r>
              <w:r w:rsidRPr="009339F6">
                <w:rPr>
                  <w:rStyle w:val="Hiperhivatkozs"/>
                  <w:sz w:val="20"/>
                  <w:szCs w:val="20"/>
                </w:rPr>
                <w:t>6</w:t>
              </w:r>
              <w:r w:rsidRPr="009339F6">
                <w:rPr>
                  <w:rStyle w:val="Hiperhivatkozs"/>
                  <w:sz w:val="20"/>
                  <w:szCs w:val="20"/>
                </w:rPr>
                <w:t>-10</w:t>
              </w:r>
              <w:r w:rsidRPr="009339F6">
                <w:rPr>
                  <w:rStyle w:val="Hiperhivatkozs"/>
                  <w:sz w:val="20"/>
                  <w:szCs w:val="20"/>
                </w:rPr>
                <w:t>/</w:t>
              </w:r>
              <w:r w:rsidRPr="009339F6">
                <w:rPr>
                  <w:rStyle w:val="Hiperhivatkozs"/>
                  <w:sz w:val="20"/>
                  <w:szCs w:val="20"/>
                </w:rPr>
                <w:t>cs_fcm_legis_</w:t>
              </w:r>
              <w:r w:rsidRPr="009339F6">
                <w:rPr>
                  <w:rStyle w:val="Hiperhivatkozs"/>
                  <w:sz w:val="20"/>
                  <w:szCs w:val="20"/>
                </w:rPr>
                <w:t>c</w:t>
              </w:r>
              <w:r w:rsidRPr="009339F6">
                <w:rPr>
                  <w:rStyle w:val="Hiperhivatkozs"/>
                  <w:sz w:val="20"/>
                  <w:szCs w:val="20"/>
                </w:rPr>
                <w:t>hina_guidelines_import-polymide-melamine.pdf</w:t>
              </w:r>
            </w:hyperlink>
            <w:r>
              <w:rPr>
                <w:sz w:val="20"/>
                <w:szCs w:val="20"/>
              </w:rPr>
              <w:t xml:space="preserve"> </w:t>
            </w:r>
          </w:p>
          <w:p w:rsidR="00A16D2C" w:rsidRPr="009543BE" w:rsidRDefault="00A16D2C" w:rsidP="007F0F50">
            <w:pPr>
              <w:rPr>
                <w:bCs/>
                <w:sz w:val="20"/>
                <w:szCs w:val="20"/>
              </w:rPr>
            </w:pPr>
          </w:p>
        </w:tc>
      </w:tr>
      <w:tr w:rsidR="00792B3B" w:rsidRPr="009543BE" w:rsidTr="00E712C3">
        <w:tc>
          <w:tcPr>
            <w:tcW w:w="10235" w:type="dxa"/>
          </w:tcPr>
          <w:p w:rsidR="00792B3B" w:rsidRPr="00B551E2" w:rsidRDefault="00792B3B" w:rsidP="00792B3B">
            <w:pPr>
              <w:suppressAutoHyphens w:val="0"/>
              <w:autoSpaceDE w:val="0"/>
              <w:autoSpaceDN w:val="0"/>
              <w:adjustRightInd w:val="0"/>
              <w:jc w:val="both"/>
              <w:rPr>
                <w:b/>
                <w:sz w:val="20"/>
                <w:szCs w:val="20"/>
              </w:rPr>
            </w:pPr>
            <w:r w:rsidRPr="007A7FF4">
              <w:rPr>
                <w:sz w:val="20"/>
                <w:szCs w:val="20"/>
              </w:rPr>
              <w:lastRenderedPageBreak/>
              <w:t xml:space="preserve">Az agrárminiszter </w:t>
            </w:r>
            <w:hyperlink r:id="rId1057" w:history="1">
              <w:r w:rsidRPr="007A7FF4">
                <w:rPr>
                  <w:rStyle w:val="Hiperhivatkozs"/>
                </w:rPr>
                <w:t>20/2021. (V. 17.) AM rendelete</w:t>
              </w:r>
            </w:hyperlink>
            <w:r w:rsidRPr="007A7FF4">
              <w:rPr>
                <w:b/>
                <w:sz w:val="20"/>
                <w:szCs w:val="20"/>
              </w:rPr>
              <w:t xml:space="preserve"> az élelmiszerek és az élelmiszerekkel rendeltetésszerűen érintkezésbe kerülő anyagok és tárgyak előállításáról és forgalomba </w:t>
            </w:r>
            <w:r w:rsidRPr="00B118B4">
              <w:rPr>
                <w:b/>
                <w:sz w:val="20"/>
                <w:szCs w:val="20"/>
              </w:rPr>
              <w:t>hozataláról</w:t>
            </w:r>
          </w:p>
          <w:p w:rsidR="00792B3B" w:rsidRDefault="00792B3B" w:rsidP="00A16308">
            <w:pPr>
              <w:suppressAutoHyphens w:val="0"/>
              <w:autoSpaceDE w:val="0"/>
              <w:autoSpaceDN w:val="0"/>
              <w:adjustRightInd w:val="0"/>
              <w:jc w:val="both"/>
              <w:rPr>
                <w:sz w:val="20"/>
                <w:szCs w:val="20"/>
              </w:rPr>
            </w:pPr>
          </w:p>
          <w:p w:rsidR="00792B3B" w:rsidRPr="00792B3B" w:rsidRDefault="00792B3B" w:rsidP="00792B3B">
            <w:pPr>
              <w:suppressAutoHyphens w:val="0"/>
              <w:autoSpaceDE w:val="0"/>
              <w:autoSpaceDN w:val="0"/>
              <w:adjustRightInd w:val="0"/>
              <w:jc w:val="both"/>
              <w:rPr>
                <w:b/>
                <w:sz w:val="20"/>
                <w:szCs w:val="20"/>
              </w:rPr>
            </w:pPr>
            <w:r w:rsidRPr="00792B3B">
              <w:rPr>
                <w:b/>
                <w:sz w:val="20"/>
                <w:szCs w:val="20"/>
              </w:rPr>
              <w:t>A formanyomtatvány a Nébih honlapján az alábbi linken érhető el:</w:t>
            </w:r>
          </w:p>
          <w:p w:rsidR="00792B3B" w:rsidRDefault="00792B3B" w:rsidP="00792B3B">
            <w:pPr>
              <w:jc w:val="both"/>
              <w:rPr>
                <w:rStyle w:val="Hiperhivatkozs"/>
              </w:rPr>
            </w:pPr>
            <w:hyperlink r:id="rId1058" w:history="1">
              <w:r>
                <w:rPr>
                  <w:rStyle w:val="Hiperhivatkozs"/>
                </w:rPr>
                <w:t>https://portal.nebih.gov.hu/ugyintezes/elelmiszer/nyomtatvanyok</w:t>
              </w:r>
            </w:hyperlink>
            <w:r>
              <w:rPr>
                <w:rStyle w:val="Hiperhivatkozs"/>
              </w:rPr>
              <w:t xml:space="preserve"> </w:t>
            </w:r>
          </w:p>
          <w:p w:rsidR="00792B3B" w:rsidRPr="009543BE" w:rsidRDefault="00792B3B" w:rsidP="00A16308">
            <w:pPr>
              <w:suppressAutoHyphens w:val="0"/>
              <w:autoSpaceDE w:val="0"/>
              <w:autoSpaceDN w:val="0"/>
              <w:adjustRightInd w:val="0"/>
              <w:jc w:val="both"/>
              <w:rPr>
                <w:sz w:val="20"/>
                <w:szCs w:val="20"/>
              </w:rPr>
            </w:pPr>
          </w:p>
        </w:tc>
      </w:tr>
      <w:tr w:rsidR="00DA58CC" w:rsidRPr="009543BE" w:rsidTr="00E712C3">
        <w:tc>
          <w:tcPr>
            <w:tcW w:w="10235" w:type="dxa"/>
          </w:tcPr>
          <w:p w:rsidR="00DA58CC" w:rsidRPr="009543BE" w:rsidRDefault="00372CDE">
            <w:pPr>
              <w:autoSpaceDE w:val="0"/>
              <w:snapToGrid w:val="0"/>
              <w:jc w:val="both"/>
              <w:rPr>
                <w:sz w:val="20"/>
                <w:szCs w:val="20"/>
              </w:rPr>
            </w:pPr>
            <w:hyperlink r:id="rId1059" w:history="1">
              <w:r w:rsidR="00DA58CC" w:rsidRPr="00372CDE">
                <w:rPr>
                  <w:rStyle w:val="Hiperhivatkozs"/>
                </w:rPr>
                <w:t>9/2002. (X. 17.) E</w:t>
              </w:r>
              <w:r w:rsidR="00DA58CC" w:rsidRPr="00372CDE">
                <w:rPr>
                  <w:rStyle w:val="Hiperhivatkozs"/>
                </w:rPr>
                <w:t>S</w:t>
              </w:r>
              <w:r w:rsidR="00DA58CC" w:rsidRPr="00372CDE">
                <w:rPr>
                  <w:rStyle w:val="Hiperhivatkozs"/>
                </w:rPr>
                <w:t>z</w:t>
              </w:r>
              <w:r w:rsidR="00DA58CC" w:rsidRPr="00372CDE">
                <w:rPr>
                  <w:rStyle w:val="Hiperhivatkozs"/>
                </w:rPr>
                <w:t>C</w:t>
              </w:r>
              <w:r w:rsidR="00DA58CC" w:rsidRPr="00372CDE">
                <w:rPr>
                  <w:rStyle w:val="Hiperhivatkozs"/>
                </w:rPr>
                <w:t>s</w:t>
              </w:r>
              <w:r w:rsidR="00DA58CC" w:rsidRPr="00372CDE">
                <w:rPr>
                  <w:rStyle w:val="Hiperhivatkozs"/>
                </w:rPr>
                <w:t>M rendelet</w:t>
              </w:r>
              <w:bookmarkStart w:id="180" w:name="pr242"/>
              <w:bookmarkEnd w:id="180"/>
            </w:hyperlink>
            <w:r w:rsidR="00DA58CC" w:rsidRPr="009543BE">
              <w:rPr>
                <w:sz w:val="20"/>
                <w:szCs w:val="20"/>
              </w:rPr>
              <w:t xml:space="preserve"> a cumik és cuclik egészségügyi követelményeiről, valamint a forgalmazás feltételeiről</w:t>
            </w:r>
          </w:p>
          <w:p w:rsidR="00BD28F9" w:rsidRPr="009543BE" w:rsidRDefault="00BD28F9" w:rsidP="00274BA7">
            <w:pPr>
              <w:jc w:val="both"/>
              <w:rPr>
                <w:sz w:val="20"/>
                <w:szCs w:val="20"/>
              </w:rPr>
            </w:pPr>
          </w:p>
        </w:tc>
      </w:tr>
      <w:tr w:rsidR="00FB2016" w:rsidRPr="009543BE" w:rsidTr="00E712C3">
        <w:tc>
          <w:tcPr>
            <w:tcW w:w="10235" w:type="dxa"/>
          </w:tcPr>
          <w:p w:rsidR="00FB2016" w:rsidRPr="00FB2016" w:rsidRDefault="00FB2016" w:rsidP="00FB2016">
            <w:pPr>
              <w:autoSpaceDE w:val="0"/>
              <w:snapToGrid w:val="0"/>
              <w:jc w:val="both"/>
              <w:rPr>
                <w:sz w:val="20"/>
                <w:szCs w:val="20"/>
              </w:rPr>
            </w:pPr>
            <w:hyperlink r:id="rId1060" w:history="1">
              <w:r w:rsidRPr="00FB2016">
                <w:rPr>
                  <w:rStyle w:val="Hiperhivatkozs"/>
                </w:rPr>
                <w:t>38/2011. (X. 5.) NGM</w:t>
              </w:r>
              <w:r w:rsidRPr="00FB2016">
                <w:rPr>
                  <w:rStyle w:val="Hiperhivatkozs"/>
                </w:rPr>
                <w:t xml:space="preserve"> </w:t>
              </w:r>
              <w:r w:rsidRPr="00FB2016">
                <w:rPr>
                  <w:rStyle w:val="Hiperhivatkozs"/>
                </w:rPr>
                <w:t>rendelet</w:t>
              </w:r>
            </w:hyperlink>
            <w:r>
              <w:rPr>
                <w:sz w:val="20"/>
                <w:szCs w:val="20"/>
              </w:rPr>
              <w:t xml:space="preserve"> </w:t>
            </w:r>
            <w:r w:rsidRPr="00FB2016">
              <w:rPr>
                <w:sz w:val="20"/>
                <w:szCs w:val="20"/>
              </w:rPr>
              <w:t>a gyermekjátékok biztonságáról</w:t>
            </w:r>
          </w:p>
          <w:p w:rsidR="00FB2016" w:rsidRDefault="00FB2016">
            <w:pPr>
              <w:autoSpaceDE w:val="0"/>
              <w:snapToGrid w:val="0"/>
              <w:jc w:val="both"/>
            </w:pPr>
          </w:p>
          <w:p w:rsidR="002352A1" w:rsidRPr="00B07272" w:rsidRDefault="002352A1">
            <w:pPr>
              <w:autoSpaceDE w:val="0"/>
              <w:snapToGrid w:val="0"/>
              <w:jc w:val="both"/>
              <w:rPr>
                <w:sz w:val="20"/>
                <w:szCs w:val="20"/>
              </w:rPr>
            </w:pPr>
            <w:hyperlink r:id="rId1061" w:history="1">
              <w:r w:rsidRPr="00B07272">
                <w:rPr>
                  <w:rStyle w:val="Hiperhivatkozs"/>
                  <w:sz w:val="20"/>
                  <w:szCs w:val="20"/>
                </w:rPr>
                <w:t>https://ec.europa.eu/growth/s</w:t>
              </w:r>
              <w:r w:rsidRPr="00B07272">
                <w:rPr>
                  <w:rStyle w:val="Hiperhivatkozs"/>
                  <w:sz w:val="20"/>
                  <w:szCs w:val="20"/>
                </w:rPr>
                <w:t>e</w:t>
              </w:r>
              <w:r w:rsidRPr="00B07272">
                <w:rPr>
                  <w:rStyle w:val="Hiperhivatkozs"/>
                  <w:sz w:val="20"/>
                  <w:szCs w:val="20"/>
                </w:rPr>
                <w:t>ctor</w:t>
              </w:r>
              <w:r w:rsidRPr="00B07272">
                <w:rPr>
                  <w:rStyle w:val="Hiperhivatkozs"/>
                  <w:sz w:val="20"/>
                  <w:szCs w:val="20"/>
                </w:rPr>
                <w:t>s</w:t>
              </w:r>
              <w:r w:rsidRPr="00B07272">
                <w:rPr>
                  <w:rStyle w:val="Hiperhivatkozs"/>
                  <w:sz w:val="20"/>
                  <w:szCs w:val="20"/>
                </w:rPr>
                <w:t>/toys/safety/guidance_en</w:t>
              </w:r>
            </w:hyperlink>
          </w:p>
          <w:p w:rsidR="002352A1" w:rsidRDefault="002352A1">
            <w:pPr>
              <w:autoSpaceDE w:val="0"/>
              <w:snapToGrid w:val="0"/>
              <w:jc w:val="both"/>
            </w:pPr>
          </w:p>
        </w:tc>
      </w:tr>
      <w:tr w:rsidR="00DA58CC" w:rsidRPr="009543BE" w:rsidTr="00E712C3">
        <w:tc>
          <w:tcPr>
            <w:tcW w:w="10235" w:type="dxa"/>
          </w:tcPr>
          <w:p w:rsidR="00946E3C" w:rsidRPr="00FF758A" w:rsidRDefault="00946E3C" w:rsidP="006822AD">
            <w:pPr>
              <w:suppressAutoHyphens w:val="0"/>
              <w:autoSpaceDE w:val="0"/>
              <w:autoSpaceDN w:val="0"/>
              <w:adjustRightInd w:val="0"/>
              <w:jc w:val="both"/>
              <w:rPr>
                <w:b/>
                <w:sz w:val="20"/>
                <w:szCs w:val="20"/>
              </w:rPr>
            </w:pPr>
            <w:r w:rsidRPr="00FF758A">
              <w:rPr>
                <w:sz w:val="20"/>
                <w:szCs w:val="20"/>
              </w:rPr>
              <w:t xml:space="preserve">A 152/2009. (XI.12.) FVM rendelete 25. mellékletében megjelent </w:t>
            </w:r>
            <w:hyperlink r:id="rId1062" w:history="1">
              <w:r w:rsidRPr="00FF758A">
                <w:rPr>
                  <w:rStyle w:val="Hiperhivatkozs"/>
                </w:rPr>
                <w:t>Magyar É</w:t>
              </w:r>
              <w:r w:rsidRPr="00FF758A">
                <w:rPr>
                  <w:rStyle w:val="Hiperhivatkozs"/>
                </w:rPr>
                <w:t>l</w:t>
              </w:r>
              <w:r w:rsidRPr="00FF758A">
                <w:rPr>
                  <w:rStyle w:val="Hiperhivatkozs"/>
                </w:rPr>
                <w:t>elm</w:t>
              </w:r>
              <w:r w:rsidRPr="00FF758A">
                <w:rPr>
                  <w:rStyle w:val="Hiperhivatkozs"/>
                </w:rPr>
                <w:t>i</w:t>
              </w:r>
              <w:r w:rsidRPr="00FF758A">
                <w:rPr>
                  <w:rStyle w:val="Hiperhivatkozs"/>
                </w:rPr>
                <w:t>szerkönyv 1–2–2007/42 számú</w:t>
              </w:r>
              <w:r w:rsidRPr="00FF758A">
                <w:rPr>
                  <w:rStyle w:val="Hiperhivatkozs"/>
                </w:rPr>
                <w:t xml:space="preserve"> </w:t>
              </w:r>
              <w:r w:rsidR="00437906" w:rsidRPr="00FF758A">
                <w:rPr>
                  <w:rStyle w:val="Hiperhivatkozs"/>
                </w:rPr>
                <w:t>elő</w:t>
              </w:r>
              <w:r w:rsidRPr="00FF758A">
                <w:rPr>
                  <w:rStyle w:val="Hiperhivatkozs"/>
                </w:rPr>
                <w:t>írása</w:t>
              </w:r>
            </w:hyperlink>
            <w:r w:rsidRPr="00FF758A">
              <w:rPr>
                <w:sz w:val="20"/>
                <w:szCs w:val="20"/>
              </w:rPr>
              <w:t xml:space="preserve"> az élelmiszerrel rendeltetésszerûen érintkezésbe kerül</w:t>
            </w:r>
            <w:r w:rsidR="002F4098">
              <w:rPr>
                <w:sz w:val="20"/>
                <w:szCs w:val="20"/>
              </w:rPr>
              <w:t>ő</w:t>
            </w:r>
            <w:r w:rsidRPr="00FF758A">
              <w:rPr>
                <w:sz w:val="20"/>
                <w:szCs w:val="20"/>
              </w:rPr>
              <w:t xml:space="preserve"> </w:t>
            </w:r>
            <w:r w:rsidRPr="00FF758A">
              <w:rPr>
                <w:b/>
                <w:sz w:val="20"/>
                <w:szCs w:val="20"/>
              </w:rPr>
              <w:t>regenerált cellulózfilmekr</w:t>
            </w:r>
            <w:r w:rsidR="002F4098">
              <w:rPr>
                <w:b/>
                <w:sz w:val="20"/>
                <w:szCs w:val="20"/>
              </w:rPr>
              <w:t>ő</w:t>
            </w:r>
            <w:r w:rsidRPr="00FF758A">
              <w:rPr>
                <w:b/>
                <w:sz w:val="20"/>
                <w:szCs w:val="20"/>
              </w:rPr>
              <w:t>l</w:t>
            </w:r>
          </w:p>
          <w:p w:rsidR="006822AD" w:rsidRPr="00FF758A" w:rsidRDefault="006822AD" w:rsidP="00946E3C">
            <w:pPr>
              <w:suppressAutoHyphens w:val="0"/>
              <w:autoSpaceDE w:val="0"/>
              <w:autoSpaceDN w:val="0"/>
              <w:adjustRightInd w:val="0"/>
              <w:jc w:val="both"/>
            </w:pPr>
          </w:p>
          <w:p w:rsidR="00275B63" w:rsidRPr="00FF758A" w:rsidRDefault="00275B63" w:rsidP="00275B63">
            <w:pPr>
              <w:tabs>
                <w:tab w:val="left" w:pos="720"/>
              </w:tabs>
              <w:autoSpaceDE w:val="0"/>
              <w:jc w:val="both"/>
              <w:rPr>
                <w:sz w:val="20"/>
                <w:szCs w:val="20"/>
              </w:rPr>
            </w:pPr>
            <w:hyperlink r:id="rId1063" w:history="1">
              <w:r w:rsidRPr="00FF758A">
                <w:rPr>
                  <w:rStyle w:val="Hiperhivatkozs"/>
                  <w:sz w:val="20"/>
                  <w:szCs w:val="20"/>
                </w:rPr>
                <w:t>https://net.jogtar.hu/jogszabaly?docid=A0900152.FVM&amp;celpara</w:t>
              </w:r>
            </w:hyperlink>
            <w:r w:rsidRPr="00FF758A">
              <w:rPr>
                <w:sz w:val="20"/>
                <w:szCs w:val="20"/>
              </w:rPr>
              <w:t>=</w:t>
            </w:r>
          </w:p>
          <w:p w:rsidR="00D33BCF" w:rsidRPr="00FF758A" w:rsidRDefault="00D33BCF" w:rsidP="00C171D5"/>
        </w:tc>
      </w:tr>
      <w:tr w:rsidR="00DA58CC" w:rsidRPr="009543BE" w:rsidTr="00E712C3">
        <w:tc>
          <w:tcPr>
            <w:tcW w:w="10235" w:type="dxa"/>
          </w:tcPr>
          <w:p w:rsidR="00946E3C" w:rsidRPr="00FF758A" w:rsidRDefault="00946E3C" w:rsidP="00946E3C">
            <w:pPr>
              <w:suppressAutoHyphens w:val="0"/>
              <w:autoSpaceDE w:val="0"/>
              <w:autoSpaceDN w:val="0"/>
              <w:adjustRightInd w:val="0"/>
              <w:jc w:val="both"/>
              <w:rPr>
                <w:sz w:val="20"/>
                <w:szCs w:val="20"/>
              </w:rPr>
            </w:pPr>
            <w:r w:rsidRPr="00FF758A">
              <w:rPr>
                <w:sz w:val="20"/>
                <w:szCs w:val="20"/>
              </w:rPr>
              <w:t xml:space="preserve">A 152/2009. (XI.12.) FVM rendelete 23. mellékletében megjelent </w:t>
            </w:r>
            <w:hyperlink r:id="rId1064" w:history="1">
              <w:r w:rsidRPr="00FF758A">
                <w:rPr>
                  <w:rStyle w:val="Hiperhivatkozs"/>
                </w:rPr>
                <w:t xml:space="preserve">Magyar </w:t>
              </w:r>
              <w:r w:rsidRPr="00FF758A">
                <w:rPr>
                  <w:rStyle w:val="Hiperhivatkozs"/>
                </w:rPr>
                <w:t>É</w:t>
              </w:r>
              <w:r w:rsidRPr="00FF758A">
                <w:rPr>
                  <w:rStyle w:val="Hiperhivatkozs"/>
                </w:rPr>
                <w:t>lelm</w:t>
              </w:r>
              <w:r w:rsidRPr="00FF758A">
                <w:rPr>
                  <w:rStyle w:val="Hiperhivatkozs"/>
                </w:rPr>
                <w:t>i</w:t>
              </w:r>
              <w:r w:rsidRPr="00FF758A">
                <w:rPr>
                  <w:rStyle w:val="Hiperhivatkozs"/>
                </w:rPr>
                <w:t>szer</w:t>
              </w:r>
              <w:r w:rsidRPr="00FF758A">
                <w:rPr>
                  <w:rStyle w:val="Hiperhivatkozs"/>
                </w:rPr>
                <w:t>k</w:t>
              </w:r>
              <w:r w:rsidR="00B6001F" w:rsidRPr="00FF758A">
                <w:rPr>
                  <w:rStyle w:val="Hiperhivatkozs"/>
                </w:rPr>
                <w:t>önyv 1–2–78/142 számú elő</w:t>
              </w:r>
              <w:r w:rsidRPr="00FF758A">
                <w:rPr>
                  <w:rStyle w:val="Hiperhivatkozs"/>
                </w:rPr>
                <w:t>írása</w:t>
              </w:r>
            </w:hyperlink>
            <w:r w:rsidRPr="00FF758A">
              <w:rPr>
                <w:sz w:val="20"/>
                <w:szCs w:val="20"/>
              </w:rPr>
              <w:t xml:space="preserve"> az élelmiszerekkel rendeltetésszer</w:t>
            </w:r>
            <w:r w:rsidR="002F4098">
              <w:rPr>
                <w:sz w:val="20"/>
                <w:szCs w:val="20"/>
              </w:rPr>
              <w:t>ű</w:t>
            </w:r>
            <w:r w:rsidRPr="00FF758A">
              <w:rPr>
                <w:sz w:val="20"/>
                <w:szCs w:val="20"/>
              </w:rPr>
              <w:t>en érintkezésbe kerül</w:t>
            </w:r>
            <w:r w:rsidR="002F4098">
              <w:rPr>
                <w:sz w:val="20"/>
                <w:szCs w:val="20"/>
              </w:rPr>
              <w:t>ő</w:t>
            </w:r>
            <w:r w:rsidRPr="00FF758A">
              <w:rPr>
                <w:sz w:val="20"/>
                <w:szCs w:val="20"/>
              </w:rPr>
              <w:t xml:space="preserve"> vinil-klorid monomert tartalmazó anyagokkal és tárgyakkal szemben támasztott min</w:t>
            </w:r>
            <w:r w:rsidR="002F4098">
              <w:rPr>
                <w:sz w:val="20"/>
                <w:szCs w:val="20"/>
              </w:rPr>
              <w:t>ő</w:t>
            </w:r>
            <w:r w:rsidRPr="00FF758A">
              <w:rPr>
                <w:sz w:val="20"/>
                <w:szCs w:val="20"/>
              </w:rPr>
              <w:t>ségi követelményekr</w:t>
            </w:r>
            <w:r w:rsidR="002F4098">
              <w:rPr>
                <w:sz w:val="20"/>
                <w:szCs w:val="20"/>
              </w:rPr>
              <w:t>ő</w:t>
            </w:r>
            <w:r w:rsidRPr="00FF758A">
              <w:rPr>
                <w:sz w:val="20"/>
                <w:szCs w:val="20"/>
              </w:rPr>
              <w:t>l</w:t>
            </w:r>
          </w:p>
          <w:p w:rsidR="00B6001F" w:rsidRPr="00FF758A" w:rsidRDefault="00B6001F" w:rsidP="00B6001F">
            <w:pPr>
              <w:tabs>
                <w:tab w:val="left" w:pos="720"/>
              </w:tabs>
              <w:jc w:val="both"/>
            </w:pPr>
          </w:p>
          <w:p w:rsidR="00275B63" w:rsidRPr="00FF758A" w:rsidRDefault="00275B63" w:rsidP="00275B63">
            <w:pPr>
              <w:tabs>
                <w:tab w:val="left" w:pos="720"/>
              </w:tabs>
              <w:autoSpaceDE w:val="0"/>
              <w:jc w:val="both"/>
              <w:rPr>
                <w:sz w:val="20"/>
                <w:szCs w:val="20"/>
              </w:rPr>
            </w:pPr>
            <w:hyperlink r:id="rId1065" w:history="1">
              <w:r w:rsidRPr="00FF758A">
                <w:rPr>
                  <w:rStyle w:val="Hiperhivatkozs"/>
                  <w:sz w:val="20"/>
                  <w:szCs w:val="20"/>
                </w:rPr>
                <w:t>https://net.jogtar.hu/jogszabaly?docid=A0900152.FVM&amp;celpara</w:t>
              </w:r>
            </w:hyperlink>
            <w:r w:rsidRPr="00FF758A">
              <w:rPr>
                <w:sz w:val="20"/>
                <w:szCs w:val="20"/>
              </w:rPr>
              <w:t>=</w:t>
            </w:r>
          </w:p>
          <w:p w:rsidR="00275B63" w:rsidRPr="00FF758A" w:rsidRDefault="00275B63" w:rsidP="00B6001F">
            <w:pPr>
              <w:tabs>
                <w:tab w:val="left" w:pos="720"/>
              </w:tabs>
              <w:jc w:val="both"/>
            </w:pPr>
          </w:p>
        </w:tc>
      </w:tr>
      <w:tr w:rsidR="00DA58CC" w:rsidRPr="009543BE" w:rsidTr="00E712C3">
        <w:tc>
          <w:tcPr>
            <w:tcW w:w="10235" w:type="dxa"/>
          </w:tcPr>
          <w:p w:rsidR="00356C0A" w:rsidRPr="00FF758A" w:rsidRDefault="00DC7B9B" w:rsidP="00356C0A">
            <w:pPr>
              <w:tabs>
                <w:tab w:val="left" w:pos="720"/>
              </w:tabs>
              <w:jc w:val="both"/>
              <w:rPr>
                <w:b/>
                <w:bCs/>
                <w:sz w:val="20"/>
                <w:szCs w:val="20"/>
                <w:lang w:eastAsia="hu-HU"/>
              </w:rPr>
            </w:pPr>
            <w:r w:rsidRPr="00FF758A">
              <w:rPr>
                <w:sz w:val="20"/>
                <w:szCs w:val="20"/>
              </w:rPr>
              <w:t xml:space="preserve">A </w:t>
            </w:r>
            <w:r w:rsidR="00356C0A" w:rsidRPr="00FF758A">
              <w:rPr>
                <w:sz w:val="20"/>
                <w:szCs w:val="20"/>
              </w:rPr>
              <w:t xml:space="preserve">152/2009. (XI.12.) FVM rendelete 24. mellékletében megjelent </w:t>
            </w:r>
            <w:hyperlink r:id="rId1066" w:history="1">
              <w:r w:rsidR="00356C0A" w:rsidRPr="00FF758A">
                <w:rPr>
                  <w:rStyle w:val="Hiperhivatkozs"/>
                  <w:bCs/>
                  <w:lang w:eastAsia="hu-HU"/>
                </w:rPr>
                <w:t xml:space="preserve">Magyar </w:t>
              </w:r>
              <w:r w:rsidR="00356C0A" w:rsidRPr="00FF758A">
                <w:rPr>
                  <w:rStyle w:val="Hiperhivatkozs"/>
                  <w:bCs/>
                  <w:lang w:eastAsia="hu-HU"/>
                </w:rPr>
                <w:t>É</w:t>
              </w:r>
              <w:r w:rsidR="00356C0A" w:rsidRPr="00FF758A">
                <w:rPr>
                  <w:rStyle w:val="Hiperhivatkozs"/>
                  <w:bCs/>
                  <w:lang w:eastAsia="hu-HU"/>
                </w:rPr>
                <w:t>lel</w:t>
              </w:r>
              <w:r w:rsidR="00356C0A" w:rsidRPr="00FF758A">
                <w:rPr>
                  <w:rStyle w:val="Hiperhivatkozs"/>
                  <w:bCs/>
                  <w:lang w:eastAsia="hu-HU"/>
                </w:rPr>
                <w:t>m</w:t>
              </w:r>
              <w:r w:rsidR="00356C0A" w:rsidRPr="00FF758A">
                <w:rPr>
                  <w:rStyle w:val="Hiperhivatkozs"/>
                  <w:bCs/>
                  <w:lang w:eastAsia="hu-HU"/>
                </w:rPr>
                <w:t>isz</w:t>
              </w:r>
              <w:r w:rsidR="00356C0A" w:rsidRPr="00FF758A">
                <w:rPr>
                  <w:rStyle w:val="Hiperhivatkozs"/>
                  <w:bCs/>
                  <w:lang w:eastAsia="hu-HU"/>
                </w:rPr>
                <w:t>e</w:t>
              </w:r>
              <w:r w:rsidR="00356C0A" w:rsidRPr="00FF758A">
                <w:rPr>
                  <w:rStyle w:val="Hiperhivatkozs"/>
                  <w:bCs/>
                  <w:lang w:eastAsia="hu-HU"/>
                </w:rPr>
                <w:t>rkönyv 1–2–84/500 számú el</w:t>
              </w:r>
              <w:r w:rsidR="00437906" w:rsidRPr="00FF758A">
                <w:rPr>
                  <w:rStyle w:val="Hiperhivatkozs"/>
                  <w:bCs/>
                  <w:lang w:eastAsia="hu-HU"/>
                </w:rPr>
                <w:t>ő</w:t>
              </w:r>
              <w:r w:rsidR="00356C0A" w:rsidRPr="00FF758A">
                <w:rPr>
                  <w:rStyle w:val="Hiperhivatkozs"/>
                  <w:bCs/>
                  <w:lang w:eastAsia="hu-HU"/>
                </w:rPr>
                <w:t>írása</w:t>
              </w:r>
            </w:hyperlink>
            <w:r w:rsidR="00356C0A" w:rsidRPr="00FF758A">
              <w:rPr>
                <w:bCs/>
                <w:lang w:eastAsia="hu-HU"/>
              </w:rPr>
              <w:t xml:space="preserve"> </w:t>
            </w:r>
            <w:r w:rsidR="00356C0A" w:rsidRPr="00FF758A">
              <w:rPr>
                <w:bCs/>
                <w:sz w:val="20"/>
                <w:szCs w:val="20"/>
                <w:lang w:eastAsia="hu-HU"/>
              </w:rPr>
              <w:t>az élelmiszerekkel rendeltetésszer</w:t>
            </w:r>
            <w:r w:rsidR="00361A55">
              <w:rPr>
                <w:bCs/>
                <w:sz w:val="20"/>
                <w:szCs w:val="20"/>
                <w:lang w:eastAsia="hu-HU"/>
              </w:rPr>
              <w:t>ű</w:t>
            </w:r>
            <w:r w:rsidR="00356C0A" w:rsidRPr="00FF758A">
              <w:rPr>
                <w:bCs/>
                <w:sz w:val="20"/>
                <w:szCs w:val="20"/>
                <w:lang w:eastAsia="hu-HU"/>
              </w:rPr>
              <w:t>en érintkezésbe kerül</w:t>
            </w:r>
            <w:r w:rsidR="00361A55">
              <w:rPr>
                <w:bCs/>
                <w:sz w:val="20"/>
                <w:szCs w:val="20"/>
                <w:lang w:eastAsia="hu-HU"/>
              </w:rPr>
              <w:t>ő</w:t>
            </w:r>
            <w:r w:rsidR="00356C0A" w:rsidRPr="00FF758A">
              <w:rPr>
                <w:bCs/>
                <w:sz w:val="20"/>
                <w:szCs w:val="20"/>
                <w:lang w:eastAsia="hu-HU"/>
              </w:rPr>
              <w:t xml:space="preserve"> </w:t>
            </w:r>
            <w:r w:rsidR="00356C0A" w:rsidRPr="00FF758A">
              <w:rPr>
                <w:b/>
                <w:bCs/>
                <w:sz w:val="20"/>
                <w:szCs w:val="20"/>
                <w:lang w:eastAsia="hu-HU"/>
              </w:rPr>
              <w:t>kerámiatárgyakról</w:t>
            </w:r>
          </w:p>
          <w:p w:rsidR="00356C0A" w:rsidRPr="00FF758A" w:rsidRDefault="00356C0A" w:rsidP="00356C0A">
            <w:pPr>
              <w:tabs>
                <w:tab w:val="left" w:pos="720"/>
              </w:tabs>
              <w:jc w:val="both"/>
            </w:pPr>
          </w:p>
          <w:p w:rsidR="00275B63" w:rsidRPr="00FF758A" w:rsidRDefault="00275B63" w:rsidP="00275B63">
            <w:pPr>
              <w:tabs>
                <w:tab w:val="left" w:pos="720"/>
              </w:tabs>
              <w:autoSpaceDE w:val="0"/>
              <w:jc w:val="both"/>
              <w:rPr>
                <w:sz w:val="20"/>
                <w:szCs w:val="20"/>
              </w:rPr>
            </w:pPr>
            <w:hyperlink r:id="rId1067" w:history="1">
              <w:r w:rsidRPr="00FF758A">
                <w:rPr>
                  <w:rStyle w:val="Hiperhivatkozs"/>
                  <w:sz w:val="20"/>
                  <w:szCs w:val="20"/>
                </w:rPr>
                <w:t>https://net.jogtar.hu/jogszabaly?docid=A0900152.FVM&amp;celpara</w:t>
              </w:r>
            </w:hyperlink>
            <w:r w:rsidRPr="00FF758A">
              <w:rPr>
                <w:sz w:val="20"/>
                <w:szCs w:val="20"/>
              </w:rPr>
              <w:t>=</w:t>
            </w:r>
          </w:p>
          <w:p w:rsidR="00CD5E73" w:rsidRPr="00FF758A" w:rsidRDefault="00CD5E73" w:rsidP="00A80BE1"/>
        </w:tc>
      </w:tr>
      <w:tr w:rsidR="00E36766" w:rsidRPr="009543BE" w:rsidTr="00E712C3">
        <w:tc>
          <w:tcPr>
            <w:tcW w:w="10235" w:type="dxa"/>
          </w:tcPr>
          <w:p w:rsidR="00E36766" w:rsidRDefault="00E36766" w:rsidP="00356C0A">
            <w:pPr>
              <w:tabs>
                <w:tab w:val="left" w:pos="720"/>
              </w:tabs>
              <w:jc w:val="both"/>
              <w:rPr>
                <w:rFonts w:cs="Arial"/>
                <w:b/>
                <w:sz w:val="20"/>
                <w:szCs w:val="20"/>
              </w:rPr>
            </w:pPr>
            <w:r w:rsidRPr="0050310E">
              <w:rPr>
                <w:rFonts w:cs="Arial"/>
                <w:sz w:val="20"/>
                <w:szCs w:val="20"/>
              </w:rPr>
              <w:t xml:space="preserve">A vidékfejlesztési miniszter </w:t>
            </w:r>
            <w:hyperlink r:id="rId1068" w:anchor="xcelparam" w:history="1">
              <w:r w:rsidRPr="0050310E">
                <w:rPr>
                  <w:rStyle w:val="Hiperhivatkozs"/>
                  <w:rFonts w:cs="Arial"/>
                </w:rPr>
                <w:t>49/2014. (IV. 29.) VM rendelete</w:t>
              </w:r>
            </w:hyperlink>
            <w:r w:rsidRPr="0050310E">
              <w:rPr>
                <w:rFonts w:cs="Arial"/>
                <w:sz w:val="20"/>
                <w:szCs w:val="20"/>
              </w:rPr>
              <w:t xml:space="preserve"> </w:t>
            </w:r>
            <w:r w:rsidRPr="0050310E">
              <w:rPr>
                <w:rFonts w:cs="Arial"/>
                <w:b/>
                <w:sz w:val="20"/>
                <w:szCs w:val="20"/>
              </w:rPr>
              <w:t>az élelmiszerekben előforduló egyes szennyezőanyagokra és természetes eredetű ártalmas anyagokra vonatkozó határértékekről, valamint az élelmiszerekkel rendeltetésszerűen érintkezésbe kerülő egyes anyagokkal, tárgyakkal kapcsolatos követelményekről</w:t>
            </w:r>
          </w:p>
          <w:p w:rsidR="00E36766" w:rsidRPr="009543BE" w:rsidRDefault="00E36766" w:rsidP="00356C0A">
            <w:pPr>
              <w:tabs>
                <w:tab w:val="left" w:pos="720"/>
              </w:tabs>
              <w:jc w:val="both"/>
              <w:rPr>
                <w:sz w:val="20"/>
                <w:szCs w:val="20"/>
              </w:rPr>
            </w:pPr>
          </w:p>
        </w:tc>
      </w:tr>
      <w:tr w:rsidR="001942EC" w:rsidRPr="009543BE" w:rsidTr="00E712C3">
        <w:tc>
          <w:tcPr>
            <w:tcW w:w="10235" w:type="dxa"/>
          </w:tcPr>
          <w:p w:rsidR="001942EC" w:rsidRPr="00053373" w:rsidRDefault="001942EC" w:rsidP="001942EC">
            <w:pPr>
              <w:suppressAutoHyphens w:val="0"/>
              <w:autoSpaceDE w:val="0"/>
              <w:autoSpaceDN w:val="0"/>
              <w:adjustRightInd w:val="0"/>
              <w:jc w:val="both"/>
              <w:rPr>
                <w:b/>
                <w:sz w:val="20"/>
                <w:szCs w:val="20"/>
              </w:rPr>
            </w:pPr>
            <w:r w:rsidRPr="00053373">
              <w:rPr>
                <w:sz w:val="20"/>
                <w:szCs w:val="20"/>
              </w:rPr>
              <w:t xml:space="preserve">A BIZOTTSÁG (EU) </w:t>
            </w:r>
            <w:hyperlink r:id="rId1069" w:history="1">
              <w:r w:rsidRPr="00942204">
                <w:rPr>
                  <w:rStyle w:val="Hiperhivatkozs"/>
                </w:rPr>
                <w:t>2017/84 AJÁN</w:t>
              </w:r>
              <w:r w:rsidRPr="00942204">
                <w:rPr>
                  <w:rStyle w:val="Hiperhivatkozs"/>
                </w:rPr>
                <w:t>L</w:t>
              </w:r>
              <w:r w:rsidRPr="00942204">
                <w:rPr>
                  <w:rStyle w:val="Hiperhivatkozs"/>
                </w:rPr>
                <w:t>ÁSA</w:t>
              </w:r>
            </w:hyperlink>
            <w:r w:rsidRPr="00942204">
              <w:rPr>
                <w:sz w:val="20"/>
                <w:szCs w:val="20"/>
              </w:rPr>
              <w:t xml:space="preserve"> </w:t>
            </w:r>
            <w:r w:rsidRPr="00053373">
              <w:rPr>
                <w:sz w:val="20"/>
                <w:szCs w:val="20"/>
              </w:rPr>
              <w:t>(2017. január 16</w:t>
            </w:r>
            <w:r w:rsidRPr="00462732">
              <w:rPr>
                <w:sz w:val="20"/>
                <w:szCs w:val="20"/>
              </w:rPr>
              <w:t xml:space="preserve">.) </w:t>
            </w:r>
            <w:r w:rsidRPr="00462732">
              <w:rPr>
                <w:b/>
                <w:sz w:val="20"/>
                <w:szCs w:val="20"/>
              </w:rPr>
              <w:t>az élelmiszerekben és az élelmiszerekkel érintkezésbe kerülő anyagokban előforduló ásványolaj-szénhidrogének nyomon követéséről</w:t>
            </w:r>
          </w:p>
          <w:p w:rsidR="001942EC" w:rsidRDefault="001942EC" w:rsidP="00356C0A">
            <w:pPr>
              <w:tabs>
                <w:tab w:val="left" w:pos="720"/>
              </w:tabs>
              <w:jc w:val="both"/>
              <w:rPr>
                <w:rFonts w:cs="Arial"/>
                <w:sz w:val="20"/>
                <w:szCs w:val="20"/>
              </w:rPr>
            </w:pPr>
          </w:p>
          <w:p w:rsidR="001942EC" w:rsidRDefault="001942EC" w:rsidP="001942EC">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E1C06">
              <w:rPr>
                <w:rFonts w:ascii="Times New Roman" w:eastAsia="Times New Roman" w:hAnsi="Times New Roman" w:cs="Times New Roman"/>
                <w:b/>
                <w:bCs/>
                <w:sz w:val="20"/>
                <w:szCs w:val="20"/>
                <w:lang w:eastAsia="hu-HU"/>
              </w:rPr>
              <w:t>Útmutató az élelmiszerekben és az élelmiszerekkel érintkezésbe kerülő anyagokban előforduló ásványolaj szénhidrogének ellenőrzéséhez szükséges mintavételezéshez, vizsgálathoz és adatszolgáltatáshoz</w:t>
            </w:r>
          </w:p>
          <w:p w:rsidR="001942EC" w:rsidRPr="001942EC" w:rsidRDefault="001942EC" w:rsidP="001942EC">
            <w:pPr>
              <w:pStyle w:val="NormlWeb"/>
              <w:autoSpaceDE w:val="0"/>
              <w:snapToGrid w:val="0"/>
              <w:spacing w:before="0" w:after="0"/>
              <w:ind w:right="164"/>
              <w:jc w:val="both"/>
              <w:rPr>
                <w:rFonts w:ascii="Times New Roman" w:hAnsi="Times New Roman" w:cs="Times New Roman"/>
                <w:sz w:val="20"/>
                <w:szCs w:val="20"/>
              </w:rPr>
            </w:pPr>
            <w:hyperlink r:id="rId1070" w:tgtFrame="_blank" w:history="1">
              <w:r w:rsidRPr="00755840">
                <w:rPr>
                  <w:rStyle w:val="Hiperhivatkozs"/>
                  <w:rFonts w:ascii="Times New Roman" w:hAnsi="Times New Roman" w:cs="Times New Roman"/>
                  <w:sz w:val="20"/>
                  <w:szCs w:val="20"/>
                </w:rPr>
                <w:t>http://publications.jrc.ec.europa</w:t>
              </w:r>
              <w:r w:rsidRPr="00755840">
                <w:rPr>
                  <w:rStyle w:val="Hiperhivatkozs"/>
                  <w:rFonts w:ascii="Times New Roman" w:hAnsi="Times New Roman" w:cs="Times New Roman"/>
                  <w:sz w:val="20"/>
                  <w:szCs w:val="20"/>
                </w:rPr>
                <w:t>.</w:t>
              </w:r>
              <w:r w:rsidRPr="00755840">
                <w:rPr>
                  <w:rStyle w:val="Hiperhivatkozs"/>
                  <w:rFonts w:ascii="Times New Roman" w:hAnsi="Times New Roman" w:cs="Times New Roman"/>
                  <w:sz w:val="20"/>
                  <w:szCs w:val="20"/>
                </w:rPr>
                <w:t>eu/re</w:t>
              </w:r>
              <w:r w:rsidRPr="00755840">
                <w:rPr>
                  <w:rStyle w:val="Hiperhivatkozs"/>
                  <w:rFonts w:ascii="Times New Roman" w:hAnsi="Times New Roman" w:cs="Times New Roman"/>
                  <w:sz w:val="20"/>
                  <w:szCs w:val="20"/>
                </w:rPr>
                <w:t>p</w:t>
              </w:r>
              <w:r w:rsidRPr="00755840">
                <w:rPr>
                  <w:rStyle w:val="Hiperhivatkozs"/>
                  <w:rFonts w:ascii="Times New Roman" w:hAnsi="Times New Roman" w:cs="Times New Roman"/>
                  <w:sz w:val="20"/>
                  <w:szCs w:val="20"/>
                </w:rPr>
                <w:t>o</w:t>
              </w:r>
              <w:r w:rsidRPr="00755840">
                <w:rPr>
                  <w:rStyle w:val="Hiperhivatkozs"/>
                  <w:rFonts w:ascii="Times New Roman" w:hAnsi="Times New Roman" w:cs="Times New Roman"/>
                  <w:sz w:val="20"/>
                  <w:szCs w:val="20"/>
                </w:rPr>
                <w:t>s</w:t>
              </w:r>
              <w:r w:rsidRPr="00755840">
                <w:rPr>
                  <w:rStyle w:val="Hiperhivatkozs"/>
                  <w:rFonts w:ascii="Times New Roman" w:hAnsi="Times New Roman" w:cs="Times New Roman"/>
                  <w:sz w:val="20"/>
                  <w:szCs w:val="20"/>
                </w:rPr>
                <w:t>itor</w:t>
              </w:r>
              <w:r w:rsidRPr="00755840">
                <w:rPr>
                  <w:rStyle w:val="Hiperhivatkozs"/>
                  <w:rFonts w:ascii="Times New Roman" w:hAnsi="Times New Roman" w:cs="Times New Roman"/>
                  <w:sz w:val="20"/>
                  <w:szCs w:val="20"/>
                </w:rPr>
                <w:t>y</w:t>
              </w:r>
              <w:r w:rsidRPr="00755840">
                <w:rPr>
                  <w:rStyle w:val="Hiperhivatkozs"/>
                  <w:rFonts w:ascii="Times New Roman" w:hAnsi="Times New Roman" w:cs="Times New Roman"/>
                  <w:sz w:val="20"/>
                  <w:szCs w:val="20"/>
                </w:rPr>
                <w:t>/handle/JRC115694</w:t>
              </w:r>
            </w:hyperlink>
          </w:p>
          <w:p w:rsidR="00042692" w:rsidRPr="0050310E" w:rsidRDefault="00042692" w:rsidP="00042692">
            <w:pPr>
              <w:tabs>
                <w:tab w:val="left" w:pos="720"/>
              </w:tabs>
              <w:jc w:val="both"/>
              <w:rPr>
                <w:rFonts w:cs="Arial"/>
                <w:sz w:val="20"/>
                <w:szCs w:val="20"/>
              </w:rPr>
            </w:pPr>
          </w:p>
        </w:tc>
      </w:tr>
      <w:tr w:rsidR="00D06B20" w:rsidRPr="009543BE" w:rsidTr="00E712C3">
        <w:tc>
          <w:tcPr>
            <w:tcW w:w="10235" w:type="dxa"/>
          </w:tcPr>
          <w:p w:rsidR="00D06B20" w:rsidRDefault="00D06B20" w:rsidP="00141C3D">
            <w:pPr>
              <w:pStyle w:val="doc-ti"/>
              <w:jc w:val="both"/>
              <w:rPr>
                <w:rFonts w:cs="Arial"/>
                <w:bCs/>
                <w:sz w:val="20"/>
                <w:szCs w:val="20"/>
                <w:lang w:eastAsia="ar-SA"/>
              </w:rPr>
            </w:pPr>
            <w:bookmarkStart w:id="181" w:name="_Hlk149294046"/>
            <w:r w:rsidRPr="00A22565">
              <w:rPr>
                <w:rFonts w:cs="Arial"/>
                <w:bCs/>
                <w:sz w:val="20"/>
                <w:szCs w:val="20"/>
                <w:lang w:eastAsia="ar-SA"/>
              </w:rPr>
              <w:t xml:space="preserve">AZ EURÓPAI PARLAMENT ÉS A TANÁCS (EU) </w:t>
            </w:r>
            <w:hyperlink r:id="rId1071" w:history="1">
              <w:r w:rsidRPr="00141C3D">
                <w:rPr>
                  <w:rStyle w:val="Hiperhivatkozs"/>
                  <w:rFonts w:cs="Arial"/>
                  <w:bCs/>
                  <w:lang w:eastAsia="ar-SA"/>
                </w:rPr>
                <w:t>2023/2411 RENDELETE</w:t>
              </w:r>
            </w:hyperlink>
            <w:r w:rsidRPr="00A22565">
              <w:rPr>
                <w:rFonts w:cs="Arial"/>
                <w:bCs/>
                <w:sz w:val="20"/>
                <w:szCs w:val="20"/>
                <w:lang w:eastAsia="ar-SA"/>
              </w:rPr>
              <w:t xml:space="preserve"> (2023. október 18.) </w:t>
            </w:r>
            <w:r w:rsidRPr="00A22565">
              <w:rPr>
                <w:rFonts w:cs="Arial"/>
                <w:b/>
                <w:bCs/>
                <w:sz w:val="20"/>
                <w:szCs w:val="20"/>
                <w:lang w:eastAsia="ar-SA"/>
              </w:rPr>
              <w:t xml:space="preserve">a kézműves és ipari termékek földrajzi jelzéseinek oltalmáról, </w:t>
            </w:r>
            <w:r w:rsidRPr="00A22565">
              <w:rPr>
                <w:rFonts w:cs="Arial"/>
                <w:bCs/>
                <w:sz w:val="20"/>
                <w:szCs w:val="20"/>
                <w:lang w:eastAsia="ar-SA"/>
              </w:rPr>
              <w:t>valamint az (EU) 2017/1001 és az (EU) 2019/1753 rendelet módosításáról</w:t>
            </w:r>
            <w:bookmarkEnd w:id="181"/>
          </w:p>
          <w:p w:rsidR="00141C3D" w:rsidRPr="00141C3D" w:rsidRDefault="00141C3D" w:rsidP="00141C3D">
            <w:pPr>
              <w:pStyle w:val="doc-ti"/>
              <w:jc w:val="both"/>
              <w:rPr>
                <w:rFonts w:cs="Arial"/>
                <w:bCs/>
                <w:sz w:val="20"/>
                <w:szCs w:val="20"/>
                <w:lang w:eastAsia="ar-SA"/>
              </w:rPr>
            </w:pPr>
          </w:p>
        </w:tc>
      </w:tr>
      <w:tr w:rsidR="00574EBE" w:rsidRPr="009543BE" w:rsidTr="00E712C3">
        <w:tc>
          <w:tcPr>
            <w:tcW w:w="10235" w:type="dxa"/>
          </w:tcPr>
          <w:p w:rsidR="00574EBE" w:rsidRDefault="00574EBE" w:rsidP="00942959">
            <w:pPr>
              <w:suppressAutoHyphens w:val="0"/>
              <w:autoSpaceDE w:val="0"/>
              <w:autoSpaceDN w:val="0"/>
              <w:adjustRightInd w:val="0"/>
              <w:jc w:val="both"/>
              <w:rPr>
                <w:b/>
                <w:color w:val="000000"/>
                <w:sz w:val="20"/>
                <w:szCs w:val="20"/>
              </w:rPr>
            </w:pPr>
            <w:r w:rsidRPr="00182EBB">
              <w:rPr>
                <w:color w:val="000000"/>
                <w:sz w:val="20"/>
                <w:szCs w:val="20"/>
              </w:rPr>
              <w:t xml:space="preserve">A BIZOTTSÁG (EU) </w:t>
            </w:r>
            <w:hyperlink r:id="rId1072" w:history="1">
              <w:r w:rsidRPr="00182EBB">
                <w:rPr>
                  <w:rStyle w:val="Hiperhivatkozs"/>
                </w:rPr>
                <w:t>2019/794 AJÁ</w:t>
              </w:r>
              <w:r w:rsidRPr="00182EBB">
                <w:rPr>
                  <w:rStyle w:val="Hiperhivatkozs"/>
                </w:rPr>
                <w:t>N</w:t>
              </w:r>
              <w:r w:rsidRPr="00182EBB">
                <w:rPr>
                  <w:rStyle w:val="Hiperhivatkozs"/>
                </w:rPr>
                <w:t>LÁSA</w:t>
              </w:r>
            </w:hyperlink>
            <w:r w:rsidRPr="00182EBB">
              <w:rPr>
                <w:color w:val="000000"/>
                <w:sz w:val="20"/>
                <w:szCs w:val="20"/>
              </w:rPr>
              <w:t xml:space="preserve"> (2019. május 15.) </w:t>
            </w:r>
            <w:r w:rsidRPr="00182EBB">
              <w:rPr>
                <w:b/>
                <w:color w:val="000000"/>
                <w:sz w:val="20"/>
                <w:szCs w:val="20"/>
              </w:rPr>
              <w:t>az élelmiszerekkel rendeltetésszerűen érintkezésbe kerülő anyagokból és tárgyakból kioldódó egyes anyagok előfordulási gyakoriságának megállapítására szolgáló koordinált ellenőrzési tervről</w:t>
            </w:r>
          </w:p>
          <w:p w:rsidR="000B4937" w:rsidRPr="00182EBB" w:rsidRDefault="000B4937" w:rsidP="00942959">
            <w:pPr>
              <w:suppressAutoHyphens w:val="0"/>
              <w:autoSpaceDE w:val="0"/>
              <w:autoSpaceDN w:val="0"/>
              <w:adjustRightInd w:val="0"/>
              <w:jc w:val="both"/>
              <w:rPr>
                <w:bCs/>
                <w:color w:val="000000"/>
                <w:sz w:val="20"/>
                <w:szCs w:val="20"/>
              </w:rPr>
            </w:pPr>
          </w:p>
        </w:tc>
      </w:tr>
      <w:tr w:rsidR="00042692" w:rsidRPr="009543BE" w:rsidTr="00E712C3">
        <w:tc>
          <w:tcPr>
            <w:tcW w:w="10235" w:type="dxa"/>
          </w:tcPr>
          <w:p w:rsidR="00042692" w:rsidRPr="00FF758A" w:rsidRDefault="00042692" w:rsidP="00BF6057">
            <w:pPr>
              <w:suppressAutoHyphens w:val="0"/>
              <w:autoSpaceDE w:val="0"/>
              <w:autoSpaceDN w:val="0"/>
              <w:adjustRightInd w:val="0"/>
              <w:rPr>
                <w:b/>
                <w:sz w:val="20"/>
                <w:szCs w:val="20"/>
                <w:lang w:eastAsia="hu-HU"/>
              </w:rPr>
            </w:pPr>
            <w:r>
              <w:rPr>
                <w:b/>
                <w:sz w:val="20"/>
                <w:szCs w:val="20"/>
                <w:lang w:eastAsia="hu-HU"/>
              </w:rPr>
              <w:t>FCM–ekkel kapcsolatos dokumentumok katalógusa</w:t>
            </w:r>
          </w:p>
          <w:p w:rsidR="00C714AF" w:rsidRPr="00FF758A" w:rsidRDefault="00042692" w:rsidP="00BF6057">
            <w:pPr>
              <w:suppressAutoHyphens w:val="0"/>
              <w:autoSpaceDE w:val="0"/>
              <w:autoSpaceDN w:val="0"/>
              <w:adjustRightInd w:val="0"/>
              <w:jc w:val="both"/>
              <w:rPr>
                <w:color w:val="000000"/>
                <w:sz w:val="20"/>
                <w:szCs w:val="20"/>
              </w:rPr>
            </w:pPr>
            <w:hyperlink r:id="rId1073" w:history="1">
              <w:r w:rsidRPr="00FF758A">
                <w:rPr>
                  <w:rStyle w:val="Hiperhivatkozs"/>
                  <w:sz w:val="20"/>
                  <w:szCs w:val="20"/>
                </w:rPr>
                <w:t>https://ec.europa.eu/food/safety/chemical_safe</w:t>
              </w:r>
              <w:r w:rsidRPr="00FF758A">
                <w:rPr>
                  <w:rStyle w:val="Hiperhivatkozs"/>
                  <w:sz w:val="20"/>
                  <w:szCs w:val="20"/>
                </w:rPr>
                <w:t>t</w:t>
              </w:r>
              <w:r w:rsidRPr="00FF758A">
                <w:rPr>
                  <w:rStyle w:val="Hiperhivatkozs"/>
                  <w:sz w:val="20"/>
                  <w:szCs w:val="20"/>
                </w:rPr>
                <w:t>y/fo</w:t>
              </w:r>
              <w:r w:rsidRPr="00FF758A">
                <w:rPr>
                  <w:rStyle w:val="Hiperhivatkozs"/>
                  <w:sz w:val="20"/>
                  <w:szCs w:val="20"/>
                </w:rPr>
                <w:t>o</w:t>
              </w:r>
              <w:r w:rsidRPr="00FF758A">
                <w:rPr>
                  <w:rStyle w:val="Hiperhivatkozs"/>
                  <w:sz w:val="20"/>
                  <w:szCs w:val="20"/>
                </w:rPr>
                <w:t>d_contact_materials/fcm-</w:t>
              </w:r>
              <w:r w:rsidRPr="00FF758A">
                <w:rPr>
                  <w:rStyle w:val="Hiperhivatkozs"/>
                  <w:sz w:val="20"/>
                  <w:szCs w:val="20"/>
                </w:rPr>
                <w:t>d</w:t>
              </w:r>
              <w:r w:rsidRPr="00FF758A">
                <w:rPr>
                  <w:rStyle w:val="Hiperhivatkozs"/>
                  <w:sz w:val="20"/>
                  <w:szCs w:val="20"/>
                </w:rPr>
                <w:t>ocument-library_en</w:t>
              </w:r>
            </w:hyperlink>
          </w:p>
          <w:p w:rsidR="00042692" w:rsidRPr="00FF758A" w:rsidRDefault="00042692" w:rsidP="00BF6057">
            <w:pPr>
              <w:suppressAutoHyphens w:val="0"/>
              <w:autoSpaceDE w:val="0"/>
              <w:autoSpaceDN w:val="0"/>
              <w:adjustRightInd w:val="0"/>
              <w:jc w:val="both"/>
              <w:rPr>
                <w:color w:val="000000"/>
                <w:sz w:val="20"/>
                <w:szCs w:val="20"/>
              </w:rPr>
            </w:pPr>
          </w:p>
        </w:tc>
      </w:tr>
      <w:tr w:rsidR="00042692" w:rsidRPr="009543BE" w:rsidTr="00E712C3">
        <w:tc>
          <w:tcPr>
            <w:tcW w:w="10235" w:type="dxa"/>
          </w:tcPr>
          <w:p w:rsidR="00042692" w:rsidRPr="00FF758A" w:rsidRDefault="00042692" w:rsidP="00BF6057">
            <w:pPr>
              <w:suppressAutoHyphens w:val="0"/>
              <w:autoSpaceDE w:val="0"/>
              <w:autoSpaceDN w:val="0"/>
              <w:adjustRightInd w:val="0"/>
              <w:rPr>
                <w:b/>
                <w:sz w:val="20"/>
                <w:szCs w:val="20"/>
                <w:lang w:eastAsia="hu-HU"/>
              </w:rPr>
            </w:pPr>
            <w:r>
              <w:rPr>
                <w:b/>
                <w:sz w:val="20"/>
                <w:szCs w:val="20"/>
                <w:lang w:eastAsia="hu-HU"/>
              </w:rPr>
              <w:lastRenderedPageBreak/>
              <w:t>Felhasználandó anyagok engedélyezése (EN)</w:t>
            </w:r>
          </w:p>
          <w:p w:rsidR="00042692" w:rsidRPr="00FF758A" w:rsidRDefault="00042692" w:rsidP="00BF6057">
            <w:pPr>
              <w:suppressAutoHyphens w:val="0"/>
              <w:autoSpaceDE w:val="0"/>
              <w:autoSpaceDN w:val="0"/>
              <w:adjustRightInd w:val="0"/>
              <w:rPr>
                <w:sz w:val="20"/>
                <w:szCs w:val="20"/>
                <w:lang w:eastAsia="hu-HU"/>
              </w:rPr>
            </w:pPr>
            <w:hyperlink r:id="rId1074" w:history="1">
              <w:r w:rsidRPr="00FF758A">
                <w:rPr>
                  <w:rStyle w:val="Hiperhivatkozs"/>
                  <w:sz w:val="20"/>
                  <w:szCs w:val="20"/>
                  <w:lang w:eastAsia="hu-HU"/>
                </w:rPr>
                <w:t>https://ec.europa.eu/food/sa</w:t>
              </w:r>
              <w:r w:rsidRPr="00FF758A">
                <w:rPr>
                  <w:rStyle w:val="Hiperhivatkozs"/>
                  <w:sz w:val="20"/>
                  <w:szCs w:val="20"/>
                  <w:lang w:eastAsia="hu-HU"/>
                </w:rPr>
                <w:t>f</w:t>
              </w:r>
              <w:r w:rsidRPr="00FF758A">
                <w:rPr>
                  <w:rStyle w:val="Hiperhivatkozs"/>
                  <w:sz w:val="20"/>
                  <w:szCs w:val="20"/>
                  <w:lang w:eastAsia="hu-HU"/>
                </w:rPr>
                <w:t>ety/c</w:t>
              </w:r>
              <w:r w:rsidRPr="00FF758A">
                <w:rPr>
                  <w:rStyle w:val="Hiperhivatkozs"/>
                  <w:sz w:val="20"/>
                  <w:szCs w:val="20"/>
                  <w:lang w:eastAsia="hu-HU"/>
                </w:rPr>
                <w:t>h</w:t>
              </w:r>
              <w:r w:rsidRPr="00FF758A">
                <w:rPr>
                  <w:rStyle w:val="Hiperhivatkozs"/>
                  <w:sz w:val="20"/>
                  <w:szCs w:val="20"/>
                  <w:lang w:eastAsia="hu-HU"/>
                </w:rPr>
                <w:t>emical_sa</w:t>
              </w:r>
              <w:r w:rsidRPr="00FF758A">
                <w:rPr>
                  <w:rStyle w:val="Hiperhivatkozs"/>
                  <w:sz w:val="20"/>
                  <w:szCs w:val="20"/>
                  <w:lang w:eastAsia="hu-HU"/>
                </w:rPr>
                <w:t>f</w:t>
              </w:r>
              <w:r w:rsidRPr="00FF758A">
                <w:rPr>
                  <w:rStyle w:val="Hiperhivatkozs"/>
                  <w:sz w:val="20"/>
                  <w:szCs w:val="20"/>
                  <w:lang w:eastAsia="hu-HU"/>
                </w:rPr>
                <w:t>ety/food_contact_materials/authorisa</w:t>
              </w:r>
              <w:r w:rsidRPr="00FF758A">
                <w:rPr>
                  <w:rStyle w:val="Hiperhivatkozs"/>
                  <w:sz w:val="20"/>
                  <w:szCs w:val="20"/>
                  <w:lang w:eastAsia="hu-HU"/>
                </w:rPr>
                <w:t>t</w:t>
              </w:r>
              <w:r w:rsidRPr="00FF758A">
                <w:rPr>
                  <w:rStyle w:val="Hiperhivatkozs"/>
                  <w:sz w:val="20"/>
                  <w:szCs w:val="20"/>
                  <w:lang w:eastAsia="hu-HU"/>
                </w:rPr>
                <w:t>ions_en</w:t>
              </w:r>
            </w:hyperlink>
          </w:p>
          <w:p w:rsidR="00042692" w:rsidRPr="00FF758A" w:rsidRDefault="00042692" w:rsidP="00BF6057">
            <w:pPr>
              <w:suppressAutoHyphens w:val="0"/>
              <w:autoSpaceDE w:val="0"/>
              <w:autoSpaceDN w:val="0"/>
              <w:adjustRightInd w:val="0"/>
              <w:rPr>
                <w:b/>
                <w:sz w:val="20"/>
                <w:szCs w:val="20"/>
                <w:lang w:eastAsia="hu-HU"/>
              </w:rPr>
            </w:pPr>
          </w:p>
        </w:tc>
      </w:tr>
      <w:tr w:rsidR="00042692" w:rsidRPr="009543BE" w:rsidTr="00E712C3">
        <w:tc>
          <w:tcPr>
            <w:tcW w:w="10235" w:type="dxa"/>
          </w:tcPr>
          <w:p w:rsidR="00042692" w:rsidRPr="00FF758A" w:rsidRDefault="00042692" w:rsidP="00BF6057">
            <w:pPr>
              <w:suppressAutoHyphens w:val="0"/>
              <w:autoSpaceDE w:val="0"/>
              <w:autoSpaceDN w:val="0"/>
              <w:adjustRightInd w:val="0"/>
              <w:rPr>
                <w:b/>
                <w:sz w:val="20"/>
                <w:szCs w:val="20"/>
                <w:lang w:eastAsia="hu-HU"/>
              </w:rPr>
            </w:pPr>
            <w:r>
              <w:rPr>
                <w:b/>
                <w:sz w:val="20"/>
                <w:szCs w:val="20"/>
                <w:lang w:eastAsia="hu-HU"/>
              </w:rPr>
              <w:t>Jogi szabályozás áttekintése</w:t>
            </w:r>
          </w:p>
          <w:p w:rsidR="00042692" w:rsidRPr="00FF758A" w:rsidRDefault="00042692" w:rsidP="00BF6057">
            <w:pPr>
              <w:suppressAutoHyphens w:val="0"/>
              <w:autoSpaceDE w:val="0"/>
              <w:autoSpaceDN w:val="0"/>
              <w:adjustRightInd w:val="0"/>
              <w:rPr>
                <w:sz w:val="20"/>
                <w:szCs w:val="20"/>
                <w:lang w:eastAsia="hu-HU"/>
              </w:rPr>
            </w:pPr>
            <w:hyperlink r:id="rId1075" w:history="1">
              <w:r w:rsidRPr="00FF758A">
                <w:rPr>
                  <w:rStyle w:val="Hiperhivatkozs"/>
                  <w:sz w:val="20"/>
                  <w:szCs w:val="20"/>
                  <w:lang w:eastAsia="hu-HU"/>
                </w:rPr>
                <w:t>https://ec.euro</w:t>
              </w:r>
              <w:r w:rsidRPr="00FF758A">
                <w:rPr>
                  <w:rStyle w:val="Hiperhivatkozs"/>
                  <w:sz w:val="20"/>
                  <w:szCs w:val="20"/>
                  <w:lang w:eastAsia="hu-HU"/>
                </w:rPr>
                <w:t>p</w:t>
              </w:r>
              <w:r w:rsidRPr="00FF758A">
                <w:rPr>
                  <w:rStyle w:val="Hiperhivatkozs"/>
                  <w:sz w:val="20"/>
                  <w:szCs w:val="20"/>
                  <w:lang w:eastAsia="hu-HU"/>
                </w:rPr>
                <w:t>a.eu/food/safet</w:t>
              </w:r>
              <w:r w:rsidRPr="00FF758A">
                <w:rPr>
                  <w:rStyle w:val="Hiperhivatkozs"/>
                  <w:sz w:val="20"/>
                  <w:szCs w:val="20"/>
                  <w:lang w:eastAsia="hu-HU"/>
                </w:rPr>
                <w:t>y</w:t>
              </w:r>
              <w:r w:rsidRPr="00FF758A">
                <w:rPr>
                  <w:rStyle w:val="Hiperhivatkozs"/>
                  <w:sz w:val="20"/>
                  <w:szCs w:val="20"/>
                  <w:lang w:eastAsia="hu-HU"/>
                </w:rPr>
                <w:t>/</w:t>
              </w:r>
              <w:r w:rsidRPr="00FF758A">
                <w:rPr>
                  <w:rStyle w:val="Hiperhivatkozs"/>
                  <w:sz w:val="20"/>
                  <w:szCs w:val="20"/>
                  <w:lang w:eastAsia="hu-HU"/>
                </w:rPr>
                <w:t>chem</w:t>
              </w:r>
              <w:r w:rsidRPr="00FF758A">
                <w:rPr>
                  <w:rStyle w:val="Hiperhivatkozs"/>
                  <w:sz w:val="20"/>
                  <w:szCs w:val="20"/>
                  <w:lang w:eastAsia="hu-HU"/>
                </w:rPr>
                <w:t>i</w:t>
              </w:r>
              <w:r w:rsidRPr="00FF758A">
                <w:rPr>
                  <w:rStyle w:val="Hiperhivatkozs"/>
                  <w:sz w:val="20"/>
                  <w:szCs w:val="20"/>
                  <w:lang w:eastAsia="hu-HU"/>
                </w:rPr>
                <w:t>cal_s</w:t>
              </w:r>
              <w:r w:rsidRPr="00FF758A">
                <w:rPr>
                  <w:rStyle w:val="Hiperhivatkozs"/>
                  <w:sz w:val="20"/>
                  <w:szCs w:val="20"/>
                  <w:lang w:eastAsia="hu-HU"/>
                </w:rPr>
                <w:t>a</w:t>
              </w:r>
              <w:r w:rsidRPr="00FF758A">
                <w:rPr>
                  <w:rStyle w:val="Hiperhivatkozs"/>
                  <w:sz w:val="20"/>
                  <w:szCs w:val="20"/>
                  <w:lang w:eastAsia="hu-HU"/>
                </w:rPr>
                <w:t>fety/food_contact_materials/legisl</w:t>
              </w:r>
              <w:r w:rsidRPr="00FF758A">
                <w:rPr>
                  <w:rStyle w:val="Hiperhivatkozs"/>
                  <w:sz w:val="20"/>
                  <w:szCs w:val="20"/>
                  <w:lang w:eastAsia="hu-HU"/>
                </w:rPr>
                <w:t>a</w:t>
              </w:r>
              <w:r w:rsidRPr="00FF758A">
                <w:rPr>
                  <w:rStyle w:val="Hiperhivatkozs"/>
                  <w:sz w:val="20"/>
                  <w:szCs w:val="20"/>
                  <w:lang w:eastAsia="hu-HU"/>
                </w:rPr>
                <w:t>tion_en</w:t>
              </w:r>
            </w:hyperlink>
          </w:p>
          <w:p w:rsidR="00042692" w:rsidRDefault="00042692" w:rsidP="00BF6057">
            <w:pPr>
              <w:suppressAutoHyphens w:val="0"/>
              <w:autoSpaceDE w:val="0"/>
              <w:autoSpaceDN w:val="0"/>
              <w:adjustRightInd w:val="0"/>
              <w:rPr>
                <w:b/>
                <w:sz w:val="20"/>
                <w:szCs w:val="20"/>
                <w:lang w:eastAsia="hu-HU"/>
              </w:rPr>
            </w:pPr>
          </w:p>
          <w:p w:rsidR="000300F3" w:rsidRPr="00DB3F25" w:rsidRDefault="000300F3" w:rsidP="000300F3">
            <w:pPr>
              <w:pStyle w:val="NormlWeb"/>
              <w:autoSpaceDE w:val="0"/>
              <w:snapToGrid w:val="0"/>
              <w:spacing w:before="0" w:after="0"/>
              <w:ind w:right="164"/>
              <w:jc w:val="both"/>
              <w:rPr>
                <w:rStyle w:val="Hiperhivatkozs"/>
                <w:rFonts w:ascii="Times New Roman" w:hAnsi="Times New Roman" w:cs="Times New Roman"/>
                <w:sz w:val="20"/>
                <w:szCs w:val="20"/>
              </w:rPr>
            </w:pPr>
            <w:hyperlink r:id="rId1076" w:history="1">
              <w:r w:rsidRPr="00DB3F25">
                <w:rPr>
                  <w:rStyle w:val="Hiperhivatkozs"/>
                  <w:rFonts w:ascii="Times New Roman" w:hAnsi="Times New Roman" w:cs="Times New Roman"/>
                  <w:sz w:val="20"/>
                  <w:szCs w:val="20"/>
                </w:rPr>
                <w:t>https://www.intergraf.eu/images/pdf/Guide</w:t>
              </w:r>
              <w:r w:rsidRPr="00DB3F25">
                <w:rPr>
                  <w:rStyle w:val="Hiperhivatkozs"/>
                  <w:rFonts w:ascii="Times New Roman" w:hAnsi="Times New Roman" w:cs="Times New Roman"/>
                  <w:sz w:val="20"/>
                  <w:szCs w:val="20"/>
                </w:rPr>
                <w:t>l</w:t>
              </w:r>
              <w:r w:rsidRPr="00DB3F25">
                <w:rPr>
                  <w:rStyle w:val="Hiperhivatkozs"/>
                  <w:rFonts w:ascii="Times New Roman" w:hAnsi="Times New Roman" w:cs="Times New Roman"/>
                  <w:sz w:val="20"/>
                  <w:szCs w:val="20"/>
                </w:rPr>
                <w:t>ines_FC</w:t>
              </w:r>
              <w:r w:rsidRPr="00DB3F25">
                <w:rPr>
                  <w:rStyle w:val="Hiperhivatkozs"/>
                  <w:rFonts w:ascii="Times New Roman" w:hAnsi="Times New Roman" w:cs="Times New Roman"/>
                  <w:sz w:val="20"/>
                  <w:szCs w:val="20"/>
                </w:rPr>
                <w:t>M</w:t>
              </w:r>
              <w:r w:rsidRPr="00DB3F25">
                <w:rPr>
                  <w:rStyle w:val="Hiperhivatkozs"/>
                  <w:rFonts w:ascii="Times New Roman" w:hAnsi="Times New Roman" w:cs="Times New Roman"/>
                  <w:sz w:val="20"/>
                  <w:szCs w:val="20"/>
                </w:rPr>
                <w:t>_Final.pdf</w:t>
              </w:r>
            </w:hyperlink>
          </w:p>
          <w:p w:rsidR="000300F3" w:rsidRDefault="000300F3" w:rsidP="00BF6057">
            <w:pPr>
              <w:suppressAutoHyphens w:val="0"/>
              <w:autoSpaceDE w:val="0"/>
              <w:autoSpaceDN w:val="0"/>
              <w:adjustRightInd w:val="0"/>
              <w:rPr>
                <w:b/>
                <w:sz w:val="20"/>
                <w:szCs w:val="20"/>
                <w:lang w:eastAsia="hu-HU"/>
              </w:rPr>
            </w:pPr>
          </w:p>
          <w:p w:rsidR="00042692" w:rsidRDefault="00042692" w:rsidP="00FA48AA">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Non-harmonised food contact materials in the EU</w:t>
            </w:r>
          </w:p>
          <w:p w:rsidR="00A80BE1" w:rsidRPr="00A80BE1" w:rsidRDefault="00A80BE1" w:rsidP="00FA48AA">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77" w:history="1">
              <w:r w:rsidRPr="00A80BE1">
                <w:rPr>
                  <w:rStyle w:val="Hiperhivatkozs"/>
                  <w:rFonts w:ascii="Times New Roman" w:eastAsia="Times New Roman" w:hAnsi="Times New Roman" w:cs="Times New Roman"/>
                  <w:bCs/>
                  <w:sz w:val="20"/>
                  <w:szCs w:val="20"/>
                  <w:lang w:eastAsia="hu-HU"/>
                </w:rPr>
                <w:t>https://publications.jrc.ec.europa.eu/repository/h</w:t>
              </w:r>
              <w:r w:rsidRPr="00A80BE1">
                <w:rPr>
                  <w:rStyle w:val="Hiperhivatkozs"/>
                  <w:rFonts w:ascii="Times New Roman" w:eastAsia="Times New Roman" w:hAnsi="Times New Roman" w:cs="Times New Roman"/>
                  <w:bCs/>
                  <w:sz w:val="20"/>
                  <w:szCs w:val="20"/>
                  <w:lang w:eastAsia="hu-HU"/>
                </w:rPr>
                <w:t>a</w:t>
              </w:r>
              <w:r w:rsidRPr="00A80BE1">
                <w:rPr>
                  <w:rStyle w:val="Hiperhivatkozs"/>
                  <w:rFonts w:ascii="Times New Roman" w:eastAsia="Times New Roman" w:hAnsi="Times New Roman" w:cs="Times New Roman"/>
                  <w:bCs/>
                  <w:sz w:val="20"/>
                  <w:szCs w:val="20"/>
                  <w:lang w:eastAsia="hu-HU"/>
                </w:rPr>
                <w:t>ndle/JRC104198</w:t>
              </w:r>
            </w:hyperlink>
          </w:p>
          <w:p w:rsidR="00042692"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514E80" w:rsidRPr="00E1146A" w:rsidRDefault="00514E80" w:rsidP="00514E80">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1146A">
              <w:rPr>
                <w:rFonts w:ascii="Times New Roman" w:eastAsia="Times New Roman" w:hAnsi="Times New Roman" w:cs="Times New Roman"/>
                <w:b/>
                <w:bCs/>
                <w:sz w:val="20"/>
                <w:szCs w:val="20"/>
                <w:lang w:eastAsia="hu-HU"/>
              </w:rPr>
              <w:t>An Overview of Approaches for Analysing NIAS from different FCMs</w:t>
            </w:r>
          </w:p>
          <w:p w:rsidR="00514E80" w:rsidRPr="00514E80" w:rsidRDefault="00514E80" w:rsidP="00514E80">
            <w:pPr>
              <w:pStyle w:val="NormlWeb"/>
              <w:autoSpaceDE w:val="0"/>
              <w:snapToGrid w:val="0"/>
              <w:spacing w:before="0" w:after="0"/>
              <w:ind w:right="164"/>
              <w:jc w:val="both"/>
              <w:rPr>
                <w:rStyle w:val="Hiperhivatkozs"/>
                <w:rFonts w:ascii="Times New Roman" w:eastAsia="Times New Roman" w:hAnsi="Times New Roman" w:cs="Times New Roman"/>
                <w:bCs/>
                <w:sz w:val="20"/>
                <w:szCs w:val="20"/>
                <w:lang w:eastAsia="hu-HU"/>
              </w:rPr>
            </w:pPr>
            <w:hyperlink r:id="rId1078" w:history="1">
              <w:r w:rsidRPr="00514E80">
                <w:rPr>
                  <w:rStyle w:val="Hiperhivatkozs"/>
                  <w:rFonts w:ascii="Times New Roman" w:eastAsia="Times New Roman" w:hAnsi="Times New Roman" w:cs="Times New Roman"/>
                  <w:bCs/>
                  <w:sz w:val="20"/>
                  <w:szCs w:val="20"/>
                  <w:lang w:eastAsia="hu-HU"/>
                </w:rPr>
                <w:t>An Overview of Approaches for Analysing NIAS from different FCMs – ILSI Europe</w:t>
              </w:r>
            </w:hyperlink>
          </w:p>
          <w:p w:rsidR="00514E80" w:rsidRPr="00514E80" w:rsidRDefault="00514E80" w:rsidP="00514E80">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Vizsgálati útmutatók (</w:t>
            </w:r>
            <w:r w:rsidRPr="00FF758A">
              <w:rPr>
                <w:rFonts w:ascii="Times New Roman" w:eastAsia="Times New Roman" w:hAnsi="Times New Roman" w:cs="Times New Roman"/>
                <w:b/>
                <w:bCs/>
                <w:sz w:val="20"/>
                <w:szCs w:val="20"/>
                <w:lang w:eastAsia="hu-HU"/>
              </w:rPr>
              <w:t>Technical guidelines</w:t>
            </w:r>
            <w:r>
              <w:rPr>
                <w:rFonts w:ascii="Times New Roman" w:eastAsia="Times New Roman" w:hAnsi="Times New Roman" w:cs="Times New Roman"/>
                <w:b/>
                <w:bCs/>
                <w:sz w:val="20"/>
                <w:szCs w:val="20"/>
                <w:lang w:eastAsia="hu-HU"/>
              </w:rPr>
              <w:t>)</w:t>
            </w:r>
          </w:p>
          <w:p w:rsidR="00042692" w:rsidRDefault="00A80BE1" w:rsidP="00A80BE1">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79" w:history="1">
              <w:r w:rsidRPr="00535CB8">
                <w:rPr>
                  <w:rStyle w:val="Hiperhivatkozs"/>
                  <w:rFonts w:ascii="Times New Roman" w:eastAsia="Times New Roman" w:hAnsi="Times New Roman" w:cs="Times New Roman"/>
                  <w:bCs/>
                  <w:sz w:val="20"/>
                  <w:szCs w:val="20"/>
                  <w:lang w:eastAsia="hu-HU"/>
                </w:rPr>
                <w:t>https://ec.europa.eu/</w:t>
              </w:r>
              <w:r w:rsidRPr="00535CB8">
                <w:rPr>
                  <w:rStyle w:val="Hiperhivatkozs"/>
                  <w:rFonts w:ascii="Times New Roman" w:eastAsia="Times New Roman" w:hAnsi="Times New Roman" w:cs="Times New Roman"/>
                  <w:bCs/>
                  <w:sz w:val="20"/>
                  <w:szCs w:val="20"/>
                  <w:lang w:eastAsia="hu-HU"/>
                </w:rPr>
                <w:t>j</w:t>
              </w:r>
              <w:r w:rsidRPr="00535CB8">
                <w:rPr>
                  <w:rStyle w:val="Hiperhivatkozs"/>
                  <w:rFonts w:ascii="Times New Roman" w:eastAsia="Times New Roman" w:hAnsi="Times New Roman" w:cs="Times New Roman"/>
                  <w:bCs/>
                  <w:sz w:val="20"/>
                  <w:szCs w:val="20"/>
                  <w:lang w:eastAsia="hu-HU"/>
                </w:rPr>
                <w:t>rc/en/e</w:t>
              </w:r>
              <w:r w:rsidRPr="00535CB8">
                <w:rPr>
                  <w:rStyle w:val="Hiperhivatkozs"/>
                  <w:rFonts w:ascii="Times New Roman" w:eastAsia="Times New Roman" w:hAnsi="Times New Roman" w:cs="Times New Roman"/>
                  <w:bCs/>
                  <w:sz w:val="20"/>
                  <w:szCs w:val="20"/>
                  <w:lang w:eastAsia="hu-HU"/>
                </w:rPr>
                <w:t>u</w:t>
              </w:r>
              <w:r w:rsidRPr="00535CB8">
                <w:rPr>
                  <w:rStyle w:val="Hiperhivatkozs"/>
                  <w:rFonts w:ascii="Times New Roman" w:eastAsia="Times New Roman" w:hAnsi="Times New Roman" w:cs="Times New Roman"/>
                  <w:bCs/>
                  <w:sz w:val="20"/>
                  <w:szCs w:val="20"/>
                  <w:lang w:eastAsia="hu-HU"/>
                </w:rPr>
                <w:t>rl/food-contact-m</w:t>
              </w:r>
              <w:r w:rsidRPr="00535CB8">
                <w:rPr>
                  <w:rStyle w:val="Hiperhivatkozs"/>
                  <w:rFonts w:ascii="Times New Roman" w:eastAsia="Times New Roman" w:hAnsi="Times New Roman" w:cs="Times New Roman"/>
                  <w:bCs/>
                  <w:sz w:val="20"/>
                  <w:szCs w:val="20"/>
                  <w:lang w:eastAsia="hu-HU"/>
                </w:rPr>
                <w:t>a</w:t>
              </w:r>
              <w:r w:rsidRPr="00535CB8">
                <w:rPr>
                  <w:rStyle w:val="Hiperhivatkozs"/>
                  <w:rFonts w:ascii="Times New Roman" w:eastAsia="Times New Roman" w:hAnsi="Times New Roman" w:cs="Times New Roman"/>
                  <w:bCs/>
                  <w:sz w:val="20"/>
                  <w:szCs w:val="20"/>
                  <w:lang w:eastAsia="hu-HU"/>
                </w:rPr>
                <w:t>terials/technical-guidelines</w:t>
              </w:r>
            </w:hyperlink>
            <w:r w:rsidR="00042692" w:rsidRPr="00FF758A">
              <w:rPr>
                <w:rFonts w:ascii="Times New Roman" w:eastAsia="Times New Roman" w:hAnsi="Times New Roman" w:cs="Times New Roman"/>
                <w:bCs/>
                <w:sz w:val="20"/>
                <w:szCs w:val="20"/>
                <w:lang w:eastAsia="hu-HU"/>
              </w:rPr>
              <w:t xml:space="preserve"> </w:t>
            </w:r>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6F53C0"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F53C0">
              <w:rPr>
                <w:rFonts w:ascii="Times New Roman" w:eastAsia="Times New Roman" w:hAnsi="Times New Roman" w:cs="Times New Roman"/>
                <w:b/>
                <w:bCs/>
                <w:sz w:val="20"/>
                <w:szCs w:val="20"/>
                <w:lang w:eastAsia="hu-HU"/>
              </w:rPr>
              <w:t>Az Európa Tanács útmutatói egyes anyagcsoportokra vonatkozóan</w:t>
            </w: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r w:rsidRPr="00FF758A">
              <w:rPr>
                <w:rFonts w:ascii="Times New Roman" w:eastAsia="Times New Roman" w:hAnsi="Times New Roman" w:cs="Times New Roman"/>
                <w:bCs/>
                <w:sz w:val="20"/>
                <w:szCs w:val="20"/>
                <w:lang w:eastAsia="hu-HU"/>
              </w:rPr>
              <w:t>COUNCIL OF EUROPE’S POLICY STATEMENTS CONCERNING MATERIALS AND ARTICLES INTENDED TO COME INTO CONTACT WITH FOODSTUFFS</w:t>
            </w:r>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80" w:history="1">
              <w:r w:rsidRPr="00A14373">
                <w:rPr>
                  <w:rStyle w:val="Hiperhivatkozs"/>
                  <w:rFonts w:ascii="Times New Roman" w:eastAsia="Times New Roman" w:hAnsi="Times New Roman" w:cs="Times New Roman"/>
                  <w:bCs/>
                  <w:sz w:val="20"/>
                  <w:szCs w:val="20"/>
                  <w:lang w:eastAsia="hu-HU"/>
                </w:rPr>
                <w:t>https://www.edqm.eu/en/</w:t>
              </w:r>
              <w:r w:rsidRPr="00A14373">
                <w:rPr>
                  <w:rStyle w:val="Hiperhivatkozs"/>
                  <w:rFonts w:ascii="Times New Roman" w:eastAsia="Times New Roman" w:hAnsi="Times New Roman" w:cs="Times New Roman"/>
                  <w:bCs/>
                  <w:sz w:val="20"/>
                  <w:szCs w:val="20"/>
                  <w:lang w:eastAsia="hu-HU"/>
                </w:rPr>
                <w:t>r</w:t>
              </w:r>
              <w:r w:rsidRPr="00A14373">
                <w:rPr>
                  <w:rStyle w:val="Hiperhivatkozs"/>
                  <w:rFonts w:ascii="Times New Roman" w:eastAsia="Times New Roman" w:hAnsi="Times New Roman" w:cs="Times New Roman"/>
                  <w:bCs/>
                  <w:sz w:val="20"/>
                  <w:szCs w:val="20"/>
                  <w:lang w:eastAsia="hu-HU"/>
                </w:rPr>
                <w:t>esol</w:t>
              </w:r>
              <w:r w:rsidRPr="00A14373">
                <w:rPr>
                  <w:rStyle w:val="Hiperhivatkozs"/>
                  <w:rFonts w:ascii="Times New Roman" w:eastAsia="Times New Roman" w:hAnsi="Times New Roman" w:cs="Times New Roman"/>
                  <w:bCs/>
                  <w:sz w:val="20"/>
                  <w:szCs w:val="20"/>
                  <w:lang w:eastAsia="hu-HU"/>
                </w:rPr>
                <w:t>u</w:t>
              </w:r>
              <w:r w:rsidRPr="00A14373">
                <w:rPr>
                  <w:rStyle w:val="Hiperhivatkozs"/>
                  <w:rFonts w:ascii="Times New Roman" w:eastAsia="Times New Roman" w:hAnsi="Times New Roman" w:cs="Times New Roman"/>
                  <w:bCs/>
                  <w:sz w:val="20"/>
                  <w:szCs w:val="20"/>
                  <w:lang w:eastAsia="hu-HU"/>
                </w:rPr>
                <w:t>tions-policy-statements</w:t>
              </w:r>
            </w:hyperlink>
          </w:p>
          <w:p w:rsidR="00042692" w:rsidRDefault="00042692" w:rsidP="00042692">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042692" w:rsidRDefault="00042692" w:rsidP="00042692">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042692">
              <w:rPr>
                <w:rFonts w:ascii="Times New Roman" w:eastAsia="Times New Roman" w:hAnsi="Times New Roman" w:cs="Times New Roman"/>
                <w:b/>
                <w:bCs/>
                <w:sz w:val="20"/>
                <w:szCs w:val="20"/>
                <w:lang w:eastAsia="hu-HU"/>
              </w:rPr>
              <w:t>EGYÉB TAGÁLLAMI, VAGY IPARI ÚTMUTATÓK:</w:t>
            </w:r>
          </w:p>
          <w:p w:rsidR="003E048D" w:rsidRPr="003E048D" w:rsidRDefault="003E048D" w:rsidP="003E048D">
            <w:pPr>
              <w:rPr>
                <w:sz w:val="20"/>
                <w:szCs w:val="20"/>
                <w:lang w:eastAsia="en-US"/>
              </w:rPr>
            </w:pPr>
            <w:r w:rsidRPr="003E048D">
              <w:rPr>
                <w:b/>
                <w:bCs/>
                <w:color w:val="000000"/>
                <w:sz w:val="20"/>
                <w:szCs w:val="20"/>
                <w:lang w:eastAsia="hu-HU"/>
              </w:rPr>
              <w:t xml:space="preserve">Food contact materials </w:t>
            </w:r>
            <w:r w:rsidR="008E1536">
              <w:rPr>
                <w:b/>
                <w:bCs/>
                <w:color w:val="000000"/>
                <w:sz w:val="20"/>
                <w:szCs w:val="20"/>
                <w:lang w:eastAsia="hu-HU"/>
              </w:rPr>
              <w:t xml:space="preserve">- </w:t>
            </w:r>
            <w:r w:rsidRPr="003E048D">
              <w:rPr>
                <w:b/>
                <w:bCs/>
                <w:color w:val="000000"/>
                <w:sz w:val="20"/>
                <w:szCs w:val="20"/>
                <w:lang w:eastAsia="hu-HU"/>
              </w:rPr>
              <w:t xml:space="preserve">Report Common materials and their health concerns, EU legislation and recommendations towards a safer legislation </w:t>
            </w:r>
            <w:hyperlink r:id="rId1081" w:history="1">
              <w:r w:rsidRPr="003E048D">
                <w:rPr>
                  <w:rStyle w:val="Hiperhivatkozs"/>
                  <w:sz w:val="20"/>
                  <w:szCs w:val="20"/>
                </w:rPr>
                <w:t>https://cdn.natursk</w:t>
              </w:r>
              <w:r w:rsidRPr="003E048D">
                <w:rPr>
                  <w:rStyle w:val="Hiperhivatkozs"/>
                  <w:sz w:val="20"/>
                  <w:szCs w:val="20"/>
                </w:rPr>
                <w:t>y</w:t>
              </w:r>
              <w:r w:rsidRPr="003E048D">
                <w:rPr>
                  <w:rStyle w:val="Hiperhivatkozs"/>
                  <w:sz w:val="20"/>
                  <w:szCs w:val="20"/>
                </w:rPr>
                <w:t>ddsforeningen.se</w:t>
              </w:r>
              <w:r w:rsidRPr="003E048D">
                <w:rPr>
                  <w:rStyle w:val="Hiperhivatkozs"/>
                  <w:sz w:val="20"/>
                  <w:szCs w:val="20"/>
                </w:rPr>
                <w:t>/</w:t>
              </w:r>
              <w:r w:rsidRPr="003E048D">
                <w:rPr>
                  <w:rStyle w:val="Hiperhivatkozs"/>
                  <w:sz w:val="20"/>
                  <w:szCs w:val="20"/>
                </w:rPr>
                <w:t>uploads/2021/05/11102903/foodcontactmaterials.pdf</w:t>
              </w:r>
            </w:hyperlink>
          </w:p>
          <w:p w:rsidR="00E0526D" w:rsidRPr="00042692" w:rsidRDefault="00DE2954" w:rsidP="00DE2954">
            <w:pPr>
              <w:spacing w:before="100" w:beforeAutospacing="1" w:after="100" w:afterAutospacing="1"/>
              <w:rPr>
                <w:b/>
                <w:bCs/>
                <w:sz w:val="20"/>
                <w:szCs w:val="20"/>
              </w:rPr>
            </w:pPr>
            <w:r w:rsidRPr="00DE2954">
              <w:rPr>
                <w:b/>
                <w:bCs/>
                <w:sz w:val="20"/>
                <w:szCs w:val="20"/>
              </w:rPr>
              <w:t>Bio-Based Materials For Use In Food Contact Applications Fera project number FR/001658 Report to the Food Standards Agency June 2019</w:t>
            </w:r>
            <w:r w:rsidR="00A9167C">
              <w:rPr>
                <w:b/>
                <w:bCs/>
                <w:sz w:val="20"/>
                <w:szCs w:val="20"/>
              </w:rPr>
              <w:t xml:space="preserve"> </w:t>
            </w:r>
            <w:hyperlink r:id="rId1082" w:history="1">
              <w:r w:rsidR="00E0526D" w:rsidRPr="00E0526D">
                <w:rPr>
                  <w:rStyle w:val="Hiperhivatkozs"/>
                  <w:sz w:val="20"/>
                  <w:szCs w:val="20"/>
                </w:rPr>
                <w:t>https://www.food.gov.uk/s</w:t>
              </w:r>
              <w:r w:rsidR="00E0526D" w:rsidRPr="00E0526D">
                <w:rPr>
                  <w:rStyle w:val="Hiperhivatkozs"/>
                  <w:sz w:val="20"/>
                  <w:szCs w:val="20"/>
                </w:rPr>
                <w:t>i</w:t>
              </w:r>
              <w:r w:rsidR="00E0526D" w:rsidRPr="00E0526D">
                <w:rPr>
                  <w:rStyle w:val="Hiperhivatkozs"/>
                  <w:sz w:val="20"/>
                  <w:szCs w:val="20"/>
                </w:rPr>
                <w:t>tes/default/f</w:t>
              </w:r>
              <w:r w:rsidR="00E0526D" w:rsidRPr="00E0526D">
                <w:rPr>
                  <w:rStyle w:val="Hiperhivatkozs"/>
                  <w:sz w:val="20"/>
                  <w:szCs w:val="20"/>
                </w:rPr>
                <w:t>i</w:t>
              </w:r>
              <w:r w:rsidR="00E0526D" w:rsidRPr="00E0526D">
                <w:rPr>
                  <w:rStyle w:val="Hiperhivatkozs"/>
                  <w:sz w:val="20"/>
                  <w:szCs w:val="20"/>
                </w:rPr>
                <w:t>les/media</w:t>
              </w:r>
              <w:r w:rsidR="00E0526D" w:rsidRPr="00E0526D">
                <w:rPr>
                  <w:rStyle w:val="Hiperhivatkozs"/>
                  <w:sz w:val="20"/>
                  <w:szCs w:val="20"/>
                </w:rPr>
                <w:t>/</w:t>
              </w:r>
              <w:r w:rsidR="00E0526D" w:rsidRPr="00E0526D">
                <w:rPr>
                  <w:rStyle w:val="Hiperhivatkozs"/>
                  <w:sz w:val="20"/>
                  <w:szCs w:val="20"/>
                </w:rPr>
                <w:t>document/bio-based-materials-for-use-in-food-contact-applications_0.pdf</w:t>
              </w:r>
            </w:hyperlink>
          </w:p>
          <w:p w:rsidR="00042692" w:rsidRPr="00FF758A" w:rsidRDefault="00042692" w:rsidP="00BF6057">
            <w:pPr>
              <w:spacing w:before="100" w:beforeAutospacing="1" w:after="100" w:afterAutospacing="1"/>
              <w:rPr>
                <w:color w:val="1F497D"/>
                <w:sz w:val="20"/>
                <w:szCs w:val="20"/>
              </w:rPr>
            </w:pPr>
            <w:r w:rsidRPr="00FF758A">
              <w:rPr>
                <w:b/>
                <w:bCs/>
                <w:sz w:val="20"/>
                <w:szCs w:val="20"/>
              </w:rPr>
              <w:t xml:space="preserve">Guidance on Legal Compliance and Best Practice for Business Documentation MATERIALS AND ARTICLES IN CONTACT WITH FOOD  </w:t>
            </w:r>
            <w:hyperlink r:id="rId1083" w:tgtFrame="_blank" w:history="1">
              <w:r w:rsidRPr="00FF758A">
                <w:rPr>
                  <w:rStyle w:val="Hiperhivatkozs"/>
                  <w:sz w:val="20"/>
                  <w:szCs w:val="20"/>
                </w:rPr>
                <w:t>http://www.foodlaw.r</w:t>
              </w:r>
              <w:r w:rsidRPr="00FF758A">
                <w:rPr>
                  <w:rStyle w:val="Hiperhivatkozs"/>
                  <w:sz w:val="20"/>
                  <w:szCs w:val="20"/>
                </w:rPr>
                <w:t>e</w:t>
              </w:r>
              <w:r w:rsidRPr="00FF758A">
                <w:rPr>
                  <w:rStyle w:val="Hiperhivatkozs"/>
                  <w:sz w:val="20"/>
                  <w:szCs w:val="20"/>
                </w:rPr>
                <w:t>ading.</w:t>
              </w:r>
              <w:r w:rsidRPr="00FF758A">
                <w:rPr>
                  <w:rStyle w:val="Hiperhivatkozs"/>
                  <w:sz w:val="20"/>
                  <w:szCs w:val="20"/>
                </w:rPr>
                <w:t>a</w:t>
              </w:r>
              <w:r w:rsidRPr="00FF758A">
                <w:rPr>
                  <w:rStyle w:val="Hiperhivatkozs"/>
                  <w:sz w:val="20"/>
                  <w:szCs w:val="20"/>
                </w:rPr>
                <w:t>c.uk/pdf/u</w:t>
              </w:r>
              <w:r w:rsidRPr="00FF758A">
                <w:rPr>
                  <w:rStyle w:val="Hiperhivatkozs"/>
                  <w:sz w:val="20"/>
                  <w:szCs w:val="20"/>
                </w:rPr>
                <w:t>k</w:t>
              </w:r>
              <w:r w:rsidRPr="00FF758A">
                <w:rPr>
                  <w:rStyle w:val="Hiperhivatkozs"/>
                  <w:sz w:val="20"/>
                  <w:szCs w:val="20"/>
                </w:rPr>
                <w:t>-09009-packaging-gui</w:t>
              </w:r>
              <w:r w:rsidRPr="00FF758A">
                <w:rPr>
                  <w:rStyle w:val="Hiperhivatkozs"/>
                  <w:sz w:val="20"/>
                  <w:szCs w:val="20"/>
                </w:rPr>
                <w:t>d</w:t>
              </w:r>
              <w:r w:rsidRPr="00FF758A">
                <w:rPr>
                  <w:rStyle w:val="Hiperhivatkozs"/>
                  <w:sz w:val="20"/>
                  <w:szCs w:val="20"/>
                </w:rPr>
                <w:t>e.pdf</w:t>
              </w:r>
            </w:hyperlink>
          </w:p>
          <w:p w:rsidR="00042692" w:rsidRPr="00FF758A" w:rsidRDefault="00042692" w:rsidP="00BF6057">
            <w:pPr>
              <w:spacing w:before="100" w:beforeAutospacing="1" w:after="100" w:afterAutospacing="1"/>
              <w:rPr>
                <w:sz w:val="20"/>
                <w:szCs w:val="20"/>
              </w:rPr>
            </w:pPr>
            <w:r w:rsidRPr="00FF758A">
              <w:rPr>
                <w:b/>
                <w:bCs/>
                <w:sz w:val="20"/>
                <w:szCs w:val="20"/>
              </w:rPr>
              <w:t>Guidelines on testing conditions for articles in contact with foodstuffs (with a focus on kitchenware)</w:t>
            </w:r>
            <w:r w:rsidRPr="00FF758A">
              <w:rPr>
                <w:b/>
                <w:bCs/>
                <w:sz w:val="20"/>
                <w:szCs w:val="20"/>
              </w:rPr>
              <w:br/>
              <w:t xml:space="preserve">Útmutató az élelmiszerekkel érintkező termékek vizsgálati körülményeiről  </w:t>
            </w:r>
            <w:hyperlink r:id="rId1084" w:tgtFrame="_blank" w:history="1">
              <w:r w:rsidRPr="00FF758A">
                <w:rPr>
                  <w:rStyle w:val="Hiperhivatkozs"/>
                  <w:sz w:val="20"/>
                  <w:szCs w:val="20"/>
                </w:rPr>
                <w:t>https://mobil.bfr.bund.de/cm/343/guidelines_on_t</w:t>
              </w:r>
              <w:r w:rsidRPr="00FF758A">
                <w:rPr>
                  <w:rStyle w:val="Hiperhivatkozs"/>
                  <w:sz w:val="20"/>
                  <w:szCs w:val="20"/>
                </w:rPr>
                <w:t>e</w:t>
              </w:r>
              <w:r w:rsidRPr="00FF758A">
                <w:rPr>
                  <w:rStyle w:val="Hiperhivatkozs"/>
                  <w:sz w:val="20"/>
                  <w:szCs w:val="20"/>
                </w:rPr>
                <w:t>st</w:t>
              </w:r>
              <w:r w:rsidRPr="00FF758A">
                <w:rPr>
                  <w:rStyle w:val="Hiperhivatkozs"/>
                  <w:sz w:val="20"/>
                  <w:szCs w:val="20"/>
                </w:rPr>
                <w:t>i</w:t>
              </w:r>
              <w:r w:rsidRPr="00FF758A">
                <w:rPr>
                  <w:rStyle w:val="Hiperhivatkozs"/>
                  <w:sz w:val="20"/>
                  <w:szCs w:val="20"/>
                </w:rPr>
                <w:t>ng_conditions_for_articles_in_contact_wit</w:t>
              </w:r>
              <w:r w:rsidRPr="00FF758A">
                <w:rPr>
                  <w:rStyle w:val="Hiperhivatkozs"/>
                  <w:sz w:val="20"/>
                  <w:szCs w:val="20"/>
                </w:rPr>
                <w:t>h</w:t>
              </w:r>
              <w:r w:rsidRPr="00FF758A">
                <w:rPr>
                  <w:rStyle w:val="Hiperhivatkozs"/>
                  <w:sz w:val="20"/>
                  <w:szCs w:val="20"/>
                </w:rPr>
                <w:t>_foodstuffs.pdf</w:t>
              </w:r>
            </w:hyperlink>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In-house documentation Nordic check lists to industry and trade</w:t>
            </w: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85" w:history="1">
              <w:r w:rsidRPr="00FF758A">
                <w:rPr>
                  <w:rStyle w:val="Hiperhivatkozs"/>
                  <w:rFonts w:ascii="Times New Roman" w:eastAsia="Times New Roman" w:hAnsi="Times New Roman" w:cs="Times New Roman"/>
                  <w:bCs/>
                  <w:sz w:val="20"/>
                  <w:szCs w:val="20"/>
                  <w:lang w:eastAsia="hu-HU"/>
                </w:rPr>
                <w:t>http://norden.diva-portal</w:t>
              </w:r>
              <w:r w:rsidRPr="00FF758A">
                <w:rPr>
                  <w:rStyle w:val="Hiperhivatkozs"/>
                  <w:rFonts w:ascii="Times New Roman" w:eastAsia="Times New Roman" w:hAnsi="Times New Roman" w:cs="Times New Roman"/>
                  <w:bCs/>
                  <w:sz w:val="20"/>
                  <w:szCs w:val="20"/>
                  <w:lang w:eastAsia="hu-HU"/>
                </w:rPr>
                <w:t>.</w:t>
              </w:r>
              <w:r w:rsidRPr="00FF758A">
                <w:rPr>
                  <w:rStyle w:val="Hiperhivatkozs"/>
                  <w:rFonts w:ascii="Times New Roman" w:eastAsia="Times New Roman" w:hAnsi="Times New Roman" w:cs="Times New Roman"/>
                  <w:bCs/>
                  <w:sz w:val="20"/>
                  <w:szCs w:val="20"/>
                  <w:lang w:eastAsia="hu-HU"/>
                </w:rPr>
                <w:t>o</w:t>
              </w:r>
              <w:r w:rsidRPr="00FF758A">
                <w:rPr>
                  <w:rStyle w:val="Hiperhivatkozs"/>
                  <w:rFonts w:ascii="Times New Roman" w:eastAsia="Times New Roman" w:hAnsi="Times New Roman" w:cs="Times New Roman"/>
                  <w:bCs/>
                  <w:sz w:val="20"/>
                  <w:szCs w:val="20"/>
                  <w:lang w:eastAsia="hu-HU"/>
                </w:rPr>
                <w:t>rg/smash/ge</w:t>
              </w:r>
              <w:r w:rsidRPr="00FF758A">
                <w:rPr>
                  <w:rStyle w:val="Hiperhivatkozs"/>
                  <w:rFonts w:ascii="Times New Roman" w:eastAsia="Times New Roman" w:hAnsi="Times New Roman" w:cs="Times New Roman"/>
                  <w:bCs/>
                  <w:sz w:val="20"/>
                  <w:szCs w:val="20"/>
                  <w:lang w:eastAsia="hu-HU"/>
                </w:rPr>
                <w:t>t</w:t>
              </w:r>
              <w:r w:rsidRPr="00FF758A">
                <w:rPr>
                  <w:rStyle w:val="Hiperhivatkozs"/>
                  <w:rFonts w:ascii="Times New Roman" w:eastAsia="Times New Roman" w:hAnsi="Times New Roman" w:cs="Times New Roman"/>
                  <w:bCs/>
                  <w:sz w:val="20"/>
                  <w:szCs w:val="20"/>
                  <w:lang w:eastAsia="hu-HU"/>
                </w:rPr>
                <w:t>/diva2</w:t>
              </w:r>
              <w:r w:rsidRPr="00FF758A">
                <w:rPr>
                  <w:rStyle w:val="Hiperhivatkozs"/>
                  <w:rFonts w:ascii="Times New Roman" w:eastAsia="Times New Roman" w:hAnsi="Times New Roman" w:cs="Times New Roman"/>
                  <w:bCs/>
                  <w:sz w:val="20"/>
                  <w:szCs w:val="20"/>
                  <w:lang w:eastAsia="hu-HU"/>
                </w:rPr>
                <w:t>:</w:t>
              </w:r>
              <w:r w:rsidRPr="00FF758A">
                <w:rPr>
                  <w:rStyle w:val="Hiperhivatkozs"/>
                  <w:rFonts w:ascii="Times New Roman" w:eastAsia="Times New Roman" w:hAnsi="Times New Roman" w:cs="Times New Roman"/>
                  <w:bCs/>
                  <w:sz w:val="20"/>
                  <w:szCs w:val="20"/>
                  <w:lang w:eastAsia="hu-HU"/>
                </w:rPr>
                <w:t>70084</w:t>
              </w:r>
              <w:r w:rsidRPr="00FF758A">
                <w:rPr>
                  <w:rStyle w:val="Hiperhivatkozs"/>
                  <w:rFonts w:ascii="Times New Roman" w:eastAsia="Times New Roman" w:hAnsi="Times New Roman" w:cs="Times New Roman"/>
                  <w:bCs/>
                  <w:sz w:val="20"/>
                  <w:szCs w:val="20"/>
                  <w:lang w:eastAsia="hu-HU"/>
                </w:rPr>
                <w:t>5</w:t>
              </w:r>
              <w:r w:rsidRPr="00FF758A">
                <w:rPr>
                  <w:rStyle w:val="Hiperhivatkozs"/>
                  <w:rFonts w:ascii="Times New Roman" w:eastAsia="Times New Roman" w:hAnsi="Times New Roman" w:cs="Times New Roman"/>
                  <w:bCs/>
                  <w:sz w:val="20"/>
                  <w:szCs w:val="20"/>
                  <w:lang w:eastAsia="hu-HU"/>
                </w:rPr>
                <w:t>/FULLTEXT01.pdf</w:t>
              </w:r>
            </w:hyperlink>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Nordic checklist food contact materials</w:t>
            </w: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86" w:history="1">
              <w:r w:rsidRPr="00FF758A">
                <w:rPr>
                  <w:rStyle w:val="Hiperhivatkozs"/>
                  <w:rFonts w:ascii="Times New Roman" w:eastAsia="Times New Roman" w:hAnsi="Times New Roman" w:cs="Times New Roman"/>
                  <w:bCs/>
                  <w:sz w:val="20"/>
                  <w:szCs w:val="20"/>
                  <w:lang w:eastAsia="hu-HU"/>
                </w:rPr>
                <w:t>http://norden.diva-p</w:t>
              </w:r>
              <w:r w:rsidRPr="00FF758A">
                <w:rPr>
                  <w:rStyle w:val="Hiperhivatkozs"/>
                  <w:rFonts w:ascii="Times New Roman" w:eastAsia="Times New Roman" w:hAnsi="Times New Roman" w:cs="Times New Roman"/>
                  <w:bCs/>
                  <w:sz w:val="20"/>
                  <w:szCs w:val="20"/>
                  <w:lang w:eastAsia="hu-HU"/>
                </w:rPr>
                <w:t>o</w:t>
              </w:r>
              <w:r w:rsidRPr="00FF758A">
                <w:rPr>
                  <w:rStyle w:val="Hiperhivatkozs"/>
                  <w:rFonts w:ascii="Times New Roman" w:eastAsia="Times New Roman" w:hAnsi="Times New Roman" w:cs="Times New Roman"/>
                  <w:bCs/>
                  <w:sz w:val="20"/>
                  <w:szCs w:val="20"/>
                  <w:lang w:eastAsia="hu-HU"/>
                </w:rPr>
                <w:t>rtal.</w:t>
              </w:r>
              <w:r w:rsidRPr="00FF758A">
                <w:rPr>
                  <w:rStyle w:val="Hiperhivatkozs"/>
                  <w:rFonts w:ascii="Times New Roman" w:eastAsia="Times New Roman" w:hAnsi="Times New Roman" w:cs="Times New Roman"/>
                  <w:bCs/>
                  <w:sz w:val="20"/>
                  <w:szCs w:val="20"/>
                  <w:lang w:eastAsia="hu-HU"/>
                </w:rPr>
                <w:t>o</w:t>
              </w:r>
              <w:r w:rsidRPr="00FF758A">
                <w:rPr>
                  <w:rStyle w:val="Hiperhivatkozs"/>
                  <w:rFonts w:ascii="Times New Roman" w:eastAsia="Times New Roman" w:hAnsi="Times New Roman" w:cs="Times New Roman"/>
                  <w:bCs/>
                  <w:sz w:val="20"/>
                  <w:szCs w:val="20"/>
                  <w:lang w:eastAsia="hu-HU"/>
                </w:rPr>
                <w:t>rg/smash/get/div</w:t>
              </w:r>
              <w:r w:rsidRPr="00FF758A">
                <w:rPr>
                  <w:rStyle w:val="Hiperhivatkozs"/>
                  <w:rFonts w:ascii="Times New Roman" w:eastAsia="Times New Roman" w:hAnsi="Times New Roman" w:cs="Times New Roman"/>
                  <w:bCs/>
                  <w:sz w:val="20"/>
                  <w:szCs w:val="20"/>
                  <w:lang w:eastAsia="hu-HU"/>
                </w:rPr>
                <w:t>a</w:t>
              </w:r>
              <w:r w:rsidRPr="00FF758A">
                <w:rPr>
                  <w:rStyle w:val="Hiperhivatkozs"/>
                  <w:rFonts w:ascii="Times New Roman" w:eastAsia="Times New Roman" w:hAnsi="Times New Roman" w:cs="Times New Roman"/>
                  <w:bCs/>
                  <w:sz w:val="20"/>
                  <w:szCs w:val="20"/>
                  <w:lang w:eastAsia="hu-HU"/>
                </w:rPr>
                <w:t>2</w:t>
              </w:r>
              <w:r w:rsidRPr="00FF758A">
                <w:rPr>
                  <w:rStyle w:val="Hiperhivatkozs"/>
                  <w:rFonts w:ascii="Times New Roman" w:eastAsia="Times New Roman" w:hAnsi="Times New Roman" w:cs="Times New Roman"/>
                  <w:bCs/>
                  <w:sz w:val="20"/>
                  <w:szCs w:val="20"/>
                  <w:lang w:eastAsia="hu-HU"/>
                </w:rPr>
                <w:t>:858441/FULLTEXT</w:t>
              </w:r>
              <w:r w:rsidRPr="00FF758A">
                <w:rPr>
                  <w:rStyle w:val="Hiperhivatkozs"/>
                  <w:rFonts w:ascii="Times New Roman" w:eastAsia="Times New Roman" w:hAnsi="Times New Roman" w:cs="Times New Roman"/>
                  <w:bCs/>
                  <w:sz w:val="20"/>
                  <w:szCs w:val="20"/>
                  <w:lang w:eastAsia="hu-HU"/>
                </w:rPr>
                <w:t>0</w:t>
              </w:r>
              <w:r w:rsidRPr="00FF758A">
                <w:rPr>
                  <w:rStyle w:val="Hiperhivatkozs"/>
                  <w:rFonts w:ascii="Times New Roman" w:eastAsia="Times New Roman" w:hAnsi="Times New Roman" w:cs="Times New Roman"/>
                  <w:bCs/>
                  <w:sz w:val="20"/>
                  <w:szCs w:val="20"/>
                  <w:lang w:eastAsia="hu-HU"/>
                </w:rPr>
                <w:t>1.pdf</w:t>
              </w:r>
            </w:hyperlink>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87" w:history="1">
              <w:r w:rsidRPr="00FF758A">
                <w:rPr>
                  <w:rStyle w:val="Hiperhivatkozs"/>
                  <w:rFonts w:ascii="Times New Roman" w:eastAsia="Times New Roman" w:hAnsi="Times New Roman" w:cs="Times New Roman"/>
                  <w:bCs/>
                  <w:sz w:val="20"/>
                  <w:szCs w:val="20"/>
                  <w:lang w:eastAsia="hu-HU"/>
                </w:rPr>
                <w:t>https://books.google.hu/books?id=JrgtC</w:t>
              </w:r>
              <w:r w:rsidRPr="00FF758A">
                <w:rPr>
                  <w:rStyle w:val="Hiperhivatkozs"/>
                  <w:rFonts w:ascii="Times New Roman" w:eastAsia="Times New Roman" w:hAnsi="Times New Roman" w:cs="Times New Roman"/>
                  <w:bCs/>
                  <w:sz w:val="20"/>
                  <w:szCs w:val="20"/>
                  <w:lang w:eastAsia="hu-HU"/>
                </w:rPr>
                <w:t>w</w:t>
              </w:r>
              <w:r w:rsidRPr="00FF758A">
                <w:rPr>
                  <w:rStyle w:val="Hiperhivatkozs"/>
                  <w:rFonts w:ascii="Times New Roman" w:eastAsia="Times New Roman" w:hAnsi="Times New Roman" w:cs="Times New Roman"/>
                  <w:bCs/>
                  <w:sz w:val="20"/>
                  <w:szCs w:val="20"/>
                  <w:lang w:eastAsia="hu-HU"/>
                </w:rPr>
                <w:t>AAQBAJ&amp;pg=PT9&amp;lpg=PT9&amp;dq=Declaration+of+Complia</w:t>
              </w:r>
              <w:r w:rsidRPr="00FF758A">
                <w:rPr>
                  <w:rStyle w:val="Hiperhivatkozs"/>
                  <w:rFonts w:ascii="Times New Roman" w:eastAsia="Times New Roman" w:hAnsi="Times New Roman" w:cs="Times New Roman"/>
                  <w:bCs/>
                  <w:sz w:val="20"/>
                  <w:szCs w:val="20"/>
                  <w:lang w:eastAsia="hu-HU"/>
                </w:rPr>
                <w:t>n</w:t>
              </w:r>
              <w:r w:rsidRPr="00FF758A">
                <w:rPr>
                  <w:rStyle w:val="Hiperhivatkozs"/>
                  <w:rFonts w:ascii="Times New Roman" w:eastAsia="Times New Roman" w:hAnsi="Times New Roman" w:cs="Times New Roman"/>
                  <w:bCs/>
                  <w:sz w:val="20"/>
                  <w:szCs w:val="20"/>
                  <w:lang w:eastAsia="hu-HU"/>
                </w:rPr>
                <w:t>ce+(DoC)+FCM&amp;source=bl&amp;ots=hviJB_</w:t>
              </w:r>
              <w:r w:rsidRPr="00FF758A">
                <w:rPr>
                  <w:rStyle w:val="Hiperhivatkozs"/>
                  <w:rFonts w:ascii="Times New Roman" w:eastAsia="Times New Roman" w:hAnsi="Times New Roman" w:cs="Times New Roman"/>
                  <w:bCs/>
                  <w:sz w:val="20"/>
                  <w:szCs w:val="20"/>
                  <w:lang w:eastAsia="hu-HU"/>
                </w:rPr>
                <w:t>0</w:t>
              </w:r>
              <w:r w:rsidRPr="00FF758A">
                <w:rPr>
                  <w:rStyle w:val="Hiperhivatkozs"/>
                  <w:rFonts w:ascii="Times New Roman" w:eastAsia="Times New Roman" w:hAnsi="Times New Roman" w:cs="Times New Roman"/>
                  <w:bCs/>
                  <w:sz w:val="20"/>
                  <w:szCs w:val="20"/>
                  <w:lang w:eastAsia="hu-HU"/>
                </w:rPr>
                <w:t>0</w:t>
              </w:r>
              <w:r w:rsidRPr="00FF758A">
                <w:rPr>
                  <w:rStyle w:val="Hiperhivatkozs"/>
                  <w:rFonts w:ascii="Times New Roman" w:eastAsia="Times New Roman" w:hAnsi="Times New Roman" w:cs="Times New Roman"/>
                  <w:bCs/>
                  <w:sz w:val="20"/>
                  <w:szCs w:val="20"/>
                  <w:lang w:eastAsia="hu-HU"/>
                </w:rPr>
                <w:t>6</w:t>
              </w:r>
              <w:r w:rsidRPr="00FF758A">
                <w:rPr>
                  <w:rStyle w:val="Hiperhivatkozs"/>
                  <w:rFonts w:ascii="Times New Roman" w:eastAsia="Times New Roman" w:hAnsi="Times New Roman" w:cs="Times New Roman"/>
                  <w:bCs/>
                  <w:sz w:val="20"/>
                  <w:szCs w:val="20"/>
                  <w:lang w:eastAsia="hu-HU"/>
                </w:rPr>
                <w:t>8&amp;sig</w:t>
              </w:r>
              <w:r w:rsidRPr="00FF758A">
                <w:rPr>
                  <w:rStyle w:val="Hiperhivatkozs"/>
                  <w:rFonts w:ascii="Times New Roman" w:eastAsia="Times New Roman" w:hAnsi="Times New Roman" w:cs="Times New Roman"/>
                  <w:bCs/>
                  <w:sz w:val="20"/>
                  <w:szCs w:val="20"/>
                  <w:lang w:eastAsia="hu-HU"/>
                </w:rPr>
                <w:t>=</w:t>
              </w:r>
              <w:r w:rsidRPr="00FF758A">
                <w:rPr>
                  <w:rStyle w:val="Hiperhivatkozs"/>
                  <w:rFonts w:ascii="Times New Roman" w:eastAsia="Times New Roman" w:hAnsi="Times New Roman" w:cs="Times New Roman"/>
                  <w:bCs/>
                  <w:sz w:val="20"/>
                  <w:szCs w:val="20"/>
                  <w:lang w:eastAsia="hu-HU"/>
                </w:rPr>
                <w:t>3Js9GEs</w:t>
              </w:r>
              <w:r w:rsidRPr="00FF758A">
                <w:rPr>
                  <w:rStyle w:val="Hiperhivatkozs"/>
                  <w:rFonts w:ascii="Times New Roman" w:eastAsia="Times New Roman" w:hAnsi="Times New Roman" w:cs="Times New Roman"/>
                  <w:bCs/>
                  <w:sz w:val="20"/>
                  <w:szCs w:val="20"/>
                  <w:lang w:eastAsia="hu-HU"/>
                </w:rPr>
                <w:t>z</w:t>
              </w:r>
              <w:r w:rsidRPr="00FF758A">
                <w:rPr>
                  <w:rStyle w:val="Hiperhivatkozs"/>
                  <w:rFonts w:ascii="Times New Roman" w:eastAsia="Times New Roman" w:hAnsi="Times New Roman" w:cs="Times New Roman"/>
                  <w:bCs/>
                  <w:sz w:val="20"/>
                  <w:szCs w:val="20"/>
                  <w:lang w:eastAsia="hu-HU"/>
                </w:rPr>
                <w:t>H</w:t>
              </w:r>
              <w:r w:rsidRPr="00FF758A">
                <w:rPr>
                  <w:rStyle w:val="Hiperhivatkozs"/>
                  <w:rFonts w:ascii="Times New Roman" w:eastAsia="Times New Roman" w:hAnsi="Times New Roman" w:cs="Times New Roman"/>
                  <w:bCs/>
                  <w:sz w:val="20"/>
                  <w:szCs w:val="20"/>
                  <w:lang w:eastAsia="hu-HU"/>
                </w:rPr>
                <w:t>IybwMtAF4vGThfMf1k&amp;hl=hu&amp;sa=X&amp;ved=0ahUKEwiclMnJ9ObRAhWCJ5oKHW0xBbkQ6AEIXzAJ#v=onepage&amp;q&amp;f=false</w:t>
              </w:r>
            </w:hyperlink>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947D99" w:rsidRPr="00947D99" w:rsidRDefault="00947D99" w:rsidP="00947D99">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947D99">
              <w:rPr>
                <w:rFonts w:ascii="Times New Roman" w:eastAsia="Times New Roman" w:hAnsi="Times New Roman" w:cs="Times New Roman"/>
                <w:b/>
                <w:bCs/>
                <w:sz w:val="20"/>
                <w:szCs w:val="20"/>
                <w:lang w:eastAsia="hu-HU"/>
              </w:rPr>
              <w:t>Guide on control of materials and articles intended to come into contact with food</w:t>
            </w:r>
          </w:p>
          <w:p w:rsidR="00947D99" w:rsidRDefault="00947D99"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88" w:history="1">
              <w:r w:rsidRPr="00FF27FF">
                <w:rPr>
                  <w:rStyle w:val="Hiperhivatkozs"/>
                  <w:rFonts w:ascii="Times New Roman" w:eastAsia="Times New Roman" w:hAnsi="Times New Roman" w:cs="Times New Roman"/>
                  <w:bCs/>
                  <w:sz w:val="20"/>
                  <w:szCs w:val="20"/>
                  <w:lang w:eastAsia="hu-HU"/>
                </w:rPr>
                <w:t>https://www.ruokavirasto.fi/en/comp</w:t>
              </w:r>
              <w:r w:rsidRPr="00FF27FF">
                <w:rPr>
                  <w:rStyle w:val="Hiperhivatkozs"/>
                  <w:rFonts w:ascii="Times New Roman" w:eastAsia="Times New Roman" w:hAnsi="Times New Roman" w:cs="Times New Roman"/>
                  <w:bCs/>
                  <w:sz w:val="20"/>
                  <w:szCs w:val="20"/>
                  <w:lang w:eastAsia="hu-HU"/>
                </w:rPr>
                <w:t>a</w:t>
              </w:r>
              <w:r w:rsidRPr="00FF27FF">
                <w:rPr>
                  <w:rStyle w:val="Hiperhivatkozs"/>
                  <w:rFonts w:ascii="Times New Roman" w:eastAsia="Times New Roman" w:hAnsi="Times New Roman" w:cs="Times New Roman"/>
                  <w:bCs/>
                  <w:sz w:val="20"/>
                  <w:szCs w:val="20"/>
                  <w:lang w:eastAsia="hu-HU"/>
                </w:rPr>
                <w:t>nies/oppaat/guide-of-food-contact-materials/guide-on-control-of-foodcontactmaterials/</w:t>
              </w:r>
            </w:hyperlink>
          </w:p>
          <w:p w:rsidR="00947D99" w:rsidRDefault="00947D99"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7F0F50" w:rsidRDefault="007F0F50" w:rsidP="007F0F50">
            <w:pPr>
              <w:rPr>
                <w:rFonts w:ascii="Calibri" w:hAnsi="Calibri"/>
                <w:sz w:val="22"/>
                <w:szCs w:val="22"/>
                <w:lang w:eastAsia="en-US"/>
              </w:rPr>
            </w:pPr>
            <w:hyperlink r:id="rId1089" w:history="1">
              <w:r>
                <w:rPr>
                  <w:rStyle w:val="Hiperhivatkozs"/>
                  <w:rFonts w:ascii="Calibri" w:hAnsi="Calibri"/>
                  <w:sz w:val="22"/>
                  <w:szCs w:val="22"/>
                  <w:lang w:eastAsia="en-US"/>
                </w:rPr>
                <w:t>https://environmentalhealth.gov.</w:t>
              </w:r>
              <w:r>
                <w:rPr>
                  <w:rStyle w:val="Hiperhivatkozs"/>
                  <w:rFonts w:ascii="Calibri" w:hAnsi="Calibri"/>
                  <w:sz w:val="22"/>
                  <w:szCs w:val="22"/>
                  <w:lang w:eastAsia="en-US"/>
                </w:rPr>
                <w:t>m</w:t>
              </w:r>
              <w:r>
                <w:rPr>
                  <w:rStyle w:val="Hiperhivatkozs"/>
                  <w:rFonts w:ascii="Calibri" w:hAnsi="Calibri"/>
                  <w:sz w:val="22"/>
                  <w:szCs w:val="22"/>
                  <w:lang w:eastAsia="en-US"/>
                </w:rPr>
                <w:t>t/en/faqs/food-contact-material/</w:t>
              </w:r>
            </w:hyperlink>
          </w:p>
          <w:p w:rsidR="007F0F50" w:rsidRDefault="007F0F50"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300199" w:rsidRPr="00300199" w:rsidRDefault="00300199" w:rsidP="00300199">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300199">
              <w:rPr>
                <w:rFonts w:ascii="Times New Roman" w:eastAsia="Times New Roman" w:hAnsi="Times New Roman" w:cs="Times New Roman"/>
                <w:b/>
                <w:bCs/>
                <w:sz w:val="20"/>
                <w:szCs w:val="20"/>
                <w:lang w:eastAsia="hu-HU"/>
              </w:rPr>
              <w:t>Plastics Europe (Műanyagipari vállalatok Európai Szervezetésnek) útmutatój</w:t>
            </w:r>
            <w:r>
              <w:rPr>
                <w:rFonts w:ascii="Times New Roman" w:eastAsia="Times New Roman" w:hAnsi="Times New Roman" w:cs="Times New Roman"/>
                <w:b/>
                <w:bCs/>
                <w:sz w:val="20"/>
                <w:szCs w:val="20"/>
                <w:lang w:eastAsia="hu-HU"/>
              </w:rPr>
              <w:t>a:</w:t>
            </w:r>
          </w:p>
          <w:p w:rsidR="00300199" w:rsidRPr="00300199" w:rsidRDefault="00300199" w:rsidP="00300199">
            <w:pPr>
              <w:rPr>
                <w:rFonts w:ascii="Arial" w:hAnsi="Arial" w:cs="Arial"/>
                <w:sz w:val="18"/>
                <w:szCs w:val="18"/>
              </w:rPr>
            </w:pPr>
            <w:hyperlink r:id="rId1090" w:history="1">
              <w:r w:rsidRPr="00300199">
                <w:rPr>
                  <w:rStyle w:val="Hiperhivatkozs"/>
                  <w:rFonts w:ascii="Arial" w:hAnsi="Arial" w:cs="Arial"/>
                  <w:sz w:val="18"/>
                  <w:szCs w:val="18"/>
                </w:rPr>
                <w:t>https://plasticseurope.org/wp-content/uploads/202</w:t>
              </w:r>
              <w:r w:rsidRPr="00300199">
                <w:rPr>
                  <w:rStyle w:val="Hiperhivatkozs"/>
                  <w:rFonts w:ascii="Arial" w:hAnsi="Arial" w:cs="Arial"/>
                  <w:sz w:val="18"/>
                  <w:szCs w:val="18"/>
                </w:rPr>
                <w:t>1</w:t>
              </w:r>
              <w:r w:rsidRPr="00300199">
                <w:rPr>
                  <w:rStyle w:val="Hiperhivatkozs"/>
                  <w:rFonts w:ascii="Arial" w:hAnsi="Arial" w:cs="Arial"/>
                  <w:sz w:val="18"/>
                  <w:szCs w:val="18"/>
                </w:rPr>
                <w:t>/11/PlasticsEurope_Guidelines_for_GMP_updated_June_2011.pdf</w:t>
              </w:r>
            </w:hyperlink>
          </w:p>
          <w:p w:rsidR="00300199" w:rsidRPr="00FF758A" w:rsidRDefault="00300199"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r>
              <w:rPr>
                <w:rFonts w:ascii="Times New Roman" w:eastAsia="Times New Roman" w:hAnsi="Times New Roman" w:cs="Times New Roman"/>
                <w:b/>
                <w:bCs/>
                <w:sz w:val="20"/>
                <w:szCs w:val="20"/>
                <w:lang w:eastAsia="hu-HU"/>
              </w:rPr>
              <w:t>Nyomdaf</w:t>
            </w:r>
            <w:r w:rsidRPr="00FF758A">
              <w:rPr>
                <w:rFonts w:ascii="Times New Roman" w:eastAsia="Times New Roman" w:hAnsi="Times New Roman" w:cs="Times New Roman"/>
                <w:b/>
                <w:bCs/>
                <w:sz w:val="20"/>
                <w:szCs w:val="20"/>
                <w:lang w:eastAsia="hu-HU"/>
              </w:rPr>
              <w:t>esték:</w:t>
            </w:r>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091" w:history="1">
              <w:r w:rsidRPr="00BB46CF">
                <w:rPr>
                  <w:rStyle w:val="Hiperhivatkozs"/>
                  <w:rFonts w:ascii="Times New Roman" w:eastAsia="Times New Roman" w:hAnsi="Times New Roman" w:cs="Times New Roman"/>
                  <w:bCs/>
                  <w:sz w:val="20"/>
                  <w:szCs w:val="20"/>
                  <w:lang w:eastAsia="hu-HU"/>
                </w:rPr>
                <w:t>http://norden.diva-portal.org/smash/ge</w:t>
              </w:r>
              <w:r w:rsidRPr="00BB46CF">
                <w:rPr>
                  <w:rStyle w:val="Hiperhivatkozs"/>
                  <w:rFonts w:ascii="Times New Roman" w:eastAsia="Times New Roman" w:hAnsi="Times New Roman" w:cs="Times New Roman"/>
                  <w:bCs/>
                  <w:sz w:val="20"/>
                  <w:szCs w:val="20"/>
                  <w:lang w:eastAsia="hu-HU"/>
                </w:rPr>
                <w:t>t</w:t>
              </w:r>
              <w:r w:rsidRPr="00BB46CF">
                <w:rPr>
                  <w:rStyle w:val="Hiperhivatkozs"/>
                  <w:rFonts w:ascii="Times New Roman" w:eastAsia="Times New Roman" w:hAnsi="Times New Roman" w:cs="Times New Roman"/>
                  <w:bCs/>
                  <w:sz w:val="20"/>
                  <w:szCs w:val="20"/>
                  <w:lang w:eastAsia="hu-HU"/>
                </w:rPr>
                <w:t>/diva2:702311/FULLTEXT01.pdf</w:t>
              </w:r>
            </w:hyperlink>
          </w:p>
          <w:p w:rsidR="00310890" w:rsidRPr="00A80BE1" w:rsidRDefault="00310890" w:rsidP="00310890">
            <w:pPr>
              <w:rPr>
                <w:sz w:val="20"/>
                <w:szCs w:val="20"/>
              </w:rPr>
            </w:pPr>
            <w:hyperlink r:id="rId1092" w:history="1">
              <w:r w:rsidRPr="00A80BE1">
                <w:rPr>
                  <w:rStyle w:val="Hiperhivatkozs"/>
                  <w:sz w:val="20"/>
                  <w:szCs w:val="20"/>
                  <w:lang w:val="en"/>
                </w:rPr>
                <w:t>Food contact materials and articles –</w:t>
              </w:r>
              <w:r w:rsidRPr="00A80BE1">
                <w:rPr>
                  <w:rStyle w:val="Hiperhivatkozs"/>
                  <w:sz w:val="20"/>
                  <w:szCs w:val="20"/>
                  <w:lang w:val="en"/>
                </w:rPr>
                <w:t xml:space="preserve"> </w:t>
              </w:r>
              <w:r w:rsidRPr="00A80BE1">
                <w:rPr>
                  <w:rStyle w:val="Hiperhivatkozs"/>
                  <w:sz w:val="20"/>
                  <w:szCs w:val="20"/>
                  <w:lang w:val="en"/>
                </w:rPr>
                <w:t>substances migrating f</w:t>
              </w:r>
              <w:r w:rsidRPr="00A80BE1">
                <w:rPr>
                  <w:rStyle w:val="Hiperhivatkozs"/>
                  <w:sz w:val="20"/>
                  <w:szCs w:val="20"/>
                  <w:lang w:val="en"/>
                </w:rPr>
                <w:t>r</w:t>
              </w:r>
              <w:r w:rsidRPr="00A80BE1">
                <w:rPr>
                  <w:rStyle w:val="Hiperhivatkozs"/>
                  <w:sz w:val="20"/>
                  <w:szCs w:val="20"/>
                  <w:lang w:val="en"/>
                </w:rPr>
                <w:t xml:space="preserve">om printing inks to food or food simulants </w:t>
              </w:r>
            </w:hyperlink>
          </w:p>
          <w:p w:rsidR="00792651" w:rsidRDefault="00792651" w:rsidP="00792651">
            <w:pPr>
              <w:pStyle w:val="Listaszerbekezds"/>
              <w:suppressAutoHyphens w:val="0"/>
              <w:spacing w:after="200" w:line="276" w:lineRule="auto"/>
              <w:ind w:left="0"/>
              <w:contextualSpacing/>
              <w:jc w:val="both"/>
              <w:rPr>
                <w:sz w:val="20"/>
                <w:szCs w:val="20"/>
              </w:rPr>
            </w:pPr>
          </w:p>
          <w:p w:rsidR="00792651" w:rsidRPr="00792651" w:rsidRDefault="00792651" w:rsidP="00792651">
            <w:pPr>
              <w:pStyle w:val="Listaszerbekezds"/>
              <w:suppressAutoHyphens w:val="0"/>
              <w:spacing w:after="200" w:line="276" w:lineRule="auto"/>
              <w:ind w:left="0"/>
              <w:contextualSpacing/>
              <w:jc w:val="both"/>
              <w:rPr>
                <w:sz w:val="20"/>
                <w:szCs w:val="20"/>
              </w:rPr>
            </w:pPr>
            <w:hyperlink r:id="rId1093" w:history="1">
              <w:r w:rsidRPr="00A141AD">
                <w:rPr>
                  <w:rStyle w:val="Hiperhivatkozs"/>
                  <w:sz w:val="20"/>
                  <w:szCs w:val="20"/>
                </w:rPr>
                <w:t>https://www.eupia.org/wp-c</w:t>
              </w:r>
              <w:r w:rsidRPr="00A141AD">
                <w:rPr>
                  <w:rStyle w:val="Hiperhivatkozs"/>
                  <w:sz w:val="20"/>
                  <w:szCs w:val="20"/>
                </w:rPr>
                <w:t>o</w:t>
              </w:r>
              <w:r w:rsidRPr="00A141AD">
                <w:rPr>
                  <w:rStyle w:val="Hiperhivatkozs"/>
                  <w:sz w:val="20"/>
                  <w:szCs w:val="20"/>
                </w:rPr>
                <w:t>ntent/uploads/2023/06/2023-05-18_EuPIA-Guideline-on-Printing-Inks-applied-to-Food-Contact-Materials.pdf</w:t>
              </w:r>
            </w:hyperlink>
          </w:p>
          <w:p w:rsidR="00042692" w:rsidRPr="00792651" w:rsidRDefault="00792651" w:rsidP="00792651">
            <w:pPr>
              <w:pStyle w:val="NormlWeb"/>
              <w:autoSpaceDE w:val="0"/>
              <w:snapToGrid w:val="0"/>
              <w:spacing w:before="0" w:after="0"/>
              <w:ind w:right="164"/>
              <w:jc w:val="both"/>
              <w:rPr>
                <w:rFonts w:ascii="Times New Roman" w:hAnsi="Times New Roman"/>
                <w:sz w:val="20"/>
                <w:szCs w:val="20"/>
              </w:rPr>
            </w:pPr>
            <w:hyperlink r:id="rId1094" w:history="1">
              <w:r w:rsidRPr="00792651">
                <w:rPr>
                  <w:rStyle w:val="Hiperhivatkozs"/>
                  <w:rFonts w:ascii="Times New Roman" w:hAnsi="Times New Roman"/>
                  <w:sz w:val="20"/>
                  <w:szCs w:val="20"/>
                </w:rPr>
                <w:t>https://www.efsa.europa.eu/sites/defa</w:t>
              </w:r>
              <w:r w:rsidRPr="00792651">
                <w:rPr>
                  <w:rStyle w:val="Hiperhivatkozs"/>
                  <w:rFonts w:ascii="Times New Roman" w:hAnsi="Times New Roman"/>
                  <w:sz w:val="20"/>
                  <w:szCs w:val="20"/>
                </w:rPr>
                <w:t>u</w:t>
              </w:r>
              <w:r w:rsidRPr="00792651">
                <w:rPr>
                  <w:rStyle w:val="Hiperhivatkozs"/>
                  <w:rFonts w:ascii="Times New Roman" w:hAnsi="Times New Roman"/>
                  <w:sz w:val="20"/>
                  <w:szCs w:val="20"/>
                </w:rPr>
                <w:t>lt/files/event/23_EuPIA_5th%20FCM%20Network_Safety%20Assessment%20of%20Substances_M-Henker%20%26%20M-Kanert.pdf</w:t>
              </w:r>
            </w:hyperlink>
          </w:p>
          <w:p w:rsidR="00792651" w:rsidRPr="00FF758A" w:rsidRDefault="00792651" w:rsidP="00792651">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Papír</w:t>
            </w:r>
            <w:r>
              <w:rPr>
                <w:rFonts w:ascii="Times New Roman" w:eastAsia="Times New Roman" w:hAnsi="Times New Roman" w:cs="Times New Roman"/>
                <w:b/>
                <w:bCs/>
                <w:sz w:val="20"/>
                <w:szCs w:val="20"/>
                <w:lang w:eastAsia="hu-HU"/>
              </w:rPr>
              <w:t>, karton</w:t>
            </w:r>
            <w:r w:rsidRPr="00FF758A">
              <w:rPr>
                <w:rFonts w:ascii="Times New Roman" w:eastAsia="Times New Roman" w:hAnsi="Times New Roman" w:cs="Times New Roman"/>
                <w:b/>
                <w:bCs/>
                <w:sz w:val="20"/>
                <w:szCs w:val="20"/>
                <w:lang w:eastAsia="hu-HU"/>
              </w:rPr>
              <w:t>:</w:t>
            </w:r>
          </w:p>
          <w:p w:rsidR="00042692" w:rsidRPr="00FF758A" w:rsidRDefault="00042692"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095" w:tgtFrame="_blank" w:history="1">
              <w:r w:rsidRPr="00FF758A">
                <w:rPr>
                  <w:rStyle w:val="Hiperhivatkozs"/>
                  <w:rFonts w:ascii="Times New Roman" w:hAnsi="Times New Roman" w:cs="Times New Roman"/>
                  <w:sz w:val="20"/>
                  <w:szCs w:val="20"/>
                </w:rPr>
                <w:t>http://norden.diva-porta</w:t>
              </w:r>
              <w:r w:rsidRPr="00FF758A">
                <w:rPr>
                  <w:rStyle w:val="Hiperhivatkozs"/>
                  <w:rFonts w:ascii="Times New Roman" w:hAnsi="Times New Roman" w:cs="Times New Roman"/>
                  <w:sz w:val="20"/>
                  <w:szCs w:val="20"/>
                </w:rPr>
                <w:t>l</w:t>
              </w:r>
              <w:r w:rsidRPr="00FF758A">
                <w:rPr>
                  <w:rStyle w:val="Hiperhivatkozs"/>
                  <w:rFonts w:ascii="Times New Roman" w:hAnsi="Times New Roman" w:cs="Times New Roman"/>
                  <w:sz w:val="20"/>
                  <w:szCs w:val="20"/>
                </w:rPr>
                <w:t>.o</w:t>
              </w:r>
              <w:r w:rsidRPr="00FF758A">
                <w:rPr>
                  <w:rStyle w:val="Hiperhivatkozs"/>
                  <w:rFonts w:ascii="Times New Roman" w:hAnsi="Times New Roman" w:cs="Times New Roman"/>
                  <w:sz w:val="20"/>
                  <w:szCs w:val="20"/>
                </w:rPr>
                <w:t>r</w:t>
              </w:r>
              <w:r w:rsidRPr="00FF758A">
                <w:rPr>
                  <w:rStyle w:val="Hiperhivatkozs"/>
                  <w:rFonts w:ascii="Times New Roman" w:hAnsi="Times New Roman" w:cs="Times New Roman"/>
                  <w:sz w:val="20"/>
                  <w:szCs w:val="20"/>
                </w:rPr>
                <w:t>g/smas</w:t>
              </w:r>
              <w:r w:rsidRPr="00FF758A">
                <w:rPr>
                  <w:rStyle w:val="Hiperhivatkozs"/>
                  <w:rFonts w:ascii="Times New Roman" w:hAnsi="Times New Roman" w:cs="Times New Roman"/>
                  <w:sz w:val="20"/>
                  <w:szCs w:val="20"/>
                </w:rPr>
                <w:t>h</w:t>
              </w:r>
              <w:r w:rsidRPr="00FF758A">
                <w:rPr>
                  <w:rStyle w:val="Hiperhivatkozs"/>
                  <w:rFonts w:ascii="Times New Roman" w:hAnsi="Times New Roman" w:cs="Times New Roman"/>
                  <w:sz w:val="20"/>
                  <w:szCs w:val="20"/>
                </w:rPr>
                <w:t>/record.jsf?pid=diva2%3A702064&amp;dswid=-6181</w:t>
              </w:r>
            </w:hyperlink>
          </w:p>
          <w:p w:rsidR="00042692" w:rsidRDefault="00782F36"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096" w:history="1">
              <w:r w:rsidRPr="00164EF4">
                <w:rPr>
                  <w:rStyle w:val="Hiperhivatkozs"/>
                  <w:rFonts w:ascii="Times New Roman" w:hAnsi="Times New Roman" w:cs="Times New Roman"/>
                  <w:sz w:val="20"/>
                  <w:szCs w:val="20"/>
                </w:rPr>
                <w:t>https://rm.coe.in</w:t>
              </w:r>
              <w:r w:rsidRPr="00164EF4">
                <w:rPr>
                  <w:rStyle w:val="Hiperhivatkozs"/>
                  <w:rFonts w:ascii="Times New Roman" w:hAnsi="Times New Roman" w:cs="Times New Roman"/>
                  <w:sz w:val="20"/>
                  <w:szCs w:val="20"/>
                </w:rPr>
                <w:t>t</w:t>
              </w:r>
              <w:r w:rsidRPr="00164EF4">
                <w:rPr>
                  <w:rStyle w:val="Hiperhivatkozs"/>
                  <w:rFonts w:ascii="Times New Roman" w:hAnsi="Times New Roman" w:cs="Times New Roman"/>
                  <w:sz w:val="20"/>
                  <w:szCs w:val="20"/>
                </w:rPr>
                <w:t>/16</w:t>
              </w:r>
              <w:r w:rsidRPr="00164EF4">
                <w:rPr>
                  <w:rStyle w:val="Hiperhivatkozs"/>
                  <w:rFonts w:ascii="Times New Roman" w:hAnsi="Times New Roman" w:cs="Times New Roman"/>
                  <w:sz w:val="20"/>
                  <w:szCs w:val="20"/>
                </w:rPr>
                <w:t>8</w:t>
              </w:r>
              <w:r w:rsidRPr="00164EF4">
                <w:rPr>
                  <w:rStyle w:val="Hiperhivatkozs"/>
                  <w:rFonts w:ascii="Times New Roman" w:hAnsi="Times New Roman" w:cs="Times New Roman"/>
                  <w:sz w:val="20"/>
                  <w:szCs w:val="20"/>
                </w:rPr>
                <w:t>04e4794</w:t>
              </w:r>
            </w:hyperlink>
          </w:p>
          <w:p w:rsidR="00DC073C" w:rsidRDefault="00782F36" w:rsidP="00DC073C">
            <w:pPr>
              <w:rPr>
                <w:sz w:val="20"/>
                <w:szCs w:val="20"/>
              </w:rPr>
            </w:pPr>
            <w:hyperlink r:id="rId1097" w:history="1">
              <w:r w:rsidRPr="00782F36">
                <w:rPr>
                  <w:rStyle w:val="Hiperhivatkozs"/>
                  <w:sz w:val="20"/>
                  <w:szCs w:val="20"/>
                </w:rPr>
                <w:t>https://www.cepi-eurokraft.org/wp-</w:t>
              </w:r>
              <w:r w:rsidRPr="00782F36">
                <w:rPr>
                  <w:rStyle w:val="Hiperhivatkozs"/>
                  <w:sz w:val="20"/>
                  <w:szCs w:val="20"/>
                </w:rPr>
                <w:t>c</w:t>
              </w:r>
              <w:r w:rsidRPr="00782F36">
                <w:rPr>
                  <w:rStyle w:val="Hiperhivatkozs"/>
                  <w:sz w:val="20"/>
                  <w:szCs w:val="20"/>
                </w:rPr>
                <w:t>ontent/</w:t>
              </w:r>
              <w:r w:rsidRPr="00782F36">
                <w:rPr>
                  <w:rStyle w:val="Hiperhivatkozs"/>
                  <w:sz w:val="20"/>
                  <w:szCs w:val="20"/>
                </w:rPr>
                <w:t>u</w:t>
              </w:r>
              <w:r w:rsidRPr="00782F36">
                <w:rPr>
                  <w:rStyle w:val="Hiperhivatkozs"/>
                  <w:sz w:val="20"/>
                  <w:szCs w:val="20"/>
                </w:rPr>
                <w:t>ploads/2019/04/Food-Contact-Guidelines_2019.pdf</w:t>
              </w:r>
            </w:hyperlink>
          </w:p>
          <w:p w:rsidR="00DC073C" w:rsidRPr="007C32B0" w:rsidRDefault="007479BA" w:rsidP="00DC073C">
            <w:pPr>
              <w:rPr>
                <w:b/>
                <w:bCs/>
                <w:color w:val="000000"/>
                <w:sz w:val="20"/>
                <w:szCs w:val="20"/>
                <w:lang w:eastAsia="hu-HU"/>
              </w:rPr>
            </w:pPr>
            <w:hyperlink r:id="rId1098" w:history="1">
              <w:r w:rsidRPr="00001DCB">
                <w:rPr>
                  <w:rStyle w:val="Hiperhivatkozs"/>
                  <w:sz w:val="20"/>
                  <w:szCs w:val="20"/>
                  <w:lang w:val="en"/>
                </w:rPr>
                <w:t>Paper and boar</w:t>
              </w:r>
              <w:r w:rsidRPr="00001DCB">
                <w:rPr>
                  <w:rStyle w:val="Hiperhivatkozs"/>
                  <w:sz w:val="20"/>
                  <w:szCs w:val="20"/>
                  <w:lang w:val="en"/>
                </w:rPr>
                <w:t>d</w:t>
              </w:r>
              <w:r w:rsidRPr="00001DCB">
                <w:rPr>
                  <w:rStyle w:val="Hiperhivatkozs"/>
                  <w:sz w:val="20"/>
                  <w:szCs w:val="20"/>
                  <w:lang w:val="en"/>
                </w:rPr>
                <w:t xml:space="preserve"> used in food con</w:t>
              </w:r>
              <w:r w:rsidRPr="00001DCB">
                <w:rPr>
                  <w:rStyle w:val="Hiperhivatkozs"/>
                  <w:sz w:val="20"/>
                  <w:szCs w:val="20"/>
                  <w:lang w:val="en"/>
                </w:rPr>
                <w:t>t</w:t>
              </w:r>
              <w:r w:rsidRPr="00001DCB">
                <w:rPr>
                  <w:rStyle w:val="Hiperhivatkozs"/>
                  <w:sz w:val="20"/>
                  <w:szCs w:val="20"/>
                  <w:lang w:val="en"/>
                </w:rPr>
                <w:t>act mate</w:t>
              </w:r>
              <w:r w:rsidRPr="00001DCB">
                <w:rPr>
                  <w:rStyle w:val="Hiperhivatkozs"/>
                  <w:sz w:val="20"/>
                  <w:szCs w:val="20"/>
                  <w:lang w:val="en"/>
                </w:rPr>
                <w:t>r</w:t>
              </w:r>
              <w:r w:rsidRPr="00001DCB">
                <w:rPr>
                  <w:rStyle w:val="Hiperhivatkozs"/>
                  <w:sz w:val="20"/>
                  <w:szCs w:val="20"/>
                  <w:lang w:val="en"/>
                </w:rPr>
                <w:t xml:space="preserve">ials and articles </w:t>
              </w:r>
            </w:hyperlink>
            <w:r w:rsidRPr="00001DCB">
              <w:rPr>
                <w:sz w:val="20"/>
                <w:szCs w:val="20"/>
                <w:lang w:val="en"/>
              </w:rPr>
              <w:br/>
            </w:r>
            <w:r w:rsidR="00DC073C" w:rsidRPr="00FF758A">
              <w:rPr>
                <w:b/>
                <w:bCs/>
                <w:color w:val="000000"/>
                <w:sz w:val="20"/>
                <w:szCs w:val="20"/>
                <w:lang w:eastAsia="hu-HU"/>
              </w:rPr>
              <w:t>Guidelines on the safe use of paper and board made from recycled fibres for food contact use</w:t>
            </w:r>
            <w:r w:rsidR="00DC073C">
              <w:rPr>
                <w:b/>
                <w:bCs/>
                <w:color w:val="000000"/>
                <w:sz w:val="20"/>
                <w:szCs w:val="20"/>
                <w:lang w:eastAsia="hu-HU"/>
              </w:rPr>
              <w:t xml:space="preserve"> </w:t>
            </w:r>
            <w:hyperlink r:id="rId1099" w:history="1">
              <w:r w:rsidR="00DC073C" w:rsidRPr="00A4557C">
                <w:rPr>
                  <w:rStyle w:val="Hiperhivatkozs"/>
                  <w:sz w:val="18"/>
                  <w:szCs w:val="18"/>
                </w:rPr>
                <w:t>https://www.pac.gr/bcm</w:t>
              </w:r>
              <w:r w:rsidR="00DC073C" w:rsidRPr="00A4557C">
                <w:rPr>
                  <w:rStyle w:val="Hiperhivatkozs"/>
                  <w:sz w:val="18"/>
                  <w:szCs w:val="18"/>
                </w:rPr>
                <w:t>/</w:t>
              </w:r>
              <w:r w:rsidR="00DC073C" w:rsidRPr="00A4557C">
                <w:rPr>
                  <w:rStyle w:val="Hiperhivatkozs"/>
                  <w:sz w:val="18"/>
                  <w:szCs w:val="18"/>
                </w:rPr>
                <w:t>uploads/fooddrinkeurope_gui</w:t>
              </w:r>
              <w:r w:rsidR="00DC073C" w:rsidRPr="00A4557C">
                <w:rPr>
                  <w:rStyle w:val="Hiperhivatkozs"/>
                  <w:sz w:val="18"/>
                  <w:szCs w:val="18"/>
                </w:rPr>
                <w:t>d</w:t>
              </w:r>
              <w:r w:rsidR="00DC073C" w:rsidRPr="00A4557C">
                <w:rPr>
                  <w:rStyle w:val="Hiperhivatkozs"/>
                  <w:sz w:val="18"/>
                  <w:szCs w:val="18"/>
                </w:rPr>
                <w:t>elines</w:t>
              </w:r>
              <w:r w:rsidR="00DC073C" w:rsidRPr="00A4557C">
                <w:rPr>
                  <w:rStyle w:val="Hiperhivatkozs"/>
                  <w:sz w:val="18"/>
                  <w:szCs w:val="18"/>
                </w:rPr>
                <w:t>_</w:t>
              </w:r>
              <w:r w:rsidR="00DC073C" w:rsidRPr="00A4557C">
                <w:rPr>
                  <w:rStyle w:val="Hiperhivatkozs"/>
                  <w:sz w:val="18"/>
                  <w:szCs w:val="18"/>
                </w:rPr>
                <w:t>safe_use_of_paper_and_board_made_from_recycled_fibres.pdf</w:t>
              </w:r>
            </w:hyperlink>
          </w:p>
          <w:p w:rsidR="00101E12" w:rsidRDefault="00101E12" w:rsidP="00A80BE1">
            <w:pPr>
              <w:rPr>
                <w:b/>
                <w:bCs/>
                <w:sz w:val="20"/>
                <w:szCs w:val="20"/>
                <w:lang w:eastAsia="hu-HU"/>
              </w:rPr>
            </w:pPr>
          </w:p>
          <w:p w:rsidR="001628FF" w:rsidRPr="00A80BE1" w:rsidRDefault="001628FF" w:rsidP="00A80BE1">
            <w:pPr>
              <w:rPr>
                <w:sz w:val="20"/>
                <w:szCs w:val="20"/>
              </w:rPr>
            </w:pPr>
            <w:r w:rsidRPr="001628FF">
              <w:rPr>
                <w:b/>
                <w:bCs/>
                <w:sz w:val="20"/>
                <w:szCs w:val="20"/>
                <w:lang w:eastAsia="hu-HU"/>
              </w:rPr>
              <w:t>A fára vonatkozóan:</w:t>
            </w:r>
          </w:p>
          <w:p w:rsidR="001628FF" w:rsidRPr="001628FF" w:rsidRDefault="001628FF" w:rsidP="001628FF">
            <w:pPr>
              <w:pStyle w:val="Listaszerbekezds"/>
              <w:suppressAutoHyphens w:val="0"/>
              <w:spacing w:after="200" w:line="276" w:lineRule="auto"/>
              <w:ind w:left="0"/>
              <w:contextualSpacing/>
              <w:jc w:val="both"/>
              <w:rPr>
                <w:rStyle w:val="Hiperhivatkozs"/>
                <w:sz w:val="20"/>
                <w:szCs w:val="20"/>
              </w:rPr>
            </w:pPr>
            <w:hyperlink r:id="rId1100" w:history="1">
              <w:r w:rsidRPr="001628FF">
                <w:rPr>
                  <w:rStyle w:val="Hiperhivatkozs"/>
                  <w:sz w:val="20"/>
                  <w:szCs w:val="20"/>
                </w:rPr>
                <w:t>https://www.efsa.europa</w:t>
              </w:r>
              <w:r w:rsidRPr="001628FF">
                <w:rPr>
                  <w:rStyle w:val="Hiperhivatkozs"/>
                  <w:sz w:val="20"/>
                  <w:szCs w:val="20"/>
                </w:rPr>
                <w:t>.</w:t>
              </w:r>
              <w:r w:rsidRPr="001628FF">
                <w:rPr>
                  <w:rStyle w:val="Hiperhivatkozs"/>
                  <w:sz w:val="20"/>
                  <w:szCs w:val="20"/>
                </w:rPr>
                <w:t>eu/en/</w:t>
              </w:r>
              <w:r w:rsidRPr="001628FF">
                <w:rPr>
                  <w:rStyle w:val="Hiperhivatkozs"/>
                  <w:sz w:val="20"/>
                  <w:szCs w:val="20"/>
                </w:rPr>
                <w:t>e</w:t>
              </w:r>
              <w:r w:rsidRPr="001628FF">
                <w:rPr>
                  <w:rStyle w:val="Hiperhivatkozs"/>
                  <w:sz w:val="20"/>
                  <w:szCs w:val="20"/>
                </w:rPr>
                <w:t>f</w:t>
              </w:r>
              <w:r w:rsidRPr="001628FF">
                <w:rPr>
                  <w:rStyle w:val="Hiperhivatkozs"/>
                  <w:sz w:val="20"/>
                  <w:szCs w:val="20"/>
                </w:rPr>
                <w:t>sajournal/pub/5902</w:t>
              </w:r>
            </w:hyperlink>
            <w:r w:rsidRPr="001628FF">
              <w:rPr>
                <w:rStyle w:val="Hiperhivatkozs"/>
                <w:sz w:val="20"/>
                <w:szCs w:val="20"/>
              </w:rPr>
              <w:t xml:space="preserve"> </w:t>
            </w:r>
          </w:p>
          <w:p w:rsidR="001628FF" w:rsidRDefault="001628FF" w:rsidP="001628FF">
            <w:pPr>
              <w:pStyle w:val="Listaszerbekezds"/>
              <w:suppressAutoHyphens w:val="0"/>
              <w:spacing w:after="200" w:line="276" w:lineRule="auto"/>
              <w:ind w:left="0"/>
              <w:contextualSpacing/>
              <w:jc w:val="both"/>
              <w:rPr>
                <w:rStyle w:val="Hiperhivatkozs"/>
                <w:sz w:val="20"/>
                <w:szCs w:val="20"/>
              </w:rPr>
            </w:pPr>
            <w:hyperlink r:id="rId1101" w:history="1">
              <w:r w:rsidRPr="00B93B05">
                <w:rPr>
                  <w:rStyle w:val="Hiperhivatkozs"/>
                  <w:sz w:val="20"/>
                  <w:szCs w:val="20"/>
                </w:rPr>
                <w:t>https://www.eurofins.com/consum</w:t>
              </w:r>
              <w:r w:rsidRPr="00B93B05">
                <w:rPr>
                  <w:rStyle w:val="Hiperhivatkozs"/>
                  <w:sz w:val="20"/>
                  <w:szCs w:val="20"/>
                </w:rPr>
                <w:t>e</w:t>
              </w:r>
              <w:r w:rsidRPr="00B93B05">
                <w:rPr>
                  <w:rStyle w:val="Hiperhivatkozs"/>
                  <w:sz w:val="20"/>
                  <w:szCs w:val="20"/>
                </w:rPr>
                <w:t>r-product-te</w:t>
              </w:r>
              <w:r w:rsidRPr="00B93B05">
                <w:rPr>
                  <w:rStyle w:val="Hiperhivatkozs"/>
                  <w:sz w:val="20"/>
                  <w:szCs w:val="20"/>
                </w:rPr>
                <w:t>s</w:t>
              </w:r>
              <w:r w:rsidRPr="00B93B05">
                <w:rPr>
                  <w:rStyle w:val="Hiperhivatkozs"/>
                  <w:sz w:val="20"/>
                  <w:szCs w:val="20"/>
                </w:rPr>
                <w:t>ti</w:t>
              </w:r>
              <w:r w:rsidRPr="00B93B05">
                <w:rPr>
                  <w:rStyle w:val="Hiperhivatkozs"/>
                  <w:sz w:val="20"/>
                  <w:szCs w:val="20"/>
                </w:rPr>
                <w:t>n</w:t>
              </w:r>
              <w:r w:rsidRPr="00B93B05">
                <w:rPr>
                  <w:rStyle w:val="Hiperhivatkozs"/>
                  <w:sz w:val="20"/>
                  <w:szCs w:val="20"/>
                </w:rPr>
                <w:t>g/packaging/industries/food-contact-materials/wood/</w:t>
              </w:r>
            </w:hyperlink>
          </w:p>
          <w:p w:rsidR="00DC073C" w:rsidRDefault="00DC073C" w:rsidP="00DC073C">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735C85">
              <w:rPr>
                <w:rFonts w:ascii="Times New Roman" w:eastAsia="Times New Roman" w:hAnsi="Times New Roman" w:cs="Times New Roman"/>
                <w:b/>
                <w:bCs/>
                <w:sz w:val="20"/>
                <w:szCs w:val="20"/>
                <w:lang w:eastAsia="hu-HU"/>
              </w:rPr>
              <w:t>Unusual and non-traditional types of wood as food contact materials, and the implication for food safety</w:t>
            </w:r>
          </w:p>
          <w:p w:rsidR="00DC073C" w:rsidRPr="00735C85" w:rsidRDefault="00DC073C" w:rsidP="00DC073C">
            <w:pPr>
              <w:pStyle w:val="NormlWeb"/>
              <w:autoSpaceDE w:val="0"/>
              <w:snapToGrid w:val="0"/>
              <w:spacing w:before="0" w:after="0"/>
              <w:ind w:right="164"/>
              <w:jc w:val="both"/>
              <w:rPr>
                <w:rStyle w:val="Hiperhivatkozs"/>
                <w:rFonts w:ascii="Times New Roman" w:hAnsi="Times New Roman" w:cs="Times New Roman"/>
                <w:bCs/>
              </w:rPr>
            </w:pPr>
            <w:hyperlink r:id="rId1102" w:history="1">
              <w:r w:rsidRPr="00735C85">
                <w:rPr>
                  <w:rStyle w:val="Hiperhivatkozs"/>
                  <w:rFonts w:ascii="Times New Roman" w:hAnsi="Times New Roman" w:cs="Times New Roman"/>
                  <w:bCs/>
                  <w:sz w:val="20"/>
                  <w:szCs w:val="20"/>
                </w:rPr>
                <w:t>https://webarchive.nationalarchives.go</w:t>
              </w:r>
              <w:r w:rsidRPr="00735C85">
                <w:rPr>
                  <w:rStyle w:val="Hiperhivatkozs"/>
                  <w:rFonts w:ascii="Times New Roman" w:hAnsi="Times New Roman" w:cs="Times New Roman"/>
                  <w:bCs/>
                  <w:sz w:val="20"/>
                  <w:szCs w:val="20"/>
                </w:rPr>
                <w:t>v</w:t>
              </w:r>
              <w:r w:rsidRPr="00735C85">
                <w:rPr>
                  <w:rStyle w:val="Hiperhivatkozs"/>
                  <w:rFonts w:ascii="Times New Roman" w:hAnsi="Times New Roman" w:cs="Times New Roman"/>
                  <w:bCs/>
                  <w:sz w:val="20"/>
                  <w:szCs w:val="20"/>
                </w:rPr>
                <w:t>.</w:t>
              </w:r>
              <w:r w:rsidRPr="00735C85">
                <w:rPr>
                  <w:rStyle w:val="Hiperhivatkozs"/>
                  <w:rFonts w:ascii="Times New Roman" w:hAnsi="Times New Roman" w:cs="Times New Roman"/>
                  <w:bCs/>
                  <w:sz w:val="20"/>
                  <w:szCs w:val="20"/>
                </w:rPr>
                <w:t>uk/20141103172932/http:/www.foodbase.org.uk/admintools/reportdocuments/617-1-1040_A03024_25.pdf</w:t>
              </w:r>
            </w:hyperlink>
          </w:p>
          <w:p w:rsidR="00DC073C" w:rsidRDefault="00DC073C" w:rsidP="000741A4">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0741A4" w:rsidRPr="00001DCB" w:rsidRDefault="000741A4" w:rsidP="000741A4">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001DCB">
              <w:rPr>
                <w:rFonts w:ascii="Times New Roman" w:eastAsia="Times New Roman" w:hAnsi="Times New Roman" w:cs="Times New Roman"/>
                <w:b/>
                <w:bCs/>
                <w:sz w:val="20"/>
                <w:szCs w:val="20"/>
                <w:lang w:eastAsia="hu-HU"/>
              </w:rPr>
              <w:t>Fémek:</w:t>
            </w:r>
          </w:p>
          <w:p w:rsidR="000741A4" w:rsidRPr="00001DCB" w:rsidRDefault="000741A4" w:rsidP="000741A4">
            <w:pPr>
              <w:pStyle w:val="NormlWeb"/>
              <w:autoSpaceDE w:val="0"/>
              <w:snapToGrid w:val="0"/>
              <w:spacing w:before="0" w:after="0"/>
              <w:ind w:right="164"/>
              <w:jc w:val="both"/>
              <w:rPr>
                <w:sz w:val="20"/>
                <w:szCs w:val="20"/>
              </w:rPr>
            </w:pPr>
            <w:hyperlink r:id="rId1103" w:history="1">
              <w:r w:rsidRPr="00001DCB">
                <w:rPr>
                  <w:rStyle w:val="Hiperhivatkozs"/>
                  <w:rFonts w:ascii="Times New Roman" w:eastAsia="Times New Roman" w:hAnsi="Times New Roman" w:cs="Times New Roman"/>
                  <w:bCs/>
                  <w:sz w:val="20"/>
                  <w:szCs w:val="20"/>
                  <w:lang w:eastAsia="hu-HU"/>
                </w:rPr>
                <w:t>http://norden.diva-portal.or</w:t>
              </w:r>
              <w:r w:rsidRPr="00001DCB">
                <w:rPr>
                  <w:rStyle w:val="Hiperhivatkozs"/>
                  <w:rFonts w:ascii="Times New Roman" w:eastAsia="Times New Roman" w:hAnsi="Times New Roman" w:cs="Times New Roman"/>
                  <w:bCs/>
                  <w:sz w:val="20"/>
                  <w:szCs w:val="20"/>
                  <w:lang w:eastAsia="hu-HU"/>
                </w:rPr>
                <w:t>g</w:t>
              </w:r>
              <w:r w:rsidRPr="00001DCB">
                <w:rPr>
                  <w:rStyle w:val="Hiperhivatkozs"/>
                  <w:rFonts w:ascii="Times New Roman" w:eastAsia="Times New Roman" w:hAnsi="Times New Roman" w:cs="Times New Roman"/>
                  <w:bCs/>
                  <w:sz w:val="20"/>
                  <w:szCs w:val="20"/>
                  <w:lang w:eastAsia="hu-HU"/>
                </w:rPr>
                <w:t>/smash/g</w:t>
              </w:r>
              <w:r w:rsidRPr="00001DCB">
                <w:rPr>
                  <w:rStyle w:val="Hiperhivatkozs"/>
                  <w:rFonts w:ascii="Times New Roman" w:eastAsia="Times New Roman" w:hAnsi="Times New Roman" w:cs="Times New Roman"/>
                  <w:bCs/>
                  <w:sz w:val="20"/>
                  <w:szCs w:val="20"/>
                  <w:lang w:eastAsia="hu-HU"/>
                </w:rPr>
                <w:t>e</w:t>
              </w:r>
              <w:r w:rsidRPr="00001DCB">
                <w:rPr>
                  <w:rStyle w:val="Hiperhivatkozs"/>
                  <w:rFonts w:ascii="Times New Roman" w:eastAsia="Times New Roman" w:hAnsi="Times New Roman" w:cs="Times New Roman"/>
                  <w:bCs/>
                  <w:sz w:val="20"/>
                  <w:szCs w:val="20"/>
                  <w:lang w:eastAsia="hu-HU"/>
                </w:rPr>
                <w:t>t/diva2:81</w:t>
              </w:r>
              <w:r w:rsidRPr="00001DCB">
                <w:rPr>
                  <w:rStyle w:val="Hiperhivatkozs"/>
                  <w:rFonts w:ascii="Times New Roman" w:eastAsia="Times New Roman" w:hAnsi="Times New Roman" w:cs="Times New Roman"/>
                  <w:bCs/>
                  <w:sz w:val="20"/>
                  <w:szCs w:val="20"/>
                  <w:lang w:eastAsia="hu-HU"/>
                </w:rPr>
                <w:t>6</w:t>
              </w:r>
              <w:r w:rsidRPr="00001DCB">
                <w:rPr>
                  <w:rStyle w:val="Hiperhivatkozs"/>
                  <w:rFonts w:ascii="Times New Roman" w:eastAsia="Times New Roman" w:hAnsi="Times New Roman" w:cs="Times New Roman"/>
                  <w:bCs/>
                  <w:sz w:val="20"/>
                  <w:szCs w:val="20"/>
                  <w:lang w:eastAsia="hu-HU"/>
                </w:rPr>
                <w:t>816/FULLTEXT02.pdf</w:t>
              </w:r>
            </w:hyperlink>
          </w:p>
          <w:p w:rsidR="007810D1" w:rsidRPr="00001DCB" w:rsidRDefault="007810D1" w:rsidP="007810D1">
            <w:pPr>
              <w:pStyle w:val="NormlWeb"/>
              <w:autoSpaceDE w:val="0"/>
              <w:snapToGrid w:val="0"/>
              <w:spacing w:before="0" w:after="0"/>
              <w:ind w:right="164"/>
              <w:jc w:val="both"/>
              <w:rPr>
                <w:rStyle w:val="Hiperhivatkozs"/>
                <w:rFonts w:eastAsia="Times New Roman" w:cs="Times New Roman"/>
                <w:bCs/>
                <w:sz w:val="20"/>
                <w:szCs w:val="20"/>
                <w:lang w:eastAsia="hu-HU"/>
              </w:rPr>
            </w:pPr>
            <w:hyperlink r:id="rId1104" w:history="1">
              <w:r w:rsidRPr="00001DCB">
                <w:rPr>
                  <w:rStyle w:val="Hiperhivatkozs"/>
                  <w:rFonts w:ascii="Times New Roman" w:eastAsia="Times New Roman" w:hAnsi="Times New Roman" w:cs="Times New Roman"/>
                  <w:bCs/>
                  <w:sz w:val="20"/>
                  <w:szCs w:val="20"/>
                  <w:lang w:eastAsia="hu-HU"/>
                </w:rPr>
                <w:t>https://www.mas</w:t>
              </w:r>
              <w:r w:rsidRPr="00001DCB">
                <w:rPr>
                  <w:rStyle w:val="Hiperhivatkozs"/>
                  <w:rFonts w:ascii="Times New Roman" w:eastAsia="Times New Roman" w:hAnsi="Times New Roman" w:cs="Times New Roman"/>
                  <w:bCs/>
                  <w:sz w:val="20"/>
                  <w:szCs w:val="20"/>
                  <w:lang w:eastAsia="hu-HU"/>
                </w:rPr>
                <w:t>t</w:t>
              </w:r>
              <w:r w:rsidRPr="00001DCB">
                <w:rPr>
                  <w:rStyle w:val="Hiperhivatkozs"/>
                  <w:rFonts w:ascii="Times New Roman" w:eastAsia="Times New Roman" w:hAnsi="Times New Roman" w:cs="Times New Roman"/>
                  <w:bCs/>
                  <w:sz w:val="20"/>
                  <w:szCs w:val="20"/>
                  <w:lang w:eastAsia="hu-HU"/>
                </w:rPr>
                <w:t>.is/st</w:t>
              </w:r>
              <w:r w:rsidRPr="00001DCB">
                <w:rPr>
                  <w:rStyle w:val="Hiperhivatkozs"/>
                  <w:rFonts w:ascii="Times New Roman" w:eastAsia="Times New Roman" w:hAnsi="Times New Roman" w:cs="Times New Roman"/>
                  <w:bCs/>
                  <w:sz w:val="20"/>
                  <w:szCs w:val="20"/>
                  <w:lang w:eastAsia="hu-HU"/>
                </w:rPr>
                <w:t>a</w:t>
              </w:r>
              <w:r w:rsidRPr="00001DCB">
                <w:rPr>
                  <w:rStyle w:val="Hiperhivatkozs"/>
                  <w:rFonts w:ascii="Times New Roman" w:eastAsia="Times New Roman" w:hAnsi="Times New Roman" w:cs="Times New Roman"/>
                  <w:bCs/>
                  <w:sz w:val="20"/>
                  <w:szCs w:val="20"/>
                  <w:lang w:eastAsia="hu-HU"/>
                </w:rPr>
                <w:t>tic/files/Uplo</w:t>
              </w:r>
              <w:r w:rsidRPr="00001DCB">
                <w:rPr>
                  <w:rStyle w:val="Hiperhivatkozs"/>
                  <w:rFonts w:ascii="Times New Roman" w:eastAsia="Times New Roman" w:hAnsi="Times New Roman" w:cs="Times New Roman"/>
                  <w:bCs/>
                  <w:sz w:val="20"/>
                  <w:szCs w:val="20"/>
                  <w:lang w:eastAsia="hu-HU"/>
                </w:rPr>
                <w:t>a</w:t>
              </w:r>
              <w:r w:rsidRPr="00001DCB">
                <w:rPr>
                  <w:rStyle w:val="Hiperhivatkozs"/>
                  <w:rFonts w:ascii="Times New Roman" w:eastAsia="Times New Roman" w:hAnsi="Times New Roman" w:cs="Times New Roman"/>
                  <w:bCs/>
                  <w:sz w:val="20"/>
                  <w:szCs w:val="20"/>
                  <w:lang w:eastAsia="hu-HU"/>
                </w:rPr>
                <w:t>d</w:t>
              </w:r>
              <w:r w:rsidRPr="00001DCB">
                <w:rPr>
                  <w:rStyle w:val="Hiperhivatkozs"/>
                  <w:rFonts w:ascii="Times New Roman" w:eastAsia="Times New Roman" w:hAnsi="Times New Roman" w:cs="Times New Roman"/>
                  <w:bCs/>
                  <w:sz w:val="20"/>
                  <w:szCs w:val="20"/>
                  <w:lang w:eastAsia="hu-HU"/>
                </w:rPr>
                <w:t>s/document/guidelines_metals_alloys_used_as_food_contact_materials.pdf</w:t>
              </w:r>
            </w:hyperlink>
          </w:p>
          <w:p w:rsidR="001628FF" w:rsidRDefault="007479BA" w:rsidP="00FE237E">
            <w:pPr>
              <w:suppressAutoHyphens w:val="0"/>
              <w:spacing w:before="100" w:beforeAutospacing="1" w:after="100" w:afterAutospacing="1"/>
              <w:rPr>
                <w:sz w:val="20"/>
                <w:szCs w:val="20"/>
              </w:rPr>
            </w:pPr>
            <w:hyperlink r:id="rId1105" w:history="1">
              <w:r w:rsidRPr="00001DCB">
                <w:rPr>
                  <w:rStyle w:val="Hiperhivatkozs"/>
                  <w:sz w:val="20"/>
                  <w:szCs w:val="20"/>
                  <w:lang w:val="en"/>
                </w:rPr>
                <w:t xml:space="preserve">Metals and alloys used in food </w:t>
              </w:r>
              <w:r w:rsidRPr="00001DCB">
                <w:rPr>
                  <w:rStyle w:val="Hiperhivatkozs"/>
                  <w:sz w:val="20"/>
                  <w:szCs w:val="20"/>
                  <w:lang w:val="en"/>
                </w:rPr>
                <w:t>c</w:t>
              </w:r>
              <w:r w:rsidRPr="00001DCB">
                <w:rPr>
                  <w:rStyle w:val="Hiperhivatkozs"/>
                  <w:sz w:val="20"/>
                  <w:szCs w:val="20"/>
                  <w:lang w:val="en"/>
                </w:rPr>
                <w:t>on</w:t>
              </w:r>
              <w:r w:rsidRPr="00001DCB">
                <w:rPr>
                  <w:rStyle w:val="Hiperhivatkozs"/>
                  <w:sz w:val="20"/>
                  <w:szCs w:val="20"/>
                  <w:lang w:val="en"/>
                </w:rPr>
                <w:t>t</w:t>
              </w:r>
              <w:r w:rsidRPr="00001DCB">
                <w:rPr>
                  <w:rStyle w:val="Hiperhivatkozs"/>
                  <w:sz w:val="20"/>
                  <w:szCs w:val="20"/>
                  <w:lang w:val="en"/>
                </w:rPr>
                <w:t>a</w:t>
              </w:r>
              <w:r w:rsidRPr="00001DCB">
                <w:rPr>
                  <w:rStyle w:val="Hiperhivatkozs"/>
                  <w:sz w:val="20"/>
                  <w:szCs w:val="20"/>
                  <w:lang w:val="en"/>
                </w:rPr>
                <w:t>ct m</w:t>
              </w:r>
              <w:r w:rsidRPr="00001DCB">
                <w:rPr>
                  <w:rStyle w:val="Hiperhivatkozs"/>
                  <w:sz w:val="20"/>
                  <w:szCs w:val="20"/>
                  <w:lang w:val="en"/>
                </w:rPr>
                <w:t>a</w:t>
              </w:r>
              <w:r w:rsidRPr="00001DCB">
                <w:rPr>
                  <w:rStyle w:val="Hiperhivatkozs"/>
                  <w:sz w:val="20"/>
                  <w:szCs w:val="20"/>
                  <w:lang w:val="en"/>
                </w:rPr>
                <w:t>terials and articles</w:t>
              </w:r>
              <w:r w:rsidRPr="00001DCB">
                <w:rPr>
                  <w:rStyle w:val="Hiperhivatkozs"/>
                  <w:lang w:val="en"/>
                </w:rPr>
                <w:t xml:space="preserve"> </w:t>
              </w:r>
            </w:hyperlink>
            <w:r w:rsidRPr="00001DCB">
              <w:rPr>
                <w:lang w:val="en"/>
              </w:rPr>
              <w:br/>
            </w:r>
            <w:hyperlink r:id="rId1106" w:history="1">
              <w:r w:rsidR="00C53457" w:rsidRPr="00C53457">
                <w:rPr>
                  <w:rStyle w:val="Hiperhivatkozs"/>
                  <w:sz w:val="20"/>
                  <w:szCs w:val="20"/>
                </w:rPr>
                <w:t>Metals and alloys used in food contac</w:t>
              </w:r>
              <w:r w:rsidR="00C53457" w:rsidRPr="00C53457">
                <w:rPr>
                  <w:rStyle w:val="Hiperhivatkozs"/>
                  <w:sz w:val="20"/>
                  <w:szCs w:val="20"/>
                </w:rPr>
                <w:t>t</w:t>
              </w:r>
              <w:r w:rsidR="00C53457" w:rsidRPr="00C53457">
                <w:rPr>
                  <w:rStyle w:val="Hiperhivatkozs"/>
                  <w:sz w:val="20"/>
                  <w:szCs w:val="20"/>
                </w:rPr>
                <w:t xml:space="preserve"> materia</w:t>
              </w:r>
              <w:r w:rsidR="00C53457" w:rsidRPr="00C53457">
                <w:rPr>
                  <w:rStyle w:val="Hiperhivatkozs"/>
                  <w:sz w:val="20"/>
                  <w:szCs w:val="20"/>
                </w:rPr>
                <w:t>l</w:t>
              </w:r>
              <w:r w:rsidR="00C53457" w:rsidRPr="00C53457">
                <w:rPr>
                  <w:rStyle w:val="Hiperhivatkozs"/>
                  <w:sz w:val="20"/>
                  <w:szCs w:val="20"/>
                </w:rPr>
                <w:t>s and</w:t>
              </w:r>
              <w:r w:rsidR="00C53457" w:rsidRPr="00C53457">
                <w:rPr>
                  <w:rStyle w:val="Hiperhivatkozs"/>
                  <w:sz w:val="20"/>
                  <w:szCs w:val="20"/>
                </w:rPr>
                <w:t xml:space="preserve"> </w:t>
              </w:r>
              <w:r w:rsidR="00C53457" w:rsidRPr="00C53457">
                <w:rPr>
                  <w:rStyle w:val="Hiperhivatkozs"/>
                  <w:sz w:val="20"/>
                  <w:szCs w:val="20"/>
                </w:rPr>
                <w:t>articles - European Directorate for the Quality of Medicines &amp; HealthCare (edqm.eu)</w:t>
              </w:r>
            </w:hyperlink>
          </w:p>
          <w:p w:rsidR="00310890" w:rsidRPr="00DC073C" w:rsidRDefault="00310890" w:rsidP="00310890">
            <w:pPr>
              <w:rPr>
                <w:sz w:val="20"/>
                <w:szCs w:val="20"/>
                <w:lang w:eastAsia="hu-HU"/>
              </w:rPr>
            </w:pPr>
            <w:hyperlink r:id="rId1107" w:history="1">
              <w:r w:rsidRPr="00DC073C">
                <w:rPr>
                  <w:rStyle w:val="Hiperhivatkozs"/>
                  <w:sz w:val="20"/>
                  <w:szCs w:val="20"/>
                  <w:lang w:val="en"/>
                </w:rPr>
                <w:t>Metal release fro</w:t>
              </w:r>
              <w:r w:rsidRPr="00DC073C">
                <w:rPr>
                  <w:rStyle w:val="Hiperhivatkozs"/>
                  <w:sz w:val="20"/>
                  <w:szCs w:val="20"/>
                  <w:lang w:val="en"/>
                </w:rPr>
                <w:t>m</w:t>
              </w:r>
              <w:r w:rsidRPr="00DC073C">
                <w:rPr>
                  <w:rStyle w:val="Hiperhivatkozs"/>
                  <w:sz w:val="20"/>
                  <w:szCs w:val="20"/>
                  <w:lang w:val="en"/>
                </w:rPr>
                <w:t xml:space="preserve"> en</w:t>
              </w:r>
              <w:r w:rsidRPr="00DC073C">
                <w:rPr>
                  <w:rStyle w:val="Hiperhivatkozs"/>
                  <w:sz w:val="20"/>
                  <w:szCs w:val="20"/>
                  <w:lang w:val="en"/>
                </w:rPr>
                <w:t>a</w:t>
              </w:r>
              <w:r w:rsidRPr="00DC073C">
                <w:rPr>
                  <w:rStyle w:val="Hiperhivatkozs"/>
                  <w:sz w:val="20"/>
                  <w:szCs w:val="20"/>
                  <w:lang w:val="en"/>
                </w:rPr>
                <w:t xml:space="preserve">melware </w:t>
              </w:r>
            </w:hyperlink>
          </w:p>
          <w:p w:rsidR="00DC073C" w:rsidRDefault="00DC073C" w:rsidP="00196C48">
            <w:pPr>
              <w:suppressAutoHyphens w:val="0"/>
              <w:autoSpaceDE w:val="0"/>
              <w:autoSpaceDN w:val="0"/>
              <w:adjustRightInd w:val="0"/>
              <w:rPr>
                <w:b/>
                <w:bCs/>
                <w:color w:val="000000"/>
                <w:sz w:val="20"/>
                <w:szCs w:val="20"/>
                <w:lang w:eastAsia="hu-HU"/>
              </w:rPr>
            </w:pPr>
          </w:p>
          <w:p w:rsidR="00074530" w:rsidRPr="00001DCB" w:rsidRDefault="00074530" w:rsidP="00074530">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Pr>
                <w:rFonts w:ascii="Times New Roman" w:eastAsia="Times New Roman" w:hAnsi="Times New Roman" w:cs="Times New Roman"/>
                <w:b/>
                <w:bCs/>
                <w:sz w:val="20"/>
                <w:szCs w:val="20"/>
                <w:lang w:eastAsia="hu-HU"/>
              </w:rPr>
              <w:t>Üveg</w:t>
            </w:r>
            <w:r w:rsidRPr="00001DCB">
              <w:rPr>
                <w:rFonts w:ascii="Times New Roman" w:eastAsia="Times New Roman" w:hAnsi="Times New Roman" w:cs="Times New Roman"/>
                <w:b/>
                <w:bCs/>
                <w:sz w:val="20"/>
                <w:szCs w:val="20"/>
                <w:lang w:eastAsia="hu-HU"/>
              </w:rPr>
              <w:t>:</w:t>
            </w:r>
          </w:p>
          <w:p w:rsidR="00074530" w:rsidRPr="008263A6" w:rsidRDefault="008263A6" w:rsidP="00196C48">
            <w:pPr>
              <w:suppressAutoHyphens w:val="0"/>
              <w:autoSpaceDE w:val="0"/>
              <w:autoSpaceDN w:val="0"/>
              <w:adjustRightInd w:val="0"/>
              <w:rPr>
                <w:bCs/>
                <w:color w:val="000000"/>
                <w:sz w:val="20"/>
                <w:szCs w:val="20"/>
                <w:lang w:eastAsia="hu-HU"/>
              </w:rPr>
            </w:pPr>
            <w:hyperlink r:id="rId1108" w:history="1">
              <w:r w:rsidRPr="008263A6">
                <w:rPr>
                  <w:rStyle w:val="Hiperhivatkozs"/>
                  <w:bCs/>
                  <w:sz w:val="20"/>
                  <w:szCs w:val="20"/>
                  <w:lang w:eastAsia="hu-HU"/>
                </w:rPr>
                <w:t>https://glassallianceeurope.eu/wp-content/uploads/2023/09/gae</w:t>
              </w:r>
              <w:r w:rsidRPr="008263A6">
                <w:rPr>
                  <w:rStyle w:val="Hiperhivatkozs"/>
                  <w:bCs/>
                  <w:sz w:val="20"/>
                  <w:szCs w:val="20"/>
                  <w:lang w:eastAsia="hu-HU"/>
                </w:rPr>
                <w:t>-</w:t>
              </w:r>
              <w:r w:rsidRPr="008263A6">
                <w:rPr>
                  <w:rStyle w:val="Hiperhivatkozs"/>
                  <w:bCs/>
                  <w:sz w:val="20"/>
                  <w:szCs w:val="20"/>
                  <w:lang w:eastAsia="hu-HU"/>
                </w:rPr>
                <w:t>fcm-glass-conformity-testing-information-to-customers-september-2017_file.pdf</w:t>
              </w:r>
            </w:hyperlink>
          </w:p>
          <w:p w:rsidR="008263A6" w:rsidRPr="008263A6" w:rsidRDefault="008263A6" w:rsidP="00196C48">
            <w:pPr>
              <w:suppressAutoHyphens w:val="0"/>
              <w:autoSpaceDE w:val="0"/>
              <w:autoSpaceDN w:val="0"/>
              <w:adjustRightInd w:val="0"/>
              <w:rPr>
                <w:bCs/>
                <w:color w:val="000000"/>
                <w:sz w:val="20"/>
                <w:szCs w:val="20"/>
                <w:lang w:eastAsia="hu-HU"/>
              </w:rPr>
            </w:pPr>
            <w:hyperlink r:id="rId1109" w:history="1">
              <w:r w:rsidRPr="008263A6">
                <w:rPr>
                  <w:rStyle w:val="Hiperhivatkozs"/>
                  <w:bCs/>
                  <w:sz w:val="20"/>
                  <w:szCs w:val="20"/>
                  <w:lang w:eastAsia="hu-HU"/>
                </w:rPr>
                <w:t>https://glassallianceeurope.eu/wp-content/uploads/2023/09/gmp-</w:t>
              </w:r>
              <w:r w:rsidRPr="008263A6">
                <w:rPr>
                  <w:rStyle w:val="Hiperhivatkozs"/>
                  <w:bCs/>
                  <w:sz w:val="20"/>
                  <w:szCs w:val="20"/>
                  <w:lang w:eastAsia="hu-HU"/>
                </w:rPr>
                <w:t>g</w:t>
              </w:r>
              <w:r w:rsidRPr="008263A6">
                <w:rPr>
                  <w:rStyle w:val="Hiperhivatkozs"/>
                  <w:bCs/>
                  <w:sz w:val="20"/>
                  <w:szCs w:val="20"/>
                  <w:lang w:eastAsia="hu-HU"/>
                </w:rPr>
                <w:t>uidelines-for-glass-september-2015_1_file.pdf</w:t>
              </w:r>
            </w:hyperlink>
          </w:p>
          <w:p w:rsidR="008263A6" w:rsidRDefault="008263A6" w:rsidP="00196C48">
            <w:pPr>
              <w:suppressAutoHyphens w:val="0"/>
              <w:autoSpaceDE w:val="0"/>
              <w:autoSpaceDN w:val="0"/>
              <w:adjustRightInd w:val="0"/>
              <w:rPr>
                <w:b/>
                <w:bCs/>
                <w:color w:val="000000"/>
                <w:sz w:val="20"/>
                <w:szCs w:val="20"/>
                <w:lang w:eastAsia="hu-HU"/>
              </w:rPr>
            </w:pPr>
          </w:p>
          <w:p w:rsidR="00196C48" w:rsidRDefault="00196C48" w:rsidP="00196C48">
            <w:pPr>
              <w:suppressAutoHyphens w:val="0"/>
              <w:autoSpaceDE w:val="0"/>
              <w:autoSpaceDN w:val="0"/>
              <w:adjustRightInd w:val="0"/>
              <w:rPr>
                <w:b/>
                <w:bCs/>
                <w:color w:val="000000"/>
                <w:sz w:val="20"/>
                <w:szCs w:val="20"/>
                <w:lang w:eastAsia="hu-HU"/>
              </w:rPr>
            </w:pPr>
            <w:r w:rsidRPr="00CF64C7">
              <w:rPr>
                <w:b/>
                <w:bCs/>
                <w:color w:val="000000"/>
                <w:sz w:val="20"/>
                <w:szCs w:val="20"/>
                <w:lang w:eastAsia="hu-HU"/>
              </w:rPr>
              <w:t>Beeswax in contact material use</w:t>
            </w:r>
            <w:r w:rsidR="00C32563">
              <w:rPr>
                <w:b/>
                <w:bCs/>
                <w:color w:val="000000"/>
                <w:sz w:val="20"/>
                <w:szCs w:val="20"/>
                <w:lang w:eastAsia="hu-HU"/>
              </w:rPr>
              <w:t xml:space="preserve"> (méhviasz):</w:t>
            </w:r>
          </w:p>
          <w:p w:rsidR="00DC073C" w:rsidRPr="00DC073C" w:rsidRDefault="00DC073C" w:rsidP="00196C48">
            <w:pPr>
              <w:suppressAutoHyphens w:val="0"/>
              <w:autoSpaceDE w:val="0"/>
              <w:autoSpaceDN w:val="0"/>
              <w:adjustRightInd w:val="0"/>
              <w:rPr>
                <w:bCs/>
                <w:color w:val="000000"/>
                <w:sz w:val="20"/>
                <w:szCs w:val="20"/>
                <w:lang w:eastAsia="hu-HU"/>
              </w:rPr>
            </w:pPr>
            <w:hyperlink r:id="rId1110" w:history="1">
              <w:r w:rsidRPr="00DC073C">
                <w:rPr>
                  <w:rStyle w:val="Hiperhivatkozs"/>
                  <w:bCs/>
                  <w:sz w:val="20"/>
                  <w:szCs w:val="20"/>
                  <w:lang w:eastAsia="hu-HU"/>
                </w:rPr>
                <w:t>https://www.ruokavirasto.fi/en/fo</w:t>
              </w:r>
              <w:r w:rsidRPr="00DC073C">
                <w:rPr>
                  <w:rStyle w:val="Hiperhivatkozs"/>
                  <w:bCs/>
                  <w:sz w:val="20"/>
                  <w:szCs w:val="20"/>
                  <w:lang w:eastAsia="hu-HU"/>
                </w:rPr>
                <w:t>o</w:t>
              </w:r>
              <w:r w:rsidRPr="00DC073C">
                <w:rPr>
                  <w:rStyle w:val="Hiperhivatkozs"/>
                  <w:bCs/>
                  <w:sz w:val="20"/>
                  <w:szCs w:val="20"/>
                  <w:lang w:eastAsia="hu-HU"/>
                </w:rPr>
                <w:t>dst</w:t>
              </w:r>
              <w:r w:rsidRPr="00DC073C">
                <w:rPr>
                  <w:rStyle w:val="Hiperhivatkozs"/>
                  <w:bCs/>
                  <w:sz w:val="20"/>
                  <w:szCs w:val="20"/>
                  <w:lang w:eastAsia="hu-HU"/>
                </w:rPr>
                <w:t>u</w:t>
              </w:r>
              <w:r w:rsidRPr="00DC073C">
                <w:rPr>
                  <w:rStyle w:val="Hiperhivatkozs"/>
                  <w:bCs/>
                  <w:sz w:val="20"/>
                  <w:szCs w:val="20"/>
                  <w:lang w:eastAsia="hu-HU"/>
                </w:rPr>
                <w:t>ffs/food-sector/packages-and-other-food-contact-materials/question-and-answers/beeswax-in-contact-material-use/</w:t>
              </w:r>
            </w:hyperlink>
          </w:p>
          <w:p w:rsidR="00C32563" w:rsidRPr="00B424F2" w:rsidRDefault="00C32563" w:rsidP="00C32563">
            <w:pPr>
              <w:suppressAutoHyphens w:val="0"/>
              <w:autoSpaceDE w:val="0"/>
              <w:autoSpaceDN w:val="0"/>
              <w:adjustRightInd w:val="0"/>
              <w:rPr>
                <w:rFonts w:ascii="Arial" w:hAnsi="Arial" w:cs="Arial"/>
                <w:color w:val="333333"/>
                <w:sz w:val="48"/>
                <w:szCs w:val="48"/>
                <w:lang w:eastAsia="hu-HU"/>
              </w:rPr>
            </w:pPr>
            <w:r w:rsidRPr="00B424F2">
              <w:rPr>
                <w:b/>
                <w:bCs/>
                <w:color w:val="000000"/>
                <w:sz w:val="20"/>
                <w:szCs w:val="20"/>
                <w:lang w:eastAsia="hu-HU"/>
              </w:rPr>
              <w:t>Beeswax cloths: what should you look out for?</w:t>
            </w:r>
          </w:p>
          <w:p w:rsidR="009C53E1" w:rsidRPr="009C53E1" w:rsidRDefault="009C53E1" w:rsidP="009C53E1">
            <w:pPr>
              <w:autoSpaceDE w:val="0"/>
              <w:autoSpaceDN w:val="0"/>
              <w:spacing w:line="276" w:lineRule="auto"/>
              <w:jc w:val="both"/>
              <w:rPr>
                <w:color w:val="000000"/>
                <w:sz w:val="20"/>
                <w:szCs w:val="20"/>
                <w:lang w:eastAsia="hu-HU"/>
              </w:rPr>
            </w:pPr>
            <w:hyperlink r:id="rId1111" w:history="1">
              <w:r w:rsidRPr="00B424F2">
                <w:rPr>
                  <w:rStyle w:val="Hiperhivatkozs"/>
                  <w:sz w:val="20"/>
                  <w:szCs w:val="20"/>
                </w:rPr>
                <w:t>https://www.bfr.bund.de/en/beeswax_cl</w:t>
              </w:r>
              <w:r w:rsidRPr="00B424F2">
                <w:rPr>
                  <w:rStyle w:val="Hiperhivatkozs"/>
                  <w:sz w:val="20"/>
                  <w:szCs w:val="20"/>
                </w:rPr>
                <w:t>o</w:t>
              </w:r>
              <w:r w:rsidRPr="00B424F2">
                <w:rPr>
                  <w:rStyle w:val="Hiperhivatkozs"/>
                  <w:sz w:val="20"/>
                  <w:szCs w:val="20"/>
                </w:rPr>
                <w:t>ths</w:t>
              </w:r>
              <w:r w:rsidRPr="00B424F2">
                <w:rPr>
                  <w:rStyle w:val="Hiperhivatkozs"/>
                  <w:sz w:val="20"/>
                  <w:szCs w:val="20"/>
                </w:rPr>
                <w:t>_</w:t>
              </w:r>
              <w:r w:rsidRPr="00B424F2">
                <w:rPr>
                  <w:rStyle w:val="Hiperhivatkozs"/>
                  <w:sz w:val="20"/>
                  <w:szCs w:val="20"/>
                </w:rPr>
                <w:t>_wh</w:t>
              </w:r>
              <w:r w:rsidRPr="00B424F2">
                <w:rPr>
                  <w:rStyle w:val="Hiperhivatkozs"/>
                  <w:sz w:val="20"/>
                  <w:szCs w:val="20"/>
                </w:rPr>
                <w:t>a</w:t>
              </w:r>
              <w:r w:rsidRPr="00B424F2">
                <w:rPr>
                  <w:rStyle w:val="Hiperhivatkozs"/>
                  <w:sz w:val="20"/>
                  <w:szCs w:val="20"/>
                </w:rPr>
                <w:t>t_</w:t>
              </w:r>
              <w:r w:rsidRPr="00B424F2">
                <w:rPr>
                  <w:rStyle w:val="Hiperhivatkozs"/>
                  <w:sz w:val="20"/>
                  <w:szCs w:val="20"/>
                </w:rPr>
                <w:t>s</w:t>
              </w:r>
              <w:r w:rsidRPr="00B424F2">
                <w:rPr>
                  <w:rStyle w:val="Hiperhivatkozs"/>
                  <w:sz w:val="20"/>
                  <w:szCs w:val="20"/>
                </w:rPr>
                <w:t>hould_you_look_out_for_-271075.html</w:t>
              </w:r>
            </w:hyperlink>
          </w:p>
          <w:p w:rsidR="008235B1" w:rsidRDefault="008235B1" w:rsidP="00196C48">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p>
          <w:p w:rsidR="00EC4DD0" w:rsidRPr="00EF044D" w:rsidRDefault="00EF044D" w:rsidP="00196C48">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F044D">
              <w:rPr>
                <w:rFonts w:ascii="Times New Roman" w:eastAsia="Times New Roman" w:hAnsi="Times New Roman" w:cs="Times New Roman"/>
                <w:b/>
                <w:bCs/>
                <w:sz w:val="20"/>
                <w:szCs w:val="20"/>
                <w:lang w:eastAsia="hu-HU"/>
              </w:rPr>
              <w:t>Gumi (rubber):</w:t>
            </w:r>
          </w:p>
          <w:p w:rsidR="00EF044D" w:rsidRDefault="008235B1" w:rsidP="00196C48">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112" w:history="1">
              <w:r w:rsidRPr="00EC5D5D">
                <w:rPr>
                  <w:rStyle w:val="Hiperhivatkozs"/>
                  <w:rFonts w:ascii="Times New Roman" w:eastAsia="Times New Roman" w:hAnsi="Times New Roman" w:cs="Times New Roman"/>
                  <w:bCs/>
                  <w:sz w:val="20"/>
                  <w:szCs w:val="20"/>
                  <w:lang w:eastAsia="hu-HU"/>
                </w:rPr>
                <w:t>https://rm.coe.int/09000016804e9fce</w:t>
              </w:r>
            </w:hyperlink>
          </w:p>
          <w:p w:rsidR="008235B1" w:rsidRPr="00FF758A" w:rsidRDefault="008235B1" w:rsidP="00196C48">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 xml:space="preserve">Ragasztó: </w:t>
            </w:r>
          </w:p>
          <w:p w:rsidR="00042692" w:rsidRPr="004A555D" w:rsidRDefault="00042692"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113" w:history="1">
              <w:r w:rsidRPr="004A555D">
                <w:rPr>
                  <w:rStyle w:val="Hiperhivatkozs"/>
                  <w:rFonts w:ascii="Times New Roman" w:hAnsi="Times New Roman" w:cs="Times New Roman"/>
                  <w:sz w:val="20"/>
                  <w:szCs w:val="20"/>
                </w:rPr>
                <w:t>https://www.feica.eu/our-p</w:t>
              </w:r>
              <w:r w:rsidRPr="004A555D">
                <w:rPr>
                  <w:rStyle w:val="Hiperhivatkozs"/>
                  <w:rFonts w:ascii="Times New Roman" w:hAnsi="Times New Roman" w:cs="Times New Roman"/>
                  <w:sz w:val="20"/>
                  <w:szCs w:val="20"/>
                </w:rPr>
                <w:t>r</w:t>
              </w:r>
              <w:r w:rsidRPr="004A555D">
                <w:rPr>
                  <w:rStyle w:val="Hiperhivatkozs"/>
                  <w:rFonts w:ascii="Times New Roman" w:hAnsi="Times New Roman" w:cs="Times New Roman"/>
                  <w:sz w:val="20"/>
                  <w:szCs w:val="20"/>
                </w:rPr>
                <w:t>iorities/food-contact</w:t>
              </w:r>
            </w:hyperlink>
          </w:p>
          <w:p w:rsidR="00042692" w:rsidRPr="004A555D" w:rsidRDefault="00042692" w:rsidP="00BF6057">
            <w:pPr>
              <w:pStyle w:val="NormlWeb"/>
              <w:autoSpaceDE w:val="0"/>
              <w:snapToGrid w:val="0"/>
              <w:spacing w:before="0" w:after="0"/>
              <w:ind w:right="164"/>
              <w:jc w:val="both"/>
              <w:rPr>
                <w:rStyle w:val="Hiperhivatkozs"/>
                <w:rFonts w:ascii="Times New Roman" w:hAnsi="Times New Roman" w:cs="Times New Roman"/>
                <w:sz w:val="20"/>
                <w:szCs w:val="20"/>
              </w:rPr>
            </w:pPr>
            <w:hyperlink r:id="rId1114" w:history="1">
              <w:r w:rsidRPr="004A555D">
                <w:rPr>
                  <w:rStyle w:val="Hiperhivatkozs"/>
                  <w:rFonts w:ascii="Times New Roman" w:hAnsi="Times New Roman" w:cs="Times New Roman"/>
                  <w:sz w:val="20"/>
                  <w:szCs w:val="20"/>
                </w:rPr>
                <w:t>https://www.pac.gr/bcm/uploads/guid</w:t>
              </w:r>
              <w:r w:rsidRPr="004A555D">
                <w:rPr>
                  <w:rStyle w:val="Hiperhivatkozs"/>
                  <w:rFonts w:ascii="Times New Roman" w:hAnsi="Times New Roman" w:cs="Times New Roman"/>
                  <w:sz w:val="20"/>
                  <w:szCs w:val="20"/>
                </w:rPr>
                <w:t>a</w:t>
              </w:r>
              <w:r w:rsidRPr="004A555D">
                <w:rPr>
                  <w:rStyle w:val="Hiperhivatkozs"/>
                  <w:rFonts w:ascii="Times New Roman" w:hAnsi="Times New Roman" w:cs="Times New Roman"/>
                  <w:sz w:val="20"/>
                  <w:szCs w:val="20"/>
                </w:rPr>
                <w:t>nce-for-a-foo</w:t>
              </w:r>
              <w:r w:rsidRPr="004A555D">
                <w:rPr>
                  <w:rStyle w:val="Hiperhivatkozs"/>
                  <w:rFonts w:ascii="Times New Roman" w:hAnsi="Times New Roman" w:cs="Times New Roman"/>
                  <w:sz w:val="20"/>
                  <w:szCs w:val="20"/>
                </w:rPr>
                <w:t>d</w:t>
              </w:r>
              <w:r w:rsidRPr="004A555D">
                <w:rPr>
                  <w:rStyle w:val="Hiperhivatkozs"/>
                  <w:rFonts w:ascii="Times New Roman" w:hAnsi="Times New Roman" w:cs="Times New Roman"/>
                  <w:sz w:val="20"/>
                  <w:szCs w:val="20"/>
                </w:rPr>
                <w:t>-contact-status-declaration-for-adhesives.pdf</w:t>
              </w:r>
            </w:hyperlink>
          </w:p>
          <w:p w:rsidR="00DC073C" w:rsidRDefault="00DC073C" w:rsidP="00DC073C">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2B0918">
              <w:rPr>
                <w:rFonts w:ascii="Times New Roman" w:eastAsia="Times New Roman" w:hAnsi="Times New Roman" w:cs="Times New Roman"/>
                <w:b/>
                <w:bCs/>
                <w:sz w:val="20"/>
                <w:szCs w:val="20"/>
                <w:lang w:eastAsia="hu-HU"/>
              </w:rPr>
              <w:t>Food Legislation Status of Adhesives used in the Manufacture of Materials and Articles intended to come into Contact with Food</w:t>
            </w:r>
          </w:p>
          <w:p w:rsidR="00DC073C" w:rsidRPr="00DC073C" w:rsidRDefault="00DC073C" w:rsidP="00DC073C">
            <w:pPr>
              <w:pStyle w:val="NormlWeb"/>
              <w:autoSpaceDE w:val="0"/>
              <w:snapToGrid w:val="0"/>
              <w:spacing w:before="0" w:after="0"/>
              <w:ind w:right="164"/>
              <w:jc w:val="both"/>
              <w:rPr>
                <w:rFonts w:ascii="Times New Roman" w:eastAsia="Times New Roman" w:hAnsi="Times New Roman" w:cs="Times New Roman"/>
                <w:bCs/>
                <w:sz w:val="20"/>
                <w:szCs w:val="20"/>
                <w:lang w:eastAsia="hu-HU"/>
              </w:rPr>
            </w:pPr>
            <w:hyperlink r:id="rId1115" w:history="1">
              <w:r w:rsidRPr="00DC073C">
                <w:rPr>
                  <w:rStyle w:val="Hiperhivatkozs"/>
                  <w:rFonts w:ascii="Times New Roman" w:eastAsia="Times New Roman" w:hAnsi="Times New Roman" w:cs="Times New Roman"/>
                  <w:bCs/>
                  <w:sz w:val="20"/>
                  <w:szCs w:val="20"/>
                  <w:lang w:eastAsia="hu-HU"/>
                </w:rPr>
                <w:t>https://www.klebstoffe.com/wp-content/up</w:t>
              </w:r>
              <w:r w:rsidRPr="00DC073C">
                <w:rPr>
                  <w:rStyle w:val="Hiperhivatkozs"/>
                  <w:rFonts w:ascii="Times New Roman" w:eastAsia="Times New Roman" w:hAnsi="Times New Roman" w:cs="Times New Roman"/>
                  <w:bCs/>
                  <w:sz w:val="20"/>
                  <w:szCs w:val="20"/>
                  <w:lang w:eastAsia="hu-HU"/>
                </w:rPr>
                <w:t>l</w:t>
              </w:r>
              <w:r w:rsidRPr="00DC073C">
                <w:rPr>
                  <w:rStyle w:val="Hiperhivatkozs"/>
                  <w:rFonts w:ascii="Times New Roman" w:eastAsia="Times New Roman" w:hAnsi="Times New Roman" w:cs="Times New Roman"/>
                  <w:bCs/>
                  <w:sz w:val="20"/>
                  <w:szCs w:val="20"/>
                  <w:lang w:eastAsia="hu-HU"/>
                </w:rPr>
                <w:t>o</w:t>
              </w:r>
              <w:r w:rsidRPr="00DC073C">
                <w:rPr>
                  <w:rStyle w:val="Hiperhivatkozs"/>
                  <w:rFonts w:ascii="Times New Roman" w:eastAsia="Times New Roman" w:hAnsi="Times New Roman" w:cs="Times New Roman"/>
                  <w:bCs/>
                  <w:sz w:val="20"/>
                  <w:szCs w:val="20"/>
                  <w:lang w:eastAsia="hu-HU"/>
                </w:rPr>
                <w:t>ads/2020/04/TKPV_1_englisch.pdf</w:t>
              </w:r>
            </w:hyperlink>
          </w:p>
          <w:p w:rsidR="00DC073C" w:rsidRDefault="00DC073C"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F53C0">
              <w:rPr>
                <w:rFonts w:ascii="Times New Roman" w:eastAsia="Times New Roman" w:hAnsi="Times New Roman" w:cs="Times New Roman"/>
                <w:b/>
                <w:bCs/>
                <w:sz w:val="20"/>
                <w:szCs w:val="20"/>
                <w:lang w:eastAsia="hu-HU"/>
              </w:rPr>
              <w:t>Nyomonkövetés</w:t>
            </w:r>
            <w:r w:rsidR="004972E6">
              <w:rPr>
                <w:rFonts w:ascii="Times New Roman" w:eastAsia="Times New Roman" w:hAnsi="Times New Roman" w:cs="Times New Roman"/>
                <w:b/>
                <w:bCs/>
                <w:sz w:val="20"/>
                <w:szCs w:val="20"/>
                <w:lang w:eastAsia="hu-HU"/>
              </w:rPr>
              <w:t xml:space="preserve"> (</w:t>
            </w:r>
            <w:r w:rsidRPr="00FF758A">
              <w:rPr>
                <w:rFonts w:ascii="Times New Roman" w:eastAsia="Times New Roman" w:hAnsi="Times New Roman" w:cs="Times New Roman"/>
                <w:b/>
                <w:bCs/>
                <w:sz w:val="20"/>
                <w:szCs w:val="20"/>
                <w:lang w:eastAsia="hu-HU"/>
              </w:rPr>
              <w:t>Industrial Guideline on Traceability of Materials and Articles for Food contact</w:t>
            </w:r>
            <w:r w:rsidR="004972E6">
              <w:rPr>
                <w:rFonts w:ascii="Times New Roman" w:eastAsia="Times New Roman" w:hAnsi="Times New Roman" w:cs="Times New Roman"/>
                <w:b/>
                <w:bCs/>
                <w:sz w:val="20"/>
                <w:szCs w:val="20"/>
                <w:lang w:eastAsia="hu-HU"/>
              </w:rPr>
              <w:t>)</w:t>
            </w:r>
          </w:p>
          <w:p w:rsidR="00042692" w:rsidRPr="00FF758A" w:rsidRDefault="00042692" w:rsidP="00BF6057">
            <w:pPr>
              <w:pStyle w:val="NormlWeb"/>
              <w:autoSpaceDE w:val="0"/>
              <w:snapToGrid w:val="0"/>
              <w:spacing w:before="0" w:after="0"/>
              <w:ind w:right="164"/>
              <w:jc w:val="both"/>
              <w:rPr>
                <w:rStyle w:val="Hiperhivatkozs"/>
                <w:rFonts w:ascii="Times New Roman" w:eastAsia="Times New Roman" w:hAnsi="Times New Roman" w:cs="Times New Roman"/>
                <w:bCs/>
                <w:sz w:val="20"/>
                <w:szCs w:val="20"/>
                <w:lang w:eastAsia="hu-HU"/>
              </w:rPr>
            </w:pPr>
            <w:hyperlink r:id="rId1116" w:tgtFrame="_blank" w:history="1">
              <w:r w:rsidRPr="00FF758A">
                <w:rPr>
                  <w:rStyle w:val="Hiperhivatkozs"/>
                  <w:rFonts w:ascii="Times New Roman" w:eastAsia="Times New Roman" w:hAnsi="Times New Roman" w:cs="Times New Roman"/>
                  <w:bCs/>
                  <w:sz w:val="20"/>
                  <w:szCs w:val="20"/>
                  <w:lang w:eastAsia="hu-HU"/>
                </w:rPr>
                <w:t>https://www.apeal.org/wp-content/uploads/2015/</w:t>
              </w:r>
              <w:r w:rsidRPr="00FF758A">
                <w:rPr>
                  <w:rStyle w:val="Hiperhivatkozs"/>
                  <w:rFonts w:ascii="Times New Roman" w:eastAsia="Times New Roman" w:hAnsi="Times New Roman" w:cs="Times New Roman"/>
                  <w:bCs/>
                  <w:sz w:val="20"/>
                  <w:szCs w:val="20"/>
                  <w:lang w:eastAsia="hu-HU"/>
                </w:rPr>
                <w:t>0</w:t>
              </w:r>
              <w:r w:rsidRPr="00FF758A">
                <w:rPr>
                  <w:rStyle w:val="Hiperhivatkozs"/>
                  <w:rFonts w:ascii="Times New Roman" w:eastAsia="Times New Roman" w:hAnsi="Times New Roman" w:cs="Times New Roman"/>
                  <w:bCs/>
                  <w:sz w:val="20"/>
                  <w:szCs w:val="20"/>
                  <w:lang w:eastAsia="hu-HU"/>
                </w:rPr>
                <w:t>4</w:t>
              </w:r>
              <w:r w:rsidRPr="00FF758A">
                <w:rPr>
                  <w:rStyle w:val="Hiperhivatkozs"/>
                  <w:rFonts w:ascii="Times New Roman" w:eastAsia="Times New Roman" w:hAnsi="Times New Roman" w:cs="Times New Roman"/>
                  <w:bCs/>
                  <w:sz w:val="20"/>
                  <w:szCs w:val="20"/>
                  <w:lang w:eastAsia="hu-HU"/>
                </w:rPr>
                <w:t>/1.-Industrial-Guidelines-Traceab</w:t>
              </w:r>
              <w:r w:rsidRPr="00FF758A">
                <w:rPr>
                  <w:rStyle w:val="Hiperhivatkozs"/>
                  <w:rFonts w:ascii="Times New Roman" w:eastAsia="Times New Roman" w:hAnsi="Times New Roman" w:cs="Times New Roman"/>
                  <w:bCs/>
                  <w:sz w:val="20"/>
                  <w:szCs w:val="20"/>
                  <w:lang w:eastAsia="hu-HU"/>
                </w:rPr>
                <w:t>i</w:t>
              </w:r>
              <w:r w:rsidRPr="00FF758A">
                <w:rPr>
                  <w:rStyle w:val="Hiperhivatkozs"/>
                  <w:rFonts w:ascii="Times New Roman" w:eastAsia="Times New Roman" w:hAnsi="Times New Roman" w:cs="Times New Roman"/>
                  <w:bCs/>
                  <w:sz w:val="20"/>
                  <w:szCs w:val="20"/>
                  <w:lang w:eastAsia="hu-HU"/>
                </w:rPr>
                <w:t>lity-Jan2006.pdf</w:t>
              </w:r>
            </w:hyperlink>
          </w:p>
          <w:p w:rsidR="00042692" w:rsidRDefault="00042692" w:rsidP="00BF6057">
            <w:pPr>
              <w:pStyle w:val="NormlWeb"/>
              <w:autoSpaceDE w:val="0"/>
              <w:snapToGrid w:val="0"/>
              <w:spacing w:before="0" w:after="0"/>
              <w:ind w:right="164"/>
              <w:jc w:val="both"/>
              <w:rPr>
                <w:rFonts w:ascii="Times New Roman" w:eastAsia="Times New Roman" w:hAnsi="Times New Roman" w:cs="Times New Roman"/>
                <w:bCs/>
                <w:sz w:val="20"/>
                <w:szCs w:val="20"/>
                <w:lang w:eastAsia="hu-HU"/>
              </w:rPr>
            </w:pPr>
          </w:p>
          <w:p w:rsidR="00042692" w:rsidRPr="006F53C0"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6F53C0">
              <w:rPr>
                <w:rFonts w:ascii="Times New Roman" w:eastAsia="Times New Roman" w:hAnsi="Times New Roman" w:cs="Times New Roman"/>
                <w:b/>
                <w:bCs/>
                <w:sz w:val="20"/>
                <w:szCs w:val="20"/>
                <w:lang w:eastAsia="hu-HU"/>
              </w:rPr>
              <w:t>BfR ajánlások egyes anyagcsoportokra vonatkozóan:</w:t>
            </w:r>
          </w:p>
          <w:p w:rsidR="00042692" w:rsidRPr="00FF758A" w:rsidRDefault="00042692"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FF758A">
              <w:rPr>
                <w:rFonts w:ascii="Times New Roman" w:eastAsia="Times New Roman" w:hAnsi="Times New Roman" w:cs="Times New Roman"/>
                <w:b/>
                <w:bCs/>
                <w:sz w:val="20"/>
                <w:szCs w:val="20"/>
                <w:lang w:eastAsia="hu-HU"/>
              </w:rPr>
              <w:t>Database BfR Recommendations on Food Contact Materials Recommendations</w:t>
            </w:r>
          </w:p>
          <w:p w:rsidR="00042692" w:rsidRPr="00FF758A" w:rsidRDefault="00042692" w:rsidP="00BF6057">
            <w:pPr>
              <w:pStyle w:val="NormlWeb"/>
              <w:autoSpaceDE w:val="0"/>
              <w:snapToGrid w:val="0"/>
              <w:spacing w:before="0" w:after="0"/>
              <w:ind w:right="164"/>
              <w:jc w:val="both"/>
              <w:rPr>
                <w:rFonts w:ascii="Times New Roman" w:hAnsi="Times New Roman" w:cs="Times New Roman"/>
                <w:bCs/>
                <w:sz w:val="20"/>
                <w:szCs w:val="20"/>
              </w:rPr>
            </w:pPr>
            <w:hyperlink r:id="rId1117" w:tgtFrame="_blank" w:history="1">
              <w:r w:rsidRPr="00FF758A">
                <w:rPr>
                  <w:rStyle w:val="Hiperhivatkozs"/>
                  <w:rFonts w:ascii="Times New Roman" w:hAnsi="Times New Roman" w:cs="Times New Roman"/>
                  <w:bCs/>
                  <w:sz w:val="20"/>
                  <w:szCs w:val="20"/>
                </w:rPr>
                <w:t>https://bfr.ble.de/kse/fa</w:t>
              </w:r>
              <w:r w:rsidRPr="00FF758A">
                <w:rPr>
                  <w:rStyle w:val="Hiperhivatkozs"/>
                  <w:rFonts w:ascii="Times New Roman" w:hAnsi="Times New Roman" w:cs="Times New Roman"/>
                  <w:bCs/>
                  <w:sz w:val="20"/>
                  <w:szCs w:val="20"/>
                </w:rPr>
                <w:t>c</w:t>
              </w:r>
              <w:r w:rsidRPr="00FF758A">
                <w:rPr>
                  <w:rStyle w:val="Hiperhivatkozs"/>
                  <w:rFonts w:ascii="Times New Roman" w:hAnsi="Times New Roman" w:cs="Times New Roman"/>
                  <w:bCs/>
                  <w:sz w:val="20"/>
                  <w:szCs w:val="20"/>
                </w:rPr>
                <w:t>e</w:t>
              </w:r>
              <w:r w:rsidRPr="00FF758A">
                <w:rPr>
                  <w:rStyle w:val="Hiperhivatkozs"/>
                  <w:rFonts w:ascii="Times New Roman" w:hAnsi="Times New Roman" w:cs="Times New Roman"/>
                  <w:bCs/>
                  <w:sz w:val="20"/>
                  <w:szCs w:val="20"/>
                </w:rPr>
                <w:t>s/</w:t>
              </w:r>
              <w:r w:rsidRPr="00FF758A">
                <w:rPr>
                  <w:rStyle w:val="Hiperhivatkozs"/>
                  <w:rFonts w:ascii="Times New Roman" w:hAnsi="Times New Roman" w:cs="Times New Roman"/>
                  <w:bCs/>
                  <w:sz w:val="20"/>
                  <w:szCs w:val="20"/>
                </w:rPr>
                <w:t>D</w:t>
              </w:r>
              <w:r w:rsidRPr="00FF758A">
                <w:rPr>
                  <w:rStyle w:val="Hiperhivatkozs"/>
                  <w:rFonts w:ascii="Times New Roman" w:hAnsi="Times New Roman" w:cs="Times New Roman"/>
                  <w:bCs/>
                  <w:sz w:val="20"/>
                  <w:szCs w:val="20"/>
                </w:rPr>
                <w:t>BEmpfehlung_en.jsp</w:t>
              </w:r>
            </w:hyperlink>
          </w:p>
          <w:p w:rsidR="00042692" w:rsidRDefault="00042692" w:rsidP="00BF6057">
            <w:pPr>
              <w:pStyle w:val="NormlWeb"/>
              <w:autoSpaceDE w:val="0"/>
              <w:snapToGrid w:val="0"/>
              <w:spacing w:before="0" w:after="0"/>
              <w:ind w:right="164"/>
              <w:jc w:val="both"/>
              <w:rPr>
                <w:sz w:val="20"/>
                <w:szCs w:val="20"/>
              </w:rPr>
            </w:pPr>
          </w:p>
          <w:p w:rsidR="001E47DC" w:rsidRDefault="001E47DC"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CF64C7">
              <w:rPr>
                <w:rFonts w:ascii="Times New Roman" w:eastAsia="Times New Roman" w:hAnsi="Times New Roman" w:cs="Times New Roman"/>
                <w:b/>
                <w:bCs/>
                <w:sz w:val="20"/>
                <w:szCs w:val="20"/>
                <w:lang w:eastAsia="hu-HU"/>
              </w:rPr>
              <w:t>Specific Migration Limits (SML) for substances used in plastic Food Contact Materials (FCM) – Review</w:t>
            </w:r>
          </w:p>
          <w:p w:rsidR="001E47DC" w:rsidRPr="001E47DC" w:rsidRDefault="001E47DC" w:rsidP="00BF6057">
            <w:pPr>
              <w:pStyle w:val="NormlWeb"/>
              <w:autoSpaceDE w:val="0"/>
              <w:snapToGrid w:val="0"/>
              <w:spacing w:before="0" w:after="0"/>
              <w:ind w:right="164"/>
              <w:jc w:val="both"/>
              <w:rPr>
                <w:rFonts w:ascii="Times New Roman" w:hAnsi="Times New Roman" w:cs="Times New Roman"/>
                <w:sz w:val="20"/>
                <w:szCs w:val="20"/>
              </w:rPr>
            </w:pPr>
            <w:hyperlink r:id="rId1118" w:history="1">
              <w:r w:rsidRPr="001E47DC">
                <w:rPr>
                  <w:rStyle w:val="Hiperhivatkozs"/>
                  <w:rFonts w:ascii="Times New Roman" w:hAnsi="Times New Roman" w:cs="Times New Roman"/>
                  <w:sz w:val="20"/>
                  <w:szCs w:val="20"/>
                </w:rPr>
                <w:t>http://www.efsa.europa.eu/en/efs</w:t>
              </w:r>
              <w:r w:rsidRPr="001E47DC">
                <w:rPr>
                  <w:rStyle w:val="Hiperhivatkozs"/>
                  <w:rFonts w:ascii="Times New Roman" w:hAnsi="Times New Roman" w:cs="Times New Roman"/>
                  <w:sz w:val="20"/>
                  <w:szCs w:val="20"/>
                </w:rPr>
                <w:t>a</w:t>
              </w:r>
              <w:r w:rsidRPr="001E47DC">
                <w:rPr>
                  <w:rStyle w:val="Hiperhivatkozs"/>
                  <w:rFonts w:ascii="Times New Roman" w:hAnsi="Times New Roman" w:cs="Times New Roman"/>
                  <w:sz w:val="20"/>
                  <w:szCs w:val="20"/>
                </w:rPr>
                <w:t>journal/pub/6124</w:t>
              </w:r>
            </w:hyperlink>
          </w:p>
          <w:p w:rsidR="001E47DC" w:rsidRDefault="001E47DC" w:rsidP="00BF6057">
            <w:pPr>
              <w:pStyle w:val="NormlWeb"/>
              <w:autoSpaceDE w:val="0"/>
              <w:snapToGrid w:val="0"/>
              <w:spacing w:before="0" w:after="0"/>
              <w:ind w:right="164"/>
              <w:jc w:val="both"/>
              <w:rPr>
                <w:rFonts w:ascii="Times New Roman" w:hAnsi="Times New Roman" w:cs="Times New Roman"/>
                <w:sz w:val="20"/>
                <w:szCs w:val="20"/>
              </w:rPr>
            </w:pPr>
          </w:p>
          <w:p w:rsidR="002F149B" w:rsidRPr="002F149B" w:rsidRDefault="002F149B" w:rsidP="002F149B">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bookmarkStart w:id="182" w:name="_Hlk70664558"/>
            <w:r w:rsidRPr="00B424F2">
              <w:rPr>
                <w:rFonts w:ascii="Times New Roman" w:eastAsia="Times New Roman" w:hAnsi="Times New Roman" w:cs="Times New Roman"/>
                <w:b/>
                <w:bCs/>
                <w:sz w:val="20"/>
                <w:szCs w:val="20"/>
                <w:lang w:eastAsia="hu-HU"/>
              </w:rPr>
              <w:t>Az endokrin károsító anyagokra vonatkozó átfogó európai uniós keret Az Európai Parlament 2019. április 18-i állásfoglalása „Az endokrin károsító anyagokra vonatkozó átfogó európai uniós keret felé” című bizottsági közleményről (2019/2683(RSP)) (2021/C 158/05)</w:t>
            </w:r>
          </w:p>
          <w:p w:rsidR="002F149B" w:rsidRDefault="00BB3466" w:rsidP="00BF6057">
            <w:pPr>
              <w:pStyle w:val="NormlWeb"/>
              <w:autoSpaceDE w:val="0"/>
              <w:snapToGrid w:val="0"/>
              <w:spacing w:before="0" w:after="0"/>
              <w:ind w:right="164"/>
              <w:jc w:val="both"/>
              <w:rPr>
                <w:rFonts w:ascii="Times New Roman" w:hAnsi="Times New Roman" w:cs="Times New Roman"/>
                <w:sz w:val="16"/>
                <w:szCs w:val="16"/>
              </w:rPr>
            </w:pPr>
            <w:hyperlink r:id="rId1119" w:history="1">
              <w:r w:rsidRPr="00BB3466">
                <w:rPr>
                  <w:rStyle w:val="Hiperhivatkozs"/>
                  <w:rFonts w:ascii="Times New Roman" w:hAnsi="Times New Roman" w:cs="Times New Roman"/>
                  <w:sz w:val="16"/>
                  <w:szCs w:val="16"/>
                </w:rPr>
                <w:t>https://eur-lex.europa.eu/legal-content/HU/TXT/?uri=uriserv%3AOJ.C_.2021.158.</w:t>
              </w:r>
              <w:r w:rsidRPr="00BB3466">
                <w:rPr>
                  <w:rStyle w:val="Hiperhivatkozs"/>
                  <w:rFonts w:ascii="Times New Roman" w:hAnsi="Times New Roman" w:cs="Times New Roman"/>
                  <w:sz w:val="16"/>
                  <w:szCs w:val="16"/>
                </w:rPr>
                <w:t>0</w:t>
              </w:r>
              <w:r w:rsidRPr="00BB3466">
                <w:rPr>
                  <w:rStyle w:val="Hiperhivatkozs"/>
                  <w:rFonts w:ascii="Times New Roman" w:hAnsi="Times New Roman" w:cs="Times New Roman"/>
                  <w:sz w:val="16"/>
                  <w:szCs w:val="16"/>
                </w:rPr>
                <w:t>1.0018.01.HUN&amp;toc=OJ%3AC%3A2021%3A158%3ATOC</w:t>
              </w:r>
            </w:hyperlink>
          </w:p>
          <w:p w:rsidR="000300F3" w:rsidRPr="00BB3466" w:rsidRDefault="000300F3" w:rsidP="00BF6057">
            <w:pPr>
              <w:pStyle w:val="NormlWeb"/>
              <w:autoSpaceDE w:val="0"/>
              <w:snapToGrid w:val="0"/>
              <w:spacing w:before="0" w:after="0"/>
              <w:ind w:right="164"/>
              <w:jc w:val="both"/>
              <w:rPr>
                <w:rFonts w:ascii="Times New Roman" w:hAnsi="Times New Roman" w:cs="Times New Roman"/>
                <w:sz w:val="16"/>
                <w:szCs w:val="16"/>
              </w:rPr>
            </w:pPr>
          </w:p>
          <w:p w:rsidR="002959D5" w:rsidRPr="0004027C" w:rsidRDefault="002959D5" w:rsidP="002959D5">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bookmarkStart w:id="183" w:name="_Hlk164765780"/>
            <w:bookmarkEnd w:id="182"/>
            <w:r w:rsidRPr="0004027C">
              <w:rPr>
                <w:rFonts w:ascii="Times New Roman" w:eastAsia="Times New Roman" w:hAnsi="Times New Roman" w:cs="Times New Roman"/>
                <w:b/>
                <w:bCs/>
                <w:sz w:val="20"/>
                <w:szCs w:val="20"/>
                <w:lang w:eastAsia="hu-HU"/>
              </w:rPr>
              <w:t>Az Európai Gazdasági és Szociális Bizottság véleménye – Javaslat európai parlamenti és tanácsi rendeletre a műanyag pelletek környezetbe jutásának a mikroműanyag-szennyezés csökkentése érdekében történő megelőzéséről</w:t>
            </w:r>
          </w:p>
          <w:p w:rsidR="002959D5" w:rsidRPr="002959D5" w:rsidRDefault="002959D5" w:rsidP="002959D5">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04027C">
              <w:rPr>
                <w:rFonts w:ascii="Times New Roman" w:eastAsia="Times New Roman" w:hAnsi="Times New Roman" w:cs="Times New Roman"/>
                <w:b/>
                <w:bCs/>
                <w:sz w:val="20"/>
                <w:szCs w:val="20"/>
                <w:lang w:eastAsia="hu-HU"/>
              </w:rPr>
              <w:t>(COM(2023) 645 final – 2023/0373 (COD)) (C/2024/2487)</w:t>
            </w:r>
          </w:p>
          <w:p w:rsidR="00C50E7D" w:rsidRDefault="002959D5" w:rsidP="000300F3">
            <w:pPr>
              <w:pStyle w:val="NormlWeb"/>
              <w:autoSpaceDE w:val="0"/>
              <w:snapToGrid w:val="0"/>
              <w:spacing w:before="0" w:after="0"/>
              <w:ind w:right="164"/>
              <w:jc w:val="both"/>
              <w:rPr>
                <w:rFonts w:ascii="Times New Roman" w:hAnsi="Times New Roman" w:cs="Times New Roman"/>
                <w:sz w:val="20"/>
                <w:szCs w:val="20"/>
              </w:rPr>
            </w:pPr>
            <w:hyperlink r:id="rId1120" w:history="1">
              <w:r w:rsidRPr="007E5D11">
                <w:rPr>
                  <w:rStyle w:val="Hiperhivatkozs"/>
                  <w:rFonts w:ascii="Times New Roman" w:hAnsi="Times New Roman" w:cs="Times New Roman"/>
                  <w:sz w:val="20"/>
                  <w:szCs w:val="20"/>
                </w:rPr>
                <w:t>https://eur-lex.europa.eu/legal-content/HU/TXT/?uri=OJ:C_202402487</w:t>
              </w:r>
            </w:hyperlink>
          </w:p>
          <w:bookmarkEnd w:id="183"/>
          <w:p w:rsidR="002959D5" w:rsidRPr="001E47DC" w:rsidRDefault="002959D5" w:rsidP="000300F3">
            <w:pPr>
              <w:pStyle w:val="NormlWeb"/>
              <w:autoSpaceDE w:val="0"/>
              <w:snapToGrid w:val="0"/>
              <w:spacing w:before="0" w:after="0"/>
              <w:ind w:right="164"/>
              <w:jc w:val="both"/>
              <w:rPr>
                <w:rFonts w:ascii="Times New Roman" w:hAnsi="Times New Roman" w:cs="Times New Roman"/>
                <w:sz w:val="20"/>
                <w:szCs w:val="20"/>
              </w:rPr>
            </w:pPr>
          </w:p>
        </w:tc>
      </w:tr>
      <w:tr w:rsidR="00042692" w:rsidRPr="009543BE" w:rsidTr="00E712C3">
        <w:tc>
          <w:tcPr>
            <w:tcW w:w="10235" w:type="dxa"/>
          </w:tcPr>
          <w:p w:rsidR="00A53F0A" w:rsidRDefault="00CB52C0" w:rsidP="00BF6057">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bookmarkStart w:id="184" w:name="_Hlk77092014"/>
            <w:r>
              <w:rPr>
                <w:rFonts w:ascii="Times New Roman" w:eastAsia="Times New Roman" w:hAnsi="Times New Roman" w:cs="Times New Roman"/>
                <w:b/>
                <w:bCs/>
                <w:sz w:val="20"/>
                <w:szCs w:val="20"/>
                <w:lang w:eastAsia="hu-HU"/>
              </w:rPr>
              <w:lastRenderedPageBreak/>
              <w:t>Tájékoztató anyagok:</w:t>
            </w:r>
          </w:p>
          <w:bookmarkEnd w:id="184"/>
          <w:p w:rsidR="00042692" w:rsidRPr="00D735C5" w:rsidRDefault="00AF6F7F" w:rsidP="00AF6F7F">
            <w:pPr>
              <w:pStyle w:val="NormlWeb"/>
              <w:autoSpaceDE w:val="0"/>
              <w:snapToGrid w:val="0"/>
              <w:spacing w:before="0" w:after="0"/>
              <w:ind w:right="164"/>
              <w:jc w:val="both"/>
              <w:rPr>
                <w:rFonts w:ascii="Times New Roman" w:hAnsi="Times New Roman" w:cs="Times New Roman"/>
              </w:rPr>
            </w:pPr>
            <w:r w:rsidRPr="00D735C5">
              <w:rPr>
                <w:rFonts w:ascii="Times New Roman" w:hAnsi="Times New Roman" w:cs="Times New Roman"/>
              </w:rPr>
              <w:fldChar w:fldCharType="begin"/>
            </w:r>
            <w:r w:rsidRPr="00D735C5">
              <w:rPr>
                <w:rFonts w:ascii="Times New Roman" w:hAnsi="Times New Roman" w:cs="Times New Roman"/>
              </w:rPr>
              <w:instrText xml:space="preserve"> HYPERLINK "https://ec.europa.eu/food/food/chemical-safety/food-contact-materials/multi-language-versions_hu" </w:instrText>
            </w:r>
            <w:r w:rsidRPr="00D735C5">
              <w:rPr>
                <w:rFonts w:ascii="Times New Roman" w:hAnsi="Times New Roman" w:cs="Times New Roman"/>
              </w:rPr>
              <w:fldChar w:fldCharType="separate"/>
            </w:r>
            <w:r w:rsidRPr="00D735C5">
              <w:rPr>
                <w:rStyle w:val="Hiperhivatkozs"/>
                <w:rFonts w:ascii="Times New Roman" w:hAnsi="Times New Roman" w:cs="Times New Roman"/>
              </w:rPr>
              <w:t>Multi-language versio</w:t>
            </w:r>
            <w:r w:rsidRPr="00D735C5">
              <w:rPr>
                <w:rStyle w:val="Hiperhivatkozs"/>
                <w:rFonts w:ascii="Times New Roman" w:hAnsi="Times New Roman" w:cs="Times New Roman"/>
              </w:rPr>
              <w:t>n</w:t>
            </w:r>
            <w:r w:rsidRPr="00D735C5">
              <w:rPr>
                <w:rStyle w:val="Hiperhivatkozs"/>
                <w:rFonts w:ascii="Times New Roman" w:hAnsi="Times New Roman" w:cs="Times New Roman"/>
              </w:rPr>
              <w:t>s (europa.eu)</w:t>
            </w:r>
            <w:r w:rsidRPr="00D735C5">
              <w:rPr>
                <w:rFonts w:ascii="Times New Roman" w:hAnsi="Times New Roman" w:cs="Times New Roman"/>
              </w:rPr>
              <w:fldChar w:fldCharType="end"/>
            </w:r>
          </w:p>
          <w:p w:rsidR="00AF6F7F" w:rsidRPr="009543BE" w:rsidRDefault="00AF6F7F" w:rsidP="00AF6F7F">
            <w:pPr>
              <w:pStyle w:val="NormlWeb"/>
              <w:autoSpaceDE w:val="0"/>
              <w:snapToGrid w:val="0"/>
              <w:spacing w:before="0" w:after="0"/>
              <w:ind w:right="164"/>
              <w:jc w:val="both"/>
              <w:rPr>
                <w:rFonts w:ascii="Times New Roman" w:hAnsi="Times New Roman" w:cs="Times New Roman"/>
                <w:b/>
                <w:bCs/>
                <w:sz w:val="16"/>
                <w:szCs w:val="16"/>
                <w:lang w:eastAsia="hu-HU"/>
              </w:rPr>
            </w:pPr>
          </w:p>
        </w:tc>
      </w:tr>
    </w:tbl>
    <w:p w:rsidR="00DA58CC" w:rsidRDefault="00DA58CC">
      <w:pPr>
        <w:autoSpaceDE w:val="0"/>
      </w:pPr>
    </w:p>
    <w:p w:rsidR="00380114" w:rsidRPr="009543BE" w:rsidRDefault="00380114" w:rsidP="00380114">
      <w:pPr>
        <w:pStyle w:val="Cmsor2"/>
        <w:tabs>
          <w:tab w:val="left" w:pos="0"/>
        </w:tabs>
        <w:rPr>
          <w:rFonts w:ascii="Times New Roman" w:hAnsi="Times New Roman" w:cs="Times New Roman"/>
        </w:rPr>
      </w:pPr>
      <w:bookmarkStart w:id="185" w:name="_Toc183168740"/>
      <w:r>
        <w:rPr>
          <w:rFonts w:ascii="Times New Roman" w:hAnsi="Times New Roman" w:cs="Times New Roman"/>
        </w:rPr>
        <w:t>III.4</w:t>
      </w:r>
      <w:r w:rsidRPr="009543BE">
        <w:rPr>
          <w:rFonts w:ascii="Times New Roman" w:hAnsi="Times New Roman" w:cs="Times New Roman"/>
        </w:rPr>
        <w:t xml:space="preserve">. </w:t>
      </w:r>
      <w:r w:rsidR="00743C01">
        <w:rPr>
          <w:rFonts w:ascii="Times New Roman" w:hAnsi="Times New Roman" w:cs="Times New Roman"/>
        </w:rPr>
        <w:t>Csomagolások, c</w:t>
      </w:r>
      <w:r>
        <w:rPr>
          <w:rFonts w:ascii="Times New Roman" w:hAnsi="Times New Roman" w:cs="Times New Roman"/>
        </w:rPr>
        <w:t>somagol</w:t>
      </w:r>
      <w:r w:rsidR="000A06BC">
        <w:rPr>
          <w:rFonts w:ascii="Times New Roman" w:hAnsi="Times New Roman" w:cs="Times New Roman"/>
        </w:rPr>
        <w:t>óanyagok</w:t>
      </w:r>
      <w:r>
        <w:rPr>
          <w:rFonts w:ascii="Times New Roman" w:hAnsi="Times New Roman" w:cs="Times New Roman"/>
        </w:rPr>
        <w:t>,</w:t>
      </w:r>
      <w:r w:rsidR="00721695">
        <w:rPr>
          <w:rFonts w:ascii="Times New Roman" w:hAnsi="Times New Roman" w:cs="Times New Roman"/>
        </w:rPr>
        <w:t xml:space="preserve"> gépek egyéb előírásai</w:t>
      </w:r>
      <w:bookmarkEnd w:id="185"/>
    </w:p>
    <w:p w:rsidR="00380114" w:rsidRDefault="00380114">
      <w:pPr>
        <w:autoSpaceDE w:val="0"/>
      </w:pPr>
    </w:p>
    <w:tbl>
      <w:tblPr>
        <w:tblStyle w:val="Elegnstblzat"/>
        <w:tblW w:w="10235" w:type="dxa"/>
        <w:tblLayout w:type="fixed"/>
        <w:tblLook w:val="04A0" w:firstRow="1" w:lastRow="0" w:firstColumn="1" w:lastColumn="0" w:noHBand="0" w:noVBand="1"/>
      </w:tblPr>
      <w:tblGrid>
        <w:gridCol w:w="10235"/>
      </w:tblGrid>
      <w:tr w:rsidR="00721695" w:rsidRPr="009543BE" w:rsidTr="00E712C3">
        <w:trPr>
          <w:cnfStyle w:val="100000000000" w:firstRow="1" w:lastRow="0" w:firstColumn="0" w:lastColumn="0" w:oddVBand="0" w:evenVBand="0" w:oddHBand="0" w:evenHBand="0" w:firstRowFirstColumn="0" w:firstRowLastColumn="0" w:lastRowFirstColumn="0" w:lastRowLastColumn="0"/>
        </w:trPr>
        <w:tc>
          <w:tcPr>
            <w:tcW w:w="10235" w:type="dxa"/>
          </w:tcPr>
          <w:p w:rsidR="00721695" w:rsidRPr="00C140F7" w:rsidRDefault="00721695" w:rsidP="00992DE6">
            <w:pPr>
              <w:jc w:val="both"/>
              <w:rPr>
                <w:b/>
                <w:sz w:val="20"/>
                <w:szCs w:val="20"/>
              </w:rPr>
            </w:pPr>
            <w:r w:rsidRPr="009543BE">
              <w:rPr>
                <w:sz w:val="20"/>
                <w:szCs w:val="20"/>
              </w:rPr>
              <w:t xml:space="preserve">A Kormány </w:t>
            </w:r>
            <w:hyperlink r:id="rId1121" w:anchor="xcelparam" w:history="1">
              <w:r w:rsidRPr="009543BE">
                <w:rPr>
                  <w:rStyle w:val="Hiperhivatkozs"/>
                </w:rPr>
                <w:t>442/2012. (XII. 29.) Korm</w:t>
              </w:r>
              <w:r w:rsidRPr="009543BE">
                <w:rPr>
                  <w:rStyle w:val="Hiperhivatkozs"/>
                </w:rPr>
                <w:t>.</w:t>
              </w:r>
              <w:r w:rsidRPr="009543BE">
                <w:rPr>
                  <w:rStyle w:val="Hiperhivatkozs"/>
                </w:rPr>
                <w:t xml:space="preserve"> rendelete</w:t>
              </w:r>
            </w:hyperlink>
            <w:r w:rsidRPr="009543BE">
              <w:rPr>
                <w:sz w:val="20"/>
                <w:szCs w:val="20"/>
              </w:rPr>
              <w:t xml:space="preserve"> </w:t>
            </w:r>
            <w:r w:rsidRPr="00C140F7">
              <w:rPr>
                <w:b/>
                <w:sz w:val="20"/>
                <w:szCs w:val="20"/>
              </w:rPr>
              <w:t>a csomagolásról és a csomagolási hulladékkal kapcsolatos hulladékgazdálkodási tevékenységekr</w:t>
            </w:r>
            <w:r w:rsidR="001674B8">
              <w:rPr>
                <w:b/>
                <w:sz w:val="20"/>
                <w:szCs w:val="20"/>
              </w:rPr>
              <w:t>ő</w:t>
            </w:r>
            <w:r w:rsidRPr="00C140F7">
              <w:rPr>
                <w:b/>
                <w:sz w:val="20"/>
                <w:szCs w:val="20"/>
              </w:rPr>
              <w:t xml:space="preserve">l </w:t>
            </w:r>
          </w:p>
          <w:p w:rsidR="00721695" w:rsidRDefault="00721695" w:rsidP="00992DE6">
            <w:pPr>
              <w:suppressAutoHyphens w:val="0"/>
              <w:autoSpaceDE w:val="0"/>
              <w:autoSpaceDN w:val="0"/>
              <w:adjustRightInd w:val="0"/>
              <w:jc w:val="both"/>
              <w:rPr>
                <w:sz w:val="20"/>
                <w:szCs w:val="20"/>
              </w:rPr>
            </w:pPr>
          </w:p>
          <w:p w:rsidR="00721695" w:rsidRPr="00442ADB" w:rsidRDefault="00721695" w:rsidP="00992DE6">
            <w:pPr>
              <w:jc w:val="both"/>
              <w:rPr>
                <w:rFonts w:cs="Arial"/>
                <w:b/>
                <w:sz w:val="20"/>
                <w:szCs w:val="20"/>
              </w:rPr>
            </w:pPr>
            <w:r w:rsidRPr="00442ADB">
              <w:rPr>
                <w:rFonts w:cs="Arial"/>
                <w:sz w:val="20"/>
                <w:szCs w:val="20"/>
              </w:rPr>
              <w:t xml:space="preserve">A BIZOTTSÁG (EU) </w:t>
            </w:r>
            <w:hyperlink r:id="rId1122" w:history="1">
              <w:r w:rsidRPr="00321BD8">
                <w:rPr>
                  <w:rStyle w:val="Hiperhivatkozs"/>
                  <w:rFonts w:cs="Arial"/>
                </w:rPr>
                <w:t>2020/2151 VÉGREHAJTÁSI RENDELETE</w:t>
              </w:r>
            </w:hyperlink>
            <w:r w:rsidRPr="00442ADB">
              <w:rPr>
                <w:rFonts w:cs="Arial"/>
                <w:sz w:val="20"/>
                <w:szCs w:val="20"/>
              </w:rPr>
              <w:t xml:space="preserve"> (2020. december 17.) </w:t>
            </w:r>
            <w:r w:rsidRPr="00442ADB">
              <w:rPr>
                <w:rFonts w:cs="Arial"/>
                <w:b/>
                <w:sz w:val="20"/>
                <w:szCs w:val="20"/>
              </w:rPr>
              <w:t>az egyes műanyagtermékek környezetre gyakorolt hatásának csökkentéséről szóló (EU) 2019/904 európai parlamenti és tanácsi irányelv mellékletének D. részében felsorolt egyszer használatos műanyagtermékek harmonizált jelölésére vonatkozó szabályok megállapításáról</w:t>
            </w:r>
            <w:r>
              <w:rPr>
                <w:rFonts w:cs="Arial"/>
                <w:b/>
                <w:sz w:val="20"/>
                <w:szCs w:val="20"/>
              </w:rPr>
              <w:t xml:space="preserve"> </w:t>
            </w:r>
          </w:p>
          <w:p w:rsidR="00721695" w:rsidRPr="008B482A" w:rsidRDefault="00721695" w:rsidP="00992DE6">
            <w:pPr>
              <w:jc w:val="both"/>
              <w:rPr>
                <w:rFonts w:cs="Arial"/>
                <w:sz w:val="16"/>
                <w:szCs w:val="16"/>
              </w:rPr>
            </w:pPr>
          </w:p>
          <w:p w:rsidR="00721695" w:rsidRPr="00294635" w:rsidRDefault="00721695" w:rsidP="00992DE6">
            <w:pPr>
              <w:jc w:val="both"/>
              <w:rPr>
                <w:rFonts w:cs="Arial"/>
                <w:b/>
                <w:sz w:val="20"/>
                <w:szCs w:val="20"/>
              </w:rPr>
            </w:pPr>
            <w:r w:rsidRPr="008B482A">
              <w:rPr>
                <w:rFonts w:cs="Arial"/>
                <w:b/>
                <w:sz w:val="20"/>
                <w:szCs w:val="20"/>
              </w:rPr>
              <w:t>Tájékoztató az egyszer használatos műanyagtermékek jelölési előírásairól (2021/C 89/05)</w:t>
            </w:r>
          </w:p>
          <w:p w:rsidR="00721695" w:rsidRDefault="00721695" w:rsidP="00992DE6">
            <w:pPr>
              <w:jc w:val="both"/>
              <w:rPr>
                <w:rFonts w:cs="Arial"/>
                <w:sz w:val="16"/>
                <w:szCs w:val="16"/>
              </w:rPr>
            </w:pPr>
            <w:hyperlink r:id="rId1123" w:history="1">
              <w:r w:rsidRPr="00F9734D">
                <w:rPr>
                  <w:rStyle w:val="Hiperhivatkozs"/>
                  <w:rFonts w:cs="Arial"/>
                  <w:sz w:val="16"/>
                  <w:szCs w:val="16"/>
                </w:rPr>
                <w:t>https://eur-lex.europa.eu/legal-content/HU/TXT/?uri=uriserv%3A</w:t>
              </w:r>
              <w:r w:rsidRPr="00F9734D">
                <w:rPr>
                  <w:rStyle w:val="Hiperhivatkozs"/>
                  <w:rFonts w:cs="Arial"/>
                  <w:sz w:val="16"/>
                  <w:szCs w:val="16"/>
                </w:rPr>
                <w:t>O</w:t>
              </w:r>
              <w:r w:rsidRPr="00F9734D">
                <w:rPr>
                  <w:rStyle w:val="Hiperhivatkozs"/>
                  <w:rFonts w:cs="Arial"/>
                  <w:sz w:val="16"/>
                  <w:szCs w:val="16"/>
                </w:rPr>
                <w:t>J.C_.2021.089.01.0005.01.HUN&amp;toc=OJ%3AC%3A2021%3A089%3ATOC</w:t>
              </w:r>
            </w:hyperlink>
          </w:p>
          <w:p w:rsidR="00721695" w:rsidRDefault="00721695" w:rsidP="00992DE6">
            <w:pPr>
              <w:jc w:val="both"/>
              <w:rPr>
                <w:sz w:val="20"/>
                <w:szCs w:val="20"/>
                <w:highlight w:val="red"/>
              </w:rPr>
            </w:pPr>
          </w:p>
          <w:p w:rsidR="00721695" w:rsidRPr="0033020E" w:rsidRDefault="00721695" w:rsidP="00992DE6">
            <w:pPr>
              <w:jc w:val="both"/>
              <w:rPr>
                <w:sz w:val="20"/>
                <w:szCs w:val="20"/>
              </w:rPr>
            </w:pPr>
            <w:r w:rsidRPr="00B07272">
              <w:rPr>
                <w:sz w:val="20"/>
                <w:szCs w:val="20"/>
              </w:rPr>
              <w:t xml:space="preserve">A Kormány </w:t>
            </w:r>
            <w:hyperlink r:id="rId1124" w:history="1">
              <w:r w:rsidRPr="0033020E">
                <w:rPr>
                  <w:rStyle w:val="Hiperhivatkozs"/>
                </w:rPr>
                <w:t>349/2021. (VI. 22.) Korm. rendelete</w:t>
              </w:r>
            </w:hyperlink>
            <w:r w:rsidRPr="0033020E">
              <w:rPr>
                <w:sz w:val="20"/>
                <w:szCs w:val="20"/>
              </w:rPr>
              <w:t xml:space="preserve"> az egyes műanyagtermékek környezetre gyakorolt hatásának csökkentéséről</w:t>
            </w:r>
          </w:p>
          <w:p w:rsidR="00721695" w:rsidRPr="0033020E" w:rsidRDefault="00721695" w:rsidP="00992DE6">
            <w:pPr>
              <w:jc w:val="both"/>
              <w:rPr>
                <w:rFonts w:cs="Arial"/>
                <w:b/>
                <w:sz w:val="20"/>
                <w:szCs w:val="20"/>
              </w:rPr>
            </w:pPr>
          </w:p>
          <w:p w:rsidR="00721695" w:rsidRPr="0033020E" w:rsidRDefault="00721695" w:rsidP="00992DE6">
            <w:pPr>
              <w:jc w:val="both"/>
              <w:rPr>
                <w:rFonts w:cs="Arial"/>
                <w:b/>
                <w:sz w:val="20"/>
                <w:szCs w:val="20"/>
              </w:rPr>
            </w:pPr>
            <w:r w:rsidRPr="0033020E">
              <w:rPr>
                <w:rFonts w:cs="Arial"/>
                <w:sz w:val="20"/>
                <w:szCs w:val="20"/>
              </w:rPr>
              <w:t xml:space="preserve">A Kormány </w:t>
            </w:r>
            <w:hyperlink r:id="rId1125" w:history="1">
              <w:r w:rsidRPr="0033020E">
                <w:rPr>
                  <w:rStyle w:val="Hiperhivatkozs"/>
                  <w:rFonts w:cs="Arial"/>
                </w:rPr>
                <w:t>301/2021. (VI. 1.) Korm. rendelete</w:t>
              </w:r>
            </w:hyperlink>
            <w:r w:rsidRPr="0033020E">
              <w:rPr>
                <w:rFonts w:cs="Arial"/>
                <w:sz w:val="20"/>
                <w:szCs w:val="20"/>
              </w:rPr>
              <w:t xml:space="preserve"> az egyes egyszer használatos, valamint egyes egyéb műanyagtermékek forgalomba hozatalának korlátozásáról</w:t>
            </w:r>
            <w:r w:rsidRPr="0033020E">
              <w:rPr>
                <w:rFonts w:cs="Arial"/>
                <w:b/>
                <w:sz w:val="20"/>
                <w:szCs w:val="20"/>
              </w:rPr>
              <w:t xml:space="preserve"> </w:t>
            </w:r>
          </w:p>
          <w:p w:rsidR="00721695" w:rsidRPr="0033020E" w:rsidRDefault="00721695" w:rsidP="00992DE6">
            <w:pPr>
              <w:jc w:val="both"/>
              <w:rPr>
                <w:sz w:val="20"/>
                <w:szCs w:val="20"/>
              </w:rPr>
            </w:pPr>
          </w:p>
          <w:p w:rsidR="00721695" w:rsidRPr="0033020E" w:rsidRDefault="00721695" w:rsidP="00992DE6">
            <w:pPr>
              <w:jc w:val="both"/>
              <w:rPr>
                <w:rFonts w:cs="Arial"/>
                <w:b/>
                <w:sz w:val="20"/>
                <w:szCs w:val="20"/>
              </w:rPr>
            </w:pPr>
            <w:r w:rsidRPr="0033020E">
              <w:rPr>
                <w:rFonts w:cs="Arial"/>
                <w:b/>
                <w:sz w:val="20"/>
                <w:szCs w:val="20"/>
              </w:rPr>
              <w:lastRenderedPageBreak/>
              <w:t>A BIZOTTSÁG KÖZLEMÉNYE az egyes műanyagtermékek környezetre gyakorolt hatásának csökkentéséről szóló (EU) 2019/904 európai parlamenti és tanácsi irányelvnek megfelelően az egyszer használatos műanyagtermékekre vonatkozóan előírt bizottsági iránymutatásokról (2021/C 216/01)</w:t>
            </w:r>
          </w:p>
          <w:p w:rsidR="00721695" w:rsidRPr="0033020E" w:rsidRDefault="00721695" w:rsidP="00992DE6">
            <w:pPr>
              <w:jc w:val="both"/>
              <w:rPr>
                <w:rFonts w:cs="Arial"/>
                <w:sz w:val="16"/>
                <w:szCs w:val="16"/>
              </w:rPr>
            </w:pPr>
            <w:hyperlink r:id="rId1126" w:history="1">
              <w:r w:rsidRPr="0033020E">
                <w:rPr>
                  <w:rStyle w:val="Hiperhivatkozs"/>
                  <w:rFonts w:cs="Arial"/>
                  <w:sz w:val="16"/>
                  <w:szCs w:val="16"/>
                </w:rPr>
                <w:t>https://eur-lex.europa.eu/legal-content/HU/TXT/?uri=uris</w:t>
              </w:r>
              <w:r w:rsidRPr="0033020E">
                <w:rPr>
                  <w:rStyle w:val="Hiperhivatkozs"/>
                  <w:rFonts w:cs="Arial"/>
                  <w:sz w:val="16"/>
                  <w:szCs w:val="16"/>
                </w:rPr>
                <w:t>e</w:t>
              </w:r>
              <w:r w:rsidRPr="0033020E">
                <w:rPr>
                  <w:rStyle w:val="Hiperhivatkozs"/>
                  <w:rFonts w:cs="Arial"/>
                  <w:sz w:val="16"/>
                  <w:szCs w:val="16"/>
                </w:rPr>
                <w:t>rv%3AOJ.C_.2021.216.01.0001.01.HUN&amp;toc=OJ%3AC%3A2021%3A216%3ATOC</w:t>
              </w:r>
            </w:hyperlink>
          </w:p>
          <w:p w:rsidR="00721695" w:rsidRDefault="00721695" w:rsidP="00992DE6">
            <w:pPr>
              <w:jc w:val="both"/>
              <w:rPr>
                <w:rFonts w:cs="Arial"/>
                <w:bCs/>
              </w:rPr>
            </w:pPr>
          </w:p>
          <w:p w:rsidR="00721695" w:rsidRDefault="00721695" w:rsidP="00992DE6">
            <w:pPr>
              <w:jc w:val="both"/>
              <w:rPr>
                <w:sz w:val="16"/>
                <w:szCs w:val="16"/>
                <w:highlight w:val="yellow"/>
              </w:rPr>
            </w:pPr>
            <w:r w:rsidRPr="00B565E0">
              <w:rPr>
                <w:rFonts w:cs="Arial"/>
                <w:bCs/>
                <w:sz w:val="20"/>
                <w:szCs w:val="20"/>
              </w:rPr>
              <w:t xml:space="preserve">A BIZOTTSÁG (EU) </w:t>
            </w:r>
            <w:hyperlink r:id="rId1127" w:history="1">
              <w:r w:rsidRPr="00321BD8">
                <w:rPr>
                  <w:rStyle w:val="Hiperhivatkozs"/>
                  <w:rFonts w:cs="Arial"/>
                  <w:bCs/>
                </w:rPr>
                <w:t>2022/162 VÉGREHAJTÁSI HATÁROZATA</w:t>
              </w:r>
            </w:hyperlink>
            <w:r w:rsidRPr="00B565E0">
              <w:rPr>
                <w:rFonts w:cs="Arial"/>
                <w:bCs/>
                <w:sz w:val="20"/>
                <w:szCs w:val="20"/>
              </w:rPr>
              <w:t xml:space="preserve"> (2022. február 4.) a bizonyos egyszer használatos műanyag termékek fogyasztása terén elért csökkenés kiszámítása, ellenőrzése és jelentése, valamint a tagállamok által e csökkenés érdekében hozott intézkedések tekintetében az (EU) 2019/904 európai parlamenti és tanácsi irányelv alkalmazására vonatkozó szabályok megállapításáról </w:t>
            </w:r>
          </w:p>
          <w:p w:rsidR="00721695" w:rsidRDefault="00721695" w:rsidP="00992DE6">
            <w:pPr>
              <w:jc w:val="both"/>
              <w:rPr>
                <w:sz w:val="16"/>
                <w:szCs w:val="16"/>
              </w:rPr>
            </w:pPr>
          </w:p>
          <w:p w:rsidR="00721695" w:rsidRPr="0094489D" w:rsidRDefault="00721695" w:rsidP="00992DE6">
            <w:pPr>
              <w:jc w:val="both"/>
              <w:rPr>
                <w:rFonts w:cs="Arial"/>
                <w:bCs/>
                <w:sz w:val="20"/>
                <w:szCs w:val="20"/>
              </w:rPr>
            </w:pPr>
            <w:r w:rsidRPr="00C44FC7">
              <w:rPr>
                <w:rFonts w:cs="Arial"/>
                <w:bCs/>
                <w:sz w:val="20"/>
                <w:szCs w:val="20"/>
              </w:rPr>
              <w:t xml:space="preserve">A BIZOTTSÁG (EU) </w:t>
            </w:r>
            <w:hyperlink r:id="rId1128" w:history="1">
              <w:r w:rsidRPr="00C44FC7">
                <w:rPr>
                  <w:rStyle w:val="Hiperhivatkozs"/>
                  <w:rFonts w:cs="Arial"/>
                  <w:bCs/>
                </w:rPr>
                <w:t>2023/2683 VÉGREHAJTÁSI HATÁROZATA</w:t>
              </w:r>
            </w:hyperlink>
            <w:r w:rsidRPr="00C44FC7">
              <w:rPr>
                <w:rFonts w:cs="Arial"/>
                <w:bCs/>
                <w:sz w:val="20"/>
                <w:szCs w:val="20"/>
              </w:rPr>
              <w:t xml:space="preserve"> (2023. november 30.) az (EU) 2019/904 európai parlamenti és tanácsi irányelvnek az egyszer használatos műanyag italpalackok újrafeldolgozottműanyag-tartalmával kapcsolatos adatok kiszámítása, ellenőrzése és bejelentése tekintetében történő alkalmazására vonatkozó szabályok megállapításáról</w:t>
            </w:r>
          </w:p>
          <w:p w:rsidR="00721695" w:rsidRPr="007479BA" w:rsidRDefault="00721695" w:rsidP="00992DE6">
            <w:pPr>
              <w:pStyle w:val="typedudocumentcp"/>
              <w:jc w:val="both"/>
              <w:rPr>
                <w:b/>
                <w:sz w:val="20"/>
                <w:szCs w:val="20"/>
              </w:rPr>
            </w:pPr>
            <w:r w:rsidRPr="0033020E">
              <w:rPr>
                <w:b/>
                <w:sz w:val="20"/>
                <w:szCs w:val="20"/>
              </w:rPr>
              <w:t>Kérdések és válaszok az egyszer használatos műanyagokra vonatkozó szabályok alkalmazásáról szóló iránymutatásról</w:t>
            </w:r>
          </w:p>
          <w:p w:rsidR="00721695" w:rsidRPr="007479BA" w:rsidRDefault="00721695" w:rsidP="00992DE6">
            <w:pPr>
              <w:jc w:val="both"/>
              <w:rPr>
                <w:sz w:val="20"/>
                <w:szCs w:val="20"/>
              </w:rPr>
            </w:pPr>
            <w:hyperlink r:id="rId1129" w:history="1">
              <w:r w:rsidRPr="007479BA">
                <w:rPr>
                  <w:rStyle w:val="Hiperhivatkozs"/>
                  <w:sz w:val="20"/>
                  <w:szCs w:val="20"/>
                </w:rPr>
                <w:t>Az egyszer használatos műanyagokra vonatkozó szabályok alkalmazásáról szóló iránymutatás (europa.eu)</w:t>
              </w:r>
            </w:hyperlink>
          </w:p>
          <w:p w:rsidR="00721695" w:rsidRDefault="00721695" w:rsidP="00992DE6">
            <w:pPr>
              <w:jc w:val="both"/>
              <w:rPr>
                <w:rFonts w:cs="Arial"/>
                <w:sz w:val="20"/>
                <w:szCs w:val="20"/>
              </w:rPr>
            </w:pPr>
          </w:p>
          <w:p w:rsidR="00721695" w:rsidRPr="00321BD8" w:rsidRDefault="00721695" w:rsidP="00992DE6">
            <w:pPr>
              <w:jc w:val="both"/>
            </w:pPr>
            <w:hyperlink r:id="rId1130" w:history="1">
              <w:r w:rsidRPr="00321BD8">
                <w:rPr>
                  <w:rStyle w:val="Hiperhivatkozs"/>
                </w:rPr>
                <w:t>Single-use plastics (europa.eu)</w:t>
              </w:r>
            </w:hyperlink>
          </w:p>
          <w:p w:rsidR="00721695" w:rsidRDefault="00721695" w:rsidP="00992DE6">
            <w:pPr>
              <w:jc w:val="both"/>
            </w:pPr>
          </w:p>
          <w:p w:rsidR="00721695" w:rsidRPr="005C596D" w:rsidRDefault="00721695" w:rsidP="00992DE6">
            <w:pPr>
              <w:jc w:val="both"/>
              <w:rPr>
                <w:sz w:val="16"/>
                <w:szCs w:val="16"/>
              </w:rPr>
            </w:pPr>
            <w:r w:rsidRPr="003806F8">
              <w:rPr>
                <w:sz w:val="20"/>
                <w:szCs w:val="20"/>
              </w:rPr>
              <w:t xml:space="preserve">A BIZOTTSÁG (EU) </w:t>
            </w:r>
            <w:hyperlink r:id="rId1131" w:history="1">
              <w:r w:rsidRPr="00321BD8">
                <w:rPr>
                  <w:rStyle w:val="Hiperhivatkozs"/>
                </w:rPr>
                <w:t>2021/1752 VÉGREHAJTÁSI HATÁROZATA</w:t>
              </w:r>
            </w:hyperlink>
            <w:r w:rsidRPr="003806F8">
              <w:rPr>
                <w:sz w:val="20"/>
                <w:szCs w:val="20"/>
              </w:rPr>
              <w:t xml:space="preserve"> (2021. október 1.) az (EU) 2019/904 európai parlamenti és tanácsi irányelvnek az egyszer használatos műanyag italpalackokból keletkezett hulladék elkülönített gyűjtésével kapcsolatos adatok kiszámítása, ellenőrzése és jelentése tekintetében történő alkalmazására vonatkozó szabályok megállapításáról</w:t>
            </w:r>
          </w:p>
          <w:p w:rsidR="00721695" w:rsidRDefault="00721695" w:rsidP="00992DE6">
            <w:pPr>
              <w:jc w:val="both"/>
              <w:rPr>
                <w:rFonts w:cs="Arial"/>
                <w:sz w:val="20"/>
                <w:szCs w:val="20"/>
              </w:rPr>
            </w:pPr>
          </w:p>
          <w:p w:rsidR="00721695" w:rsidRDefault="00721695" w:rsidP="00992DE6">
            <w:pPr>
              <w:jc w:val="both"/>
              <w:rPr>
                <w:rFonts w:cs="Arial"/>
                <w:sz w:val="20"/>
                <w:szCs w:val="20"/>
              </w:rPr>
            </w:pPr>
            <w:r w:rsidRPr="002B0918">
              <w:rPr>
                <w:rFonts w:cs="Arial"/>
                <w:sz w:val="20"/>
                <w:szCs w:val="20"/>
              </w:rPr>
              <w:t xml:space="preserve">A Kormány </w:t>
            </w:r>
            <w:r w:rsidRPr="00321BD8">
              <w:rPr>
                <w:rFonts w:cs="Arial"/>
                <w:b/>
              </w:rPr>
              <w:t>1484/2020. (VIII. 7.) Korm. határozata</w:t>
            </w:r>
            <w:r w:rsidRPr="002B0918">
              <w:rPr>
                <w:rFonts w:cs="Arial"/>
                <w:sz w:val="20"/>
                <w:szCs w:val="20"/>
              </w:rPr>
              <w:t xml:space="preserve"> egyes műanyagtermékek helyettesítő termékei gyártásának támogatásához szükséges forrás biztosításáról és a hazai műanyagipari tudományos klaszter létrehozásáról</w:t>
            </w:r>
          </w:p>
          <w:p w:rsidR="00721695" w:rsidRPr="00D90409" w:rsidRDefault="00721695" w:rsidP="00992DE6">
            <w:pPr>
              <w:suppressAutoHyphens w:val="0"/>
              <w:autoSpaceDE w:val="0"/>
              <w:autoSpaceDN w:val="0"/>
              <w:adjustRightInd w:val="0"/>
              <w:jc w:val="both"/>
              <w:rPr>
                <w:sz w:val="20"/>
                <w:szCs w:val="20"/>
              </w:rPr>
            </w:pPr>
            <w:hyperlink r:id="rId1132" w:history="1">
              <w:r w:rsidRPr="00D90409">
                <w:rPr>
                  <w:rStyle w:val="Hiperhivatkozs"/>
                  <w:sz w:val="20"/>
                  <w:szCs w:val="20"/>
                </w:rPr>
                <w:t>http://njt.hu/cgi_bin/njt_doc.cgi?docid=221306.388008</w:t>
              </w:r>
            </w:hyperlink>
          </w:p>
          <w:p w:rsidR="00721695" w:rsidRPr="009543BE" w:rsidRDefault="00721695" w:rsidP="00992DE6">
            <w:pPr>
              <w:suppressAutoHyphens w:val="0"/>
              <w:autoSpaceDE w:val="0"/>
              <w:autoSpaceDN w:val="0"/>
              <w:adjustRightInd w:val="0"/>
              <w:jc w:val="both"/>
            </w:pPr>
          </w:p>
        </w:tc>
      </w:tr>
      <w:tr w:rsidR="00C140F7" w:rsidRPr="009543BE" w:rsidTr="00E712C3">
        <w:tc>
          <w:tcPr>
            <w:tcW w:w="10235" w:type="dxa"/>
          </w:tcPr>
          <w:p w:rsidR="00C140F7" w:rsidRPr="004D7AB6" w:rsidRDefault="00C140F7" w:rsidP="00C140F7">
            <w:pPr>
              <w:jc w:val="both"/>
              <w:rPr>
                <w:rFonts w:cs="Arial"/>
                <w:b/>
                <w:bCs/>
                <w:sz w:val="20"/>
                <w:szCs w:val="20"/>
              </w:rPr>
            </w:pPr>
            <w:r w:rsidRPr="00275B63">
              <w:rPr>
                <w:rFonts w:cs="Arial"/>
                <w:bCs/>
                <w:sz w:val="20"/>
                <w:szCs w:val="20"/>
              </w:rPr>
              <w:lastRenderedPageBreak/>
              <w:t xml:space="preserve">A BIZOTTSÁG (EU) </w:t>
            </w:r>
            <w:hyperlink r:id="rId1133" w:history="1">
              <w:r w:rsidRPr="00275B63">
                <w:rPr>
                  <w:rStyle w:val="Hiperhivatkozs"/>
                  <w:rFonts w:cs="Arial"/>
                  <w:bCs/>
                </w:rPr>
                <w:t>2019/1268 HATÁROZATA</w:t>
              </w:r>
            </w:hyperlink>
            <w:r w:rsidRPr="00275B63">
              <w:rPr>
                <w:rFonts w:cs="Arial"/>
                <w:bCs/>
                <w:sz w:val="20"/>
                <w:szCs w:val="20"/>
              </w:rPr>
              <w:t xml:space="preserve"> (2019. július 3.) </w:t>
            </w:r>
            <w:r w:rsidRPr="00275B63">
              <w:rPr>
                <w:rFonts w:cs="Arial"/>
                <w:b/>
                <w:bCs/>
                <w:sz w:val="20"/>
                <w:szCs w:val="20"/>
              </w:rPr>
              <w:t>a „Vessünk véget az európai műanyagkorszaknak!” elnevezésű javasolt polgári kezdeményezésről</w:t>
            </w:r>
          </w:p>
          <w:p w:rsidR="00C140F7" w:rsidRPr="009543BE" w:rsidRDefault="00C140F7" w:rsidP="00992DE6">
            <w:pPr>
              <w:jc w:val="both"/>
              <w:rPr>
                <w:sz w:val="20"/>
                <w:szCs w:val="20"/>
              </w:rPr>
            </w:pPr>
          </w:p>
        </w:tc>
      </w:tr>
      <w:tr w:rsidR="00721695" w:rsidRPr="00275B63" w:rsidTr="00E712C3">
        <w:tc>
          <w:tcPr>
            <w:tcW w:w="10235" w:type="dxa"/>
          </w:tcPr>
          <w:p w:rsidR="00721695" w:rsidRPr="00515FBF" w:rsidRDefault="00B81B3D" w:rsidP="00992DE6">
            <w:pPr>
              <w:jc w:val="both"/>
              <w:rPr>
                <w:rFonts w:cs="Arial"/>
                <w:b/>
                <w:sz w:val="20"/>
                <w:szCs w:val="20"/>
              </w:rPr>
            </w:pPr>
            <w:hyperlink r:id="rId1134" w:history="1">
              <w:r w:rsidR="00721695" w:rsidRPr="00B81B3D">
                <w:rPr>
                  <w:rStyle w:val="Hiperhivatkozs"/>
                  <w:rFonts w:cs="Arial"/>
                </w:rPr>
                <w:t>80/2023. (III. 14.) Korm. rendelet</w:t>
              </w:r>
            </w:hyperlink>
            <w:r w:rsidR="00721695">
              <w:rPr>
                <w:rFonts w:cs="Arial"/>
                <w:b/>
                <w:sz w:val="20"/>
                <w:szCs w:val="20"/>
              </w:rPr>
              <w:t xml:space="preserve"> </w:t>
            </w:r>
            <w:r w:rsidR="00721695" w:rsidRPr="00515FBF">
              <w:rPr>
                <w:rFonts w:cs="Arial"/>
                <w:b/>
                <w:sz w:val="20"/>
                <w:szCs w:val="20"/>
              </w:rPr>
              <w:t>a kiterjesztett gyártói felelősségi rendszer működésének részletes szabályairól</w:t>
            </w:r>
          </w:p>
          <w:p w:rsidR="00721695" w:rsidRPr="00275B63" w:rsidRDefault="00721695" w:rsidP="00B81B3D">
            <w:pPr>
              <w:jc w:val="both"/>
              <w:rPr>
                <w:rFonts w:cs="Arial"/>
                <w:bCs/>
                <w:sz w:val="20"/>
                <w:szCs w:val="20"/>
              </w:rPr>
            </w:pPr>
          </w:p>
        </w:tc>
      </w:tr>
      <w:tr w:rsidR="00721695" w:rsidRPr="00442ADB" w:rsidTr="00E712C3">
        <w:tc>
          <w:tcPr>
            <w:tcW w:w="10235" w:type="dxa"/>
          </w:tcPr>
          <w:p w:rsidR="00721695" w:rsidRDefault="00721695" w:rsidP="00992DE6">
            <w:pPr>
              <w:pStyle w:val="typedudocumentcp"/>
              <w:jc w:val="both"/>
              <w:rPr>
                <w:b/>
                <w:sz w:val="20"/>
                <w:szCs w:val="20"/>
              </w:rPr>
            </w:pPr>
            <w:hyperlink r:id="rId1135" w:history="1">
              <w:r w:rsidRPr="00325568">
                <w:rPr>
                  <w:rStyle w:val="Hiperhivatkozs"/>
                </w:rPr>
                <w:t>2011. évi LXXXV. törvény</w:t>
              </w:r>
            </w:hyperlink>
            <w:r>
              <w:rPr>
                <w:b/>
                <w:sz w:val="20"/>
                <w:szCs w:val="20"/>
              </w:rPr>
              <w:t xml:space="preserve"> </w:t>
            </w:r>
            <w:r w:rsidRPr="00325568">
              <w:rPr>
                <w:b/>
                <w:sz w:val="20"/>
                <w:szCs w:val="20"/>
              </w:rPr>
              <w:t>a környezetvédelmi termékdíjról</w:t>
            </w:r>
          </w:p>
          <w:p w:rsidR="00593543" w:rsidRPr="00442ADB" w:rsidRDefault="00721695" w:rsidP="00992DE6">
            <w:pPr>
              <w:pStyle w:val="typedudocumentcp"/>
              <w:jc w:val="both"/>
              <w:rPr>
                <w:b/>
                <w:sz w:val="20"/>
                <w:szCs w:val="20"/>
              </w:rPr>
            </w:pPr>
            <w:hyperlink r:id="rId1136" w:history="1">
              <w:r w:rsidRPr="00325568">
                <w:rPr>
                  <w:rStyle w:val="Hiperhivatkozs"/>
                </w:rPr>
                <w:t>343/2011. (XII. 29.) Korm. rendelet</w:t>
              </w:r>
            </w:hyperlink>
            <w:r>
              <w:rPr>
                <w:b/>
                <w:sz w:val="20"/>
                <w:szCs w:val="20"/>
              </w:rPr>
              <w:t xml:space="preserve"> </w:t>
            </w:r>
            <w:r w:rsidRPr="00325568">
              <w:rPr>
                <w:b/>
                <w:sz w:val="20"/>
                <w:szCs w:val="20"/>
              </w:rPr>
              <w:t>a környezetvédelmi termékdíjról szóló 2011. évi LXXXV. törvény végrehajtásáról</w:t>
            </w:r>
            <w:r>
              <w:rPr>
                <w:b/>
                <w:sz w:val="20"/>
                <w:szCs w:val="20"/>
              </w:rPr>
              <w:t xml:space="preserve"> </w:t>
            </w:r>
          </w:p>
        </w:tc>
      </w:tr>
      <w:tr w:rsidR="00721695" w:rsidRPr="009543BE" w:rsidTr="00E712C3">
        <w:tc>
          <w:tcPr>
            <w:tcW w:w="10235" w:type="dxa"/>
          </w:tcPr>
          <w:p w:rsidR="00721695" w:rsidRPr="00321BD8" w:rsidRDefault="00721695" w:rsidP="00992DE6">
            <w:pPr>
              <w:jc w:val="both"/>
              <w:rPr>
                <w:b/>
                <w:sz w:val="20"/>
                <w:szCs w:val="20"/>
              </w:rPr>
            </w:pPr>
            <w:r w:rsidRPr="009543BE">
              <w:t xml:space="preserve">A Kormány </w:t>
            </w:r>
            <w:hyperlink r:id="rId1137" w:anchor="xcelparam" w:history="1">
              <w:r w:rsidRPr="009543BE">
                <w:rPr>
                  <w:rStyle w:val="Hiperhivatkozs"/>
                </w:rPr>
                <w:t>57/2013. (II. 27.) Korm. rendelete</w:t>
              </w:r>
            </w:hyperlink>
            <w:r w:rsidRPr="009543BE">
              <w:t xml:space="preserve"> </w:t>
            </w:r>
            <w:r w:rsidRPr="00321BD8">
              <w:rPr>
                <w:b/>
                <w:sz w:val="20"/>
                <w:szCs w:val="20"/>
              </w:rPr>
              <w:t xml:space="preserve">a telepengedély, illetve a telep létesítésének bejelentése alapján gyakorolható egyes termelő és egyes szolgáltató tevékenységekről, valamint a telepengedélyezés rendjéről és a bejelentés szabályairól </w:t>
            </w:r>
          </w:p>
          <w:p w:rsidR="00721695" w:rsidRPr="009543BE" w:rsidRDefault="00721695" w:rsidP="00992DE6">
            <w:pPr>
              <w:jc w:val="both"/>
              <w:rPr>
                <w:strike/>
              </w:rPr>
            </w:pPr>
          </w:p>
        </w:tc>
      </w:tr>
      <w:tr w:rsidR="00721695" w:rsidRPr="00182EBB" w:rsidTr="00E712C3">
        <w:tc>
          <w:tcPr>
            <w:tcW w:w="10235" w:type="dxa"/>
          </w:tcPr>
          <w:p w:rsidR="00721695" w:rsidRPr="009328F6" w:rsidRDefault="00721695" w:rsidP="00992DE6">
            <w:pPr>
              <w:autoSpaceDE w:val="0"/>
              <w:snapToGrid w:val="0"/>
              <w:jc w:val="both"/>
              <w:rPr>
                <w:b/>
                <w:color w:val="000000"/>
                <w:sz w:val="20"/>
                <w:szCs w:val="20"/>
              </w:rPr>
            </w:pPr>
            <w:hyperlink r:id="rId1138" w:history="1">
              <w:r w:rsidRPr="00182EBB">
                <w:rPr>
                  <w:rStyle w:val="Hiperhivatkozs"/>
                  <w:bCs/>
                </w:rPr>
                <w:t>16/2008. (VIII. 30.) NFGM rendelet</w:t>
              </w:r>
            </w:hyperlink>
            <w:r w:rsidRPr="00182EBB">
              <w:rPr>
                <w:color w:val="000000"/>
                <w:sz w:val="20"/>
                <w:szCs w:val="20"/>
              </w:rPr>
              <w:t xml:space="preserve"> </w:t>
            </w:r>
            <w:r w:rsidRPr="0032759C">
              <w:rPr>
                <w:b/>
                <w:color w:val="000000"/>
                <w:sz w:val="20"/>
                <w:szCs w:val="20"/>
              </w:rPr>
              <w:t>a gépek biztonsági követelményeiről és megfelelőségének tanúsításáról</w:t>
            </w:r>
            <w:r w:rsidRPr="00182EBB">
              <w:rPr>
                <w:color w:val="000000"/>
                <w:sz w:val="20"/>
                <w:szCs w:val="20"/>
              </w:rPr>
              <w:t xml:space="preserve"> </w:t>
            </w:r>
            <w:r w:rsidRPr="00321BD8">
              <w:rPr>
                <w:color w:val="000000"/>
                <w:sz w:val="20"/>
                <w:szCs w:val="20"/>
                <w:highlight w:val="yellow"/>
              </w:rPr>
              <w:t>(</w:t>
            </w:r>
            <w:r w:rsidRPr="00321BD8">
              <w:rPr>
                <w:b/>
                <w:color w:val="000000"/>
                <w:sz w:val="20"/>
                <w:szCs w:val="20"/>
                <w:highlight w:val="yellow"/>
              </w:rPr>
              <w:t xml:space="preserve">A </w:t>
            </w:r>
            <w:r w:rsidR="0032759C">
              <w:rPr>
                <w:b/>
                <w:color w:val="000000"/>
                <w:sz w:val="20"/>
                <w:szCs w:val="20"/>
                <w:highlight w:val="yellow"/>
              </w:rPr>
              <w:t xml:space="preserve">rendelet alapját képező </w:t>
            </w:r>
            <w:r w:rsidRPr="00321BD8">
              <w:rPr>
                <w:b/>
                <w:color w:val="000000"/>
                <w:sz w:val="20"/>
                <w:szCs w:val="20"/>
                <w:highlight w:val="yellow"/>
              </w:rPr>
              <w:t>2006/42/EK irányelv 2027. január 14-én hatályát veszti.)</w:t>
            </w:r>
          </w:p>
          <w:p w:rsidR="00721695" w:rsidRDefault="00721695" w:rsidP="00992DE6">
            <w:pPr>
              <w:pStyle w:val="oj-doc-ti"/>
              <w:jc w:val="both"/>
              <w:rPr>
                <w:b/>
                <w:sz w:val="20"/>
                <w:szCs w:val="20"/>
              </w:rPr>
            </w:pPr>
            <w:r w:rsidRPr="00271BDF">
              <w:rPr>
                <w:b/>
                <w:sz w:val="20"/>
                <w:szCs w:val="20"/>
              </w:rPr>
              <w:t xml:space="preserve">AZ EURÓPAI PARLAMENT ÉS A TANÁCS (EU) </w:t>
            </w:r>
            <w:hyperlink r:id="rId1139" w:history="1">
              <w:r w:rsidRPr="00321BD8">
                <w:rPr>
                  <w:rStyle w:val="Hiperhivatkozs"/>
                </w:rPr>
                <w:t>2023/1230 RENDELETE</w:t>
              </w:r>
            </w:hyperlink>
            <w:r w:rsidRPr="00271BDF">
              <w:rPr>
                <w:b/>
                <w:sz w:val="20"/>
                <w:szCs w:val="20"/>
              </w:rPr>
              <w:t xml:space="preserve"> (2023. június 14.) a gépekről, és a 2006/42/EK európai parlamenti és tanácsi irányelv, valamint a 73/361/EGK tanácsi irányelv hatályon kívül helyezéséről</w:t>
            </w:r>
          </w:p>
          <w:p w:rsidR="00721695" w:rsidRDefault="00721695" w:rsidP="00992DE6">
            <w:pPr>
              <w:pStyle w:val="oj-doc-ti"/>
              <w:jc w:val="both"/>
              <w:rPr>
                <w:b/>
                <w:sz w:val="20"/>
                <w:szCs w:val="20"/>
              </w:rPr>
            </w:pPr>
            <w:r w:rsidRPr="00271BDF">
              <w:rPr>
                <w:b/>
                <w:sz w:val="20"/>
                <w:szCs w:val="20"/>
                <w:highlight w:val="yellow"/>
              </w:rPr>
              <w:t>E rendelet 2027. január 14-től alkalmazandó.</w:t>
            </w:r>
            <w:r w:rsidRPr="00271BDF">
              <w:rPr>
                <w:b/>
                <w:sz w:val="20"/>
                <w:szCs w:val="20"/>
              </w:rPr>
              <w:t xml:space="preserve"> A következő cikkeket azonban a következő időpontoktól kell alkalmazni: a 26–42. cikket 2024. január 14-től; az 50. cikk (1) bekezdését 2023. október 14-től; a 6. cikk (7) bekezdését, valamint a 48. és 52. cikket 2023. július 13-tól; A 6. cikk (2)-(6), (8) és (11) bekezdését, valamint a 47. cikket és az 53. cikk (3) bekezdését 2024. július 14-től.</w:t>
            </w:r>
          </w:p>
          <w:p w:rsidR="004406BE" w:rsidRPr="004406BE" w:rsidRDefault="004406BE" w:rsidP="004406BE">
            <w:pPr>
              <w:pStyle w:val="oj-doc-ti"/>
              <w:jc w:val="both"/>
              <w:rPr>
                <w:sz w:val="20"/>
                <w:szCs w:val="20"/>
              </w:rPr>
            </w:pPr>
            <w:r w:rsidRPr="004406BE">
              <w:rPr>
                <w:b/>
                <w:sz w:val="20"/>
                <w:szCs w:val="20"/>
              </w:rPr>
              <w:t>A BIZOTTSÁG KÖZLEMÉNYE Iránymutatás a tagállamok részére az (EU) 2023/1230 parlamenti és tanácsi rendelet 6. cikke (5) bekezdésének a)–d) pontjában említett adatok és információk gyűjtése tekintetében</w:t>
            </w:r>
            <w:r>
              <w:rPr>
                <w:b/>
                <w:sz w:val="20"/>
                <w:szCs w:val="20"/>
              </w:rPr>
              <w:t xml:space="preserve"> </w:t>
            </w:r>
            <w:hyperlink r:id="rId1140" w:history="1">
              <w:r w:rsidRPr="004406BE">
                <w:rPr>
                  <w:rStyle w:val="Hiperhivatkozs"/>
                  <w:sz w:val="20"/>
                  <w:szCs w:val="20"/>
                </w:rPr>
                <w:t>https://eur-lex.europa.eu/legal-content/HU/TXT/?uri=OJ:C_202406142</w:t>
              </w:r>
            </w:hyperlink>
          </w:p>
          <w:p w:rsidR="00721695" w:rsidRPr="00CF319E" w:rsidRDefault="00721695" w:rsidP="00992DE6">
            <w:pPr>
              <w:jc w:val="both"/>
              <w:rPr>
                <w:sz w:val="20"/>
                <w:szCs w:val="20"/>
              </w:rPr>
            </w:pPr>
            <w:r w:rsidRPr="00CF319E">
              <w:rPr>
                <w:sz w:val="20"/>
                <w:szCs w:val="20"/>
              </w:rPr>
              <w:t xml:space="preserve">A BIZOTTSÁG (EU) </w:t>
            </w:r>
            <w:hyperlink r:id="rId1141" w:history="1">
              <w:r w:rsidRPr="00987D52">
                <w:rPr>
                  <w:rStyle w:val="Hiperhivatkozs"/>
                </w:rPr>
                <w:t>2023/1586 VÉGREHAJTÁSI HATÁROZATA</w:t>
              </w:r>
            </w:hyperlink>
            <w:r w:rsidRPr="00CF319E">
              <w:rPr>
                <w:sz w:val="20"/>
                <w:szCs w:val="20"/>
              </w:rPr>
              <w:t xml:space="preserve"> (2023. július 26.) a 2006/42/EK európai parlamenti és tanácsi irányelv támogatása céljából a gépekre vonatkozóan kidolgozott harmonizált szabványokról</w:t>
            </w:r>
          </w:p>
          <w:p w:rsidR="00721695" w:rsidRPr="008D02BA" w:rsidRDefault="00721695" w:rsidP="00992DE6">
            <w:pPr>
              <w:suppressAutoHyphens w:val="0"/>
              <w:autoSpaceDE w:val="0"/>
              <w:autoSpaceDN w:val="0"/>
              <w:adjustRightInd w:val="0"/>
              <w:jc w:val="both"/>
              <w:rPr>
                <w:color w:val="000000"/>
                <w:sz w:val="20"/>
                <w:szCs w:val="20"/>
              </w:rPr>
            </w:pPr>
          </w:p>
          <w:p w:rsidR="00721695" w:rsidRPr="00A02246" w:rsidRDefault="00721695" w:rsidP="00992DE6">
            <w:pPr>
              <w:jc w:val="both"/>
              <w:rPr>
                <w:sz w:val="20"/>
                <w:szCs w:val="20"/>
              </w:rPr>
            </w:pPr>
            <w:r w:rsidRPr="008D02BA">
              <w:rPr>
                <w:sz w:val="20"/>
                <w:szCs w:val="20"/>
              </w:rPr>
              <w:t xml:space="preserve">A BIZOTTSÁG (EU) </w:t>
            </w:r>
            <w:hyperlink r:id="rId1142" w:history="1">
              <w:r w:rsidRPr="00987D52">
                <w:rPr>
                  <w:rStyle w:val="Hiperhivatkozs"/>
                </w:rPr>
                <w:t>2019/1729 VÉGREHAJTÁSI HATÁROZATA</w:t>
              </w:r>
            </w:hyperlink>
            <w:r w:rsidRPr="008D02BA">
              <w:rPr>
                <w:sz w:val="20"/>
                <w:szCs w:val="20"/>
              </w:rPr>
              <w:t xml:space="preserve"> (2019. október 15.) a megfelelőségértékelésre vonatkozóan a 765/2008/EK és az 1221/2009/EK európai parlamenti és tanácsi rendeletnek, a 2006/42/EK európai parlamenti és tanácsi irányelvnek, továbbá a 768/2008/EK európai parlamenti és tanácsi határozat referenciarendelkezéseit tartalmazó uniós jogi aktusoknak a támogatása céljából kidolgozott harmonizált szabványokról</w:t>
            </w:r>
          </w:p>
          <w:p w:rsidR="00721695" w:rsidRPr="00B37F8E" w:rsidRDefault="00721695" w:rsidP="00992DE6">
            <w:pPr>
              <w:suppressAutoHyphens w:val="0"/>
              <w:autoSpaceDE w:val="0"/>
              <w:autoSpaceDN w:val="0"/>
              <w:adjustRightInd w:val="0"/>
              <w:spacing w:before="200" w:after="200"/>
              <w:jc w:val="both"/>
              <w:rPr>
                <w:b/>
                <w:color w:val="000000"/>
                <w:sz w:val="20"/>
                <w:szCs w:val="20"/>
              </w:rPr>
            </w:pPr>
            <w:r w:rsidRPr="003D7BC3">
              <w:rPr>
                <w:b/>
                <w:color w:val="000000"/>
                <w:sz w:val="20"/>
                <w:szCs w:val="20"/>
              </w:rPr>
              <w:t>A BIZOTTSÁG KÖZLEMÉNYE A termékekre vonatkozó uniós szabályozásról szóló 2022. évi útmutató (A kék útmutató) (2022/C 247/01)</w:t>
            </w:r>
            <w:r>
              <w:rPr>
                <w:b/>
                <w:color w:val="000000"/>
                <w:sz w:val="20"/>
                <w:szCs w:val="20"/>
              </w:rPr>
              <w:t xml:space="preserve"> </w:t>
            </w:r>
          </w:p>
          <w:p w:rsidR="00721695" w:rsidRPr="00B37F8E" w:rsidRDefault="00721695" w:rsidP="00992DE6">
            <w:pPr>
              <w:jc w:val="both"/>
              <w:rPr>
                <w:sz w:val="16"/>
                <w:szCs w:val="16"/>
              </w:rPr>
            </w:pPr>
            <w:hyperlink r:id="rId1143" w:history="1">
              <w:r w:rsidRPr="00B37F8E">
                <w:rPr>
                  <w:rStyle w:val="Hiperhivatkozs"/>
                  <w:sz w:val="16"/>
                  <w:szCs w:val="16"/>
                </w:rPr>
                <w:t>https://eur-lex.europa.eu/legal-content/HU/TXT/?uri=uriserv%3AOJ.C_.2022.247.01.0001.01.HUN&amp;toc=OJ%3AC%3A2022%3A247%3ATOC</w:t>
              </w:r>
            </w:hyperlink>
          </w:p>
          <w:p w:rsidR="00721695" w:rsidRDefault="00721695" w:rsidP="00992DE6">
            <w:pPr>
              <w:suppressAutoHyphens w:val="0"/>
              <w:autoSpaceDE w:val="0"/>
              <w:autoSpaceDN w:val="0"/>
              <w:adjustRightInd w:val="0"/>
              <w:jc w:val="both"/>
              <w:rPr>
                <w:bCs/>
                <w:sz w:val="20"/>
                <w:szCs w:val="20"/>
              </w:rPr>
            </w:pPr>
          </w:p>
          <w:p w:rsidR="00721695" w:rsidRDefault="00721695" w:rsidP="00992DE6">
            <w:pPr>
              <w:suppressAutoHyphens w:val="0"/>
              <w:autoSpaceDE w:val="0"/>
              <w:autoSpaceDN w:val="0"/>
              <w:adjustRightInd w:val="0"/>
              <w:spacing w:before="200" w:after="200"/>
              <w:jc w:val="both"/>
              <w:rPr>
                <w:bCs/>
                <w:sz w:val="20"/>
                <w:szCs w:val="20"/>
              </w:rPr>
            </w:pPr>
            <w:r w:rsidRPr="00987D52">
              <w:rPr>
                <w:b/>
                <w:color w:val="000000"/>
                <w:sz w:val="20"/>
                <w:szCs w:val="20"/>
              </w:rPr>
              <w:t>EU-megfelelőségi nyilatkozat</w:t>
            </w:r>
            <w:r>
              <w:rPr>
                <w:b/>
                <w:color w:val="000000"/>
                <w:sz w:val="20"/>
                <w:szCs w:val="20"/>
              </w:rPr>
              <w:t>:</w:t>
            </w:r>
            <w:r w:rsidR="002E19B0">
              <w:rPr>
                <w:b/>
                <w:color w:val="000000"/>
                <w:sz w:val="20"/>
                <w:szCs w:val="20"/>
              </w:rPr>
              <w:t xml:space="preserve"> </w:t>
            </w:r>
          </w:p>
          <w:p w:rsidR="00721695" w:rsidRDefault="00721695" w:rsidP="002E19B0">
            <w:pPr>
              <w:rPr>
                <w:bCs/>
                <w:sz w:val="20"/>
                <w:szCs w:val="20"/>
              </w:rPr>
            </w:pPr>
            <w:hyperlink r:id="rId1144" w:history="1">
              <w:r w:rsidRPr="00987D52">
                <w:rPr>
                  <w:rStyle w:val="Hiperhivatkozs"/>
                  <w:lang w:eastAsia="en-US"/>
                </w:rPr>
                <w:t>https://europa.eu/youreurope/business/product-requirements/compliance/technical-documentation-conformity/index_hu.htm</w:t>
              </w:r>
            </w:hyperlink>
          </w:p>
          <w:p w:rsidR="00721695" w:rsidRPr="00182EBB" w:rsidRDefault="00721695" w:rsidP="00992DE6">
            <w:pPr>
              <w:suppressAutoHyphens w:val="0"/>
              <w:autoSpaceDE w:val="0"/>
              <w:autoSpaceDN w:val="0"/>
              <w:adjustRightInd w:val="0"/>
              <w:jc w:val="both"/>
              <w:rPr>
                <w:bCs/>
                <w:sz w:val="20"/>
                <w:szCs w:val="20"/>
              </w:rPr>
            </w:pPr>
          </w:p>
        </w:tc>
      </w:tr>
      <w:tr w:rsidR="00721695" w:rsidRPr="00182EBB" w:rsidTr="00E712C3">
        <w:tc>
          <w:tcPr>
            <w:tcW w:w="10235" w:type="dxa"/>
          </w:tcPr>
          <w:p w:rsidR="00721695" w:rsidRDefault="00721695" w:rsidP="00992DE6">
            <w:pPr>
              <w:jc w:val="both"/>
              <w:rPr>
                <w:b/>
                <w:color w:val="000000"/>
                <w:sz w:val="20"/>
                <w:szCs w:val="20"/>
                <w:highlight w:val="yellow"/>
              </w:rPr>
            </w:pPr>
            <w:r w:rsidRPr="00271BDF">
              <w:rPr>
                <w:rFonts w:cs="Arial"/>
                <w:b/>
                <w:bCs/>
                <w:sz w:val="20"/>
                <w:szCs w:val="20"/>
              </w:rPr>
              <w:t xml:space="preserve">AZ EURÓPAI PARLAMENT ÉS A TANÁCS (EU) </w:t>
            </w:r>
            <w:hyperlink r:id="rId1145" w:history="1">
              <w:r w:rsidRPr="00380114">
                <w:rPr>
                  <w:rStyle w:val="Hiperhivatkozs"/>
                  <w:rFonts w:cs="Arial"/>
                  <w:bCs/>
                </w:rPr>
                <w:t>2023/988 RENDELETE</w:t>
              </w:r>
            </w:hyperlink>
            <w:r w:rsidRPr="00271BDF">
              <w:rPr>
                <w:rFonts w:cs="Arial"/>
                <w:b/>
                <w:bCs/>
                <w:sz w:val="20"/>
                <w:szCs w:val="20"/>
              </w:rPr>
              <w:t xml:space="preserve"> (2023. május 10.) az általános termékbiztonságról</w:t>
            </w:r>
            <w:r w:rsidRPr="00271BDF">
              <w:rPr>
                <w:rFonts w:cs="Arial"/>
                <w:bCs/>
                <w:sz w:val="20"/>
                <w:szCs w:val="20"/>
              </w:rPr>
              <w:t>, az 1025/2012/EU európai parlamenti és tanácsi rendelet és az (EU) 2020/1828 európai parlamenti és tanácsi irányelv módosításáról, valamint a 2001/95/EK európai parlamenti és tanácsi irányelv és a 87/357/EGK tanácsi irányelv hatályon kívül helyezéséről</w:t>
            </w:r>
            <w:r>
              <w:rPr>
                <w:rFonts w:cs="Arial"/>
                <w:bCs/>
                <w:sz w:val="20"/>
                <w:szCs w:val="20"/>
              </w:rPr>
              <w:t xml:space="preserve"> </w:t>
            </w:r>
            <w:r w:rsidRPr="00271BDF">
              <w:rPr>
                <w:b/>
                <w:color w:val="000000"/>
                <w:sz w:val="20"/>
                <w:szCs w:val="20"/>
                <w:highlight w:val="yellow"/>
              </w:rPr>
              <w:t>E rendelet 2024. december 13-tól alkalmazandó.</w:t>
            </w:r>
          </w:p>
          <w:p w:rsidR="00721695" w:rsidRPr="00182EBB" w:rsidRDefault="00721695" w:rsidP="00992DE6">
            <w:pPr>
              <w:jc w:val="both"/>
              <w:rPr>
                <w:bCs/>
                <w:color w:val="000000"/>
              </w:rPr>
            </w:pPr>
          </w:p>
        </w:tc>
      </w:tr>
      <w:tr w:rsidR="00721695" w:rsidRPr="00271BDF" w:rsidTr="00E712C3">
        <w:tc>
          <w:tcPr>
            <w:tcW w:w="10235" w:type="dxa"/>
          </w:tcPr>
          <w:p w:rsidR="00721695" w:rsidRPr="002E19B0" w:rsidRDefault="002E19B0" w:rsidP="00992DE6">
            <w:pPr>
              <w:jc w:val="both"/>
              <w:rPr>
                <w:rFonts w:cs="Arial"/>
                <w:b/>
                <w:bCs/>
                <w:sz w:val="20"/>
                <w:szCs w:val="20"/>
              </w:rPr>
            </w:pPr>
            <w:hyperlink r:id="rId1146" w:history="1">
              <w:r w:rsidR="00721695" w:rsidRPr="002E19B0">
                <w:rPr>
                  <w:rStyle w:val="Hiperhivatkozs"/>
                  <w:rFonts w:cs="Arial"/>
                  <w:bCs/>
                </w:rPr>
                <w:t>29/1997. (VIII. 29.) KTM rendelet</w:t>
              </w:r>
            </w:hyperlink>
            <w:r w:rsidR="00721695">
              <w:rPr>
                <w:rFonts w:cs="Arial"/>
                <w:bCs/>
                <w:sz w:val="20"/>
                <w:szCs w:val="20"/>
              </w:rPr>
              <w:t xml:space="preserve"> </w:t>
            </w:r>
            <w:r w:rsidR="00721695" w:rsidRPr="002E19B0">
              <w:rPr>
                <w:rFonts w:cs="Arial"/>
                <w:b/>
                <w:bCs/>
                <w:sz w:val="20"/>
                <w:szCs w:val="20"/>
              </w:rPr>
              <w:t>a környezetbarát, környezetkímélő megkülönböztető jelzés használatának feltételrendszeréről</w:t>
            </w:r>
          </w:p>
          <w:p w:rsidR="00721695" w:rsidRPr="00271BDF" w:rsidRDefault="00721695" w:rsidP="002E19B0">
            <w:pPr>
              <w:jc w:val="both"/>
              <w:rPr>
                <w:rFonts w:cs="Arial"/>
                <w:b/>
                <w:bCs/>
                <w:sz w:val="20"/>
                <w:szCs w:val="20"/>
              </w:rPr>
            </w:pPr>
          </w:p>
        </w:tc>
      </w:tr>
    </w:tbl>
    <w:p w:rsidR="00721695" w:rsidRPr="009543BE" w:rsidRDefault="00721695">
      <w:pPr>
        <w:autoSpaceDE w:val="0"/>
      </w:pPr>
    </w:p>
    <w:p w:rsidR="00DA58CC" w:rsidRPr="009543BE" w:rsidRDefault="00DA58CC">
      <w:pPr>
        <w:pStyle w:val="Cmsor1"/>
        <w:tabs>
          <w:tab w:val="left" w:pos="0"/>
        </w:tabs>
      </w:pPr>
      <w:bookmarkStart w:id="186" w:name="_Toc183168741"/>
      <w:r w:rsidRPr="009543BE">
        <w:t>IV. Élelmiszerekben előforduló szennyezőanyagokra vonatkozó előírások</w:t>
      </w:r>
      <w:bookmarkEnd w:id="186"/>
      <w:r w:rsidRPr="009543BE">
        <w:t xml:space="preserve"> </w:t>
      </w:r>
    </w:p>
    <w:p w:rsidR="00DA58CC" w:rsidRPr="009543BE" w:rsidRDefault="009C70D6">
      <w:pPr>
        <w:pStyle w:val="Cmsor2"/>
        <w:tabs>
          <w:tab w:val="left" w:pos="0"/>
        </w:tabs>
        <w:rPr>
          <w:rFonts w:ascii="Times New Roman" w:hAnsi="Times New Roman" w:cs="Times New Roman"/>
        </w:rPr>
      </w:pPr>
      <w:bookmarkStart w:id="187" w:name="_Toc183168742"/>
      <w:r w:rsidRPr="009543BE">
        <w:rPr>
          <w:rFonts w:ascii="Times New Roman" w:hAnsi="Times New Roman" w:cs="Times New Roman"/>
        </w:rPr>
        <w:t xml:space="preserve">IV.1. </w:t>
      </w:r>
      <w:r w:rsidR="002E6A76" w:rsidRPr="009543BE">
        <w:rPr>
          <w:rFonts w:ascii="Times New Roman" w:hAnsi="Times New Roman" w:cs="Times New Roman"/>
        </w:rPr>
        <w:t>S</w:t>
      </w:r>
      <w:r w:rsidR="00DA58CC" w:rsidRPr="009543BE">
        <w:rPr>
          <w:rFonts w:ascii="Times New Roman" w:hAnsi="Times New Roman" w:cs="Times New Roman"/>
        </w:rPr>
        <w:t>zennyez</w:t>
      </w:r>
      <w:r w:rsidR="00F32032" w:rsidRPr="009543BE">
        <w:rPr>
          <w:rFonts w:ascii="Times New Roman" w:hAnsi="Times New Roman" w:cs="Times New Roman"/>
        </w:rPr>
        <w:t>őanyagok</w:t>
      </w:r>
      <w:bookmarkEnd w:id="187"/>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2129A5" w:rsidRDefault="00DA58CC">
            <w:pPr>
              <w:autoSpaceDE w:val="0"/>
              <w:snapToGrid w:val="0"/>
              <w:jc w:val="both"/>
              <w:rPr>
                <w:rFonts w:eastAsia="EUAlbertina-Bold-Identity-H"/>
                <w:b/>
                <w:color w:val="000000"/>
                <w:sz w:val="20"/>
                <w:szCs w:val="20"/>
              </w:rPr>
            </w:pPr>
            <w:r w:rsidRPr="002129A5">
              <w:rPr>
                <w:b/>
                <w:sz w:val="20"/>
                <w:szCs w:val="20"/>
              </w:rPr>
              <w:t>A Tanács</w:t>
            </w:r>
            <w:r w:rsidRPr="002129A5">
              <w:rPr>
                <w:b/>
              </w:rPr>
              <w:t xml:space="preserve"> 315/93/EGK </w:t>
            </w:r>
            <w:r w:rsidR="00CB62EF" w:rsidRPr="002129A5">
              <w:rPr>
                <w:b/>
              </w:rPr>
              <w:t>RENDELETE</w:t>
            </w:r>
            <w:r w:rsidRPr="002129A5">
              <w:rPr>
                <w:b/>
              </w:rPr>
              <w:t xml:space="preserve"> </w:t>
            </w:r>
            <w:r w:rsidRPr="002129A5">
              <w:rPr>
                <w:b/>
                <w:sz w:val="20"/>
                <w:szCs w:val="20"/>
              </w:rPr>
              <w:t>(1993. február 8.)</w:t>
            </w:r>
            <w:r w:rsidRPr="002129A5">
              <w:rPr>
                <w:b/>
              </w:rPr>
              <w:t xml:space="preserve"> </w:t>
            </w:r>
            <w:r w:rsidRPr="002129A5">
              <w:rPr>
                <w:b/>
                <w:sz w:val="20"/>
                <w:szCs w:val="20"/>
              </w:rPr>
              <w:t>az élelmiszerekben előforduló szennyező anyagok ellenőrzésére vonatkozó közösségi eljáráso</w:t>
            </w:r>
            <w:r w:rsidRPr="002129A5">
              <w:rPr>
                <w:b/>
                <w:color w:val="000000"/>
                <w:sz w:val="20"/>
                <w:szCs w:val="20"/>
              </w:rPr>
              <w:t xml:space="preserve">k </w:t>
            </w:r>
            <w:r w:rsidRPr="002129A5">
              <w:rPr>
                <w:rFonts w:eastAsia="EUAlbertina-Bold-Identity-H"/>
                <w:b/>
                <w:color w:val="000000"/>
                <w:sz w:val="20"/>
                <w:szCs w:val="20"/>
              </w:rPr>
              <w:t>megállapításáról</w:t>
            </w:r>
          </w:p>
          <w:p w:rsidR="00DA58CC" w:rsidRPr="00B22E5D" w:rsidRDefault="00B22E5D">
            <w:pPr>
              <w:autoSpaceDE w:val="0"/>
              <w:snapToGrid w:val="0"/>
              <w:jc w:val="both"/>
              <w:rPr>
                <w:sz w:val="20"/>
                <w:szCs w:val="20"/>
              </w:rPr>
            </w:pPr>
            <w:hyperlink r:id="rId1147" w:history="1">
              <w:r w:rsidRPr="00B22E5D">
                <w:rPr>
                  <w:rStyle w:val="Hiperhivatkozs"/>
                  <w:sz w:val="20"/>
                  <w:szCs w:val="20"/>
                </w:rPr>
                <w:t>https://eur-lex.europa.eu/legal-content/HU/TXT/?uri=celex:31993R0315</w:t>
              </w:r>
            </w:hyperlink>
          </w:p>
          <w:p w:rsidR="00B22E5D" w:rsidRPr="009543BE" w:rsidRDefault="00B22E5D">
            <w:pPr>
              <w:autoSpaceDE w:val="0"/>
              <w:snapToGrid w:val="0"/>
              <w:jc w:val="both"/>
            </w:pPr>
          </w:p>
        </w:tc>
      </w:tr>
      <w:tr w:rsidR="00601A5D" w:rsidRPr="009543BE" w:rsidTr="00E712C3">
        <w:tc>
          <w:tcPr>
            <w:tcW w:w="10236" w:type="dxa"/>
          </w:tcPr>
          <w:p w:rsidR="00411636" w:rsidRPr="00A62088" w:rsidRDefault="00411636" w:rsidP="00411636">
            <w:pPr>
              <w:jc w:val="both"/>
              <w:rPr>
                <w:b/>
                <w:sz w:val="20"/>
                <w:szCs w:val="20"/>
              </w:rPr>
            </w:pPr>
            <w:bookmarkStart w:id="188" w:name="_Hlk106351714"/>
            <w:bookmarkStart w:id="189" w:name="_Hlk123127203"/>
            <w:bookmarkStart w:id="190" w:name="_Hlk106351726"/>
            <w:r w:rsidRPr="008861F7">
              <w:rPr>
                <w:sz w:val="20"/>
                <w:szCs w:val="20"/>
              </w:rPr>
              <w:lastRenderedPageBreak/>
              <w:t xml:space="preserve">A BIZOTTSÁG (EU) </w:t>
            </w:r>
            <w:hyperlink r:id="rId1148" w:history="1">
              <w:r w:rsidRPr="002129A5">
                <w:rPr>
                  <w:rStyle w:val="Hiperhivatkozs"/>
                </w:rPr>
                <w:t>2022/931 FELHATALMAZÁSON ALAPULÓ RENDELETE</w:t>
              </w:r>
            </w:hyperlink>
            <w:r w:rsidRPr="008861F7">
              <w:rPr>
                <w:sz w:val="20"/>
                <w:szCs w:val="20"/>
              </w:rPr>
              <w:t xml:space="preserve"> (2022. március 23.) </w:t>
            </w:r>
            <w:r w:rsidRPr="00A62088">
              <w:rPr>
                <w:b/>
                <w:sz w:val="20"/>
                <w:szCs w:val="20"/>
              </w:rPr>
              <w:t xml:space="preserve">az (EU) 2017/625 európai parlamenti és tanácsi rendeletnek az élelmiszerekben előforduló szennyező anyagokkal kapcsolatos hatósági ellenőrzések elvégzésére vonatkozó szabályok megállapítása tekintetében történő kiegészítéséről </w:t>
            </w:r>
          </w:p>
          <w:bookmarkEnd w:id="190"/>
          <w:p w:rsidR="00411636" w:rsidRDefault="00411636" w:rsidP="00601A5D">
            <w:pPr>
              <w:jc w:val="both"/>
              <w:rPr>
                <w:rFonts w:cs="Arial"/>
                <w:b/>
                <w:sz w:val="20"/>
                <w:szCs w:val="20"/>
              </w:rPr>
            </w:pPr>
          </w:p>
          <w:p w:rsidR="00411636" w:rsidRPr="00A62088" w:rsidRDefault="00411636" w:rsidP="00411636">
            <w:pPr>
              <w:jc w:val="both"/>
              <w:rPr>
                <w:b/>
                <w:sz w:val="20"/>
                <w:szCs w:val="20"/>
              </w:rPr>
            </w:pPr>
            <w:bookmarkStart w:id="191" w:name="_Hlk106351745"/>
            <w:r w:rsidRPr="008861F7">
              <w:rPr>
                <w:sz w:val="20"/>
                <w:szCs w:val="20"/>
              </w:rPr>
              <w:t xml:space="preserve">A BIZOTTSÁG (EU) </w:t>
            </w:r>
            <w:hyperlink r:id="rId1149" w:history="1">
              <w:r w:rsidRPr="002129A5">
                <w:rPr>
                  <w:rStyle w:val="Hiperhivatkozs"/>
                </w:rPr>
                <w:t>2022/932 VÉGREHAJTÁSI RENDELETE</w:t>
              </w:r>
            </w:hyperlink>
            <w:r w:rsidRPr="008861F7">
              <w:rPr>
                <w:sz w:val="20"/>
                <w:szCs w:val="20"/>
              </w:rPr>
              <w:t xml:space="preserve"> (2022. június 9.) </w:t>
            </w:r>
            <w:r w:rsidRPr="00A62088">
              <w:rPr>
                <w:b/>
                <w:sz w:val="20"/>
                <w:szCs w:val="20"/>
              </w:rPr>
              <w:t>az élelmiszerekben előforduló szennyező anyagok tekintetében végzendő hatósági ellenőrzésekre vonatkozó egységes gyakorlati rendelkezésekről, a többéves nemzeti ellenőrzési tervek további konkrét tartalmáról és az elkészítésükre vonatkozó további különös rendelkezésekről</w:t>
            </w:r>
          </w:p>
          <w:bookmarkEnd w:id="191"/>
          <w:p w:rsidR="00411636" w:rsidRDefault="00411636" w:rsidP="00601A5D">
            <w:pPr>
              <w:jc w:val="both"/>
              <w:rPr>
                <w:rFonts w:cs="Arial"/>
                <w:b/>
                <w:sz w:val="20"/>
                <w:szCs w:val="20"/>
              </w:rPr>
            </w:pPr>
          </w:p>
          <w:p w:rsidR="00601A5D" w:rsidRPr="00601A5D" w:rsidRDefault="00601A5D" w:rsidP="00601A5D">
            <w:pPr>
              <w:jc w:val="both"/>
              <w:rPr>
                <w:rFonts w:cs="Arial"/>
                <w:b/>
                <w:sz w:val="20"/>
                <w:szCs w:val="20"/>
              </w:rPr>
            </w:pPr>
            <w:r w:rsidRPr="00601A5D">
              <w:rPr>
                <w:rFonts w:cs="Arial"/>
                <w:b/>
                <w:sz w:val="20"/>
                <w:szCs w:val="20"/>
              </w:rPr>
              <w:t>GUIDANCE ON THE IMPLEMENTATION OF THE RULES AND PRACTICAL ARRANGEMENTS FOR THE PERFORMANCE OF THE OFFICIAL CONTROLS AS REGARDS CONTAMINANTS IN FOOD</w:t>
            </w:r>
          </w:p>
          <w:bookmarkEnd w:id="189"/>
          <w:p w:rsidR="0045634E" w:rsidRDefault="002129A5" w:rsidP="00EB007E">
            <w:pPr>
              <w:jc w:val="both"/>
            </w:pPr>
            <w:r>
              <w:fldChar w:fldCharType="begin"/>
            </w:r>
            <w:r>
              <w:instrText xml:space="preserve"> HYPERLINK "</w:instrText>
            </w:r>
            <w:r w:rsidRPr="002129A5">
              <w:instrText>https://food.ec.europa.eu/system/files/2023-06/cs_contaminants_sampling_guid-doc-control-plans-on-contaminants.pdf</w:instrText>
            </w:r>
            <w:r>
              <w:instrText xml:space="preserve">" </w:instrText>
            </w:r>
            <w:r>
              <w:fldChar w:fldCharType="separate"/>
            </w:r>
            <w:r w:rsidRPr="00932D18">
              <w:rPr>
                <w:rStyle w:val="Hiperhivatkozs"/>
              </w:rPr>
              <w:t>https://food.ec.europa.eu/system/files/2023-06/cs_contaminants_sampling_guid-doc-control-plans-on-contaminants.pdf</w:t>
            </w:r>
            <w:r>
              <w:fldChar w:fldCharType="end"/>
            </w:r>
          </w:p>
          <w:p w:rsidR="002129A5" w:rsidRDefault="002129A5" w:rsidP="00EB007E">
            <w:pPr>
              <w:jc w:val="both"/>
            </w:pPr>
          </w:p>
          <w:p w:rsidR="00411636" w:rsidRPr="00411636" w:rsidRDefault="00411636" w:rsidP="00EB007E">
            <w:pPr>
              <w:jc w:val="both"/>
              <w:rPr>
                <w:rFonts w:cs="Arial"/>
                <w:b/>
                <w:sz w:val="20"/>
                <w:szCs w:val="20"/>
              </w:rPr>
            </w:pPr>
            <w:r w:rsidRPr="00411636">
              <w:rPr>
                <w:rFonts w:cs="Arial"/>
                <w:b/>
                <w:sz w:val="20"/>
                <w:szCs w:val="20"/>
              </w:rPr>
              <w:t>SUBMISSION AND EVALUATION OF THE CONTROL PLANS ON CONTAMINANTS (CDR (EU) 2022/931 AND CIR (EU) 2022/932)</w:t>
            </w:r>
          </w:p>
          <w:p w:rsidR="00411636" w:rsidRDefault="00411636" w:rsidP="00EB007E">
            <w:pPr>
              <w:jc w:val="both"/>
            </w:pPr>
            <w:hyperlink r:id="rId1150" w:history="1">
              <w:r>
                <w:rPr>
                  <w:rStyle w:val="Hiperhivatkozs"/>
                </w:rPr>
                <w:t>cs_contaminants_sampling_control-plans-contaminants_0.pdf (europa.eu)</w:t>
              </w:r>
            </w:hyperlink>
          </w:p>
          <w:p w:rsidR="00411636" w:rsidRPr="0045634E" w:rsidRDefault="00411636" w:rsidP="00EB007E">
            <w:pPr>
              <w:jc w:val="both"/>
            </w:pPr>
          </w:p>
        </w:tc>
      </w:tr>
      <w:tr w:rsidR="00DA58CC" w:rsidRPr="009543BE" w:rsidTr="00E712C3">
        <w:tc>
          <w:tcPr>
            <w:tcW w:w="10236" w:type="dxa"/>
          </w:tcPr>
          <w:p w:rsidR="008B457D" w:rsidRPr="0072763C" w:rsidRDefault="00DA58CC" w:rsidP="00CE6B9A">
            <w:pPr>
              <w:suppressAutoHyphens w:val="0"/>
              <w:autoSpaceDE w:val="0"/>
              <w:autoSpaceDN w:val="0"/>
              <w:adjustRightInd w:val="0"/>
              <w:jc w:val="both"/>
              <w:rPr>
                <w:b/>
                <w:strike/>
                <w:sz w:val="20"/>
                <w:szCs w:val="20"/>
              </w:rPr>
            </w:pPr>
            <w:bookmarkStart w:id="192" w:name="_Hlk79998067"/>
            <w:bookmarkStart w:id="193" w:name="_Hlk81209096"/>
            <w:bookmarkStart w:id="194" w:name="_Hlk112305438"/>
            <w:bookmarkStart w:id="195" w:name="_Hlk117492649"/>
            <w:bookmarkStart w:id="196" w:name="_Hlk121475897"/>
            <w:bookmarkStart w:id="197" w:name="_Hlk134167262"/>
            <w:bookmarkEnd w:id="188"/>
            <w:r w:rsidRPr="0072763C">
              <w:rPr>
                <w:strike/>
                <w:sz w:val="20"/>
                <w:szCs w:val="20"/>
              </w:rPr>
              <w:t xml:space="preserve">A Bizottság </w:t>
            </w:r>
            <w:r w:rsidRPr="0072763C">
              <w:rPr>
                <w:b/>
                <w:strike/>
              </w:rPr>
              <w:t>1881/200</w:t>
            </w:r>
            <w:r w:rsidRPr="0072763C">
              <w:rPr>
                <w:b/>
                <w:strike/>
              </w:rPr>
              <w:t>6</w:t>
            </w:r>
            <w:r w:rsidRPr="0072763C">
              <w:rPr>
                <w:b/>
                <w:strike/>
              </w:rPr>
              <w:t>/</w:t>
            </w:r>
            <w:r w:rsidRPr="0072763C">
              <w:rPr>
                <w:b/>
                <w:strike/>
              </w:rPr>
              <w:t>E</w:t>
            </w:r>
            <w:r w:rsidRPr="0072763C">
              <w:rPr>
                <w:b/>
                <w:strike/>
              </w:rPr>
              <w:t>K</w:t>
            </w:r>
            <w:r w:rsidRPr="0072763C">
              <w:rPr>
                <w:b/>
                <w:strike/>
              </w:rPr>
              <w:t xml:space="preserve"> </w:t>
            </w:r>
            <w:r w:rsidR="00CB62EF" w:rsidRPr="0072763C">
              <w:rPr>
                <w:b/>
                <w:strike/>
              </w:rPr>
              <w:t>R</w:t>
            </w:r>
            <w:r w:rsidR="00CB62EF" w:rsidRPr="0072763C">
              <w:rPr>
                <w:b/>
                <w:strike/>
              </w:rPr>
              <w:t>E</w:t>
            </w:r>
            <w:r w:rsidR="00CB62EF" w:rsidRPr="0072763C">
              <w:rPr>
                <w:b/>
                <w:strike/>
              </w:rPr>
              <w:t>N</w:t>
            </w:r>
            <w:r w:rsidR="00CB62EF" w:rsidRPr="0072763C">
              <w:rPr>
                <w:b/>
                <w:strike/>
              </w:rPr>
              <w:t>D</w:t>
            </w:r>
            <w:r w:rsidR="00CB62EF" w:rsidRPr="0072763C">
              <w:rPr>
                <w:b/>
                <w:strike/>
              </w:rPr>
              <w:t>ELETE</w:t>
            </w:r>
            <w:r w:rsidR="00EF0BFA" w:rsidRPr="0072763C">
              <w:rPr>
                <w:strike/>
                <w:sz w:val="20"/>
                <w:szCs w:val="20"/>
              </w:rPr>
              <w:t xml:space="preserve"> </w:t>
            </w:r>
            <w:r w:rsidRPr="0072763C">
              <w:rPr>
                <w:strike/>
                <w:sz w:val="20"/>
                <w:szCs w:val="20"/>
              </w:rPr>
              <w:t xml:space="preserve">(2006. december 19.) </w:t>
            </w:r>
            <w:r w:rsidRPr="0072763C">
              <w:rPr>
                <w:b/>
                <w:strike/>
                <w:sz w:val="20"/>
                <w:szCs w:val="20"/>
              </w:rPr>
              <w:t>az élelmiszerekben el</w:t>
            </w:r>
            <w:r w:rsidRPr="0072763C">
              <w:rPr>
                <w:rFonts w:eastAsia="TimesNewRoman"/>
                <w:b/>
                <w:strike/>
                <w:sz w:val="20"/>
                <w:szCs w:val="20"/>
              </w:rPr>
              <w:t>ő</w:t>
            </w:r>
            <w:r w:rsidRPr="0072763C">
              <w:rPr>
                <w:b/>
                <w:strike/>
                <w:sz w:val="20"/>
                <w:szCs w:val="20"/>
              </w:rPr>
              <w:t>forduló egyes szennyez</w:t>
            </w:r>
            <w:r w:rsidRPr="0072763C">
              <w:rPr>
                <w:rFonts w:eastAsia="TimesNewRoman"/>
                <w:b/>
                <w:strike/>
                <w:sz w:val="20"/>
                <w:szCs w:val="20"/>
              </w:rPr>
              <w:t xml:space="preserve">ő </w:t>
            </w:r>
            <w:r w:rsidRPr="0072763C">
              <w:rPr>
                <w:b/>
                <w:strike/>
                <w:sz w:val="20"/>
                <w:szCs w:val="20"/>
              </w:rPr>
              <w:t>anyagok fels</w:t>
            </w:r>
            <w:r w:rsidRPr="0072763C">
              <w:rPr>
                <w:rFonts w:eastAsia="TimesNewRoman"/>
                <w:b/>
                <w:strike/>
                <w:sz w:val="20"/>
                <w:szCs w:val="20"/>
              </w:rPr>
              <w:t xml:space="preserve">ő </w:t>
            </w:r>
            <w:r w:rsidRPr="0072763C">
              <w:rPr>
                <w:b/>
                <w:strike/>
                <w:sz w:val="20"/>
                <w:szCs w:val="20"/>
              </w:rPr>
              <w:t>határértékeinek meghatározásáról</w:t>
            </w:r>
          </w:p>
          <w:bookmarkEnd w:id="194"/>
          <w:p w:rsidR="00967781" w:rsidRPr="0072763C" w:rsidRDefault="008B457D" w:rsidP="00CE6B9A">
            <w:pPr>
              <w:suppressAutoHyphens w:val="0"/>
              <w:autoSpaceDE w:val="0"/>
              <w:autoSpaceDN w:val="0"/>
              <w:adjustRightInd w:val="0"/>
              <w:jc w:val="both"/>
              <w:rPr>
                <w:strike/>
                <w:sz w:val="20"/>
                <w:szCs w:val="20"/>
              </w:rPr>
            </w:pPr>
            <w:r w:rsidRPr="0072763C">
              <w:rPr>
                <w:strike/>
                <w:sz w:val="20"/>
                <w:szCs w:val="20"/>
              </w:rPr>
              <w:fldChar w:fldCharType="begin"/>
            </w:r>
            <w:r w:rsidRPr="0072763C">
              <w:rPr>
                <w:strike/>
                <w:sz w:val="20"/>
                <w:szCs w:val="20"/>
              </w:rPr>
              <w:instrText xml:space="preserve"> HYPERLINK "https://eur-lex.europa.eu/legal-content/HU/TXT/?uri=celex:32006R1881" </w:instrText>
            </w:r>
            <w:r w:rsidRPr="0072763C">
              <w:rPr>
                <w:strike/>
                <w:sz w:val="20"/>
                <w:szCs w:val="20"/>
              </w:rPr>
              <w:fldChar w:fldCharType="separate"/>
            </w:r>
            <w:r w:rsidRPr="0072763C">
              <w:rPr>
                <w:rStyle w:val="Hiperhivatkozs"/>
                <w:strike/>
                <w:sz w:val="20"/>
                <w:szCs w:val="20"/>
              </w:rPr>
              <w:t>https://eur-lex.europa.eu/legal-content/</w:t>
            </w:r>
            <w:r w:rsidRPr="0072763C">
              <w:rPr>
                <w:rStyle w:val="Hiperhivatkozs"/>
                <w:strike/>
                <w:sz w:val="20"/>
                <w:szCs w:val="20"/>
              </w:rPr>
              <w:t>H</w:t>
            </w:r>
            <w:r w:rsidRPr="0072763C">
              <w:rPr>
                <w:rStyle w:val="Hiperhivatkozs"/>
                <w:strike/>
                <w:sz w:val="20"/>
                <w:szCs w:val="20"/>
              </w:rPr>
              <w:t>U/</w:t>
            </w:r>
            <w:r w:rsidRPr="0072763C">
              <w:rPr>
                <w:rStyle w:val="Hiperhivatkozs"/>
                <w:strike/>
                <w:sz w:val="20"/>
                <w:szCs w:val="20"/>
              </w:rPr>
              <w:t>T</w:t>
            </w:r>
            <w:r w:rsidRPr="0072763C">
              <w:rPr>
                <w:rStyle w:val="Hiperhivatkozs"/>
                <w:strike/>
                <w:sz w:val="20"/>
                <w:szCs w:val="20"/>
              </w:rPr>
              <w:t>X</w:t>
            </w:r>
            <w:r w:rsidRPr="0072763C">
              <w:rPr>
                <w:rStyle w:val="Hiperhivatkozs"/>
                <w:strike/>
                <w:sz w:val="20"/>
                <w:szCs w:val="20"/>
              </w:rPr>
              <w:t>T</w:t>
            </w:r>
            <w:r w:rsidRPr="0072763C">
              <w:rPr>
                <w:rStyle w:val="Hiperhivatkozs"/>
                <w:strike/>
                <w:sz w:val="20"/>
                <w:szCs w:val="20"/>
              </w:rPr>
              <w:t>/</w:t>
            </w:r>
            <w:r w:rsidRPr="0072763C">
              <w:rPr>
                <w:rStyle w:val="Hiperhivatkozs"/>
                <w:strike/>
                <w:sz w:val="20"/>
                <w:szCs w:val="20"/>
              </w:rPr>
              <w:t>?uri=celex:32006R1881</w:t>
            </w:r>
            <w:r w:rsidRPr="0072763C">
              <w:rPr>
                <w:strike/>
                <w:sz w:val="20"/>
                <w:szCs w:val="20"/>
              </w:rPr>
              <w:fldChar w:fldCharType="end"/>
            </w:r>
          </w:p>
          <w:bookmarkEnd w:id="192"/>
          <w:bookmarkEnd w:id="193"/>
          <w:bookmarkEnd w:id="195"/>
          <w:bookmarkEnd w:id="196"/>
          <w:p w:rsidR="00E120B1" w:rsidRPr="00E1146A" w:rsidRDefault="00E120B1" w:rsidP="00E120B1">
            <w:pPr>
              <w:autoSpaceDE w:val="0"/>
              <w:snapToGrid w:val="0"/>
              <w:jc w:val="both"/>
              <w:rPr>
                <w:b/>
                <w:bCs/>
                <w:sz w:val="20"/>
                <w:szCs w:val="20"/>
              </w:rPr>
            </w:pPr>
            <w:r w:rsidRPr="00E1146A">
              <w:rPr>
                <w:b/>
                <w:bCs/>
                <w:sz w:val="20"/>
                <w:szCs w:val="20"/>
              </w:rPr>
              <w:t>2023. május 25-én hatályát veszt</w:t>
            </w:r>
            <w:r w:rsidR="0072763C">
              <w:rPr>
                <w:b/>
                <w:bCs/>
                <w:sz w:val="20"/>
                <w:szCs w:val="20"/>
              </w:rPr>
              <w:t>ette</w:t>
            </w:r>
            <w:r w:rsidR="00553A0F" w:rsidRPr="00E1146A">
              <w:rPr>
                <w:b/>
                <w:bCs/>
                <w:sz w:val="20"/>
                <w:szCs w:val="20"/>
              </w:rPr>
              <w:t>.</w:t>
            </w:r>
          </w:p>
          <w:p w:rsidR="00E31C9E" w:rsidRPr="00E1146A" w:rsidRDefault="00E31C9E" w:rsidP="00712A3D">
            <w:pPr>
              <w:autoSpaceDE w:val="0"/>
              <w:snapToGrid w:val="0"/>
              <w:jc w:val="both"/>
              <w:rPr>
                <w:b/>
                <w:bCs/>
                <w:sz w:val="20"/>
                <w:szCs w:val="20"/>
              </w:rPr>
            </w:pPr>
          </w:p>
          <w:p w:rsidR="00A63635" w:rsidRPr="00E1146A" w:rsidRDefault="00A63635" w:rsidP="00712A3D">
            <w:pPr>
              <w:autoSpaceDE w:val="0"/>
              <w:snapToGrid w:val="0"/>
              <w:jc w:val="both"/>
              <w:rPr>
                <w:b/>
                <w:bCs/>
                <w:sz w:val="20"/>
                <w:szCs w:val="20"/>
              </w:rPr>
            </w:pPr>
            <w:hyperlink r:id="rId1151" w:history="1">
              <w:r w:rsidRPr="00E1146A">
                <w:rPr>
                  <w:rStyle w:val="Hiperhivatkozs"/>
                  <w:b/>
                  <w:bCs/>
                  <w:sz w:val="20"/>
                  <w:szCs w:val="20"/>
                </w:rPr>
                <w:t>https://www.ksh.hu/kombinalt_nom</w:t>
              </w:r>
              <w:r w:rsidRPr="00E1146A">
                <w:rPr>
                  <w:rStyle w:val="Hiperhivatkozs"/>
                  <w:b/>
                  <w:bCs/>
                  <w:sz w:val="20"/>
                  <w:szCs w:val="20"/>
                </w:rPr>
                <w:t>e</w:t>
              </w:r>
              <w:r w:rsidRPr="00E1146A">
                <w:rPr>
                  <w:rStyle w:val="Hiperhivatkozs"/>
                  <w:b/>
                  <w:bCs/>
                  <w:sz w:val="20"/>
                  <w:szCs w:val="20"/>
                </w:rPr>
                <w:t>nklatura</w:t>
              </w:r>
            </w:hyperlink>
          </w:p>
          <w:p w:rsidR="00A63635" w:rsidRPr="00E1146A" w:rsidRDefault="00A63635" w:rsidP="00712A3D">
            <w:pPr>
              <w:autoSpaceDE w:val="0"/>
              <w:snapToGrid w:val="0"/>
              <w:jc w:val="both"/>
              <w:rPr>
                <w:b/>
                <w:bCs/>
                <w:sz w:val="20"/>
                <w:szCs w:val="20"/>
              </w:rPr>
            </w:pPr>
          </w:p>
          <w:p w:rsidR="00790F21" w:rsidRPr="00E02ED5" w:rsidRDefault="00E120B1" w:rsidP="00882E6A">
            <w:pPr>
              <w:jc w:val="both"/>
              <w:rPr>
                <w:b/>
                <w:bCs/>
                <w:sz w:val="20"/>
                <w:szCs w:val="20"/>
              </w:rPr>
            </w:pPr>
            <w:bookmarkStart w:id="198" w:name="_Hlk140916643"/>
            <w:bookmarkStart w:id="199" w:name="_Hlk170292316"/>
            <w:r w:rsidRPr="00E02ED5">
              <w:rPr>
                <w:b/>
                <w:sz w:val="20"/>
                <w:szCs w:val="20"/>
              </w:rPr>
              <w:t xml:space="preserve">A BIZOTTSÁG (EU) </w:t>
            </w:r>
            <w:hyperlink r:id="rId1152" w:history="1">
              <w:r w:rsidRPr="00E02ED5">
                <w:rPr>
                  <w:rStyle w:val="Hiperhivatkozs"/>
                </w:rPr>
                <w:t>2023/915 R</w:t>
              </w:r>
              <w:r w:rsidRPr="00E02ED5">
                <w:rPr>
                  <w:rStyle w:val="Hiperhivatkozs"/>
                </w:rPr>
                <w:t>E</w:t>
              </w:r>
              <w:r w:rsidRPr="00E02ED5">
                <w:rPr>
                  <w:rStyle w:val="Hiperhivatkozs"/>
                </w:rPr>
                <w:t>N</w:t>
              </w:r>
              <w:r w:rsidRPr="00E02ED5">
                <w:rPr>
                  <w:rStyle w:val="Hiperhivatkozs"/>
                </w:rPr>
                <w:t>D</w:t>
              </w:r>
              <w:r w:rsidRPr="00E02ED5">
                <w:rPr>
                  <w:rStyle w:val="Hiperhivatkozs"/>
                </w:rPr>
                <w:t>ELETE</w:t>
              </w:r>
            </w:hyperlink>
            <w:r w:rsidRPr="00E02ED5">
              <w:rPr>
                <w:b/>
                <w:sz w:val="20"/>
                <w:szCs w:val="20"/>
              </w:rPr>
              <w:t xml:space="preserve"> (2023. április 25.) az élelmiszerekben előforduló egyes szennyező anyagok felső határértékeiről és az 1881/2006/EK rendelet hatályon kívül helyezéséről</w:t>
            </w:r>
            <w:r w:rsidR="003411DE" w:rsidRPr="00E02ED5">
              <w:rPr>
                <w:b/>
                <w:sz w:val="20"/>
                <w:szCs w:val="20"/>
              </w:rPr>
              <w:t xml:space="preserve"> (</w:t>
            </w:r>
            <w:r w:rsidRPr="00E02ED5">
              <w:rPr>
                <w:b/>
                <w:bCs/>
                <w:sz w:val="20"/>
                <w:szCs w:val="20"/>
              </w:rPr>
              <w:t>2023. május 25-én lép</w:t>
            </w:r>
            <w:r w:rsidR="0072763C" w:rsidRPr="00E02ED5">
              <w:rPr>
                <w:b/>
                <w:bCs/>
                <w:sz w:val="20"/>
                <w:szCs w:val="20"/>
              </w:rPr>
              <w:t>ett</w:t>
            </w:r>
            <w:r w:rsidRPr="00E02ED5">
              <w:rPr>
                <w:b/>
                <w:bCs/>
                <w:sz w:val="20"/>
                <w:szCs w:val="20"/>
              </w:rPr>
              <w:t xml:space="preserve"> hatályba.</w:t>
            </w:r>
            <w:bookmarkEnd w:id="197"/>
            <w:bookmarkEnd w:id="198"/>
            <w:r w:rsidR="003411DE" w:rsidRPr="00E02ED5">
              <w:rPr>
                <w:b/>
                <w:bCs/>
                <w:sz w:val="20"/>
                <w:szCs w:val="20"/>
              </w:rPr>
              <w:t>)</w:t>
            </w:r>
          </w:p>
          <w:p w:rsidR="00E02ED5" w:rsidRPr="00E02ED5" w:rsidRDefault="00E02ED5" w:rsidP="00882E6A">
            <w:pPr>
              <w:jc w:val="both"/>
              <w:rPr>
                <w:b/>
                <w:bCs/>
                <w:sz w:val="20"/>
                <w:szCs w:val="20"/>
              </w:rPr>
            </w:pPr>
            <w:r>
              <w:rPr>
                <w:b/>
                <w:bCs/>
                <w:sz w:val="20"/>
                <w:szCs w:val="20"/>
                <w:highlight w:val="yellow"/>
              </w:rPr>
              <w:t>Legutolsó m</w:t>
            </w:r>
            <w:r w:rsidRPr="00E02ED5">
              <w:rPr>
                <w:b/>
                <w:bCs/>
                <w:sz w:val="20"/>
                <w:szCs w:val="20"/>
                <w:highlight w:val="yellow"/>
              </w:rPr>
              <w:t>ódosításai:</w:t>
            </w:r>
          </w:p>
          <w:p w:rsidR="00C12251" w:rsidRPr="0004027C" w:rsidRDefault="00E02ED5" w:rsidP="00C12251">
            <w:pPr>
              <w:numPr>
                <w:ilvl w:val="0"/>
                <w:numId w:val="44"/>
              </w:numPr>
              <w:jc w:val="both"/>
              <w:rPr>
                <w:rFonts w:cs="Arial"/>
                <w:b/>
                <w:sz w:val="20"/>
                <w:szCs w:val="20"/>
              </w:rPr>
            </w:pPr>
            <w:r w:rsidRPr="0004027C">
              <w:rPr>
                <w:rFonts w:cs="Arial"/>
                <w:sz w:val="20"/>
                <w:szCs w:val="20"/>
              </w:rPr>
              <w:t>A BIZOTTSÁG (EU) 2024/1003 RENDELETE (2024. április 4.) az (EU) 2023/915 rendeletnek az anyatej-helyettesítő tápszerekben, az anyatej-kiegészítő tápszerekben, valamint a csecsemők és kisgyermekek számára készült, speciális gyógyászati célra szánt élelmiszerekben és a kisgyermekeknek szánt tápszerekben előforduló 3-monoklórpropándiol (3-MCPD) és 3-MCPD-zsírsavészterek összegének felső határértékei tekintetében történő módosításáról</w:t>
            </w:r>
            <w:r w:rsidR="00C12251" w:rsidRPr="0004027C">
              <w:rPr>
                <w:rFonts w:cs="Arial"/>
                <w:sz w:val="20"/>
                <w:szCs w:val="20"/>
              </w:rPr>
              <w:t xml:space="preserve"> </w:t>
            </w:r>
            <w:r w:rsidR="00C12251" w:rsidRPr="0004027C">
              <w:rPr>
                <w:rFonts w:cs="Arial"/>
                <w:b/>
                <w:sz w:val="20"/>
                <w:szCs w:val="20"/>
              </w:rPr>
              <w:t>(Ezt a rendeletet 2025. január 1-jétől kell alkalmazni.)</w:t>
            </w:r>
          </w:p>
          <w:p w:rsidR="00E02ED5" w:rsidRPr="0004027C" w:rsidRDefault="00E02ED5" w:rsidP="00882E6A">
            <w:pPr>
              <w:jc w:val="both"/>
              <w:rPr>
                <w:rStyle w:val="Hiperhivatkozs"/>
                <w:sz w:val="20"/>
                <w:szCs w:val="20"/>
              </w:rPr>
            </w:pPr>
            <w:hyperlink r:id="rId1153" w:history="1">
              <w:r w:rsidRPr="0004027C">
                <w:rPr>
                  <w:rStyle w:val="Hiperhivatkozs"/>
                  <w:bCs/>
                  <w:sz w:val="20"/>
                  <w:szCs w:val="20"/>
                </w:rPr>
                <w:t>https://eur-lex.europa.eu/legal-content/HU/TXT/?uri=OJ:L_202401003</w:t>
              </w:r>
            </w:hyperlink>
          </w:p>
          <w:p w:rsidR="00CD3D99" w:rsidRPr="003E74E3" w:rsidRDefault="00CD3D99" w:rsidP="00CD3D99">
            <w:pPr>
              <w:numPr>
                <w:ilvl w:val="0"/>
                <w:numId w:val="46"/>
              </w:numPr>
              <w:jc w:val="both"/>
              <w:rPr>
                <w:rFonts w:cs="Arial"/>
                <w:b/>
                <w:bCs/>
                <w:sz w:val="20"/>
                <w:szCs w:val="20"/>
              </w:rPr>
            </w:pPr>
            <w:bookmarkStart w:id="200" w:name="_Hlk173414021"/>
            <w:bookmarkEnd w:id="199"/>
            <w:r w:rsidRPr="003E74E3">
              <w:rPr>
                <w:rFonts w:cs="Arial"/>
                <w:bCs/>
                <w:sz w:val="20"/>
                <w:szCs w:val="20"/>
              </w:rPr>
              <w:t>A BIZOTTSÁG (EU) 2024/1987 RENDELETE (2024. július 30.) az (EU) 2023/915 rendeletnek az egyes élelmiszerekben előforduló nikkel felső határértékei tekintetében történő módosításáról</w:t>
            </w:r>
            <w:r w:rsidR="00F10C6A" w:rsidRPr="003E74E3">
              <w:rPr>
                <w:rFonts w:cs="Arial"/>
                <w:bCs/>
                <w:sz w:val="20"/>
                <w:szCs w:val="20"/>
              </w:rPr>
              <w:t xml:space="preserve"> </w:t>
            </w:r>
            <w:r w:rsidR="00F10C6A" w:rsidRPr="003E74E3">
              <w:rPr>
                <w:rFonts w:cs="Arial"/>
                <w:b/>
                <w:bCs/>
                <w:sz w:val="20"/>
                <w:szCs w:val="20"/>
              </w:rPr>
              <w:t>(Ezt a rendeletet 2025. július 1-jétől kell alkalmazni.)</w:t>
            </w:r>
          </w:p>
          <w:p w:rsidR="00FF4ED9" w:rsidRDefault="00F10C6A" w:rsidP="00F10C6A">
            <w:pPr>
              <w:jc w:val="both"/>
              <w:rPr>
                <w:rFonts w:cs="Arial"/>
                <w:bCs/>
                <w:sz w:val="20"/>
                <w:szCs w:val="20"/>
              </w:rPr>
            </w:pPr>
            <w:hyperlink r:id="rId1154" w:history="1">
              <w:r w:rsidRPr="005256A0">
                <w:rPr>
                  <w:rStyle w:val="Hiperhivatkozs"/>
                  <w:rFonts w:cs="Arial"/>
                  <w:bCs/>
                  <w:sz w:val="20"/>
                  <w:szCs w:val="20"/>
                </w:rPr>
                <w:t>https://eur-lex.europa.eu/legal-content/HU/TXT/?uri=OJ:L_202401987</w:t>
              </w:r>
            </w:hyperlink>
          </w:p>
          <w:bookmarkEnd w:id="200"/>
          <w:p w:rsidR="00F10C6A" w:rsidRPr="000E5CB4" w:rsidRDefault="00F10C6A" w:rsidP="00FF4ED9">
            <w:pPr>
              <w:ind w:left="720"/>
              <w:jc w:val="both"/>
              <w:rPr>
                <w:rFonts w:cs="Arial"/>
                <w:bCs/>
                <w:sz w:val="20"/>
                <w:szCs w:val="20"/>
                <w:highlight w:val="red"/>
              </w:rPr>
            </w:pPr>
          </w:p>
          <w:p w:rsidR="00C15CA8" w:rsidRPr="00882E6A" w:rsidRDefault="00C15CA8" w:rsidP="00882E6A">
            <w:pPr>
              <w:jc w:val="both"/>
              <w:rPr>
                <w:b/>
                <w:bCs/>
              </w:rPr>
            </w:pPr>
          </w:p>
        </w:tc>
      </w:tr>
      <w:tr w:rsidR="00DA58CC" w:rsidRPr="009543BE" w:rsidTr="00E712C3">
        <w:tc>
          <w:tcPr>
            <w:tcW w:w="10236" w:type="dxa"/>
          </w:tcPr>
          <w:p w:rsidR="00A7779C" w:rsidRDefault="00AF0E4D" w:rsidP="00FE4CB2">
            <w:pPr>
              <w:jc w:val="both"/>
              <w:rPr>
                <w:rFonts w:cs="Arial"/>
                <w:b/>
                <w:sz w:val="20"/>
                <w:szCs w:val="20"/>
              </w:rPr>
            </w:pPr>
            <w:bookmarkStart w:id="201" w:name="_Hlk111029864"/>
            <w:r w:rsidRPr="0050310E">
              <w:rPr>
                <w:rFonts w:cs="Arial"/>
                <w:sz w:val="20"/>
                <w:szCs w:val="20"/>
              </w:rPr>
              <w:t xml:space="preserve">A vidékfejlesztési miniszter </w:t>
            </w:r>
            <w:hyperlink r:id="rId1155" w:anchor="xcelparam" w:history="1">
              <w:r w:rsidRPr="0050310E">
                <w:rPr>
                  <w:rStyle w:val="Hiperhivatkozs"/>
                  <w:rFonts w:cs="Arial"/>
                </w:rPr>
                <w:t xml:space="preserve">49/2014. (IV. </w:t>
              </w:r>
              <w:r w:rsidRPr="0050310E">
                <w:rPr>
                  <w:rStyle w:val="Hiperhivatkozs"/>
                  <w:rFonts w:cs="Arial"/>
                </w:rPr>
                <w:t>2</w:t>
              </w:r>
              <w:r w:rsidRPr="0050310E">
                <w:rPr>
                  <w:rStyle w:val="Hiperhivatkozs"/>
                  <w:rFonts w:cs="Arial"/>
                </w:rPr>
                <w:t>9.) V</w:t>
              </w:r>
              <w:r w:rsidRPr="0050310E">
                <w:rPr>
                  <w:rStyle w:val="Hiperhivatkozs"/>
                  <w:rFonts w:cs="Arial"/>
                </w:rPr>
                <w:t>M</w:t>
              </w:r>
              <w:r w:rsidRPr="0050310E">
                <w:rPr>
                  <w:rStyle w:val="Hiperhivatkozs"/>
                  <w:rFonts w:cs="Arial"/>
                </w:rPr>
                <w:t xml:space="preserve"> rendelete</w:t>
              </w:r>
            </w:hyperlink>
            <w:r w:rsidRPr="0050310E">
              <w:rPr>
                <w:rFonts w:cs="Arial"/>
                <w:sz w:val="20"/>
                <w:szCs w:val="20"/>
              </w:rPr>
              <w:t xml:space="preserve"> </w:t>
            </w:r>
            <w:r w:rsidRPr="0050310E">
              <w:rPr>
                <w:rFonts w:cs="Arial"/>
                <w:b/>
                <w:sz w:val="20"/>
                <w:szCs w:val="20"/>
              </w:rPr>
              <w:t>az élelmiszerekben előforduló egyes szennyezőanyagokra és természetes eredetű ártalmas anyagokra vonatkozó határértékekről, valamint az élelmiszerekkel rendeltetésszerűen érintkezésbe kerülő egyes anyagokkal, tárgyakkal kapcsolatos követelményekről</w:t>
            </w:r>
            <w:bookmarkEnd w:id="201"/>
          </w:p>
          <w:p w:rsidR="00FE4CB2" w:rsidRDefault="00FE4CB2" w:rsidP="00FE4CB2">
            <w:pPr>
              <w:jc w:val="both"/>
              <w:rPr>
                <w:rFonts w:cs="Arial"/>
                <w:b/>
                <w:sz w:val="20"/>
                <w:szCs w:val="20"/>
              </w:rPr>
            </w:pPr>
          </w:p>
          <w:p w:rsidR="00E22100" w:rsidRDefault="00E22100" w:rsidP="00FE4CB2">
            <w:pPr>
              <w:jc w:val="both"/>
              <w:rPr>
                <w:b/>
                <w:sz w:val="20"/>
                <w:szCs w:val="20"/>
              </w:rPr>
            </w:pPr>
            <w:bookmarkStart w:id="202" w:name="_Hlk100219791"/>
            <w:bookmarkStart w:id="203" w:name="_Hlk100219839"/>
            <w:r w:rsidRPr="00BE4332">
              <w:rPr>
                <w:sz w:val="20"/>
                <w:szCs w:val="20"/>
              </w:rPr>
              <w:t xml:space="preserve">A BIZOTTSÁG (EU) </w:t>
            </w:r>
            <w:hyperlink r:id="rId1156" w:history="1">
              <w:r w:rsidRPr="006515F5">
                <w:rPr>
                  <w:rStyle w:val="Hiperhivatkozs"/>
                </w:rPr>
                <w:t>2022/561 AJÁN</w:t>
              </w:r>
              <w:r w:rsidRPr="006515F5">
                <w:rPr>
                  <w:rStyle w:val="Hiperhivatkozs"/>
                </w:rPr>
                <w:t>L</w:t>
              </w:r>
              <w:r w:rsidRPr="006515F5">
                <w:rPr>
                  <w:rStyle w:val="Hiperhivatkozs"/>
                </w:rPr>
                <w:t>Á</w:t>
              </w:r>
              <w:r w:rsidRPr="006515F5">
                <w:rPr>
                  <w:rStyle w:val="Hiperhivatkozs"/>
                </w:rPr>
                <w:t>SA</w:t>
              </w:r>
            </w:hyperlink>
            <w:r w:rsidRPr="00BE4332">
              <w:rPr>
                <w:sz w:val="20"/>
                <w:szCs w:val="20"/>
              </w:rPr>
              <w:t xml:space="preserve"> (2022. április 6.) </w:t>
            </w:r>
            <w:r w:rsidRPr="00FB70B2">
              <w:rPr>
                <w:b/>
                <w:sz w:val="20"/>
                <w:szCs w:val="20"/>
              </w:rPr>
              <w:t>a glikoalkaloidok burgonyában és burgonyából származó termékekben való előfordulásának nyomon követéséről</w:t>
            </w:r>
            <w:bookmarkEnd w:id="202"/>
            <w:bookmarkEnd w:id="203"/>
          </w:p>
          <w:p w:rsidR="00E22100" w:rsidRPr="00FE4CB2" w:rsidRDefault="00E22100" w:rsidP="00FE4CB2">
            <w:pPr>
              <w:jc w:val="both"/>
              <w:rPr>
                <w:rFonts w:cs="Arial"/>
                <w:b/>
                <w:sz w:val="20"/>
                <w:szCs w:val="20"/>
              </w:rPr>
            </w:pPr>
          </w:p>
        </w:tc>
      </w:tr>
      <w:tr w:rsidR="00601A5D" w:rsidRPr="009543BE" w:rsidTr="00E712C3">
        <w:tc>
          <w:tcPr>
            <w:tcW w:w="10236" w:type="dxa"/>
          </w:tcPr>
          <w:p w:rsidR="00684783" w:rsidRDefault="00684783" w:rsidP="00601A5D">
            <w:pPr>
              <w:jc w:val="both"/>
              <w:rPr>
                <w:rFonts w:cs="Arial"/>
                <w:b/>
                <w:sz w:val="18"/>
                <w:szCs w:val="20"/>
              </w:rPr>
            </w:pPr>
            <w:hyperlink r:id="rId1157" w:history="1">
              <w:r>
                <w:rPr>
                  <w:rStyle w:val="Hiperhivatkozs"/>
                </w:rPr>
                <w:t>Contaminant</w:t>
              </w:r>
              <w:r>
                <w:rPr>
                  <w:rStyle w:val="Hiperhivatkozs"/>
                </w:rPr>
                <w:t>s</w:t>
              </w:r>
              <w:r>
                <w:rPr>
                  <w:rStyle w:val="Hiperhivatkozs"/>
                </w:rPr>
                <w:t xml:space="preserve"> </w:t>
              </w:r>
              <w:r>
                <w:rPr>
                  <w:rStyle w:val="Hiperhivatkozs"/>
                </w:rPr>
                <w:t>(</w:t>
              </w:r>
              <w:r>
                <w:rPr>
                  <w:rStyle w:val="Hiperhivatkozs"/>
                </w:rPr>
                <w:t>e</w:t>
              </w:r>
              <w:r>
                <w:rPr>
                  <w:rStyle w:val="Hiperhivatkozs"/>
                </w:rPr>
                <w:t>u</w:t>
              </w:r>
              <w:r>
                <w:rPr>
                  <w:rStyle w:val="Hiperhivatkozs"/>
                </w:rPr>
                <w:t>r</w:t>
              </w:r>
              <w:r>
                <w:rPr>
                  <w:rStyle w:val="Hiperhivatkozs"/>
                </w:rPr>
                <w:t>o</w:t>
              </w:r>
              <w:r>
                <w:rPr>
                  <w:rStyle w:val="Hiperhivatkozs"/>
                </w:rPr>
                <w:t>pa.eu)</w:t>
              </w:r>
            </w:hyperlink>
          </w:p>
          <w:p w:rsidR="00684783" w:rsidRDefault="00684783" w:rsidP="00601A5D">
            <w:pPr>
              <w:jc w:val="both"/>
              <w:rPr>
                <w:rFonts w:cs="Arial"/>
                <w:b/>
                <w:sz w:val="18"/>
                <w:szCs w:val="20"/>
              </w:rPr>
            </w:pPr>
          </w:p>
          <w:p w:rsidR="00601A5D" w:rsidRPr="008437C0" w:rsidRDefault="008437C0" w:rsidP="00601A5D">
            <w:pPr>
              <w:jc w:val="both"/>
              <w:rPr>
                <w:rFonts w:cs="Arial"/>
                <w:b/>
                <w:sz w:val="18"/>
                <w:szCs w:val="20"/>
              </w:rPr>
            </w:pPr>
            <w:r w:rsidRPr="008437C0">
              <w:rPr>
                <w:rFonts w:cs="Arial"/>
                <w:b/>
                <w:sz w:val="18"/>
                <w:szCs w:val="20"/>
              </w:rPr>
              <w:t>SAMPLING AND ANALYSIS</w:t>
            </w:r>
          </w:p>
          <w:p w:rsidR="00601A5D" w:rsidRDefault="00601A5D" w:rsidP="008437C0">
            <w:pPr>
              <w:autoSpaceDE w:val="0"/>
              <w:snapToGrid w:val="0"/>
              <w:jc w:val="both"/>
              <w:rPr>
                <w:bCs/>
                <w:lang w:eastAsia="hu-HU"/>
              </w:rPr>
            </w:pPr>
            <w:hyperlink r:id="rId1158" w:history="1">
              <w:r w:rsidRPr="00947B83">
                <w:rPr>
                  <w:rStyle w:val="Hiperhivatkozs"/>
                  <w:sz w:val="20"/>
                  <w:szCs w:val="20"/>
                </w:rPr>
                <w:t>Sampling and Analysi</w:t>
              </w:r>
              <w:r w:rsidRPr="00947B83">
                <w:rPr>
                  <w:rStyle w:val="Hiperhivatkozs"/>
                  <w:sz w:val="20"/>
                  <w:szCs w:val="20"/>
                </w:rPr>
                <w:t>s</w:t>
              </w:r>
              <w:r w:rsidRPr="00947B83">
                <w:rPr>
                  <w:rStyle w:val="Hiperhivatkozs"/>
                  <w:sz w:val="20"/>
                  <w:szCs w:val="20"/>
                </w:rPr>
                <w:t xml:space="preserve"> (europa.eu)</w:t>
              </w:r>
            </w:hyperlink>
          </w:p>
          <w:p w:rsidR="00601A5D" w:rsidRDefault="00601A5D" w:rsidP="00601A5D">
            <w:pPr>
              <w:jc w:val="both"/>
              <w:rPr>
                <w:bCs/>
                <w:lang w:eastAsia="hu-HU"/>
              </w:rPr>
            </w:pPr>
          </w:p>
          <w:p w:rsidR="00411636" w:rsidRPr="003411DE" w:rsidRDefault="00411636" w:rsidP="00601A5D">
            <w:pPr>
              <w:jc w:val="both"/>
              <w:rPr>
                <w:b/>
                <w:sz w:val="20"/>
                <w:szCs w:val="20"/>
              </w:rPr>
            </w:pPr>
            <w:r w:rsidRPr="003411DE">
              <w:rPr>
                <w:b/>
                <w:sz w:val="20"/>
                <w:szCs w:val="20"/>
              </w:rPr>
              <w:t>Guidelines for harmonised risk management approaches and enforcement action in cases of incidents involving food products containing genotoxic carcinogens</w:t>
            </w:r>
          </w:p>
          <w:p w:rsidR="00411636" w:rsidRPr="003411DE" w:rsidRDefault="00411636" w:rsidP="00601A5D">
            <w:pPr>
              <w:jc w:val="both"/>
              <w:rPr>
                <w:sz w:val="20"/>
                <w:szCs w:val="20"/>
              </w:rPr>
            </w:pPr>
            <w:hyperlink r:id="rId1159" w:history="1">
              <w:r w:rsidRPr="003411DE">
                <w:rPr>
                  <w:rStyle w:val="Hiperhivatkozs"/>
                  <w:sz w:val="20"/>
                  <w:szCs w:val="20"/>
                </w:rPr>
                <w:t>cs_contaminants_sampling_guid-docs_genotoxic-carcinogens-incidents.pdf (europa.eu)</w:t>
              </w:r>
            </w:hyperlink>
          </w:p>
          <w:p w:rsidR="00411636" w:rsidRPr="009543BE" w:rsidRDefault="00411636" w:rsidP="00601A5D">
            <w:pPr>
              <w:jc w:val="both"/>
              <w:rPr>
                <w:bCs/>
                <w:lang w:eastAsia="hu-HU"/>
              </w:rPr>
            </w:pPr>
          </w:p>
        </w:tc>
      </w:tr>
      <w:tr w:rsidR="00DA58CC" w:rsidRPr="009543BE" w:rsidTr="00E712C3">
        <w:tc>
          <w:tcPr>
            <w:tcW w:w="10236" w:type="dxa"/>
          </w:tcPr>
          <w:p w:rsidR="00DA58CC" w:rsidRPr="00D6219A" w:rsidRDefault="00DA58CC">
            <w:pPr>
              <w:autoSpaceDE w:val="0"/>
              <w:snapToGrid w:val="0"/>
              <w:jc w:val="both"/>
              <w:rPr>
                <w:b/>
                <w:strike/>
                <w:sz w:val="20"/>
                <w:szCs w:val="20"/>
              </w:rPr>
            </w:pPr>
            <w:bookmarkStart w:id="204" w:name="_Hlk112305558"/>
            <w:bookmarkStart w:id="205" w:name="_Hlk153545291"/>
            <w:r w:rsidRPr="00D6219A">
              <w:rPr>
                <w:strike/>
                <w:sz w:val="20"/>
                <w:szCs w:val="20"/>
              </w:rPr>
              <w:lastRenderedPageBreak/>
              <w:t xml:space="preserve">A Bizottság </w:t>
            </w:r>
            <w:r w:rsidRPr="00D6219A">
              <w:rPr>
                <w:b/>
                <w:strike/>
              </w:rPr>
              <w:t>401/20</w:t>
            </w:r>
            <w:r w:rsidRPr="00D6219A">
              <w:rPr>
                <w:b/>
                <w:strike/>
              </w:rPr>
              <w:t>0</w:t>
            </w:r>
            <w:r w:rsidRPr="00D6219A">
              <w:rPr>
                <w:b/>
                <w:strike/>
              </w:rPr>
              <w:t>6</w:t>
            </w:r>
            <w:r w:rsidRPr="00D6219A">
              <w:rPr>
                <w:b/>
                <w:strike/>
              </w:rPr>
              <w:t>/</w:t>
            </w:r>
            <w:r w:rsidRPr="00D6219A">
              <w:rPr>
                <w:b/>
                <w:strike/>
              </w:rPr>
              <w:t>E</w:t>
            </w:r>
            <w:r w:rsidRPr="00D6219A">
              <w:rPr>
                <w:b/>
                <w:strike/>
              </w:rPr>
              <w:t>K</w:t>
            </w:r>
            <w:r w:rsidRPr="00D6219A">
              <w:rPr>
                <w:b/>
                <w:strike/>
              </w:rPr>
              <w:t xml:space="preserve"> </w:t>
            </w:r>
            <w:r w:rsidR="00231B35" w:rsidRPr="00D6219A">
              <w:rPr>
                <w:b/>
                <w:strike/>
              </w:rPr>
              <w:t>RENDELETE</w:t>
            </w:r>
            <w:r w:rsidR="002C0129" w:rsidRPr="00D6219A">
              <w:rPr>
                <w:strike/>
                <w:sz w:val="20"/>
                <w:szCs w:val="20"/>
              </w:rPr>
              <w:t xml:space="preserve"> </w:t>
            </w:r>
            <w:r w:rsidRPr="00D6219A">
              <w:rPr>
                <w:strike/>
                <w:sz w:val="20"/>
                <w:szCs w:val="20"/>
              </w:rPr>
              <w:t xml:space="preserve">az élelmiszerek </w:t>
            </w:r>
            <w:r w:rsidRPr="00D6219A">
              <w:rPr>
                <w:b/>
                <w:strike/>
                <w:sz w:val="20"/>
                <w:szCs w:val="20"/>
              </w:rPr>
              <w:t>mikotoxin</w:t>
            </w:r>
            <w:r w:rsidRPr="00D6219A">
              <w:rPr>
                <w:strike/>
                <w:sz w:val="20"/>
                <w:szCs w:val="20"/>
              </w:rPr>
              <w:t xml:space="preserve"> tartalmának hatósági ellen</w:t>
            </w:r>
            <w:r w:rsidRPr="00D6219A">
              <w:rPr>
                <w:rFonts w:eastAsia="TimesNewRoman"/>
                <w:strike/>
                <w:sz w:val="20"/>
                <w:szCs w:val="20"/>
              </w:rPr>
              <w:t>ő</w:t>
            </w:r>
            <w:r w:rsidRPr="00D6219A">
              <w:rPr>
                <w:strike/>
                <w:sz w:val="20"/>
                <w:szCs w:val="20"/>
              </w:rPr>
              <w:t xml:space="preserve">rzéséhez használandó </w:t>
            </w:r>
            <w:r w:rsidRPr="00D6219A">
              <w:rPr>
                <w:b/>
                <w:strike/>
                <w:sz w:val="20"/>
                <w:szCs w:val="20"/>
              </w:rPr>
              <w:t>mintavételi és elemzési módszerek megállapításáról</w:t>
            </w:r>
            <w:r w:rsidR="002C0129" w:rsidRPr="00D6219A">
              <w:rPr>
                <w:b/>
                <w:strike/>
                <w:sz w:val="20"/>
                <w:szCs w:val="20"/>
              </w:rPr>
              <w:t xml:space="preserve"> </w:t>
            </w:r>
          </w:p>
          <w:bookmarkEnd w:id="204"/>
          <w:p w:rsidR="002C0129" w:rsidRPr="00D6219A" w:rsidRDefault="004346C6" w:rsidP="00811796">
            <w:pPr>
              <w:autoSpaceDE w:val="0"/>
              <w:snapToGrid w:val="0"/>
              <w:jc w:val="both"/>
              <w:rPr>
                <w:strike/>
                <w:sz w:val="20"/>
                <w:szCs w:val="20"/>
              </w:rPr>
            </w:pPr>
            <w:r w:rsidRPr="00D6219A">
              <w:rPr>
                <w:strike/>
                <w:sz w:val="20"/>
                <w:szCs w:val="20"/>
              </w:rPr>
              <w:fldChar w:fldCharType="begin"/>
            </w:r>
            <w:r w:rsidRPr="00D6219A">
              <w:rPr>
                <w:strike/>
                <w:sz w:val="20"/>
                <w:szCs w:val="20"/>
              </w:rPr>
              <w:instrText xml:space="preserve"> HYPERLINK "https://eur-lex.europa.eu/legal-content/HU/TXT/?uri=celex:32006R0401" </w:instrText>
            </w:r>
            <w:r w:rsidRPr="00D6219A">
              <w:rPr>
                <w:strike/>
                <w:sz w:val="20"/>
                <w:szCs w:val="20"/>
              </w:rPr>
              <w:fldChar w:fldCharType="separate"/>
            </w:r>
            <w:r w:rsidRPr="00D6219A">
              <w:rPr>
                <w:rStyle w:val="Hiperhivatkozs"/>
                <w:strike/>
                <w:sz w:val="20"/>
                <w:szCs w:val="20"/>
              </w:rPr>
              <w:t>https://eur-lex.europa.eu/legal-content/HU/</w:t>
            </w:r>
            <w:r w:rsidRPr="00D6219A">
              <w:rPr>
                <w:rStyle w:val="Hiperhivatkozs"/>
                <w:strike/>
                <w:sz w:val="20"/>
                <w:szCs w:val="20"/>
              </w:rPr>
              <w:t>T</w:t>
            </w:r>
            <w:r w:rsidRPr="00D6219A">
              <w:rPr>
                <w:rStyle w:val="Hiperhivatkozs"/>
                <w:strike/>
                <w:sz w:val="20"/>
                <w:szCs w:val="20"/>
              </w:rPr>
              <w:t>X</w:t>
            </w:r>
            <w:r w:rsidRPr="00D6219A">
              <w:rPr>
                <w:rStyle w:val="Hiperhivatkozs"/>
                <w:strike/>
                <w:sz w:val="20"/>
                <w:szCs w:val="20"/>
              </w:rPr>
              <w:t>T</w:t>
            </w:r>
            <w:r w:rsidRPr="00D6219A">
              <w:rPr>
                <w:rStyle w:val="Hiperhivatkozs"/>
                <w:strike/>
                <w:sz w:val="20"/>
                <w:szCs w:val="20"/>
              </w:rPr>
              <w:t>/?uri=celex:32006R0401</w:t>
            </w:r>
            <w:r w:rsidRPr="00D6219A">
              <w:rPr>
                <w:strike/>
                <w:sz w:val="20"/>
                <w:szCs w:val="20"/>
              </w:rPr>
              <w:fldChar w:fldCharType="end"/>
            </w:r>
          </w:p>
          <w:p w:rsidR="002661BA" w:rsidRPr="00FA20FE" w:rsidRDefault="002661BA" w:rsidP="002661BA">
            <w:pPr>
              <w:jc w:val="both"/>
              <w:rPr>
                <w:b/>
                <w:sz w:val="20"/>
                <w:szCs w:val="20"/>
              </w:rPr>
            </w:pPr>
            <w:r w:rsidRPr="00FA20FE">
              <w:rPr>
                <w:b/>
                <w:sz w:val="20"/>
                <w:szCs w:val="20"/>
              </w:rPr>
              <w:t>Ez a rendelet 2024. április 1-jétől hatályát veszt</w:t>
            </w:r>
            <w:r w:rsidR="00D6219A" w:rsidRPr="00FA20FE">
              <w:rPr>
                <w:b/>
                <w:sz w:val="20"/>
                <w:szCs w:val="20"/>
              </w:rPr>
              <w:t>ette</w:t>
            </w:r>
            <w:r w:rsidRPr="00FA20FE">
              <w:rPr>
                <w:b/>
                <w:sz w:val="20"/>
                <w:szCs w:val="20"/>
              </w:rPr>
              <w:t>.</w:t>
            </w:r>
          </w:p>
          <w:p w:rsidR="004346C6" w:rsidRDefault="004346C6" w:rsidP="00811796">
            <w:pPr>
              <w:autoSpaceDE w:val="0"/>
              <w:snapToGrid w:val="0"/>
              <w:jc w:val="both"/>
              <w:rPr>
                <w:sz w:val="20"/>
                <w:szCs w:val="20"/>
              </w:rPr>
            </w:pPr>
          </w:p>
          <w:p w:rsidR="002661BA" w:rsidRPr="00C44FC7" w:rsidRDefault="002661BA" w:rsidP="002661BA">
            <w:pPr>
              <w:jc w:val="both"/>
              <w:rPr>
                <w:b/>
                <w:sz w:val="20"/>
                <w:szCs w:val="20"/>
              </w:rPr>
            </w:pPr>
            <w:bookmarkStart w:id="206" w:name="_Hlk161904479"/>
            <w:r w:rsidRPr="00C44FC7">
              <w:rPr>
                <w:b/>
                <w:sz w:val="20"/>
                <w:szCs w:val="20"/>
              </w:rPr>
              <w:t xml:space="preserve">A BIZOTTSÁG (EU) </w:t>
            </w:r>
            <w:hyperlink r:id="rId1160" w:history="1">
              <w:r w:rsidRPr="00C44FC7">
                <w:rPr>
                  <w:rStyle w:val="Hiperhivatkozs"/>
                </w:rPr>
                <w:t>2023/2782 VÉGREHAJT</w:t>
              </w:r>
              <w:r w:rsidRPr="00C44FC7">
                <w:rPr>
                  <w:rStyle w:val="Hiperhivatkozs"/>
                </w:rPr>
                <w:t>Á</w:t>
              </w:r>
              <w:r w:rsidRPr="00C44FC7">
                <w:rPr>
                  <w:rStyle w:val="Hiperhivatkozs"/>
                </w:rPr>
                <w:t>SI RENDELETE</w:t>
              </w:r>
            </w:hyperlink>
            <w:r w:rsidRPr="00C44FC7">
              <w:rPr>
                <w:b/>
                <w:sz w:val="20"/>
                <w:szCs w:val="20"/>
              </w:rPr>
              <w:t xml:space="preserve"> (2023. december 14.) az élelmiszerekben előforduló mikotoxinok szintjének ellenőrzésére szolgáló mintavételi és analitikai módszerek megállapításáról és a 401/2006/EK rendelet hatályon kívül </w:t>
            </w:r>
            <w:r w:rsidRPr="00E82B66">
              <w:rPr>
                <w:b/>
                <w:sz w:val="20"/>
                <w:szCs w:val="20"/>
              </w:rPr>
              <w:t>helyezéséről</w:t>
            </w:r>
            <w:r w:rsidR="00FA4253" w:rsidRPr="00E82B66">
              <w:rPr>
                <w:b/>
                <w:sz w:val="20"/>
                <w:szCs w:val="20"/>
              </w:rPr>
              <w:t xml:space="preserve"> (</w:t>
            </w:r>
            <w:r w:rsidRPr="00E82B66">
              <w:rPr>
                <w:b/>
                <w:sz w:val="20"/>
                <w:szCs w:val="20"/>
              </w:rPr>
              <w:t>Ezt a rendeletet 2024. április 1-jétől kell alkalmazni.</w:t>
            </w:r>
            <w:r w:rsidR="00FA4253" w:rsidRPr="00E82B66">
              <w:rPr>
                <w:b/>
                <w:sz w:val="20"/>
                <w:szCs w:val="20"/>
              </w:rPr>
              <w:t>)</w:t>
            </w:r>
          </w:p>
          <w:bookmarkEnd w:id="205"/>
          <w:bookmarkEnd w:id="206"/>
          <w:p w:rsidR="00414D69" w:rsidRDefault="00414D69" w:rsidP="00811796">
            <w:pPr>
              <w:autoSpaceDE w:val="0"/>
              <w:snapToGrid w:val="0"/>
              <w:jc w:val="both"/>
              <w:rPr>
                <w:sz w:val="20"/>
                <w:szCs w:val="20"/>
              </w:rPr>
            </w:pPr>
          </w:p>
          <w:p w:rsidR="00734FCC" w:rsidRDefault="00734FCC" w:rsidP="00734FCC">
            <w:pPr>
              <w:rPr>
                <w:sz w:val="20"/>
                <w:szCs w:val="20"/>
              </w:rPr>
            </w:pPr>
            <w:hyperlink r:id="rId1161" w:history="1">
              <w:r w:rsidRPr="00991E83">
                <w:rPr>
                  <w:rStyle w:val="Hiperhivatkozs"/>
                  <w:sz w:val="20"/>
                  <w:szCs w:val="20"/>
                </w:rPr>
                <w:t>https://food.ec.europa.eu/document/download/17a22129-d928-4a82-874a-1b41bc09a422_en?filename=cs_contaminants_catalogue_alfatoxins_guidance-2010_en.pdf</w:t>
              </w:r>
            </w:hyperlink>
          </w:p>
          <w:p w:rsidR="00734FCC" w:rsidRDefault="00734FCC" w:rsidP="00811796">
            <w:pPr>
              <w:autoSpaceDE w:val="0"/>
              <w:snapToGrid w:val="0"/>
              <w:jc w:val="both"/>
              <w:rPr>
                <w:sz w:val="20"/>
                <w:szCs w:val="20"/>
              </w:rPr>
            </w:pPr>
          </w:p>
          <w:p w:rsidR="00734FCC" w:rsidRDefault="00734FCC" w:rsidP="00811796">
            <w:pPr>
              <w:autoSpaceDE w:val="0"/>
              <w:snapToGrid w:val="0"/>
              <w:jc w:val="both"/>
              <w:rPr>
                <w:sz w:val="20"/>
                <w:szCs w:val="20"/>
              </w:rPr>
            </w:pPr>
            <w:hyperlink r:id="rId1162" w:history="1">
              <w:r w:rsidRPr="00991E83">
                <w:rPr>
                  <w:rStyle w:val="Hiperhivatkozs"/>
                  <w:sz w:val="20"/>
                  <w:szCs w:val="20"/>
                </w:rPr>
                <w:t>https://food.ec.europa.eu/system/files/2016-10/cs_contaminants_sampling_guidance-sampling-final_en.pdf</w:t>
              </w:r>
            </w:hyperlink>
          </w:p>
          <w:p w:rsidR="00734FCC" w:rsidRDefault="00734FCC" w:rsidP="00811796">
            <w:pPr>
              <w:autoSpaceDE w:val="0"/>
              <w:snapToGrid w:val="0"/>
              <w:jc w:val="both"/>
              <w:rPr>
                <w:sz w:val="20"/>
                <w:szCs w:val="20"/>
              </w:rPr>
            </w:pPr>
          </w:p>
          <w:p w:rsidR="00C12251" w:rsidRPr="00C12251" w:rsidRDefault="00C12251" w:rsidP="00C12251">
            <w:pPr>
              <w:autoSpaceDE w:val="0"/>
              <w:snapToGrid w:val="0"/>
              <w:jc w:val="both"/>
              <w:rPr>
                <w:bCs/>
                <w:i/>
                <w:color w:val="000000"/>
                <w:shd w:val="clear" w:color="auto" w:fill="FFFFFF"/>
              </w:rPr>
            </w:pPr>
            <w:r w:rsidRPr="00C12251">
              <w:rPr>
                <w:bCs/>
                <w:i/>
                <w:color w:val="000000"/>
                <w:shd w:val="clear" w:color="auto" w:fill="FFFFFF"/>
              </w:rPr>
              <w:t>Aflatoxinok</w:t>
            </w:r>
            <w:r>
              <w:rPr>
                <w:bCs/>
                <w:i/>
                <w:color w:val="000000"/>
                <w:shd w:val="clear" w:color="auto" w:fill="FFFFFF"/>
              </w:rPr>
              <w:t xml:space="preserve">, </w:t>
            </w:r>
            <w:r w:rsidRPr="00C12251">
              <w:rPr>
                <w:bCs/>
                <w:i/>
                <w:color w:val="000000"/>
                <w:shd w:val="clear" w:color="auto" w:fill="FFFFFF"/>
              </w:rPr>
              <w:t>Ochratoxin-A</w:t>
            </w:r>
            <w:r>
              <w:rPr>
                <w:bCs/>
                <w:i/>
                <w:color w:val="000000"/>
                <w:shd w:val="clear" w:color="auto" w:fill="FFFFFF"/>
              </w:rPr>
              <w:t xml:space="preserve">, </w:t>
            </w:r>
            <w:r w:rsidRPr="00C12251">
              <w:rPr>
                <w:bCs/>
                <w:i/>
                <w:color w:val="000000"/>
                <w:shd w:val="clear" w:color="auto" w:fill="FFFFFF"/>
              </w:rPr>
              <w:t>Patulin</w:t>
            </w:r>
            <w:r>
              <w:rPr>
                <w:bCs/>
                <w:i/>
                <w:color w:val="000000"/>
                <w:shd w:val="clear" w:color="auto" w:fill="FFFFFF"/>
              </w:rPr>
              <w:t xml:space="preserve">, </w:t>
            </w:r>
            <w:r w:rsidRPr="00C12251">
              <w:rPr>
                <w:bCs/>
                <w:i/>
                <w:color w:val="000000"/>
                <w:shd w:val="clear" w:color="auto" w:fill="FFFFFF"/>
              </w:rPr>
              <w:t>Deoxinivalenol</w:t>
            </w:r>
            <w:r>
              <w:rPr>
                <w:bCs/>
                <w:i/>
                <w:color w:val="000000"/>
                <w:shd w:val="clear" w:color="auto" w:fill="FFFFFF"/>
              </w:rPr>
              <w:t xml:space="preserve">, </w:t>
            </w:r>
            <w:r w:rsidRPr="00C12251">
              <w:rPr>
                <w:bCs/>
                <w:i/>
                <w:color w:val="000000"/>
                <w:shd w:val="clear" w:color="auto" w:fill="FFFFFF"/>
              </w:rPr>
              <w:t>Zearalenon</w:t>
            </w:r>
            <w:r>
              <w:rPr>
                <w:bCs/>
                <w:i/>
                <w:color w:val="000000"/>
                <w:shd w:val="clear" w:color="auto" w:fill="FFFFFF"/>
              </w:rPr>
              <w:t xml:space="preserve">, </w:t>
            </w:r>
            <w:r w:rsidRPr="00C12251">
              <w:rPr>
                <w:bCs/>
                <w:i/>
                <w:color w:val="000000"/>
                <w:shd w:val="clear" w:color="auto" w:fill="FFFFFF"/>
              </w:rPr>
              <w:t>Fumonizinek</w:t>
            </w:r>
            <w:r>
              <w:rPr>
                <w:bCs/>
                <w:i/>
                <w:color w:val="000000"/>
                <w:shd w:val="clear" w:color="auto" w:fill="FFFFFF"/>
              </w:rPr>
              <w:t xml:space="preserve">, </w:t>
            </w:r>
            <w:r w:rsidRPr="00C12251">
              <w:rPr>
                <w:bCs/>
                <w:i/>
                <w:color w:val="000000"/>
                <w:shd w:val="clear" w:color="auto" w:fill="FFFFFF"/>
              </w:rPr>
              <w:t>Citrinin</w:t>
            </w:r>
            <w:r>
              <w:rPr>
                <w:bCs/>
                <w:i/>
                <w:color w:val="000000"/>
                <w:shd w:val="clear" w:color="auto" w:fill="FFFFFF"/>
              </w:rPr>
              <w:t xml:space="preserve">, </w:t>
            </w:r>
            <w:r w:rsidRPr="00C12251">
              <w:rPr>
                <w:bCs/>
                <w:i/>
                <w:color w:val="000000"/>
                <w:shd w:val="clear" w:color="auto" w:fill="FFFFFF"/>
              </w:rPr>
              <w:t>Aranyrozs-szkleróciumok és anyarozs-alkaloidok</w:t>
            </w:r>
          </w:p>
          <w:p w:rsidR="00C12251" w:rsidRDefault="00C12251" w:rsidP="00811796">
            <w:pPr>
              <w:autoSpaceDE w:val="0"/>
              <w:snapToGrid w:val="0"/>
              <w:jc w:val="both"/>
              <w:rPr>
                <w:sz w:val="20"/>
                <w:szCs w:val="20"/>
              </w:rPr>
            </w:pPr>
          </w:p>
          <w:p w:rsidR="00811796" w:rsidRPr="009543BE" w:rsidRDefault="00811796" w:rsidP="00811796">
            <w:pPr>
              <w:autoSpaceDE w:val="0"/>
              <w:snapToGrid w:val="0"/>
              <w:jc w:val="both"/>
              <w:rPr>
                <w:rFonts w:eastAsia="EUAlbertina_Bold"/>
                <w:sz w:val="20"/>
                <w:szCs w:val="20"/>
              </w:rPr>
            </w:pPr>
            <w:r w:rsidRPr="009543BE">
              <w:rPr>
                <w:sz w:val="20"/>
                <w:szCs w:val="20"/>
              </w:rPr>
              <w:t xml:space="preserve">A BIZOTTSÁG </w:t>
            </w:r>
            <w:hyperlink r:id="rId1163" w:history="1">
              <w:r w:rsidRPr="00B12DA2">
                <w:rPr>
                  <w:rStyle w:val="Hiperhivatkozs"/>
                </w:rPr>
                <w:t>2006/583/EK AJÁNLÁSA</w:t>
              </w:r>
            </w:hyperlink>
            <w:r w:rsidRPr="009543BE">
              <w:rPr>
                <w:sz w:val="20"/>
                <w:szCs w:val="20"/>
              </w:rPr>
              <w:t xml:space="preserve"> (2006. augusztus 17.) a gabonákban és gabonakészítményekben a </w:t>
            </w:r>
            <w:r w:rsidRPr="009543BE">
              <w:rPr>
                <w:rFonts w:eastAsia="EUAlbertina_Bold_Italic"/>
                <w:b/>
                <w:bCs/>
                <w:iCs/>
                <w:sz w:val="20"/>
                <w:szCs w:val="20"/>
              </w:rPr>
              <w:t>Fusarium</w:t>
            </w:r>
            <w:r w:rsidRPr="009543BE">
              <w:rPr>
                <w:b/>
                <w:bCs/>
                <w:sz w:val="20"/>
                <w:szCs w:val="20"/>
              </w:rPr>
              <w:t>-toxin</w:t>
            </w:r>
            <w:r w:rsidRPr="009543BE">
              <w:rPr>
                <w:sz w:val="20"/>
                <w:szCs w:val="20"/>
              </w:rPr>
              <w:t>-szennyezés megel</w:t>
            </w:r>
            <w:r w:rsidRPr="009543BE">
              <w:rPr>
                <w:rFonts w:eastAsia="EUAlbertina.Bold+01"/>
                <w:sz w:val="20"/>
                <w:szCs w:val="20"/>
              </w:rPr>
              <w:t>ő</w:t>
            </w:r>
            <w:r w:rsidRPr="009543BE">
              <w:rPr>
                <w:sz w:val="20"/>
                <w:szCs w:val="20"/>
              </w:rPr>
              <w:t>zésér</w:t>
            </w:r>
            <w:r w:rsidRPr="009543BE">
              <w:rPr>
                <w:rFonts w:eastAsia="EUAlbertina.Bold+01"/>
                <w:sz w:val="20"/>
                <w:szCs w:val="20"/>
              </w:rPr>
              <w:t>ő</w:t>
            </w:r>
            <w:r w:rsidRPr="009543BE">
              <w:rPr>
                <w:sz w:val="20"/>
                <w:szCs w:val="20"/>
              </w:rPr>
              <w:t xml:space="preserve">l és </w:t>
            </w:r>
            <w:r w:rsidRPr="009543BE">
              <w:rPr>
                <w:rFonts w:eastAsia="EUAlbertina_Bold"/>
                <w:sz w:val="20"/>
                <w:szCs w:val="20"/>
              </w:rPr>
              <w:t>csökkentésér</w:t>
            </w:r>
            <w:r w:rsidRPr="009543BE">
              <w:rPr>
                <w:rFonts w:eastAsia="EUAlbertina.Bold+01"/>
                <w:sz w:val="20"/>
                <w:szCs w:val="20"/>
              </w:rPr>
              <w:t>ő</w:t>
            </w:r>
            <w:r w:rsidRPr="009543BE">
              <w:rPr>
                <w:rFonts w:eastAsia="EUAlbertina_Bold"/>
                <w:sz w:val="20"/>
                <w:szCs w:val="20"/>
              </w:rPr>
              <w:t>l</w:t>
            </w:r>
          </w:p>
          <w:p w:rsidR="007D7AF1" w:rsidRPr="009543BE" w:rsidRDefault="007D7AF1" w:rsidP="000630C4">
            <w:pPr>
              <w:rPr>
                <w:b/>
                <w:sz w:val="20"/>
                <w:szCs w:val="20"/>
              </w:rPr>
            </w:pPr>
          </w:p>
          <w:p w:rsidR="00811796" w:rsidRPr="009543BE" w:rsidRDefault="000630C4" w:rsidP="000630C4">
            <w:pPr>
              <w:rPr>
                <w:b/>
                <w:sz w:val="20"/>
                <w:szCs w:val="20"/>
              </w:rPr>
            </w:pPr>
            <w:r w:rsidRPr="009543BE">
              <w:rPr>
                <w:b/>
                <w:sz w:val="20"/>
                <w:szCs w:val="20"/>
              </w:rPr>
              <w:t xml:space="preserve">Gabonaalapú élelmiszerek </w:t>
            </w:r>
            <w:r w:rsidRPr="009543BE">
              <w:rPr>
                <w:rStyle w:val="Kiemels"/>
                <w:b/>
                <w:sz w:val="20"/>
                <w:szCs w:val="20"/>
              </w:rPr>
              <w:t>Fusarium</w:t>
            </w:r>
            <w:r w:rsidRPr="009543BE">
              <w:rPr>
                <w:b/>
                <w:sz w:val="20"/>
                <w:szCs w:val="20"/>
              </w:rPr>
              <w:t xml:space="preserve"> toxin szennyezettségének csökkentési</w:t>
            </w:r>
            <w:r w:rsidR="008B558E" w:rsidRPr="009543BE">
              <w:rPr>
                <w:b/>
                <w:sz w:val="20"/>
                <w:szCs w:val="20"/>
              </w:rPr>
              <w:t xml:space="preserve"> lehetőségeiről</w:t>
            </w:r>
          </w:p>
          <w:p w:rsidR="002C26DC" w:rsidRDefault="001A1B41" w:rsidP="000204F0">
            <w:pPr>
              <w:rPr>
                <w:rStyle w:val="Hiperhivatkozs"/>
                <w:sz w:val="20"/>
                <w:szCs w:val="20"/>
              </w:rPr>
            </w:pPr>
            <w:hyperlink r:id="rId1164" w:history="1">
              <w:r w:rsidRPr="00EC6E79">
                <w:rPr>
                  <w:rStyle w:val="Hiperhivatkozs"/>
                  <w:sz w:val="20"/>
                  <w:szCs w:val="20"/>
                </w:rPr>
                <w:t>http://portal.nebih.gov.hu/documents/10182/213</w:t>
              </w:r>
              <w:r w:rsidRPr="00EC6E79">
                <w:rPr>
                  <w:rStyle w:val="Hiperhivatkozs"/>
                  <w:sz w:val="20"/>
                  <w:szCs w:val="20"/>
                </w:rPr>
                <w:t>8</w:t>
              </w:r>
              <w:r w:rsidRPr="00EC6E79">
                <w:rPr>
                  <w:rStyle w:val="Hiperhivatkozs"/>
                  <w:sz w:val="20"/>
                  <w:szCs w:val="20"/>
                </w:rPr>
                <w:t>4/F</w:t>
              </w:r>
              <w:r w:rsidRPr="00EC6E79">
                <w:rPr>
                  <w:rStyle w:val="Hiperhivatkozs"/>
                  <w:sz w:val="20"/>
                  <w:szCs w:val="20"/>
                </w:rPr>
                <w:t>u</w:t>
              </w:r>
              <w:r w:rsidRPr="00EC6E79">
                <w:rPr>
                  <w:rStyle w:val="Hiperhivatkozs"/>
                  <w:sz w:val="20"/>
                  <w:szCs w:val="20"/>
                </w:rPr>
                <w:t>z</w:t>
              </w:r>
              <w:r w:rsidRPr="00EC6E79">
                <w:rPr>
                  <w:rStyle w:val="Hiperhivatkozs"/>
                  <w:sz w:val="20"/>
                  <w:szCs w:val="20"/>
                </w:rPr>
                <w:t>a</w:t>
              </w:r>
              <w:r w:rsidRPr="00EC6E79">
                <w:rPr>
                  <w:rStyle w:val="Hiperhivatkozs"/>
                  <w:sz w:val="20"/>
                  <w:szCs w:val="20"/>
                </w:rPr>
                <w:t>rium-korr_za-k_0803.pdf/a86117cd-5734-4559-b46b-c22ca5ac3f23</w:t>
              </w:r>
            </w:hyperlink>
          </w:p>
          <w:p w:rsidR="002C26DC" w:rsidRPr="000204F0" w:rsidRDefault="002C26DC" w:rsidP="000204F0">
            <w:pPr>
              <w:rPr>
                <w:rStyle w:val="Hiperhivatkozs"/>
                <w:sz w:val="20"/>
                <w:szCs w:val="20"/>
              </w:rPr>
            </w:pPr>
          </w:p>
          <w:p w:rsidR="000204F0" w:rsidRDefault="000204F0" w:rsidP="000204F0">
            <w:r w:rsidRPr="00425023">
              <w:rPr>
                <w:b/>
                <w:sz w:val="20"/>
                <w:szCs w:val="20"/>
              </w:rPr>
              <w:t>Az aflatoxin szennyezettség csökkentésének lehetőségei az élelmiszerláncban</w:t>
            </w:r>
            <w:r>
              <w:rPr>
                <w:rFonts w:ascii="Corbel" w:hAnsi="Corbel"/>
                <w:color w:val="2E002E"/>
              </w:rPr>
              <w:t xml:space="preserve"> </w:t>
            </w:r>
          </w:p>
          <w:p w:rsidR="000204F0" w:rsidRPr="000204F0" w:rsidRDefault="000204F0" w:rsidP="000204F0">
            <w:pPr>
              <w:rPr>
                <w:rStyle w:val="Hiperhivatkozs"/>
                <w:sz w:val="20"/>
                <w:szCs w:val="20"/>
              </w:rPr>
            </w:pPr>
            <w:hyperlink r:id="rId1165" w:tgtFrame="_blank" w:history="1">
              <w:r w:rsidRPr="000204F0">
                <w:rPr>
                  <w:rStyle w:val="Hiperhivatkozs"/>
                  <w:sz w:val="20"/>
                  <w:szCs w:val="20"/>
                </w:rPr>
                <w:t>http://portal.nebih.gov.hu/a</w:t>
              </w:r>
              <w:r w:rsidRPr="000204F0">
                <w:rPr>
                  <w:rStyle w:val="Hiperhivatkozs"/>
                  <w:sz w:val="20"/>
                  <w:szCs w:val="20"/>
                </w:rPr>
                <w:t>f</w:t>
              </w:r>
              <w:r w:rsidRPr="000204F0">
                <w:rPr>
                  <w:rStyle w:val="Hiperhivatkozs"/>
                  <w:sz w:val="20"/>
                  <w:szCs w:val="20"/>
                </w:rPr>
                <w:t>lat</w:t>
              </w:r>
              <w:r w:rsidRPr="000204F0">
                <w:rPr>
                  <w:rStyle w:val="Hiperhivatkozs"/>
                  <w:sz w:val="20"/>
                  <w:szCs w:val="20"/>
                </w:rPr>
                <w:t>o</w:t>
              </w:r>
              <w:r w:rsidRPr="000204F0">
                <w:rPr>
                  <w:rStyle w:val="Hiperhivatkozs"/>
                  <w:sz w:val="20"/>
                  <w:szCs w:val="20"/>
                </w:rPr>
                <w:t>x</w:t>
              </w:r>
              <w:r w:rsidRPr="000204F0">
                <w:rPr>
                  <w:rStyle w:val="Hiperhivatkozs"/>
                  <w:sz w:val="20"/>
                  <w:szCs w:val="20"/>
                </w:rPr>
                <w:t>in</w:t>
              </w:r>
              <w:r w:rsidRPr="000204F0">
                <w:rPr>
                  <w:rStyle w:val="Hiperhivatkozs"/>
                  <w:sz w:val="20"/>
                  <w:szCs w:val="20"/>
                </w:rPr>
                <w:t>o</w:t>
              </w:r>
              <w:r w:rsidRPr="000204F0">
                <w:rPr>
                  <w:rStyle w:val="Hiperhivatkozs"/>
                  <w:sz w:val="20"/>
                  <w:szCs w:val="20"/>
                </w:rPr>
                <w:t>k_az_elelmiszerlancban.pdf</w:t>
              </w:r>
            </w:hyperlink>
          </w:p>
          <w:p w:rsidR="000204F0" w:rsidRDefault="000204F0" w:rsidP="007F4B88">
            <w:pPr>
              <w:rPr>
                <w:sz w:val="20"/>
                <w:szCs w:val="20"/>
              </w:rPr>
            </w:pPr>
          </w:p>
          <w:p w:rsidR="003F38D8" w:rsidRPr="009543BE" w:rsidRDefault="003F38D8" w:rsidP="00680C57">
            <w:pPr>
              <w:suppressAutoHyphens w:val="0"/>
              <w:autoSpaceDE w:val="0"/>
              <w:autoSpaceDN w:val="0"/>
              <w:adjustRightInd w:val="0"/>
              <w:jc w:val="both"/>
              <w:rPr>
                <w:b/>
                <w:sz w:val="20"/>
                <w:szCs w:val="20"/>
              </w:rPr>
            </w:pPr>
            <w:r w:rsidRPr="009543BE">
              <w:rPr>
                <w:sz w:val="20"/>
                <w:szCs w:val="20"/>
              </w:rPr>
              <w:t xml:space="preserve">A BIZOTTSÁG </w:t>
            </w:r>
            <w:r w:rsidRPr="009543BE">
              <w:t>2003/598/EK AJÁNLÁSA</w:t>
            </w:r>
            <w:r w:rsidRPr="009543BE">
              <w:rPr>
                <w:sz w:val="20"/>
                <w:szCs w:val="20"/>
              </w:rPr>
              <w:t xml:space="preserve"> (2003. augusztus 11.) </w:t>
            </w:r>
            <w:r w:rsidRPr="009543BE">
              <w:rPr>
                <w:b/>
                <w:sz w:val="20"/>
                <w:szCs w:val="20"/>
              </w:rPr>
              <w:t>az almalevekben és almalevet tartalmazó italokban a patulin szennyezés megelőzéséről és csökkentéséről</w:t>
            </w:r>
          </w:p>
          <w:p w:rsidR="00680C57" w:rsidRPr="009543BE" w:rsidRDefault="00B12DA2" w:rsidP="00680C57">
            <w:pPr>
              <w:suppressAutoHyphens w:val="0"/>
              <w:autoSpaceDE w:val="0"/>
              <w:autoSpaceDN w:val="0"/>
              <w:adjustRightInd w:val="0"/>
              <w:jc w:val="both"/>
              <w:rPr>
                <w:b/>
                <w:sz w:val="20"/>
                <w:szCs w:val="20"/>
              </w:rPr>
            </w:pPr>
            <w:hyperlink r:id="rId1166" w:history="1">
              <w:r w:rsidR="00680C57" w:rsidRPr="00B12DA2">
                <w:rPr>
                  <w:rStyle w:val="Hiperhivatkozs"/>
                  <w:sz w:val="20"/>
                  <w:szCs w:val="20"/>
                </w:rPr>
                <w:t xml:space="preserve">COMMISSION </w:t>
              </w:r>
              <w:r w:rsidR="00680C57" w:rsidRPr="00B12DA2">
                <w:rPr>
                  <w:rStyle w:val="Hiperhivatkozs"/>
                  <w:sz w:val="20"/>
                  <w:szCs w:val="20"/>
                </w:rPr>
                <w:t>R</w:t>
              </w:r>
              <w:r w:rsidR="00680C57" w:rsidRPr="00B12DA2">
                <w:rPr>
                  <w:rStyle w:val="Hiperhivatkozs"/>
                  <w:sz w:val="20"/>
                  <w:szCs w:val="20"/>
                </w:rPr>
                <w:t>ECOMME</w:t>
              </w:r>
              <w:r w:rsidR="00680C57" w:rsidRPr="00B12DA2">
                <w:rPr>
                  <w:rStyle w:val="Hiperhivatkozs"/>
                  <w:sz w:val="20"/>
                  <w:szCs w:val="20"/>
                </w:rPr>
                <w:t>N</w:t>
              </w:r>
              <w:r w:rsidR="00680C57" w:rsidRPr="00B12DA2">
                <w:rPr>
                  <w:rStyle w:val="Hiperhivatkozs"/>
                  <w:sz w:val="20"/>
                  <w:szCs w:val="20"/>
                </w:rPr>
                <w:t>D</w:t>
              </w:r>
              <w:r w:rsidR="00680C57" w:rsidRPr="00B12DA2">
                <w:rPr>
                  <w:rStyle w:val="Hiperhivatkozs"/>
                  <w:sz w:val="20"/>
                  <w:szCs w:val="20"/>
                </w:rPr>
                <w:t>A</w:t>
              </w:r>
              <w:r w:rsidR="00680C57" w:rsidRPr="00B12DA2">
                <w:rPr>
                  <w:rStyle w:val="Hiperhivatkozs"/>
                  <w:sz w:val="20"/>
                  <w:szCs w:val="20"/>
                </w:rPr>
                <w:t>TION</w:t>
              </w:r>
            </w:hyperlink>
            <w:r w:rsidR="00680C57" w:rsidRPr="009543BE">
              <w:rPr>
                <w:sz w:val="20"/>
                <w:szCs w:val="20"/>
              </w:rPr>
              <w:t xml:space="preserve"> of 11 August 2003 on the prevention and reduction of </w:t>
            </w:r>
            <w:r w:rsidR="00680C57" w:rsidRPr="009543BE">
              <w:rPr>
                <w:b/>
                <w:sz w:val="20"/>
                <w:szCs w:val="20"/>
              </w:rPr>
              <w:t>patulin</w:t>
            </w:r>
            <w:r w:rsidR="00680C57" w:rsidRPr="009543BE">
              <w:rPr>
                <w:sz w:val="20"/>
                <w:szCs w:val="20"/>
              </w:rPr>
              <w:t xml:space="preserve"> contamination in apple juice and apple juice ingredients in other beverages (2003/598/EC) –</w:t>
            </w:r>
            <w:r w:rsidR="0094682E" w:rsidRPr="009543BE">
              <w:rPr>
                <w:sz w:val="20"/>
                <w:szCs w:val="20"/>
              </w:rPr>
              <w:t xml:space="preserve"> </w:t>
            </w:r>
            <w:r w:rsidR="00680C57" w:rsidRPr="009543BE">
              <w:rPr>
                <w:b/>
                <w:sz w:val="20"/>
                <w:szCs w:val="20"/>
              </w:rPr>
              <w:t>csak angol nyelven jelent meg</w:t>
            </w:r>
          </w:p>
          <w:p w:rsidR="00680C57" w:rsidRPr="009543BE" w:rsidRDefault="00680C57" w:rsidP="00680C57">
            <w:pPr>
              <w:ind w:left="360"/>
              <w:rPr>
                <w:sz w:val="20"/>
                <w:szCs w:val="20"/>
              </w:rPr>
            </w:pPr>
          </w:p>
          <w:p w:rsidR="001734D8" w:rsidRPr="009543BE" w:rsidRDefault="001734D8" w:rsidP="001734D8">
            <w:pPr>
              <w:jc w:val="both"/>
              <w:rPr>
                <w:rStyle w:val="Kiemels2"/>
                <w:sz w:val="20"/>
                <w:szCs w:val="20"/>
              </w:rPr>
            </w:pPr>
            <w:r w:rsidRPr="009543BE">
              <w:rPr>
                <w:rStyle w:val="Kiemels2"/>
                <w:b w:val="0"/>
                <w:sz w:val="20"/>
                <w:szCs w:val="20"/>
              </w:rPr>
              <w:t xml:space="preserve">A BIZOTTSÁG </w:t>
            </w:r>
            <w:hyperlink r:id="rId1167" w:history="1">
              <w:r w:rsidRPr="00B12DA2">
                <w:rPr>
                  <w:rStyle w:val="Hiperhivatkozs"/>
                </w:rPr>
                <w:t>2013/165/EU AJÁ</w:t>
              </w:r>
              <w:r w:rsidRPr="00B12DA2">
                <w:rPr>
                  <w:rStyle w:val="Hiperhivatkozs"/>
                </w:rPr>
                <w:t>N</w:t>
              </w:r>
              <w:r w:rsidRPr="00B12DA2">
                <w:rPr>
                  <w:rStyle w:val="Hiperhivatkozs"/>
                </w:rPr>
                <w:t>LÁSA</w:t>
              </w:r>
            </w:hyperlink>
            <w:r w:rsidRPr="009543BE">
              <w:rPr>
                <w:rStyle w:val="Kiemels2"/>
                <w:b w:val="0"/>
                <w:sz w:val="20"/>
                <w:szCs w:val="20"/>
              </w:rPr>
              <w:t xml:space="preserve"> (2013. március 27.) </w:t>
            </w:r>
            <w:r w:rsidRPr="009543BE">
              <w:rPr>
                <w:rStyle w:val="Kiemels2"/>
                <w:sz w:val="20"/>
                <w:szCs w:val="20"/>
              </w:rPr>
              <w:t xml:space="preserve">a T-2 és a HT-2 toxin gabonafélékben és gabonatermékekben való jelenlétéről </w:t>
            </w:r>
          </w:p>
          <w:p w:rsidR="001734D8" w:rsidRDefault="001734D8" w:rsidP="00680C57">
            <w:pPr>
              <w:ind w:left="360"/>
              <w:rPr>
                <w:sz w:val="20"/>
                <w:szCs w:val="20"/>
              </w:rPr>
            </w:pPr>
          </w:p>
          <w:p w:rsidR="00134F80" w:rsidRPr="009543BE" w:rsidRDefault="00134F80" w:rsidP="00134F80">
            <w:pPr>
              <w:jc w:val="both"/>
              <w:rPr>
                <w:sz w:val="20"/>
                <w:szCs w:val="20"/>
              </w:rPr>
            </w:pPr>
            <w:r w:rsidRPr="009543BE">
              <w:rPr>
                <w:sz w:val="20"/>
                <w:szCs w:val="20"/>
              </w:rPr>
              <w:t xml:space="preserve">A BIZOTTSÁG </w:t>
            </w:r>
            <w:hyperlink r:id="rId1168" w:history="1">
              <w:r w:rsidRPr="00B94B9F">
                <w:rPr>
                  <w:rStyle w:val="Hiperhivatkozs"/>
                </w:rPr>
                <w:t>2012/154/EU A</w:t>
              </w:r>
              <w:r w:rsidRPr="00B94B9F">
                <w:rPr>
                  <w:rStyle w:val="Hiperhivatkozs"/>
                </w:rPr>
                <w:t>J</w:t>
              </w:r>
              <w:r w:rsidRPr="00B94B9F">
                <w:rPr>
                  <w:rStyle w:val="Hiperhivatkozs"/>
                </w:rPr>
                <w:t>ÁNLÁ</w:t>
              </w:r>
              <w:r w:rsidRPr="00B94B9F">
                <w:rPr>
                  <w:rStyle w:val="Hiperhivatkozs"/>
                </w:rPr>
                <w:t>S</w:t>
              </w:r>
              <w:r w:rsidRPr="00B94B9F">
                <w:rPr>
                  <w:rStyle w:val="Hiperhivatkozs"/>
                </w:rPr>
                <w:t>A</w:t>
              </w:r>
            </w:hyperlink>
            <w:r w:rsidRPr="009543BE">
              <w:rPr>
                <w:sz w:val="20"/>
                <w:szCs w:val="20"/>
              </w:rPr>
              <w:t xml:space="preserve"> (2012. március 15.) </w:t>
            </w:r>
            <w:r w:rsidRPr="009543BE">
              <w:rPr>
                <w:b/>
                <w:sz w:val="20"/>
                <w:szCs w:val="20"/>
              </w:rPr>
              <w:t>az anyarozs-alkaloidok</w:t>
            </w:r>
            <w:r w:rsidRPr="009543BE">
              <w:rPr>
                <w:sz w:val="20"/>
                <w:szCs w:val="20"/>
              </w:rPr>
              <w:t xml:space="preserve"> takarmányokban és élelmiszerekben való jelenlétének nyomon követéséről </w:t>
            </w:r>
          </w:p>
          <w:p w:rsidR="00134F80" w:rsidRDefault="00134F80" w:rsidP="00680C57">
            <w:pPr>
              <w:ind w:left="360"/>
              <w:rPr>
                <w:sz w:val="20"/>
                <w:szCs w:val="20"/>
              </w:rPr>
            </w:pPr>
          </w:p>
          <w:p w:rsidR="0009284A" w:rsidRDefault="0009284A" w:rsidP="0009284A">
            <w:hyperlink r:id="rId1169" w:history="1">
              <w:r>
                <w:rPr>
                  <w:rStyle w:val="Hiperhivatkozs"/>
                </w:rPr>
                <w:t>Aflatoxins - European Commission (europa.eu)</w:t>
              </w:r>
            </w:hyperlink>
          </w:p>
          <w:p w:rsidR="0009284A" w:rsidRDefault="0009284A" w:rsidP="0009284A">
            <w:hyperlink r:id="rId1170" w:history="1">
              <w:r>
                <w:rPr>
                  <w:rStyle w:val="Hiperhivatkozs"/>
                </w:rPr>
                <w:t>Fusarium - European Commission (europa.eu)</w:t>
              </w:r>
            </w:hyperlink>
          </w:p>
          <w:p w:rsidR="0009284A" w:rsidRDefault="0009284A" w:rsidP="0009284A">
            <w:hyperlink r:id="rId1171" w:history="1">
              <w:r>
                <w:rPr>
                  <w:rStyle w:val="Hiperhivatkozs"/>
                </w:rPr>
                <w:t>Ochratoxin A - European Commission (europa.eu)</w:t>
              </w:r>
            </w:hyperlink>
          </w:p>
          <w:p w:rsidR="0009284A" w:rsidRPr="009543BE" w:rsidRDefault="0009284A" w:rsidP="0009284A">
            <w:pPr>
              <w:rPr>
                <w:sz w:val="20"/>
                <w:szCs w:val="20"/>
              </w:rPr>
            </w:pPr>
          </w:p>
        </w:tc>
      </w:tr>
      <w:tr w:rsidR="000813CB" w:rsidRPr="009543BE" w:rsidTr="00E712C3">
        <w:tc>
          <w:tcPr>
            <w:tcW w:w="10236" w:type="dxa"/>
          </w:tcPr>
          <w:p w:rsidR="000813CB" w:rsidRPr="00C50CAF" w:rsidRDefault="000813CB" w:rsidP="000813CB">
            <w:pPr>
              <w:pStyle w:val="doc-ti"/>
              <w:jc w:val="both"/>
              <w:rPr>
                <w:b/>
                <w:sz w:val="20"/>
                <w:szCs w:val="20"/>
              </w:rPr>
            </w:pPr>
            <w:r w:rsidRPr="00C50CAF">
              <w:rPr>
                <w:bCs/>
                <w:strike/>
                <w:sz w:val="20"/>
                <w:szCs w:val="20"/>
              </w:rPr>
              <w:t xml:space="preserve">A BIZOTTSÁG (EU) </w:t>
            </w:r>
            <w:r w:rsidRPr="00C50CAF">
              <w:rPr>
                <w:b/>
                <w:bCs/>
                <w:strike/>
              </w:rPr>
              <w:t>2015/705 RENDELETE</w:t>
            </w:r>
            <w:r w:rsidRPr="00C50CAF">
              <w:rPr>
                <w:bCs/>
                <w:strike/>
                <w:sz w:val="20"/>
                <w:szCs w:val="20"/>
              </w:rPr>
              <w:t xml:space="preserve"> (2015. április 30.) </w:t>
            </w:r>
            <w:r w:rsidRPr="00C50CAF">
              <w:rPr>
                <w:b/>
                <w:strike/>
                <w:sz w:val="20"/>
                <w:szCs w:val="20"/>
                <w:lang w:eastAsia="ar-SA"/>
              </w:rPr>
              <w:t>az élelmiszerek erukasav-tartalmának hatósági ellenőrzése során alkalmazandó mintavételi módszerek és az analitikai módszerekre vonatkozó teljesítménykritériumok megállapításáról</w:t>
            </w:r>
            <w:r w:rsidRPr="00C50CAF">
              <w:rPr>
                <w:strike/>
                <w:sz w:val="20"/>
                <w:szCs w:val="20"/>
                <w:lang w:eastAsia="ar-SA"/>
              </w:rPr>
              <w:t xml:space="preserve">, valamint a 80/891/EGK bizottsági irányelv hatályon kívül helyezéséről </w:t>
            </w:r>
            <w:hyperlink r:id="rId1172" w:history="1">
              <w:r w:rsidRPr="00C50CAF">
                <w:rPr>
                  <w:rStyle w:val="Hiperhivatkozs"/>
                  <w:strike/>
                  <w:sz w:val="20"/>
                  <w:szCs w:val="20"/>
                </w:rPr>
                <w:t>https://eur-lex.europa.eu/legal-content/HU/TXT/?qid=1590253655288&amp;uri=CELEX:32015R0705</w:t>
              </w:r>
            </w:hyperlink>
            <w:r>
              <w:rPr>
                <w:sz w:val="20"/>
                <w:szCs w:val="20"/>
              </w:rPr>
              <w:t xml:space="preserve"> </w:t>
            </w:r>
            <w:r w:rsidRPr="00C50CAF">
              <w:rPr>
                <w:b/>
                <w:sz w:val="20"/>
                <w:szCs w:val="20"/>
              </w:rPr>
              <w:t>Ez a rendelet 2024. április 1-jétől hatályát veszt</w:t>
            </w:r>
            <w:r w:rsidR="00C50CAF" w:rsidRPr="00C50CAF">
              <w:rPr>
                <w:b/>
                <w:sz w:val="20"/>
                <w:szCs w:val="20"/>
              </w:rPr>
              <w:t>ette.</w:t>
            </w:r>
          </w:p>
          <w:p w:rsidR="000813CB" w:rsidRPr="00C44FC7" w:rsidRDefault="000813CB" w:rsidP="000813CB">
            <w:pPr>
              <w:jc w:val="both"/>
              <w:rPr>
                <w:b/>
                <w:sz w:val="20"/>
                <w:szCs w:val="20"/>
              </w:rPr>
            </w:pPr>
            <w:r w:rsidRPr="00C44FC7">
              <w:rPr>
                <w:b/>
                <w:sz w:val="20"/>
                <w:szCs w:val="20"/>
              </w:rPr>
              <w:lastRenderedPageBreak/>
              <w:t xml:space="preserve">A BIZOTTSÁG (EU) </w:t>
            </w:r>
            <w:hyperlink r:id="rId1173" w:history="1">
              <w:r w:rsidRPr="00C44FC7">
                <w:rPr>
                  <w:rStyle w:val="Hiperhivatkozs"/>
                </w:rPr>
                <w:t>2023/2783 VÉGREHAJTÁSI RENDELETE</w:t>
              </w:r>
            </w:hyperlink>
            <w:r w:rsidRPr="00C44FC7">
              <w:rPr>
                <w:b/>
                <w:sz w:val="20"/>
                <w:szCs w:val="20"/>
              </w:rPr>
              <w:t xml:space="preserve"> (2023. december 14.) az élelmiszerekben előforduló növényi toxinok szintjének ellenőrzésére szolgáló mintavételi és analitikai módszerek megállapításáról és az (EU) 2015/705 rendelet hatályon kívül helyezéséről </w:t>
            </w:r>
            <w:r w:rsidRPr="00E82B66">
              <w:rPr>
                <w:b/>
                <w:sz w:val="20"/>
                <w:szCs w:val="20"/>
              </w:rPr>
              <w:t>(Ezt a rendeletet 2024. április 1-jétől kell alkalmazni.)</w:t>
            </w:r>
          </w:p>
          <w:p w:rsidR="000813CB" w:rsidRPr="00EA1613" w:rsidRDefault="000813CB" w:rsidP="000813CB">
            <w:pPr>
              <w:jc w:val="both"/>
              <w:rPr>
                <w:sz w:val="20"/>
                <w:szCs w:val="20"/>
              </w:rPr>
            </w:pPr>
          </w:p>
          <w:p w:rsidR="000813CB" w:rsidRPr="0009284A" w:rsidRDefault="000813CB" w:rsidP="000813CB">
            <w:pPr>
              <w:jc w:val="both"/>
              <w:rPr>
                <w:bCs/>
                <w:i/>
                <w:color w:val="000000"/>
                <w:shd w:val="clear" w:color="auto" w:fill="FFFFFF"/>
              </w:rPr>
            </w:pPr>
            <w:r w:rsidRPr="0009284A">
              <w:rPr>
                <w:bCs/>
                <w:i/>
                <w:color w:val="000000"/>
                <w:shd w:val="clear" w:color="auto" w:fill="FFFFFF"/>
              </w:rPr>
              <w:t>Erukasav, Tropánalkaloidok, Hidrogén-cianid, Pirrolizidin alkaloidok, Ópium-alkaloidok, Delta-9-tetrahidrokannabinol-kvivalensek (THC) ellenőrzése céljából végzett mintavételt és vizsgálatot e rendelet mellékletével összhangban kell végezni.</w:t>
            </w:r>
          </w:p>
          <w:p w:rsidR="000813CB" w:rsidRDefault="000813CB">
            <w:pPr>
              <w:autoSpaceDE w:val="0"/>
              <w:snapToGrid w:val="0"/>
              <w:jc w:val="both"/>
              <w:rPr>
                <w:sz w:val="20"/>
                <w:szCs w:val="20"/>
              </w:rPr>
            </w:pPr>
          </w:p>
          <w:p w:rsidR="008E4E56" w:rsidRPr="00E13B65" w:rsidRDefault="008E4E56" w:rsidP="008E4E56">
            <w:pPr>
              <w:jc w:val="both"/>
              <w:rPr>
                <w:rFonts w:cs="Arial"/>
                <w:b/>
                <w:sz w:val="20"/>
                <w:szCs w:val="20"/>
              </w:rPr>
            </w:pPr>
            <w:r w:rsidRPr="00E13B65">
              <w:rPr>
                <w:rFonts w:cs="Arial"/>
                <w:sz w:val="20"/>
                <w:szCs w:val="20"/>
              </w:rPr>
              <w:t xml:space="preserve">A BIZOTTSÁG (EU) </w:t>
            </w:r>
            <w:hyperlink r:id="rId1174" w:history="1">
              <w:r w:rsidRPr="00E13B65">
                <w:rPr>
                  <w:rStyle w:val="Hiperhivatkozs"/>
                  <w:rFonts w:cs="Arial"/>
                </w:rPr>
                <w:t>2015/976 A</w:t>
              </w:r>
              <w:r w:rsidRPr="00E13B65">
                <w:rPr>
                  <w:rStyle w:val="Hiperhivatkozs"/>
                  <w:rFonts w:cs="Arial"/>
                </w:rPr>
                <w:t>J</w:t>
              </w:r>
              <w:r w:rsidRPr="00E13B65">
                <w:rPr>
                  <w:rStyle w:val="Hiperhivatkozs"/>
                  <w:rFonts w:cs="Arial"/>
                </w:rPr>
                <w:t>ÁNLÁSA</w:t>
              </w:r>
            </w:hyperlink>
            <w:r w:rsidRPr="00E13B65">
              <w:rPr>
                <w:rFonts w:cs="Arial"/>
                <w:sz w:val="20"/>
                <w:szCs w:val="20"/>
              </w:rPr>
              <w:t xml:space="preserve"> (2015. június 19.) </w:t>
            </w:r>
            <w:r w:rsidRPr="00425023">
              <w:rPr>
                <w:rFonts w:cs="Arial"/>
                <w:b/>
                <w:sz w:val="20"/>
                <w:szCs w:val="20"/>
              </w:rPr>
              <w:t>a tropán alkaloidok élelmiszerekben való előfordulásának nyomon követéséről</w:t>
            </w:r>
          </w:p>
          <w:p w:rsidR="008E4E56" w:rsidRDefault="008E4E56">
            <w:pPr>
              <w:autoSpaceDE w:val="0"/>
              <w:snapToGrid w:val="0"/>
              <w:jc w:val="both"/>
              <w:rPr>
                <w:sz w:val="20"/>
                <w:szCs w:val="20"/>
              </w:rPr>
            </w:pPr>
          </w:p>
          <w:p w:rsidR="008E4E56" w:rsidRPr="007B7792" w:rsidRDefault="008E4E56" w:rsidP="008E4E56">
            <w:pPr>
              <w:jc w:val="both"/>
              <w:rPr>
                <w:rFonts w:cs="Arial"/>
                <w:sz w:val="20"/>
                <w:szCs w:val="20"/>
              </w:rPr>
            </w:pPr>
            <w:r w:rsidRPr="007B7792">
              <w:rPr>
                <w:rFonts w:cs="Arial"/>
                <w:sz w:val="20"/>
                <w:szCs w:val="20"/>
              </w:rPr>
              <w:t xml:space="preserve">A BIZOTTSÁG </w:t>
            </w:r>
            <w:hyperlink r:id="rId1175" w:history="1">
              <w:r w:rsidRPr="00F361B7">
                <w:rPr>
                  <w:rStyle w:val="Hiperhivatkozs"/>
                  <w:rFonts w:cs="Arial"/>
                </w:rPr>
                <w:t>2014/662/EU AJÁNLÁSA</w:t>
              </w:r>
            </w:hyperlink>
            <w:r w:rsidRPr="00F361B7">
              <w:rPr>
                <w:rFonts w:cs="Arial"/>
                <w:sz w:val="20"/>
                <w:szCs w:val="20"/>
              </w:rPr>
              <w:t xml:space="preserve"> </w:t>
            </w:r>
            <w:r w:rsidRPr="007B7792">
              <w:rPr>
                <w:rFonts w:cs="Arial"/>
                <w:sz w:val="20"/>
                <w:szCs w:val="20"/>
              </w:rPr>
              <w:t>(2014. szeptember 10.)</w:t>
            </w:r>
            <w:r w:rsidRPr="00F361B7">
              <w:rPr>
                <w:rFonts w:cs="Arial"/>
                <w:sz w:val="20"/>
                <w:szCs w:val="20"/>
              </w:rPr>
              <w:t xml:space="preserve"> </w:t>
            </w:r>
            <w:r w:rsidRPr="00481B5F">
              <w:rPr>
                <w:rFonts w:cs="Arial"/>
                <w:sz w:val="20"/>
                <w:szCs w:val="20"/>
              </w:rPr>
              <w:t xml:space="preserve">az </w:t>
            </w:r>
            <w:r w:rsidRPr="00481B5F">
              <w:rPr>
                <w:rFonts w:cs="Arial"/>
                <w:b/>
                <w:sz w:val="20"/>
                <w:szCs w:val="20"/>
              </w:rPr>
              <w:t>ópium-alkaloidoknak</w:t>
            </w:r>
            <w:r w:rsidRPr="00481B5F">
              <w:rPr>
                <w:rFonts w:cs="Arial"/>
                <w:sz w:val="20"/>
                <w:szCs w:val="20"/>
              </w:rPr>
              <w:t xml:space="preserve"> a szemes mákban és a szemes mákból készült termékekben való előfordulása megelőzését és csökkentését célzó bevált gyakorlatokról</w:t>
            </w:r>
          </w:p>
          <w:p w:rsidR="008E4E56" w:rsidRDefault="008E4E56">
            <w:pPr>
              <w:autoSpaceDE w:val="0"/>
              <w:snapToGrid w:val="0"/>
              <w:jc w:val="both"/>
              <w:rPr>
                <w:sz w:val="20"/>
                <w:szCs w:val="20"/>
              </w:rPr>
            </w:pPr>
          </w:p>
          <w:p w:rsidR="0044309F" w:rsidRPr="000C0C34" w:rsidRDefault="0044309F" w:rsidP="0044309F">
            <w:pPr>
              <w:jc w:val="both"/>
              <w:rPr>
                <w:rFonts w:cs="Arial"/>
                <w:b/>
                <w:sz w:val="20"/>
                <w:szCs w:val="20"/>
              </w:rPr>
            </w:pPr>
            <w:r w:rsidRPr="000C0C34">
              <w:rPr>
                <w:rFonts w:cs="Arial"/>
                <w:sz w:val="20"/>
                <w:szCs w:val="20"/>
              </w:rPr>
              <w:t xml:space="preserve">A BIZOTTSÁG (EU) </w:t>
            </w:r>
            <w:hyperlink r:id="rId1176" w:history="1">
              <w:r w:rsidRPr="000C0C34">
                <w:rPr>
                  <w:rStyle w:val="Hiperhivatkozs"/>
                  <w:rFonts w:cs="Arial"/>
                </w:rPr>
                <w:t>2016/2115 AJÁNLÁSA</w:t>
              </w:r>
            </w:hyperlink>
            <w:r w:rsidRPr="000C0C34">
              <w:rPr>
                <w:rFonts w:cs="Arial"/>
                <w:sz w:val="20"/>
                <w:szCs w:val="20"/>
              </w:rPr>
              <w:t xml:space="preserve"> (2016. december 1.) </w:t>
            </w:r>
            <w:r w:rsidRPr="00954C39">
              <w:rPr>
                <w:rFonts w:cs="Arial"/>
                <w:b/>
                <w:sz w:val="20"/>
                <w:szCs w:val="20"/>
              </w:rPr>
              <w:t>a delta-9-tetrahidrokannabinol, prekurzorai és más kannabinoidok élelmiszerben való előfordulásának nyomon követéséről</w:t>
            </w:r>
          </w:p>
          <w:p w:rsidR="006A12F9" w:rsidRPr="009543BE" w:rsidRDefault="006A12F9" w:rsidP="00781113">
            <w:pPr>
              <w:pStyle w:val="oj-doc-ti"/>
              <w:jc w:val="both"/>
              <w:rPr>
                <w:sz w:val="20"/>
                <w:szCs w:val="20"/>
              </w:rPr>
            </w:pPr>
            <w:hyperlink r:id="rId1177" w:history="1">
              <w:r w:rsidRPr="004A0854">
                <w:rPr>
                  <w:rStyle w:val="Hiperhivatkozs"/>
                  <w:sz w:val="20"/>
                  <w:szCs w:val="20"/>
                </w:rPr>
                <w:t>Pyrrolizidine_Guidelines-May2021.pdf (foodsupplementseurope.org)</w:t>
              </w:r>
            </w:hyperlink>
          </w:p>
        </w:tc>
      </w:tr>
      <w:tr w:rsidR="00DA58CC" w:rsidRPr="009543BE" w:rsidTr="00E712C3">
        <w:tc>
          <w:tcPr>
            <w:tcW w:w="10236" w:type="dxa"/>
          </w:tcPr>
          <w:p w:rsidR="00DA58CC" w:rsidRPr="009543BE" w:rsidRDefault="00DA58CC">
            <w:pPr>
              <w:autoSpaceDE w:val="0"/>
              <w:snapToGrid w:val="0"/>
              <w:jc w:val="both"/>
              <w:rPr>
                <w:b/>
                <w:sz w:val="20"/>
                <w:szCs w:val="20"/>
              </w:rPr>
            </w:pPr>
            <w:r w:rsidRPr="009543BE">
              <w:rPr>
                <w:sz w:val="20"/>
                <w:szCs w:val="20"/>
              </w:rPr>
              <w:lastRenderedPageBreak/>
              <w:t xml:space="preserve">A Bizottság </w:t>
            </w:r>
            <w:r w:rsidRPr="004346C6">
              <w:rPr>
                <w:b/>
              </w:rPr>
              <w:t>1882/2006/EK</w:t>
            </w:r>
            <w:r w:rsidRPr="004346C6">
              <w:rPr>
                <w:b/>
              </w:rPr>
              <w:t xml:space="preserve"> </w:t>
            </w:r>
            <w:r w:rsidR="004346C6" w:rsidRPr="004346C6">
              <w:rPr>
                <w:b/>
              </w:rPr>
              <w:t>RENDELETE</w:t>
            </w:r>
            <w:r w:rsidRPr="009543BE">
              <w:rPr>
                <w:b/>
                <w:bCs/>
                <w:sz w:val="20"/>
                <w:szCs w:val="20"/>
              </w:rPr>
              <w:t xml:space="preserve"> </w:t>
            </w:r>
            <w:r w:rsidRPr="009543BE">
              <w:rPr>
                <w:sz w:val="20"/>
                <w:szCs w:val="20"/>
              </w:rPr>
              <w:t xml:space="preserve">(2006. december 19.) egyes élelmiszerek </w:t>
            </w:r>
            <w:r w:rsidRPr="009543BE">
              <w:rPr>
                <w:b/>
                <w:sz w:val="20"/>
                <w:szCs w:val="20"/>
              </w:rPr>
              <w:t>nitrát</w:t>
            </w:r>
            <w:r w:rsidRPr="009543BE">
              <w:rPr>
                <w:sz w:val="20"/>
                <w:szCs w:val="20"/>
              </w:rPr>
              <w:t>tartalmának hatósági ellen</w:t>
            </w:r>
            <w:r w:rsidRPr="009543BE">
              <w:rPr>
                <w:rFonts w:eastAsia="TimesNewRoman"/>
                <w:sz w:val="20"/>
                <w:szCs w:val="20"/>
              </w:rPr>
              <w:t>ő</w:t>
            </w:r>
            <w:r w:rsidRPr="009543BE">
              <w:rPr>
                <w:sz w:val="20"/>
                <w:szCs w:val="20"/>
              </w:rPr>
              <w:t xml:space="preserve">rzésére szolgáló </w:t>
            </w:r>
            <w:r w:rsidRPr="009543BE">
              <w:rPr>
                <w:b/>
                <w:sz w:val="20"/>
                <w:szCs w:val="20"/>
              </w:rPr>
              <w:t>mintavételi és vizsgálati módszerek megállapításáról</w:t>
            </w:r>
          </w:p>
          <w:p w:rsidR="00DA58CC" w:rsidRDefault="004346C6">
            <w:pPr>
              <w:autoSpaceDE w:val="0"/>
              <w:snapToGrid w:val="0"/>
              <w:rPr>
                <w:sz w:val="20"/>
                <w:szCs w:val="20"/>
              </w:rPr>
            </w:pPr>
            <w:hyperlink r:id="rId1178" w:history="1">
              <w:r w:rsidRPr="00BF0996">
                <w:rPr>
                  <w:rStyle w:val="Hiperhivatkozs"/>
                  <w:sz w:val="20"/>
                  <w:szCs w:val="20"/>
                </w:rPr>
                <w:t>https://eur-lex.europa.eu/legal-content/HU/TXT/?qid=1590253436313&amp;uri=CELEX:32006R1882</w:t>
              </w:r>
            </w:hyperlink>
          </w:p>
          <w:p w:rsidR="004346C6" w:rsidRPr="009543BE" w:rsidRDefault="004346C6">
            <w:pPr>
              <w:autoSpaceDE w:val="0"/>
              <w:snapToGrid w:val="0"/>
              <w:rPr>
                <w:sz w:val="20"/>
                <w:szCs w:val="20"/>
              </w:rPr>
            </w:pPr>
          </w:p>
        </w:tc>
      </w:tr>
      <w:tr w:rsidR="00DA58CC" w:rsidRPr="009543BE" w:rsidTr="00E712C3">
        <w:tc>
          <w:tcPr>
            <w:tcW w:w="10236" w:type="dxa"/>
          </w:tcPr>
          <w:p w:rsidR="003D5F4E" w:rsidRPr="006E78E4" w:rsidRDefault="003D5F4E" w:rsidP="003D5F4E">
            <w:pPr>
              <w:jc w:val="both"/>
              <w:rPr>
                <w:rFonts w:cs="Arial"/>
                <w:b/>
                <w:bCs/>
                <w:sz w:val="20"/>
                <w:szCs w:val="20"/>
              </w:rPr>
            </w:pPr>
            <w:r w:rsidRPr="009474E2">
              <w:rPr>
                <w:rFonts w:cs="Arial"/>
                <w:bCs/>
                <w:sz w:val="20"/>
                <w:szCs w:val="20"/>
              </w:rPr>
              <w:t xml:space="preserve">A BIZOTTSÁG (EU) </w:t>
            </w:r>
            <w:r w:rsidRPr="004346C6">
              <w:rPr>
                <w:rFonts w:cs="Arial"/>
                <w:b/>
                <w:bCs/>
              </w:rPr>
              <w:t>2017/644 R</w:t>
            </w:r>
            <w:r w:rsidRPr="004346C6">
              <w:rPr>
                <w:rFonts w:cs="Arial"/>
                <w:b/>
                <w:bCs/>
              </w:rPr>
              <w:t>E</w:t>
            </w:r>
            <w:r w:rsidRPr="004346C6">
              <w:rPr>
                <w:rFonts w:cs="Arial"/>
                <w:b/>
                <w:bCs/>
              </w:rPr>
              <w:t>NDELETE</w:t>
            </w:r>
            <w:r w:rsidRPr="003D5F4E">
              <w:rPr>
                <w:rFonts w:cs="Arial"/>
                <w:bCs/>
                <w:sz w:val="20"/>
                <w:szCs w:val="20"/>
              </w:rPr>
              <w:t xml:space="preserve"> </w:t>
            </w:r>
            <w:r w:rsidRPr="009474E2">
              <w:rPr>
                <w:rFonts w:cs="Arial"/>
                <w:bCs/>
                <w:sz w:val="20"/>
                <w:szCs w:val="20"/>
              </w:rPr>
              <w:t>(2017. április 5</w:t>
            </w:r>
            <w:r w:rsidRPr="006E78E4">
              <w:rPr>
                <w:rFonts w:cs="Arial"/>
                <w:bCs/>
                <w:sz w:val="20"/>
                <w:szCs w:val="20"/>
              </w:rPr>
              <w:t xml:space="preserve">.) </w:t>
            </w:r>
            <w:r w:rsidRPr="006E78E4">
              <w:rPr>
                <w:rFonts w:cs="Arial"/>
                <w:b/>
                <w:bCs/>
                <w:sz w:val="20"/>
                <w:szCs w:val="20"/>
              </w:rPr>
              <w:t>az egyes élelmiszerekben előforduló dioxinok, dioxin jellegű PCB-k és nem dioxin jellegű PCB-k koncentrációjának ellenőrzésére szolgáló mintavételi és vizsgálati módszerek megállapításáról és az 589/2014/EU rendelet hatályon kívül helyezéséről</w:t>
            </w:r>
          </w:p>
          <w:p w:rsidR="001B38B8" w:rsidRDefault="004346C6">
            <w:pPr>
              <w:autoSpaceDE w:val="0"/>
              <w:snapToGrid w:val="0"/>
              <w:jc w:val="both"/>
              <w:rPr>
                <w:sz w:val="20"/>
                <w:szCs w:val="20"/>
              </w:rPr>
            </w:pPr>
            <w:hyperlink r:id="rId1179" w:history="1">
              <w:r w:rsidRPr="00BF0996">
                <w:rPr>
                  <w:rStyle w:val="Hiperhivatkozs"/>
                  <w:sz w:val="20"/>
                  <w:szCs w:val="20"/>
                </w:rPr>
                <w:t>https://eur-lex.europa.eu/legal-content/HU/TXT/?qid=1</w:t>
              </w:r>
              <w:r w:rsidRPr="00BF0996">
                <w:rPr>
                  <w:rStyle w:val="Hiperhivatkozs"/>
                  <w:sz w:val="20"/>
                  <w:szCs w:val="20"/>
                </w:rPr>
                <w:t>5</w:t>
              </w:r>
              <w:r w:rsidRPr="00BF0996">
                <w:rPr>
                  <w:rStyle w:val="Hiperhivatkozs"/>
                  <w:sz w:val="20"/>
                  <w:szCs w:val="20"/>
                </w:rPr>
                <w:t>902535</w:t>
              </w:r>
              <w:r w:rsidRPr="00BF0996">
                <w:rPr>
                  <w:rStyle w:val="Hiperhivatkozs"/>
                  <w:sz w:val="20"/>
                  <w:szCs w:val="20"/>
                </w:rPr>
                <w:t>1</w:t>
              </w:r>
              <w:r w:rsidRPr="00BF0996">
                <w:rPr>
                  <w:rStyle w:val="Hiperhivatkozs"/>
                  <w:sz w:val="20"/>
                  <w:szCs w:val="20"/>
                </w:rPr>
                <w:t>2747&amp;uri=CELEX:32017R0644</w:t>
              </w:r>
            </w:hyperlink>
          </w:p>
          <w:p w:rsidR="004346C6" w:rsidRPr="009543BE" w:rsidRDefault="004346C6">
            <w:pPr>
              <w:autoSpaceDE w:val="0"/>
              <w:snapToGrid w:val="0"/>
              <w:jc w:val="both"/>
              <w:rPr>
                <w:sz w:val="20"/>
                <w:szCs w:val="20"/>
              </w:rPr>
            </w:pPr>
          </w:p>
          <w:p w:rsidR="007C2BB7" w:rsidRPr="004D47EE" w:rsidRDefault="007C2BB7" w:rsidP="007C2BB7">
            <w:pPr>
              <w:jc w:val="both"/>
              <w:rPr>
                <w:rFonts w:cs="Arial"/>
                <w:b/>
                <w:sz w:val="20"/>
                <w:szCs w:val="20"/>
              </w:rPr>
            </w:pPr>
            <w:r w:rsidRPr="0047156F">
              <w:rPr>
                <w:rFonts w:cs="Arial"/>
                <w:sz w:val="20"/>
                <w:szCs w:val="20"/>
              </w:rPr>
              <w:t>A BIZOTTSÁG</w:t>
            </w:r>
            <w:r w:rsidRPr="0047156F">
              <w:rPr>
                <w:rFonts w:cs="Arial"/>
              </w:rPr>
              <w:t xml:space="preserve"> </w:t>
            </w:r>
            <w:hyperlink r:id="rId1180" w:history="1">
              <w:r w:rsidRPr="00057920">
                <w:rPr>
                  <w:rStyle w:val="Hiperhivatkozs"/>
                  <w:rFonts w:cs="Arial"/>
                </w:rPr>
                <w:t>2013/711/E</w:t>
              </w:r>
              <w:r w:rsidRPr="00057920">
                <w:rPr>
                  <w:rStyle w:val="Hiperhivatkozs"/>
                  <w:rFonts w:cs="Arial"/>
                </w:rPr>
                <w:t>U</w:t>
              </w:r>
              <w:r w:rsidRPr="00057920">
                <w:rPr>
                  <w:rStyle w:val="Hiperhivatkozs"/>
                  <w:rFonts w:cs="Arial"/>
                </w:rPr>
                <w:t xml:space="preserve"> A</w:t>
              </w:r>
              <w:r w:rsidRPr="00057920">
                <w:rPr>
                  <w:rStyle w:val="Hiperhivatkozs"/>
                  <w:rFonts w:cs="Arial"/>
                </w:rPr>
                <w:t>J</w:t>
              </w:r>
              <w:r w:rsidRPr="00057920">
                <w:rPr>
                  <w:rStyle w:val="Hiperhivatkozs"/>
                  <w:rFonts w:cs="Arial"/>
                </w:rPr>
                <w:t>ÁNLÁSA</w:t>
              </w:r>
            </w:hyperlink>
            <w:r w:rsidRPr="0047156F">
              <w:rPr>
                <w:rFonts w:cs="Arial"/>
              </w:rPr>
              <w:t xml:space="preserve"> </w:t>
            </w:r>
            <w:r w:rsidRPr="0047156F">
              <w:rPr>
                <w:rFonts w:cs="Arial"/>
                <w:sz w:val="20"/>
                <w:szCs w:val="20"/>
              </w:rPr>
              <w:t xml:space="preserve">(2013. december 3.) </w:t>
            </w:r>
            <w:r w:rsidRPr="0047156F">
              <w:rPr>
                <w:rFonts w:cs="Arial"/>
                <w:b/>
                <w:sz w:val="20"/>
                <w:szCs w:val="20"/>
              </w:rPr>
              <w:t>a takarmányokban és élelmiszerekben előforduló dioxinok, furánok és PCB-k csökkentéséről</w:t>
            </w:r>
            <w:r w:rsidRPr="004D47EE">
              <w:rPr>
                <w:rFonts w:cs="Arial"/>
                <w:b/>
                <w:sz w:val="20"/>
                <w:szCs w:val="20"/>
              </w:rPr>
              <w:t xml:space="preserve"> </w:t>
            </w:r>
          </w:p>
          <w:p w:rsidR="00803308" w:rsidRDefault="00803308" w:rsidP="004E0D7D">
            <w:pPr>
              <w:autoSpaceDE w:val="0"/>
              <w:snapToGrid w:val="0"/>
              <w:jc w:val="both"/>
              <w:rPr>
                <w:sz w:val="20"/>
                <w:szCs w:val="20"/>
              </w:rPr>
            </w:pPr>
          </w:p>
          <w:p w:rsidR="0044309F" w:rsidRPr="00FB5925" w:rsidRDefault="0044309F" w:rsidP="0044309F">
            <w:pPr>
              <w:jc w:val="both"/>
              <w:rPr>
                <w:rFonts w:cs="Arial"/>
                <w:b/>
                <w:bCs/>
                <w:sz w:val="20"/>
                <w:szCs w:val="20"/>
              </w:rPr>
            </w:pPr>
            <w:r w:rsidRPr="00FB5925">
              <w:rPr>
                <w:rFonts w:cs="Arial"/>
                <w:bCs/>
                <w:sz w:val="20"/>
                <w:szCs w:val="20"/>
              </w:rPr>
              <w:t xml:space="preserve">A BIZOTTSÁG (EU) </w:t>
            </w:r>
            <w:hyperlink r:id="rId1181" w:history="1">
              <w:r w:rsidRPr="00FB5925">
                <w:rPr>
                  <w:rStyle w:val="Hiperhivatkozs"/>
                  <w:rFonts w:cs="Arial"/>
                  <w:bCs/>
                </w:rPr>
                <w:t>2016/688 AJÁNLÁSA</w:t>
              </w:r>
            </w:hyperlink>
            <w:r w:rsidRPr="00FB5925">
              <w:rPr>
                <w:rFonts w:cs="Arial"/>
                <w:bCs/>
                <w:sz w:val="20"/>
                <w:szCs w:val="20"/>
              </w:rPr>
              <w:t xml:space="preserve"> (2016. május 2</w:t>
            </w:r>
            <w:r w:rsidRPr="00E246B3">
              <w:rPr>
                <w:rFonts w:cs="Arial"/>
                <w:bCs/>
                <w:sz w:val="20"/>
                <w:szCs w:val="20"/>
              </w:rPr>
              <w:t xml:space="preserve">.) </w:t>
            </w:r>
            <w:r w:rsidRPr="00E246B3">
              <w:rPr>
                <w:rFonts w:cs="Arial"/>
                <w:b/>
                <w:bCs/>
                <w:sz w:val="20"/>
                <w:szCs w:val="20"/>
              </w:rPr>
              <w:t>a Balti-térségből származó halakban és halászati termékekben található dioxinok és PCB-k nyomon követéséről és kezeléséről</w:t>
            </w:r>
          </w:p>
          <w:p w:rsidR="0044309F" w:rsidRDefault="0044309F" w:rsidP="004E0D7D">
            <w:pPr>
              <w:autoSpaceDE w:val="0"/>
              <w:snapToGrid w:val="0"/>
              <w:jc w:val="both"/>
              <w:rPr>
                <w:sz w:val="20"/>
                <w:szCs w:val="20"/>
              </w:rPr>
            </w:pPr>
          </w:p>
          <w:p w:rsidR="00781113" w:rsidRPr="00EF11BD" w:rsidRDefault="00781113" w:rsidP="00781113">
            <w:pPr>
              <w:jc w:val="both"/>
              <w:rPr>
                <w:sz w:val="20"/>
                <w:szCs w:val="20"/>
              </w:rPr>
            </w:pPr>
            <w:bookmarkStart w:id="207" w:name="_Hlk99351324"/>
            <w:r w:rsidRPr="00BE4332">
              <w:rPr>
                <w:sz w:val="20"/>
                <w:szCs w:val="20"/>
              </w:rPr>
              <w:t xml:space="preserve">A BIZOTTSÁG (EU) </w:t>
            </w:r>
            <w:hyperlink r:id="rId1182" w:history="1">
              <w:r w:rsidRPr="00BE4332">
                <w:rPr>
                  <w:rStyle w:val="Hiperhivatkozs"/>
                </w:rPr>
                <w:t>2022/495 AJÁNLÁSA</w:t>
              </w:r>
            </w:hyperlink>
            <w:r w:rsidRPr="00BE4332">
              <w:rPr>
                <w:sz w:val="20"/>
                <w:szCs w:val="20"/>
              </w:rPr>
              <w:t xml:space="preserve"> (2022. március 25.) </w:t>
            </w:r>
            <w:r w:rsidRPr="00BE4332">
              <w:rPr>
                <w:b/>
                <w:sz w:val="20"/>
                <w:szCs w:val="20"/>
              </w:rPr>
              <w:t>a furán és az alkilfuránok</w:t>
            </w:r>
            <w:r w:rsidRPr="00BE4332">
              <w:rPr>
                <w:sz w:val="20"/>
                <w:szCs w:val="20"/>
              </w:rPr>
              <w:t xml:space="preserve"> élelmiszerekben való jelenlétének nyomon követéséről</w:t>
            </w:r>
          </w:p>
          <w:bookmarkEnd w:id="207"/>
          <w:p w:rsidR="00781113" w:rsidRDefault="00781113" w:rsidP="004E0D7D">
            <w:pPr>
              <w:autoSpaceDE w:val="0"/>
              <w:snapToGrid w:val="0"/>
              <w:jc w:val="both"/>
              <w:rPr>
                <w:sz w:val="20"/>
                <w:szCs w:val="20"/>
              </w:rPr>
            </w:pPr>
          </w:p>
          <w:p w:rsidR="00E23C41" w:rsidRDefault="00E23C41" w:rsidP="004E0D7D">
            <w:pPr>
              <w:autoSpaceDE w:val="0"/>
              <w:snapToGrid w:val="0"/>
              <w:jc w:val="both"/>
            </w:pPr>
            <w:hyperlink r:id="rId1183" w:history="1">
              <w:r>
                <w:rPr>
                  <w:rStyle w:val="Hiperhivatkozs"/>
                </w:rPr>
                <w:t>Dioxins - European Commission (europa.eu)</w:t>
              </w:r>
            </w:hyperlink>
          </w:p>
          <w:p w:rsidR="00E23C41" w:rsidRPr="009543BE" w:rsidRDefault="00E23C41" w:rsidP="004E0D7D">
            <w:pPr>
              <w:autoSpaceDE w:val="0"/>
              <w:snapToGrid w:val="0"/>
              <w:jc w:val="both"/>
              <w:rPr>
                <w:sz w:val="20"/>
                <w:szCs w:val="20"/>
              </w:rPr>
            </w:pPr>
          </w:p>
        </w:tc>
      </w:tr>
      <w:tr w:rsidR="00DA58CC" w:rsidRPr="009543BE" w:rsidTr="00E712C3">
        <w:tc>
          <w:tcPr>
            <w:tcW w:w="10236" w:type="dxa"/>
          </w:tcPr>
          <w:p w:rsidR="00775589" w:rsidRDefault="00CD3199" w:rsidP="00CD3199">
            <w:pPr>
              <w:jc w:val="both"/>
              <w:rPr>
                <w:b/>
                <w:bCs/>
                <w:sz w:val="20"/>
                <w:szCs w:val="20"/>
              </w:rPr>
            </w:pPr>
            <w:bookmarkStart w:id="208" w:name="_Hlk121840898"/>
            <w:bookmarkStart w:id="209" w:name="_Hlk163656972"/>
            <w:r w:rsidRPr="0079316D">
              <w:rPr>
                <w:b/>
                <w:bCs/>
                <w:sz w:val="20"/>
                <w:szCs w:val="20"/>
              </w:rPr>
              <w:t xml:space="preserve">A </w:t>
            </w:r>
            <w:r w:rsidR="0079316D" w:rsidRPr="0079316D">
              <w:rPr>
                <w:b/>
                <w:bCs/>
                <w:sz w:val="20"/>
                <w:szCs w:val="20"/>
              </w:rPr>
              <w:t>BIZOTTSÁG</w:t>
            </w:r>
            <w:r w:rsidRPr="0079316D">
              <w:rPr>
                <w:b/>
                <w:bCs/>
                <w:sz w:val="20"/>
                <w:szCs w:val="20"/>
              </w:rPr>
              <w:t xml:space="preserve"> </w:t>
            </w:r>
            <w:r w:rsidRPr="006C0C68">
              <w:rPr>
                <w:b/>
                <w:bCs/>
              </w:rPr>
              <w:t xml:space="preserve">333/2007/EK </w:t>
            </w:r>
            <w:r w:rsidR="0079316D" w:rsidRPr="006C0C68">
              <w:rPr>
                <w:b/>
                <w:bCs/>
              </w:rPr>
              <w:t>R</w:t>
            </w:r>
            <w:r w:rsidR="0079316D" w:rsidRPr="006C0C68">
              <w:rPr>
                <w:b/>
                <w:bCs/>
              </w:rPr>
              <w:t>E</w:t>
            </w:r>
            <w:r w:rsidR="0079316D" w:rsidRPr="006C0C68">
              <w:rPr>
                <w:b/>
                <w:bCs/>
              </w:rPr>
              <w:t>NDELETE</w:t>
            </w:r>
            <w:r w:rsidRPr="0079316D">
              <w:rPr>
                <w:b/>
                <w:bCs/>
                <w:sz w:val="20"/>
                <w:szCs w:val="20"/>
              </w:rPr>
              <w:t xml:space="preserve"> (2007. március 28.) az élelmiszerekben előforduló nyomelemek és élelmiszer-feldolgozás során keletkező szennyező anyagok mennyiségének ellenőrzése céljából végzett mintavétel és vizsgálat módszereine</w:t>
            </w:r>
            <w:r w:rsidR="0079316D">
              <w:rPr>
                <w:b/>
                <w:bCs/>
                <w:sz w:val="20"/>
                <w:szCs w:val="20"/>
              </w:rPr>
              <w:t xml:space="preserve">k </w:t>
            </w:r>
            <w:r w:rsidR="0079316D" w:rsidRPr="006341F4">
              <w:rPr>
                <w:b/>
                <w:bCs/>
                <w:sz w:val="20"/>
                <w:szCs w:val="20"/>
              </w:rPr>
              <w:t>megállapításáról</w:t>
            </w:r>
          </w:p>
          <w:p w:rsidR="00035505" w:rsidRDefault="006C0C68" w:rsidP="00BE332B">
            <w:pPr>
              <w:jc w:val="both"/>
              <w:rPr>
                <w:bCs/>
                <w:sz w:val="20"/>
                <w:szCs w:val="20"/>
              </w:rPr>
            </w:pPr>
            <w:hyperlink r:id="rId1184" w:history="1">
              <w:r w:rsidRPr="006C0C68">
                <w:rPr>
                  <w:rStyle w:val="Hiperhivatkozs"/>
                  <w:bCs/>
                  <w:sz w:val="20"/>
                  <w:szCs w:val="20"/>
                </w:rPr>
                <w:t>https://eur-lex.europa.eu/legal-content/HU/</w:t>
              </w:r>
              <w:r w:rsidRPr="006C0C68">
                <w:rPr>
                  <w:rStyle w:val="Hiperhivatkozs"/>
                  <w:bCs/>
                  <w:sz w:val="20"/>
                  <w:szCs w:val="20"/>
                </w:rPr>
                <w:t>T</w:t>
              </w:r>
              <w:r w:rsidRPr="006C0C68">
                <w:rPr>
                  <w:rStyle w:val="Hiperhivatkozs"/>
                  <w:bCs/>
                  <w:sz w:val="20"/>
                  <w:szCs w:val="20"/>
                </w:rPr>
                <w:t>X</w:t>
              </w:r>
              <w:r w:rsidRPr="006C0C68">
                <w:rPr>
                  <w:rStyle w:val="Hiperhivatkozs"/>
                  <w:bCs/>
                  <w:sz w:val="20"/>
                  <w:szCs w:val="20"/>
                </w:rPr>
                <w:t>T/?u</w:t>
              </w:r>
              <w:r w:rsidRPr="006C0C68">
                <w:rPr>
                  <w:rStyle w:val="Hiperhivatkozs"/>
                  <w:bCs/>
                  <w:sz w:val="20"/>
                  <w:szCs w:val="20"/>
                </w:rPr>
                <w:t>r</w:t>
              </w:r>
              <w:r w:rsidRPr="006C0C68">
                <w:rPr>
                  <w:rStyle w:val="Hiperhivatkozs"/>
                  <w:bCs/>
                  <w:sz w:val="20"/>
                  <w:szCs w:val="20"/>
                </w:rPr>
                <w:t>i=celex:32007R0333</w:t>
              </w:r>
            </w:hyperlink>
            <w:bookmarkEnd w:id="208"/>
          </w:p>
          <w:p w:rsidR="00E33A4A" w:rsidRDefault="00E33A4A" w:rsidP="00BE332B">
            <w:pPr>
              <w:jc w:val="both"/>
              <w:rPr>
                <w:bCs/>
              </w:rPr>
            </w:pPr>
          </w:p>
          <w:p w:rsidR="00BF0601" w:rsidRPr="00AE5A8D" w:rsidRDefault="00BF0601" w:rsidP="00BF0601">
            <w:pPr>
              <w:jc w:val="both"/>
              <w:rPr>
                <w:bCs/>
                <w:i/>
                <w:color w:val="000000"/>
                <w:shd w:val="clear" w:color="auto" w:fill="FFFFFF"/>
              </w:rPr>
            </w:pPr>
            <w:r w:rsidRPr="00AE5A8D">
              <w:rPr>
                <w:bCs/>
                <w:i/>
                <w:color w:val="000000"/>
                <w:shd w:val="clear" w:color="auto" w:fill="FFFFFF"/>
              </w:rPr>
              <w:t>Ólom, kadmium, higany, szervetlen ón, szervetlen arzén</w:t>
            </w:r>
            <w:r w:rsidRPr="0054727E">
              <w:rPr>
                <w:bCs/>
                <w:i/>
                <w:color w:val="000000"/>
                <w:shd w:val="clear" w:color="auto" w:fill="FFFFFF"/>
              </w:rPr>
              <w:t xml:space="preserve">, </w:t>
            </w:r>
            <w:r w:rsidR="00E33A4A" w:rsidRPr="0054727E">
              <w:rPr>
                <w:bCs/>
                <w:i/>
                <w:color w:val="000000"/>
                <w:shd w:val="clear" w:color="auto" w:fill="FFFFFF"/>
              </w:rPr>
              <w:t xml:space="preserve">nikkel, </w:t>
            </w:r>
            <w:r w:rsidRPr="0054727E">
              <w:rPr>
                <w:bCs/>
                <w:i/>
                <w:color w:val="000000"/>
                <w:shd w:val="clear" w:color="auto" w:fill="FFFFFF"/>
              </w:rPr>
              <w:t>3-monoklórpropán</w:t>
            </w:r>
            <w:r w:rsidRPr="00AE5A8D">
              <w:rPr>
                <w:bCs/>
                <w:i/>
                <w:color w:val="000000"/>
                <w:shd w:val="clear" w:color="auto" w:fill="FFFFFF"/>
              </w:rPr>
              <w:t>-1,2-diol (3-MCPD), 3-MCPD-zsírsavészterek, glicidil-zsírsavészterek, policiklikus aromás szénhidrogének („PAH-ok”), perklorát</w:t>
            </w:r>
            <w:r w:rsidR="00E33A4A">
              <w:rPr>
                <w:bCs/>
                <w:i/>
                <w:color w:val="000000"/>
                <w:shd w:val="clear" w:color="auto" w:fill="FFFFFF"/>
              </w:rPr>
              <w:t xml:space="preserve"> és az </w:t>
            </w:r>
            <w:r w:rsidRPr="00AE5A8D">
              <w:rPr>
                <w:bCs/>
                <w:i/>
                <w:color w:val="000000"/>
                <w:shd w:val="clear" w:color="auto" w:fill="FFFFFF"/>
              </w:rPr>
              <w:t>akrilamid-szintek ellenőrzése céljából végzett mintavételt és vizsgálatot e rendelet mellékletével összhangban kell végezni.</w:t>
            </w:r>
          </w:p>
          <w:bookmarkEnd w:id="209"/>
          <w:p w:rsidR="00BF0601" w:rsidRDefault="00BF0601" w:rsidP="00BF0601">
            <w:pPr>
              <w:rPr>
                <w:bCs/>
                <w:sz w:val="20"/>
                <w:szCs w:val="20"/>
              </w:rPr>
            </w:pPr>
          </w:p>
          <w:p w:rsidR="00FB6F4B" w:rsidRDefault="00FB6F4B" w:rsidP="00FB6F4B">
            <w:pPr>
              <w:jc w:val="both"/>
              <w:rPr>
                <w:b/>
                <w:sz w:val="20"/>
                <w:szCs w:val="20"/>
              </w:rPr>
            </w:pPr>
            <w:r w:rsidRPr="003F59FB">
              <w:rPr>
                <w:sz w:val="20"/>
                <w:szCs w:val="20"/>
              </w:rPr>
              <w:t xml:space="preserve">A BIZOTTSÁG (EU) </w:t>
            </w:r>
            <w:hyperlink r:id="rId1185" w:history="1">
              <w:r w:rsidRPr="006515F5">
                <w:rPr>
                  <w:rStyle w:val="Hiperhivatkozs"/>
                </w:rPr>
                <w:t>2022/1342 AJÁNLÁSA</w:t>
              </w:r>
            </w:hyperlink>
            <w:r w:rsidRPr="003F59FB">
              <w:rPr>
                <w:sz w:val="20"/>
                <w:szCs w:val="20"/>
              </w:rPr>
              <w:t xml:space="preserve"> (2022. július 28.) </w:t>
            </w:r>
            <w:r w:rsidRPr="003F59FB">
              <w:rPr>
                <w:b/>
                <w:sz w:val="20"/>
                <w:szCs w:val="20"/>
              </w:rPr>
              <w:t>a halakban, rákfélékben és puhatestűekben előforduló higany nyomon követéséről</w:t>
            </w:r>
          </w:p>
          <w:p w:rsidR="00FB6F4B" w:rsidRDefault="00FB6F4B" w:rsidP="00BF0601">
            <w:pPr>
              <w:rPr>
                <w:bCs/>
                <w:sz w:val="20"/>
                <w:szCs w:val="20"/>
              </w:rPr>
            </w:pPr>
          </w:p>
          <w:p w:rsidR="0044309F" w:rsidRDefault="0044309F" w:rsidP="0044309F">
            <w:pPr>
              <w:jc w:val="both"/>
              <w:rPr>
                <w:rFonts w:cs="Arial"/>
                <w:sz w:val="20"/>
                <w:szCs w:val="20"/>
              </w:rPr>
            </w:pPr>
            <w:r w:rsidRPr="00480512">
              <w:rPr>
                <w:rFonts w:cs="Arial"/>
                <w:sz w:val="20"/>
                <w:szCs w:val="20"/>
              </w:rPr>
              <w:lastRenderedPageBreak/>
              <w:t xml:space="preserve">A BIZOTTSÁG (EU) </w:t>
            </w:r>
            <w:hyperlink r:id="rId1186" w:history="1">
              <w:r w:rsidRPr="00480512">
                <w:rPr>
                  <w:rStyle w:val="Hiperhivatkozs"/>
                  <w:rFonts w:cs="Arial"/>
                </w:rPr>
                <w:t>2015/1381 AJÁNLÁSA</w:t>
              </w:r>
            </w:hyperlink>
            <w:r w:rsidRPr="00480512">
              <w:rPr>
                <w:rFonts w:cs="Arial"/>
                <w:sz w:val="20"/>
                <w:szCs w:val="20"/>
              </w:rPr>
              <w:t xml:space="preserve"> (2015. augusztus 10.) </w:t>
            </w:r>
            <w:r w:rsidRPr="00425023">
              <w:rPr>
                <w:rFonts w:cs="Arial"/>
                <w:b/>
                <w:sz w:val="20"/>
                <w:szCs w:val="20"/>
              </w:rPr>
              <w:t>az élelmiszerben jelen lévő arzén nyomon követéséről</w:t>
            </w:r>
          </w:p>
          <w:p w:rsidR="0044309F" w:rsidRDefault="0044309F" w:rsidP="00BF0601">
            <w:pPr>
              <w:rPr>
                <w:bCs/>
                <w:sz w:val="20"/>
                <w:szCs w:val="20"/>
              </w:rPr>
            </w:pPr>
          </w:p>
          <w:p w:rsidR="00A951F2" w:rsidRPr="007B7792" w:rsidRDefault="00A951F2" w:rsidP="00A951F2">
            <w:pPr>
              <w:jc w:val="both"/>
              <w:rPr>
                <w:rFonts w:cs="Arial"/>
                <w:sz w:val="20"/>
                <w:szCs w:val="20"/>
              </w:rPr>
            </w:pPr>
            <w:r w:rsidRPr="007B7792">
              <w:rPr>
                <w:rFonts w:cs="Arial"/>
                <w:sz w:val="20"/>
                <w:szCs w:val="20"/>
              </w:rPr>
              <w:t xml:space="preserve">A BIZOTTSÁG </w:t>
            </w:r>
            <w:hyperlink r:id="rId1187" w:history="1">
              <w:r w:rsidRPr="006340FA">
                <w:rPr>
                  <w:rStyle w:val="Hiperhivatkozs"/>
                  <w:rFonts w:cs="Arial"/>
                </w:rPr>
                <w:t>2014/661/EU</w:t>
              </w:r>
              <w:r w:rsidRPr="006340FA">
                <w:rPr>
                  <w:rStyle w:val="Hiperhivatkozs"/>
                  <w:rFonts w:cs="Arial"/>
                </w:rPr>
                <w:t xml:space="preserve"> </w:t>
              </w:r>
              <w:r w:rsidRPr="006340FA">
                <w:rPr>
                  <w:rStyle w:val="Hiperhivatkozs"/>
                  <w:rFonts w:cs="Arial"/>
                </w:rPr>
                <w:t>AJ</w:t>
              </w:r>
              <w:r w:rsidRPr="006340FA">
                <w:rPr>
                  <w:rStyle w:val="Hiperhivatkozs"/>
                  <w:rFonts w:cs="Arial"/>
                </w:rPr>
                <w:t>Á</w:t>
              </w:r>
              <w:r w:rsidRPr="006340FA">
                <w:rPr>
                  <w:rStyle w:val="Hiperhivatkozs"/>
                  <w:rFonts w:cs="Arial"/>
                </w:rPr>
                <w:t>N</w:t>
              </w:r>
              <w:r w:rsidRPr="006340FA">
                <w:rPr>
                  <w:rStyle w:val="Hiperhivatkozs"/>
                  <w:rFonts w:cs="Arial"/>
                </w:rPr>
                <w:t>L</w:t>
              </w:r>
              <w:r w:rsidRPr="006340FA">
                <w:rPr>
                  <w:rStyle w:val="Hiperhivatkozs"/>
                  <w:rFonts w:cs="Arial"/>
                </w:rPr>
                <w:t>ÁSA</w:t>
              </w:r>
            </w:hyperlink>
            <w:r w:rsidRPr="006340FA">
              <w:rPr>
                <w:rFonts w:cs="Arial"/>
                <w:sz w:val="20"/>
                <w:szCs w:val="20"/>
              </w:rPr>
              <w:t xml:space="preserve"> </w:t>
            </w:r>
            <w:r w:rsidRPr="007B7792">
              <w:rPr>
                <w:rFonts w:cs="Arial"/>
                <w:sz w:val="20"/>
                <w:szCs w:val="20"/>
              </w:rPr>
              <w:t>(2014. szeptember 10.)</w:t>
            </w:r>
            <w:r w:rsidRPr="006340FA">
              <w:rPr>
                <w:rFonts w:cs="Arial"/>
                <w:sz w:val="20"/>
                <w:szCs w:val="20"/>
              </w:rPr>
              <w:t xml:space="preserve"> </w:t>
            </w:r>
            <w:r w:rsidRPr="00481B5F">
              <w:rPr>
                <w:rFonts w:cs="Arial"/>
                <w:sz w:val="20"/>
                <w:szCs w:val="20"/>
              </w:rPr>
              <w:t xml:space="preserve">a </w:t>
            </w:r>
            <w:r w:rsidRPr="00481B5F">
              <w:rPr>
                <w:rFonts w:cs="Arial"/>
                <w:b/>
                <w:sz w:val="20"/>
                <w:szCs w:val="20"/>
              </w:rPr>
              <w:t>2- és 3-monoklórpropán-1,2-diol (2 és 3-MCPD), a 2- és 3-MCPD-zsírsavészterek és glicidil-zsírsavészterek</w:t>
            </w:r>
            <w:r w:rsidRPr="00481B5F">
              <w:rPr>
                <w:rFonts w:cs="Arial"/>
                <w:sz w:val="20"/>
                <w:szCs w:val="20"/>
              </w:rPr>
              <w:t xml:space="preserve"> élelmiszerekben való előfordulásának nyomon követéséről</w:t>
            </w:r>
          </w:p>
          <w:p w:rsidR="00A951F2" w:rsidRPr="006341F4" w:rsidRDefault="00A951F2" w:rsidP="00A951F2">
            <w:pPr>
              <w:numPr>
                <w:ilvl w:val="0"/>
                <w:numId w:val="6"/>
              </w:numPr>
              <w:jc w:val="both"/>
              <w:rPr>
                <w:rFonts w:cs="Arial"/>
                <w:bCs/>
                <w:sz w:val="20"/>
                <w:szCs w:val="20"/>
              </w:rPr>
            </w:pPr>
            <w:hyperlink r:id="rId1188" w:history="1">
              <w:r w:rsidRPr="007270CD">
                <w:rPr>
                  <w:rStyle w:val="Hiperhivatkozs"/>
                </w:rPr>
                <w:t>Helyesbítés</w:t>
              </w:r>
            </w:hyperlink>
            <w:r w:rsidRPr="006341F4">
              <w:t xml:space="preserve"> </w:t>
            </w:r>
            <w:r w:rsidRPr="006341F4">
              <w:rPr>
                <w:sz w:val="20"/>
                <w:szCs w:val="20"/>
              </w:rPr>
              <w:t>a 2- és 3-monoklórpropán-1,2-diol (2 és 3-MCPD), a 2- és 3-MCPD-zsírsavészterek és glicidil-zsírsavészterek élelmiszerekben való előfordulásának nyomon követéséről szóló, 2014. szeptember 10-i 661/2014/EU bizottsági ajánláshoz</w:t>
            </w:r>
          </w:p>
          <w:p w:rsidR="00A951F2" w:rsidRDefault="00A951F2" w:rsidP="00BF0601">
            <w:pPr>
              <w:rPr>
                <w:bCs/>
                <w:sz w:val="20"/>
                <w:szCs w:val="20"/>
              </w:rPr>
            </w:pPr>
          </w:p>
          <w:p w:rsidR="0044309F" w:rsidRDefault="0044309F" w:rsidP="0044309F">
            <w:pPr>
              <w:jc w:val="both"/>
              <w:rPr>
                <w:bCs/>
                <w:sz w:val="20"/>
                <w:szCs w:val="20"/>
              </w:rPr>
            </w:pPr>
            <w:r w:rsidRPr="00394D72">
              <w:rPr>
                <w:bCs/>
                <w:sz w:val="20"/>
                <w:szCs w:val="20"/>
              </w:rPr>
              <w:t>A BIZOTTSÁG (EU)</w:t>
            </w:r>
            <w:r w:rsidRPr="0018290B">
              <w:rPr>
                <w:bCs/>
              </w:rPr>
              <w:t xml:space="preserve"> </w:t>
            </w:r>
            <w:hyperlink r:id="rId1189" w:history="1">
              <w:r w:rsidRPr="00394D72">
                <w:rPr>
                  <w:rStyle w:val="Hiperhivatkozs"/>
                  <w:bCs/>
                </w:rPr>
                <w:t>2015/682 AJÁ</w:t>
              </w:r>
              <w:r w:rsidRPr="00394D72">
                <w:rPr>
                  <w:rStyle w:val="Hiperhivatkozs"/>
                  <w:bCs/>
                </w:rPr>
                <w:t>N</w:t>
              </w:r>
              <w:r w:rsidRPr="00394D72">
                <w:rPr>
                  <w:rStyle w:val="Hiperhivatkozs"/>
                  <w:bCs/>
                </w:rPr>
                <w:t>LÁSA</w:t>
              </w:r>
            </w:hyperlink>
            <w:r w:rsidRPr="0018290B">
              <w:rPr>
                <w:bCs/>
              </w:rPr>
              <w:t xml:space="preserve"> </w:t>
            </w:r>
            <w:r w:rsidRPr="00394D72">
              <w:rPr>
                <w:bCs/>
                <w:sz w:val="20"/>
                <w:szCs w:val="20"/>
              </w:rPr>
              <w:t>(2015. április 29.)</w:t>
            </w:r>
            <w:r w:rsidRPr="0018290B">
              <w:rPr>
                <w:bCs/>
              </w:rPr>
              <w:t xml:space="preserve"> </w:t>
            </w:r>
            <w:r w:rsidRPr="00FA7A17">
              <w:rPr>
                <w:bCs/>
                <w:sz w:val="20"/>
                <w:szCs w:val="20"/>
              </w:rPr>
              <w:t xml:space="preserve">a </w:t>
            </w:r>
            <w:r w:rsidRPr="00FA7A17">
              <w:rPr>
                <w:b/>
                <w:bCs/>
                <w:sz w:val="20"/>
                <w:szCs w:val="20"/>
              </w:rPr>
              <w:t>perklorát</w:t>
            </w:r>
            <w:r w:rsidRPr="00FA7A17">
              <w:rPr>
                <w:bCs/>
                <w:sz w:val="20"/>
                <w:szCs w:val="20"/>
              </w:rPr>
              <w:t xml:space="preserve"> élelmiszerekben való előfordulásának nyomon követéséről</w:t>
            </w:r>
          </w:p>
          <w:p w:rsidR="0044309F" w:rsidRDefault="0044309F" w:rsidP="00BF0601">
            <w:pPr>
              <w:rPr>
                <w:bCs/>
                <w:sz w:val="20"/>
                <w:szCs w:val="20"/>
              </w:rPr>
            </w:pPr>
          </w:p>
          <w:p w:rsidR="006D360F" w:rsidRDefault="006D360F" w:rsidP="00BF0601">
            <w:hyperlink r:id="rId1190" w:history="1">
              <w:r>
                <w:rPr>
                  <w:rStyle w:val="Hiperhivatkozs"/>
                </w:rPr>
                <w:t>Arsenic - European Commission (europa.eu)</w:t>
              </w:r>
            </w:hyperlink>
          </w:p>
          <w:p w:rsidR="006D360F" w:rsidRDefault="006D360F" w:rsidP="00BF0601">
            <w:hyperlink r:id="rId1191" w:history="1">
              <w:r>
                <w:rPr>
                  <w:rStyle w:val="Hiperhivatkozs"/>
                </w:rPr>
                <w:t>Cadmium - European Commission (europa.eu)</w:t>
              </w:r>
            </w:hyperlink>
          </w:p>
          <w:p w:rsidR="006D360F" w:rsidRDefault="006D360F" w:rsidP="00BF0601">
            <w:hyperlink r:id="rId1192" w:history="1">
              <w:r>
                <w:rPr>
                  <w:rStyle w:val="Hiperhivatkozs"/>
                </w:rPr>
                <w:t>Chloropropanol / 3-MCPD - European Commission (europa.eu)</w:t>
              </w:r>
            </w:hyperlink>
          </w:p>
          <w:p w:rsidR="006D360F" w:rsidRDefault="006D360F" w:rsidP="00BF0601">
            <w:hyperlink r:id="rId1193" w:history="1">
              <w:r>
                <w:rPr>
                  <w:rStyle w:val="Hiperhivatkozs"/>
                </w:rPr>
                <w:t>Lead - European Commission (europa.eu)</w:t>
              </w:r>
            </w:hyperlink>
          </w:p>
          <w:p w:rsidR="006D360F" w:rsidRDefault="00134F80" w:rsidP="00BF0601">
            <w:hyperlink r:id="rId1194" w:history="1">
              <w:r>
                <w:rPr>
                  <w:rStyle w:val="Hiperhivatkozs"/>
                </w:rPr>
                <w:t>Perchlorate - European Commission (europa.eu)</w:t>
              </w:r>
            </w:hyperlink>
          </w:p>
          <w:p w:rsidR="00134F80" w:rsidRDefault="00134F80" w:rsidP="00BF0601">
            <w:hyperlink r:id="rId1195" w:history="1">
              <w:r>
                <w:rPr>
                  <w:rStyle w:val="Hiperhivatkozs"/>
                </w:rPr>
                <w:t>Tin - European Commission (europa.eu)</w:t>
              </w:r>
            </w:hyperlink>
          </w:p>
          <w:p w:rsidR="00134F80" w:rsidRPr="00BE332B" w:rsidRDefault="00134F80" w:rsidP="00BF0601">
            <w:pPr>
              <w:rPr>
                <w:bCs/>
                <w:sz w:val="20"/>
                <w:szCs w:val="20"/>
              </w:rPr>
            </w:pPr>
          </w:p>
        </w:tc>
      </w:tr>
      <w:tr w:rsidR="00CE2BD2" w:rsidRPr="00CC3552" w:rsidTr="00E712C3">
        <w:tc>
          <w:tcPr>
            <w:tcW w:w="10236" w:type="dxa"/>
          </w:tcPr>
          <w:p w:rsidR="00794304" w:rsidRDefault="008E7350" w:rsidP="00421A89">
            <w:pPr>
              <w:pStyle w:val="doc-ti"/>
              <w:jc w:val="both"/>
              <w:rPr>
                <w:b/>
                <w:sz w:val="20"/>
                <w:szCs w:val="20"/>
              </w:rPr>
            </w:pPr>
            <w:r w:rsidRPr="00D028EB">
              <w:rPr>
                <w:sz w:val="20"/>
                <w:szCs w:val="20"/>
              </w:rPr>
              <w:lastRenderedPageBreak/>
              <w:t xml:space="preserve">A BIZOTTSÁG (EU) </w:t>
            </w:r>
            <w:r w:rsidRPr="00794304">
              <w:rPr>
                <w:b/>
              </w:rPr>
              <w:t>2017/2158 RENDELETE</w:t>
            </w:r>
            <w:r w:rsidRPr="00D028EB">
              <w:rPr>
                <w:sz w:val="20"/>
                <w:szCs w:val="20"/>
              </w:rPr>
              <w:t xml:space="preserve"> (2017. november 20.) </w:t>
            </w:r>
            <w:r w:rsidRPr="00D028EB">
              <w:rPr>
                <w:b/>
                <w:sz w:val="20"/>
                <w:szCs w:val="20"/>
              </w:rPr>
              <w:t>az élelmiszerek akrilamid-tartalmának csökkentésével kapcsolatos kockázatcsökkentő intézkedések és referenciaszintek megállapításáról</w:t>
            </w:r>
          </w:p>
          <w:p w:rsidR="00794304" w:rsidRPr="00794304" w:rsidRDefault="00794304" w:rsidP="00421A89">
            <w:pPr>
              <w:pStyle w:val="doc-ti"/>
              <w:jc w:val="both"/>
              <w:rPr>
                <w:b/>
                <w:sz w:val="20"/>
                <w:szCs w:val="20"/>
              </w:rPr>
            </w:pPr>
            <w:hyperlink r:id="rId1196" w:history="1">
              <w:r w:rsidRPr="00794304">
                <w:rPr>
                  <w:rStyle w:val="Hiperhivatkozs"/>
                  <w:sz w:val="20"/>
                  <w:szCs w:val="20"/>
                </w:rPr>
                <w:t>https://eur-lex.europa.eu/legal-content/HU/TXT/?qid=1590253728795&amp;uri=CELEX:32017R2158</w:t>
              </w:r>
            </w:hyperlink>
          </w:p>
          <w:p w:rsidR="005B106A" w:rsidRDefault="0003334B" w:rsidP="005B106A">
            <w:pPr>
              <w:jc w:val="both"/>
              <w:rPr>
                <w:rFonts w:cs="Arial"/>
                <w:b/>
                <w:sz w:val="20"/>
                <w:szCs w:val="20"/>
              </w:rPr>
            </w:pPr>
            <w:r w:rsidRPr="006141F4">
              <w:rPr>
                <w:rFonts w:cs="Arial"/>
                <w:b/>
                <w:sz w:val="20"/>
                <w:szCs w:val="20"/>
              </w:rPr>
              <w:t>IRÁNYMUTATÁS AZ ÉLELMISZEREK AKRILAMID-TARTALMÁNAK CSÖKKENTÉSÉVEL KAPCSOLATOS KOCKÁZATCSÖKKENTŐ INTÉZKEDÉSEK ÉS REFERENCIASZINTEK MEGÁLLAPÍTÁSÁRÓL SZÓLÓ, 2017. NOVEMBER 20-I (EU)2017/2158 BIZOTTSÁGI RENDELET VÉGREHAJTÁSÁHOZ</w:t>
            </w:r>
          </w:p>
          <w:p w:rsidR="005B106A" w:rsidRDefault="005B106A" w:rsidP="005B106A">
            <w:pPr>
              <w:jc w:val="both"/>
            </w:pPr>
            <w:hyperlink r:id="rId1197" w:history="1">
              <w:r>
                <w:rPr>
                  <w:rStyle w:val="Hiperhivatkozs"/>
                </w:rPr>
                <w:t>cs_contaminants_catalogue_acrylamide_guidance</w:t>
              </w:r>
              <w:r>
                <w:rPr>
                  <w:rStyle w:val="Hiperhivatkozs"/>
                </w:rPr>
                <w:t>-</w:t>
              </w:r>
              <w:r>
                <w:rPr>
                  <w:rStyle w:val="Hiperhivatkozs"/>
                </w:rPr>
                <w:t>doc_hu.pdf (europa.eu)</w:t>
              </w:r>
            </w:hyperlink>
          </w:p>
          <w:p w:rsidR="005B106A" w:rsidRDefault="005B106A" w:rsidP="005B106A">
            <w:pPr>
              <w:jc w:val="both"/>
            </w:pPr>
            <w:hyperlink r:id="rId1198" w:history="1">
              <w:r>
                <w:rPr>
                  <w:rStyle w:val="Hiperhivatkozs"/>
                </w:rPr>
                <w:t>cs_contaminants_catalogue_acrylamide_guidance-doc_en.pdf (europa.eu)</w:t>
              </w:r>
            </w:hyperlink>
          </w:p>
          <w:p w:rsidR="006D360F" w:rsidRDefault="006D360F" w:rsidP="00DC27A4">
            <w:pPr>
              <w:pStyle w:val="doc-ti"/>
              <w:jc w:val="both"/>
            </w:pPr>
            <w:hyperlink r:id="rId1199" w:history="1">
              <w:r>
                <w:rPr>
                  <w:rStyle w:val="Hiperhivatkozs"/>
                </w:rPr>
                <w:t>Acrylamide database - European Commission (europa.eu)</w:t>
              </w:r>
            </w:hyperlink>
          </w:p>
          <w:p w:rsidR="006D360F" w:rsidRDefault="006D360F" w:rsidP="00DC27A4">
            <w:pPr>
              <w:pStyle w:val="doc-ti"/>
              <w:jc w:val="both"/>
              <w:rPr>
                <w:sz w:val="20"/>
                <w:szCs w:val="20"/>
              </w:rPr>
            </w:pPr>
            <w:hyperlink r:id="rId1200" w:history="1">
              <w:r>
                <w:rPr>
                  <w:rStyle w:val="Hiperhivatkozs"/>
                </w:rPr>
                <w:t>Acrylamide - European Commission (europa.eu)</w:t>
              </w:r>
            </w:hyperlink>
          </w:p>
          <w:p w:rsidR="00DC27A4" w:rsidRDefault="003D008D" w:rsidP="00DC27A4">
            <w:pPr>
              <w:pStyle w:val="doc-ti"/>
              <w:jc w:val="both"/>
              <w:rPr>
                <w:b/>
                <w:sz w:val="20"/>
                <w:szCs w:val="20"/>
              </w:rPr>
            </w:pPr>
            <w:r>
              <w:rPr>
                <w:sz w:val="20"/>
                <w:szCs w:val="20"/>
              </w:rPr>
              <w:t>A</w:t>
            </w:r>
            <w:r w:rsidR="00DC27A4" w:rsidRPr="00FF758A">
              <w:rPr>
                <w:sz w:val="20"/>
                <w:szCs w:val="20"/>
              </w:rPr>
              <w:t xml:space="preserve"> BIZOTTSÁG (EU)</w:t>
            </w:r>
            <w:r w:rsidR="00DC27A4" w:rsidRPr="00FF758A">
              <w:t xml:space="preserve"> </w:t>
            </w:r>
            <w:hyperlink r:id="rId1201" w:history="1">
              <w:r w:rsidR="00DC27A4" w:rsidRPr="00FF758A">
                <w:rPr>
                  <w:rStyle w:val="Hiperhivatkozs"/>
                </w:rPr>
                <w:t>2019/1888 A</w:t>
              </w:r>
              <w:r w:rsidR="00DC27A4" w:rsidRPr="00FF758A">
                <w:rPr>
                  <w:rStyle w:val="Hiperhivatkozs"/>
                </w:rPr>
                <w:t>J</w:t>
              </w:r>
              <w:r w:rsidR="00DC27A4" w:rsidRPr="00FF758A">
                <w:rPr>
                  <w:rStyle w:val="Hiperhivatkozs"/>
                </w:rPr>
                <w:t>Á</w:t>
              </w:r>
              <w:r w:rsidR="00DC27A4" w:rsidRPr="00FF758A">
                <w:rPr>
                  <w:rStyle w:val="Hiperhivatkozs"/>
                </w:rPr>
                <w:t>NLÁSA</w:t>
              </w:r>
            </w:hyperlink>
            <w:r w:rsidR="00DC27A4" w:rsidRPr="00FF758A">
              <w:t xml:space="preserve"> </w:t>
            </w:r>
            <w:r w:rsidR="00DC27A4" w:rsidRPr="00FF758A">
              <w:rPr>
                <w:b/>
                <w:sz w:val="20"/>
                <w:szCs w:val="20"/>
              </w:rPr>
              <w:t>(2019. november 7.)</w:t>
            </w:r>
            <w:r w:rsidR="00DC27A4" w:rsidRPr="00FF758A">
              <w:rPr>
                <w:sz w:val="20"/>
                <w:szCs w:val="20"/>
              </w:rPr>
              <w:t xml:space="preserve"> </w:t>
            </w:r>
            <w:r w:rsidR="00DC27A4" w:rsidRPr="00FF758A">
              <w:rPr>
                <w:b/>
                <w:sz w:val="20"/>
                <w:szCs w:val="20"/>
              </w:rPr>
              <w:t>egyes élelmiszerek akrilamid-tartalmának nyomon követéséről</w:t>
            </w:r>
          </w:p>
          <w:p w:rsidR="00DC27A4" w:rsidRDefault="00DC27A4" w:rsidP="00DC27A4">
            <w:pPr>
              <w:pStyle w:val="Default"/>
              <w:rPr>
                <w:rFonts w:ascii="Times New Roman" w:hAnsi="Times New Roman"/>
                <w:sz w:val="20"/>
                <w:szCs w:val="20"/>
              </w:rPr>
            </w:pPr>
            <w:hyperlink r:id="rId1202" w:history="1">
              <w:r w:rsidRPr="005B1AD3">
                <w:rPr>
                  <w:rStyle w:val="Hiperhivatkozs"/>
                  <w:rFonts w:ascii="Times New Roman" w:hAnsi="Times New Roman"/>
                  <w:sz w:val="20"/>
                  <w:szCs w:val="20"/>
                </w:rPr>
                <w:t>http://portal.nebih.gov.hu/</w:t>
              </w:r>
              <w:r w:rsidRPr="005B1AD3">
                <w:rPr>
                  <w:rStyle w:val="Hiperhivatkozs"/>
                  <w:rFonts w:ascii="Times New Roman" w:hAnsi="Times New Roman"/>
                  <w:sz w:val="20"/>
                  <w:szCs w:val="20"/>
                </w:rPr>
                <w:t>-</w:t>
              </w:r>
              <w:r w:rsidRPr="005B1AD3">
                <w:rPr>
                  <w:rStyle w:val="Hiperhivatkozs"/>
                  <w:rFonts w:ascii="Times New Roman" w:hAnsi="Times New Roman"/>
                  <w:sz w:val="20"/>
                  <w:szCs w:val="20"/>
                </w:rPr>
                <w:t>/</w:t>
              </w:r>
              <w:r w:rsidRPr="005B1AD3">
                <w:rPr>
                  <w:rStyle w:val="Hiperhivatkozs"/>
                  <w:rFonts w:ascii="Times New Roman" w:hAnsi="Times New Roman"/>
                  <w:sz w:val="20"/>
                  <w:szCs w:val="20"/>
                </w:rPr>
                <w:t>akril</w:t>
              </w:r>
              <w:r w:rsidRPr="005B1AD3">
                <w:rPr>
                  <w:rStyle w:val="Hiperhivatkozs"/>
                  <w:rFonts w:ascii="Times New Roman" w:hAnsi="Times New Roman"/>
                  <w:sz w:val="20"/>
                  <w:szCs w:val="20"/>
                </w:rPr>
                <w:t>a</w:t>
              </w:r>
              <w:r w:rsidRPr="005B1AD3">
                <w:rPr>
                  <w:rStyle w:val="Hiperhivatkozs"/>
                  <w:rFonts w:ascii="Times New Roman" w:hAnsi="Times New Roman"/>
                  <w:sz w:val="20"/>
                  <w:szCs w:val="20"/>
                </w:rPr>
                <w:t>mid-elelmiszerekben</w:t>
              </w:r>
            </w:hyperlink>
          </w:p>
          <w:p w:rsidR="00DC27A4" w:rsidRPr="00B27E49" w:rsidRDefault="00DC27A4" w:rsidP="00DC27A4">
            <w:pPr>
              <w:pStyle w:val="CM1"/>
              <w:snapToGrid w:val="0"/>
              <w:jc w:val="both"/>
              <w:rPr>
                <w:rFonts w:eastAsia="EUAlbertina" w:cs="Times New Roman"/>
                <w:color w:val="000000"/>
                <w:sz w:val="20"/>
                <w:szCs w:val="20"/>
              </w:rPr>
            </w:pPr>
            <w:r w:rsidRPr="00B27E49">
              <w:rPr>
                <w:rFonts w:eastAsia="EUAlbertina" w:cs="Times New Roman"/>
                <w:color w:val="000000"/>
                <w:sz w:val="20"/>
                <w:szCs w:val="20"/>
              </w:rPr>
              <w:t>Útmu</w:t>
            </w:r>
            <w:r w:rsidRPr="00B27E49">
              <w:rPr>
                <w:rFonts w:eastAsia="EUAlbertina" w:cs="Times New Roman"/>
                <w:color w:val="000000"/>
                <w:sz w:val="20"/>
                <w:szCs w:val="20"/>
              </w:rPr>
              <w:t>t</w:t>
            </w:r>
            <w:r w:rsidRPr="00B27E49">
              <w:rPr>
                <w:rFonts w:eastAsia="EUAlbertina" w:cs="Times New Roman"/>
                <w:color w:val="000000"/>
                <w:sz w:val="20"/>
                <w:szCs w:val="20"/>
              </w:rPr>
              <w:t>ató az édes és sós kekszek, valamint az extrudált kenyerek és kétszersültek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Útmu</w:t>
            </w:r>
            <w:r w:rsidRPr="00B27E49">
              <w:rPr>
                <w:rFonts w:ascii="Times New Roman" w:hAnsi="Times New Roman"/>
                <w:sz w:val="20"/>
                <w:szCs w:val="20"/>
              </w:rPr>
              <w:t>t</w:t>
            </w:r>
            <w:r w:rsidRPr="00B27E49">
              <w:rPr>
                <w:rFonts w:ascii="Times New Roman" w:hAnsi="Times New Roman"/>
                <w:sz w:val="20"/>
                <w:szCs w:val="20"/>
              </w:rPr>
              <w:t>ató a kenyérfélék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w:t>
            </w:r>
            <w:r w:rsidRPr="00B27E49">
              <w:rPr>
                <w:rFonts w:ascii="Times New Roman" w:hAnsi="Times New Roman"/>
                <w:sz w:val="20"/>
                <w:szCs w:val="20"/>
              </w:rPr>
              <w:t>u</w:t>
            </w:r>
            <w:r w:rsidRPr="00B27E49">
              <w:rPr>
                <w:rFonts w:ascii="Times New Roman" w:hAnsi="Times New Roman"/>
                <w:sz w:val="20"/>
                <w:szCs w:val="20"/>
              </w:rPr>
              <w:t>tató a gabonapelyhek / reggeli cereáliák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Útmut</w:t>
            </w:r>
            <w:r w:rsidRPr="00B27E49">
              <w:rPr>
                <w:rFonts w:ascii="Times New Roman" w:hAnsi="Times New Roman"/>
                <w:sz w:val="20"/>
                <w:szCs w:val="20"/>
              </w:rPr>
              <w:t>a</w:t>
            </w:r>
            <w:r w:rsidRPr="00B27E49">
              <w:rPr>
                <w:rFonts w:ascii="Times New Roman" w:hAnsi="Times New Roman"/>
                <w:sz w:val="20"/>
                <w:szCs w:val="20"/>
              </w:rPr>
              <w:t>tó a sült burgonyatermékek/burgonyaszirom akrilamidtartalmának csökkentéséhez</w:t>
            </w:r>
          </w:p>
          <w:p w:rsidR="00DC27A4" w:rsidRPr="00B27E49" w:rsidRDefault="00DC27A4" w:rsidP="00DC27A4">
            <w:pPr>
              <w:pStyle w:val="Default"/>
              <w:rPr>
                <w:rFonts w:ascii="Times New Roman" w:hAnsi="Times New Roman"/>
                <w:sz w:val="20"/>
                <w:szCs w:val="20"/>
              </w:rPr>
            </w:pPr>
            <w:r w:rsidRPr="00B27E49">
              <w:rPr>
                <w:rFonts w:ascii="Times New Roman" w:hAnsi="Times New Roman"/>
                <w:sz w:val="20"/>
                <w:szCs w:val="20"/>
              </w:rPr>
              <w:t>Útm</w:t>
            </w:r>
            <w:r w:rsidRPr="00B27E49">
              <w:rPr>
                <w:rFonts w:ascii="Times New Roman" w:hAnsi="Times New Roman"/>
                <w:sz w:val="20"/>
                <w:szCs w:val="20"/>
              </w:rPr>
              <w:t>u</w:t>
            </w:r>
            <w:r w:rsidRPr="00B27E49">
              <w:rPr>
                <w:rFonts w:ascii="Times New Roman" w:hAnsi="Times New Roman"/>
                <w:sz w:val="20"/>
                <w:szCs w:val="20"/>
              </w:rPr>
              <w:t>tató a sült burgonyatermékek és a hasábburgonya akrilamidtartalmának csökkentéséhez</w:t>
            </w:r>
          </w:p>
          <w:p w:rsidR="00DC27A4" w:rsidRDefault="00DC27A4" w:rsidP="00DC27A4">
            <w:pPr>
              <w:pStyle w:val="Default"/>
              <w:jc w:val="both"/>
              <w:rPr>
                <w:rFonts w:ascii="Times New Roman" w:hAnsi="Times New Roman"/>
                <w:sz w:val="20"/>
                <w:szCs w:val="20"/>
              </w:rPr>
            </w:pPr>
          </w:p>
          <w:p w:rsidR="00CB31FC" w:rsidRDefault="00DC27A4" w:rsidP="00DC27A4">
            <w:pPr>
              <w:pStyle w:val="Default"/>
              <w:jc w:val="both"/>
              <w:rPr>
                <w:rFonts w:ascii="Times New Roman" w:hAnsi="Times New Roman"/>
                <w:color w:val="1F497D"/>
              </w:rPr>
            </w:pPr>
            <w:r w:rsidRPr="00CC3552">
              <w:rPr>
                <w:rFonts w:ascii="Times New Roman" w:hAnsi="Times New Roman"/>
                <w:sz w:val="20"/>
                <w:szCs w:val="20"/>
              </w:rPr>
              <w:t>Az Európai Burgonya-feldolgozók Egyesületének videofilmje angol nyelven, magyar feliratokkal is ismerteti, hogyan süssük a burgonyát úgy, hogy jó minőségű, biztonságos (kevés akrilamidot tartalmazó) sült krumpli kerüljön az asztalunkra:</w:t>
            </w:r>
            <w:r w:rsidRPr="00CC3552">
              <w:rPr>
                <w:rFonts w:ascii="Times New Roman" w:hAnsi="Times New Roman"/>
                <w:b/>
                <w:sz w:val="20"/>
                <w:szCs w:val="20"/>
              </w:rPr>
              <w:t xml:space="preserve"> </w:t>
            </w:r>
            <w:hyperlink r:id="rId1203" w:history="1">
              <w:r w:rsidRPr="00CC3552">
                <w:rPr>
                  <w:rStyle w:val="Hiperhivatkozs"/>
                  <w:rFonts w:ascii="Times New Roman" w:hAnsi="Times New Roman"/>
                  <w:sz w:val="20"/>
                  <w:szCs w:val="20"/>
                </w:rPr>
                <w:t>www.good</w:t>
              </w:r>
              <w:r w:rsidRPr="00CC3552">
                <w:rPr>
                  <w:rStyle w:val="Hiperhivatkozs"/>
                  <w:rFonts w:ascii="Times New Roman" w:hAnsi="Times New Roman"/>
                  <w:sz w:val="20"/>
                  <w:szCs w:val="20"/>
                </w:rPr>
                <w:t>f</w:t>
              </w:r>
              <w:r w:rsidRPr="00CC3552">
                <w:rPr>
                  <w:rStyle w:val="Hiperhivatkozs"/>
                  <w:rFonts w:ascii="Times New Roman" w:hAnsi="Times New Roman"/>
                  <w:sz w:val="20"/>
                  <w:szCs w:val="20"/>
                </w:rPr>
                <w:t>r</w:t>
              </w:r>
              <w:r w:rsidRPr="00CC3552">
                <w:rPr>
                  <w:rStyle w:val="Hiperhivatkozs"/>
                  <w:rFonts w:ascii="Times New Roman" w:hAnsi="Times New Roman"/>
                  <w:sz w:val="20"/>
                  <w:szCs w:val="20"/>
                </w:rPr>
                <w:t>i</w:t>
              </w:r>
              <w:r w:rsidRPr="00CC3552">
                <w:rPr>
                  <w:rStyle w:val="Hiperhivatkozs"/>
                  <w:rFonts w:ascii="Times New Roman" w:hAnsi="Times New Roman"/>
                  <w:sz w:val="20"/>
                  <w:szCs w:val="20"/>
                </w:rPr>
                <w:t>e</w:t>
              </w:r>
              <w:r w:rsidRPr="00CC3552">
                <w:rPr>
                  <w:rStyle w:val="Hiperhivatkozs"/>
                  <w:rFonts w:ascii="Times New Roman" w:hAnsi="Times New Roman"/>
                  <w:sz w:val="20"/>
                  <w:szCs w:val="20"/>
                </w:rPr>
                <w:t>s</w:t>
              </w:r>
              <w:r w:rsidRPr="00CC3552">
                <w:rPr>
                  <w:rStyle w:val="Hiperhivatkozs"/>
                  <w:rFonts w:ascii="Times New Roman" w:hAnsi="Times New Roman"/>
                  <w:sz w:val="20"/>
                  <w:szCs w:val="20"/>
                </w:rPr>
                <w:t>.eu</w:t>
              </w:r>
            </w:hyperlink>
            <w:r w:rsidRPr="00CC3552">
              <w:rPr>
                <w:rFonts w:ascii="Times New Roman" w:hAnsi="Times New Roman"/>
                <w:color w:val="1F497D"/>
              </w:rPr>
              <w:t xml:space="preserve"> </w:t>
            </w:r>
          </w:p>
          <w:p w:rsidR="00134F80" w:rsidRDefault="00134F80" w:rsidP="00DC27A4">
            <w:pPr>
              <w:pStyle w:val="Default"/>
              <w:jc w:val="both"/>
              <w:rPr>
                <w:rFonts w:ascii="Times New Roman" w:hAnsi="Times New Roman"/>
                <w:color w:val="1F497D"/>
              </w:rPr>
            </w:pPr>
          </w:p>
          <w:p w:rsidR="00134F80" w:rsidRPr="00C81181" w:rsidRDefault="00134F80" w:rsidP="00134F80">
            <w:pPr>
              <w:pStyle w:val="Default"/>
              <w:rPr>
                <w:rFonts w:ascii="Times New Roman" w:hAnsi="Times New Roman"/>
                <w:b/>
                <w:sz w:val="20"/>
                <w:szCs w:val="20"/>
              </w:rPr>
            </w:pPr>
            <w:hyperlink r:id="rId1204" w:history="1">
              <w:r w:rsidRPr="00C81181">
                <w:rPr>
                  <w:rFonts w:ascii="Times New Roman" w:hAnsi="Times New Roman"/>
                  <w:b/>
                  <w:sz w:val="20"/>
                  <w:szCs w:val="20"/>
                </w:rPr>
                <w:t>FoodDrinkEurope updates industry-wide Acrylamide Toolbox</w:t>
              </w:r>
            </w:hyperlink>
          </w:p>
          <w:p w:rsidR="00134F80" w:rsidRPr="00FC5C7F" w:rsidRDefault="00134F80" w:rsidP="00134F80">
            <w:pPr>
              <w:pStyle w:val="Default"/>
              <w:rPr>
                <w:rFonts w:ascii="Times New Roman" w:hAnsi="Times New Roman"/>
                <w:sz w:val="20"/>
                <w:szCs w:val="20"/>
              </w:rPr>
            </w:pPr>
            <w:hyperlink r:id="rId1205" w:history="1">
              <w:r w:rsidRPr="00FC5C7F">
                <w:rPr>
                  <w:rStyle w:val="Hiperhivatkozs"/>
                  <w:rFonts w:ascii="Times New Roman" w:hAnsi="Times New Roman"/>
                  <w:sz w:val="20"/>
                  <w:szCs w:val="20"/>
                </w:rPr>
                <w:t>https://www.fooddrinkeurope.eu/resourc</w:t>
              </w:r>
              <w:r w:rsidRPr="00FC5C7F">
                <w:rPr>
                  <w:rStyle w:val="Hiperhivatkozs"/>
                  <w:rFonts w:ascii="Times New Roman" w:hAnsi="Times New Roman"/>
                  <w:sz w:val="20"/>
                  <w:szCs w:val="20"/>
                </w:rPr>
                <w:t>e</w:t>
              </w:r>
              <w:r w:rsidRPr="00FC5C7F">
                <w:rPr>
                  <w:rStyle w:val="Hiperhivatkozs"/>
                  <w:rFonts w:ascii="Times New Roman" w:hAnsi="Times New Roman"/>
                  <w:sz w:val="20"/>
                  <w:szCs w:val="20"/>
                </w:rPr>
                <w:t>/fooddrinke</w:t>
              </w:r>
              <w:r w:rsidRPr="00FC5C7F">
                <w:rPr>
                  <w:rStyle w:val="Hiperhivatkozs"/>
                  <w:rFonts w:ascii="Times New Roman" w:hAnsi="Times New Roman"/>
                  <w:sz w:val="20"/>
                  <w:szCs w:val="20"/>
                </w:rPr>
                <w:t>u</w:t>
              </w:r>
              <w:r w:rsidRPr="00FC5C7F">
                <w:rPr>
                  <w:rStyle w:val="Hiperhivatkozs"/>
                  <w:rFonts w:ascii="Times New Roman" w:hAnsi="Times New Roman"/>
                  <w:sz w:val="20"/>
                  <w:szCs w:val="20"/>
                </w:rPr>
                <w:t>r</w:t>
              </w:r>
              <w:r w:rsidRPr="00FC5C7F">
                <w:rPr>
                  <w:rStyle w:val="Hiperhivatkozs"/>
                  <w:rFonts w:ascii="Times New Roman" w:hAnsi="Times New Roman"/>
                  <w:sz w:val="20"/>
                  <w:szCs w:val="20"/>
                </w:rPr>
                <w:t>ope-u</w:t>
              </w:r>
              <w:r w:rsidRPr="00FC5C7F">
                <w:rPr>
                  <w:rStyle w:val="Hiperhivatkozs"/>
                  <w:rFonts w:ascii="Times New Roman" w:hAnsi="Times New Roman"/>
                  <w:sz w:val="20"/>
                  <w:szCs w:val="20"/>
                </w:rPr>
                <w:t>p</w:t>
              </w:r>
              <w:r w:rsidRPr="00FC5C7F">
                <w:rPr>
                  <w:rStyle w:val="Hiperhivatkozs"/>
                  <w:rFonts w:ascii="Times New Roman" w:hAnsi="Times New Roman"/>
                  <w:sz w:val="20"/>
                  <w:szCs w:val="20"/>
                </w:rPr>
                <w:t>dates-industry-wide-acrylamide-toolbox/</w:t>
              </w:r>
            </w:hyperlink>
          </w:p>
          <w:p w:rsidR="00134F80" w:rsidRPr="00C87C03" w:rsidRDefault="00134F80" w:rsidP="00134F80">
            <w:pPr>
              <w:pStyle w:val="doc-ti"/>
              <w:jc w:val="both"/>
              <w:rPr>
                <w:sz w:val="20"/>
                <w:szCs w:val="20"/>
              </w:rPr>
            </w:pPr>
            <w:hyperlink r:id="rId1206" w:history="1">
              <w:r w:rsidRPr="00932D18">
                <w:rPr>
                  <w:rStyle w:val="Hiperhivatkozs"/>
                  <w:sz w:val="20"/>
                  <w:szCs w:val="20"/>
                </w:rPr>
                <w:t>https://www.food.g</w:t>
              </w:r>
              <w:r w:rsidRPr="00932D18">
                <w:rPr>
                  <w:rStyle w:val="Hiperhivatkozs"/>
                  <w:sz w:val="20"/>
                  <w:szCs w:val="20"/>
                </w:rPr>
                <w:t>o</w:t>
              </w:r>
              <w:r w:rsidRPr="00932D18">
                <w:rPr>
                  <w:rStyle w:val="Hiperhivatkozs"/>
                  <w:sz w:val="20"/>
                  <w:szCs w:val="20"/>
                </w:rPr>
                <w:t>v</w:t>
              </w:r>
              <w:r w:rsidRPr="00932D18">
                <w:rPr>
                  <w:rStyle w:val="Hiperhivatkozs"/>
                  <w:sz w:val="20"/>
                  <w:szCs w:val="20"/>
                </w:rPr>
                <w:t>.</w:t>
              </w:r>
              <w:r w:rsidRPr="00932D18">
                <w:rPr>
                  <w:rStyle w:val="Hiperhivatkozs"/>
                  <w:sz w:val="20"/>
                  <w:szCs w:val="20"/>
                </w:rPr>
                <w:t>uk</w:t>
              </w:r>
              <w:r w:rsidRPr="00932D18">
                <w:rPr>
                  <w:rStyle w:val="Hiperhivatkozs"/>
                  <w:sz w:val="20"/>
                  <w:szCs w:val="20"/>
                </w:rPr>
                <w:t>/</w:t>
              </w:r>
              <w:r w:rsidRPr="00932D18">
                <w:rPr>
                  <w:rStyle w:val="Hiperhivatkozs"/>
                  <w:sz w:val="20"/>
                  <w:szCs w:val="20"/>
                </w:rPr>
                <w:t>s</w:t>
              </w:r>
              <w:r w:rsidRPr="00932D18">
                <w:rPr>
                  <w:rStyle w:val="Hiperhivatkozs"/>
                  <w:sz w:val="20"/>
                  <w:szCs w:val="20"/>
                </w:rPr>
                <w:t>ci</w:t>
              </w:r>
              <w:r w:rsidRPr="00932D18">
                <w:rPr>
                  <w:rStyle w:val="Hiperhivatkozs"/>
                  <w:sz w:val="20"/>
                  <w:szCs w:val="20"/>
                </w:rPr>
                <w:t>e</w:t>
              </w:r>
              <w:r w:rsidRPr="00932D18">
                <w:rPr>
                  <w:rStyle w:val="Hiperhivatkozs"/>
                  <w:sz w:val="20"/>
                  <w:szCs w:val="20"/>
                </w:rPr>
                <w:t>nce/acrylamide-0</w:t>
              </w:r>
            </w:hyperlink>
          </w:p>
          <w:p w:rsidR="00134F80" w:rsidRDefault="00134F80" w:rsidP="00134F80">
            <w:pPr>
              <w:pStyle w:val="doc-ti"/>
              <w:jc w:val="both"/>
              <w:rPr>
                <w:sz w:val="20"/>
                <w:szCs w:val="20"/>
              </w:rPr>
            </w:pPr>
            <w:hyperlink r:id="rId1207" w:history="1">
              <w:r w:rsidRPr="00CB31FC">
                <w:rPr>
                  <w:rStyle w:val="Hiperhivatkozs"/>
                  <w:sz w:val="20"/>
                  <w:szCs w:val="20"/>
                </w:rPr>
                <w:t>http://www.efsa.europa.eu</w:t>
              </w:r>
              <w:r w:rsidRPr="00CB31FC">
                <w:rPr>
                  <w:rStyle w:val="Hiperhivatkozs"/>
                  <w:sz w:val="20"/>
                  <w:szCs w:val="20"/>
                </w:rPr>
                <w:t>/</w:t>
              </w:r>
              <w:r w:rsidRPr="00CB31FC">
                <w:rPr>
                  <w:rStyle w:val="Hiperhivatkozs"/>
                  <w:sz w:val="20"/>
                  <w:szCs w:val="20"/>
                </w:rPr>
                <w:t>en/t</w:t>
              </w:r>
              <w:r w:rsidRPr="00CB31FC">
                <w:rPr>
                  <w:rStyle w:val="Hiperhivatkozs"/>
                  <w:sz w:val="20"/>
                  <w:szCs w:val="20"/>
                </w:rPr>
                <w:t>o</w:t>
              </w:r>
              <w:r w:rsidRPr="00CB31FC">
                <w:rPr>
                  <w:rStyle w:val="Hiperhivatkozs"/>
                  <w:sz w:val="20"/>
                  <w:szCs w:val="20"/>
                </w:rPr>
                <w:t>p</w:t>
              </w:r>
              <w:r w:rsidRPr="00CB31FC">
                <w:rPr>
                  <w:rStyle w:val="Hiperhivatkozs"/>
                  <w:sz w:val="20"/>
                  <w:szCs w:val="20"/>
                </w:rPr>
                <w:t>ics/topic/acrylamide</w:t>
              </w:r>
            </w:hyperlink>
          </w:p>
          <w:p w:rsidR="00E22100" w:rsidRPr="009F3A01" w:rsidRDefault="00E22100" w:rsidP="00134F80">
            <w:pPr>
              <w:pStyle w:val="doc-ti"/>
              <w:jc w:val="both"/>
              <w:rPr>
                <w:b/>
                <w:sz w:val="20"/>
                <w:szCs w:val="20"/>
              </w:rPr>
            </w:pPr>
          </w:p>
        </w:tc>
      </w:tr>
      <w:tr w:rsidR="00F445FA" w:rsidRPr="00CC3552" w:rsidTr="00E712C3">
        <w:tc>
          <w:tcPr>
            <w:tcW w:w="10236" w:type="dxa"/>
          </w:tcPr>
          <w:p w:rsidR="00F445FA" w:rsidRDefault="00F445FA" w:rsidP="00F445FA">
            <w:pPr>
              <w:pStyle w:val="oj-doc-ti"/>
              <w:jc w:val="both"/>
              <w:rPr>
                <w:b/>
                <w:sz w:val="20"/>
                <w:szCs w:val="20"/>
              </w:rPr>
            </w:pPr>
            <w:bookmarkStart w:id="210" w:name="_Hlk112395582"/>
            <w:r w:rsidRPr="003F59FB">
              <w:rPr>
                <w:sz w:val="20"/>
                <w:szCs w:val="20"/>
              </w:rPr>
              <w:lastRenderedPageBreak/>
              <w:t xml:space="preserve">A BIZOTTSÁG (EU) </w:t>
            </w:r>
            <w:hyperlink r:id="rId1208" w:history="1">
              <w:r w:rsidRPr="00134F80">
                <w:rPr>
                  <w:rStyle w:val="Hiperhivatkozs"/>
                </w:rPr>
                <w:t>2022/1428 VÉGREHAJTÁSI RENDELETE</w:t>
              </w:r>
            </w:hyperlink>
            <w:r w:rsidRPr="003F59FB">
              <w:rPr>
                <w:sz w:val="20"/>
                <w:szCs w:val="20"/>
              </w:rPr>
              <w:t xml:space="preserve"> (2022. augusztus 24.) </w:t>
            </w:r>
            <w:r w:rsidRPr="003F59FB">
              <w:rPr>
                <w:b/>
                <w:sz w:val="20"/>
                <w:szCs w:val="20"/>
              </w:rPr>
              <w:t>az egyes élelmiszerekben előforduló perfluoralkil anyagok ellenőrzésére szolgáló mintavételi és vizsgálati módszerek megállapításáról</w:t>
            </w:r>
          </w:p>
          <w:p w:rsidR="00F445FA" w:rsidRDefault="00F445FA" w:rsidP="00F445FA">
            <w:pPr>
              <w:pStyle w:val="oj-doc-ti"/>
              <w:jc w:val="both"/>
              <w:rPr>
                <w:b/>
                <w:sz w:val="20"/>
                <w:szCs w:val="20"/>
              </w:rPr>
            </w:pPr>
            <w:bookmarkStart w:id="211" w:name="_Hlk112395606"/>
            <w:bookmarkEnd w:id="210"/>
            <w:r w:rsidRPr="003F59FB">
              <w:rPr>
                <w:sz w:val="20"/>
                <w:szCs w:val="20"/>
              </w:rPr>
              <w:t xml:space="preserve">A BIZOTTSÁG (EU) </w:t>
            </w:r>
            <w:hyperlink r:id="rId1209" w:history="1">
              <w:r w:rsidRPr="007270CD">
                <w:rPr>
                  <w:rStyle w:val="Hiperhivatkozs"/>
                </w:rPr>
                <w:t>2022/1431 AJÁNLÁSA</w:t>
              </w:r>
            </w:hyperlink>
            <w:r w:rsidRPr="003F59FB">
              <w:rPr>
                <w:sz w:val="20"/>
                <w:szCs w:val="20"/>
              </w:rPr>
              <w:t xml:space="preserve"> (2022. augusztus 24.) </w:t>
            </w:r>
            <w:r w:rsidRPr="003F59FB">
              <w:rPr>
                <w:b/>
                <w:sz w:val="20"/>
                <w:szCs w:val="20"/>
              </w:rPr>
              <w:t>az élelmiszerekben található perfluoralkil anyagok nyomon követéséről</w:t>
            </w:r>
            <w:bookmarkEnd w:id="211"/>
          </w:p>
          <w:p w:rsidR="00F445FA" w:rsidRPr="00D028EB" w:rsidRDefault="00F445FA" w:rsidP="00FB6F4B">
            <w:pPr>
              <w:pStyle w:val="oj-doc-ti"/>
              <w:jc w:val="both"/>
              <w:rPr>
                <w:sz w:val="20"/>
                <w:szCs w:val="20"/>
              </w:rPr>
            </w:pPr>
            <w:hyperlink r:id="rId1210" w:history="1">
              <w:r>
                <w:rPr>
                  <w:rStyle w:val="Hiperhivatkozs"/>
                </w:rPr>
                <w:t>PFASs - European Commission (europa.eu)</w:t>
              </w:r>
            </w:hyperlink>
          </w:p>
        </w:tc>
      </w:tr>
      <w:tr w:rsidR="00DC27A4" w:rsidRPr="00CC3552" w:rsidTr="00E712C3">
        <w:tc>
          <w:tcPr>
            <w:tcW w:w="10236" w:type="dxa"/>
          </w:tcPr>
          <w:p w:rsidR="00DC27A4" w:rsidRPr="009543BE" w:rsidRDefault="00DC27A4" w:rsidP="00E07BC9">
            <w:pPr>
              <w:suppressAutoHyphens w:val="0"/>
              <w:autoSpaceDE w:val="0"/>
              <w:snapToGrid w:val="0"/>
              <w:jc w:val="both"/>
              <w:rPr>
                <w:b/>
                <w:sz w:val="20"/>
                <w:szCs w:val="20"/>
              </w:rPr>
            </w:pPr>
            <w:r w:rsidRPr="009543BE">
              <w:rPr>
                <w:bCs/>
                <w:sz w:val="20"/>
                <w:szCs w:val="20"/>
                <w:lang w:eastAsia="hu-HU"/>
              </w:rPr>
              <w:t xml:space="preserve">A </w:t>
            </w:r>
            <w:r w:rsidRPr="009543BE">
              <w:rPr>
                <w:bCs/>
                <w:color w:val="000000"/>
                <w:sz w:val="20"/>
                <w:szCs w:val="20"/>
                <w:lang w:eastAsia="hu-HU"/>
              </w:rPr>
              <w:t>BIZOTTSÁG</w:t>
            </w:r>
            <w:r w:rsidRPr="009543BE">
              <w:rPr>
                <w:b/>
                <w:bCs/>
                <w:color w:val="000000"/>
                <w:sz w:val="20"/>
                <w:szCs w:val="20"/>
                <w:lang w:eastAsia="hu-HU"/>
              </w:rPr>
              <w:t xml:space="preserve"> </w:t>
            </w:r>
            <w:hyperlink r:id="rId1211" w:history="1">
              <w:r w:rsidRPr="00400F5B">
                <w:rPr>
                  <w:rStyle w:val="Hiperhivatkozs"/>
                </w:rPr>
                <w:t xml:space="preserve">2010/133/EU </w:t>
              </w:r>
              <w:r w:rsidRPr="00400F5B">
                <w:rPr>
                  <w:rStyle w:val="Hiperhivatkozs"/>
                  <w:bCs/>
                  <w:lang w:eastAsia="hu-HU"/>
                </w:rPr>
                <w:t>AJÁNLÁSA</w:t>
              </w:r>
            </w:hyperlink>
            <w:r w:rsidRPr="009543BE">
              <w:rPr>
                <w:b/>
                <w:bCs/>
                <w:color w:val="000000"/>
                <w:sz w:val="20"/>
                <w:szCs w:val="20"/>
                <w:lang w:eastAsia="hu-HU"/>
              </w:rPr>
              <w:t xml:space="preserve"> </w:t>
            </w:r>
            <w:r w:rsidRPr="009543BE">
              <w:rPr>
                <w:bCs/>
                <w:color w:val="000000"/>
                <w:sz w:val="20"/>
                <w:szCs w:val="20"/>
                <w:lang w:eastAsia="hu-HU"/>
              </w:rPr>
              <w:t xml:space="preserve">(2010. március 2.) csonthéjas gyümölcsből készült párlatokban és csonthéjas gyümölcsből készült törkölypárlatokban az </w:t>
            </w:r>
            <w:r w:rsidRPr="009543BE">
              <w:rPr>
                <w:b/>
                <w:bCs/>
                <w:color w:val="000000"/>
                <w:sz w:val="20"/>
                <w:szCs w:val="20"/>
                <w:lang w:eastAsia="hu-HU"/>
              </w:rPr>
              <w:t>etil-karbamát-</w:t>
            </w:r>
            <w:r w:rsidRPr="009543BE">
              <w:rPr>
                <w:bCs/>
                <w:color w:val="000000"/>
                <w:sz w:val="20"/>
                <w:szCs w:val="20"/>
                <w:lang w:eastAsia="hu-HU"/>
              </w:rPr>
              <w:t>szennyeződés megelőzéséről és csökkentéséről, valamint az ilyen italokban előforduló etil-karbamát szintjének ellenőrzéséről</w:t>
            </w:r>
            <w:r w:rsidRPr="009543BE">
              <w:rPr>
                <w:b/>
                <w:bCs/>
                <w:color w:val="000000"/>
                <w:sz w:val="20"/>
                <w:szCs w:val="20"/>
                <w:lang w:eastAsia="hu-HU"/>
              </w:rPr>
              <w:t xml:space="preserve"> </w:t>
            </w:r>
          </w:p>
          <w:p w:rsidR="00DC27A4" w:rsidRDefault="00DC27A4" w:rsidP="00E07BC9">
            <w:pPr>
              <w:pStyle w:val="CM1"/>
              <w:snapToGrid w:val="0"/>
              <w:jc w:val="both"/>
              <w:rPr>
                <w:rFonts w:eastAsia="EUAlbertina" w:cs="Times New Roman"/>
                <w:color w:val="000000"/>
                <w:sz w:val="20"/>
                <w:szCs w:val="20"/>
              </w:rPr>
            </w:pPr>
          </w:p>
          <w:p w:rsidR="006D360F" w:rsidRDefault="006D360F" w:rsidP="006D360F">
            <w:pPr>
              <w:pStyle w:val="Default"/>
            </w:pPr>
            <w:hyperlink r:id="rId1212" w:history="1">
              <w:r>
                <w:rPr>
                  <w:rStyle w:val="Hiperhivatkozs"/>
                </w:rPr>
                <w:t>Ethylcarbamate - European Commission (europa.eu)</w:t>
              </w:r>
            </w:hyperlink>
          </w:p>
          <w:p w:rsidR="006D360F" w:rsidRPr="006D360F" w:rsidRDefault="006D360F" w:rsidP="006D360F">
            <w:pPr>
              <w:pStyle w:val="Default"/>
            </w:pPr>
          </w:p>
        </w:tc>
      </w:tr>
      <w:tr w:rsidR="00E46DD2" w:rsidRPr="009543BE" w:rsidTr="00E712C3">
        <w:tc>
          <w:tcPr>
            <w:tcW w:w="10236" w:type="dxa"/>
          </w:tcPr>
          <w:p w:rsidR="00E46DD2" w:rsidRPr="001D3C4C" w:rsidRDefault="00E46DD2" w:rsidP="00E46DD2">
            <w:pPr>
              <w:jc w:val="both"/>
              <w:rPr>
                <w:rFonts w:cs="Arial"/>
                <w:sz w:val="20"/>
                <w:szCs w:val="20"/>
              </w:rPr>
            </w:pPr>
            <w:r w:rsidRPr="001D3C4C">
              <w:rPr>
                <w:rFonts w:cs="Arial"/>
                <w:sz w:val="20"/>
                <w:szCs w:val="20"/>
              </w:rPr>
              <w:t xml:space="preserve">A BIZOTTSÁG </w:t>
            </w:r>
            <w:hyperlink r:id="rId1213" w:history="1">
              <w:r w:rsidRPr="00B94B9F">
                <w:rPr>
                  <w:rStyle w:val="Hiperhivatkozs"/>
                  <w:rFonts w:cs="Arial"/>
                </w:rPr>
                <w:t>2014/118/EU AJÁNLÁSA</w:t>
              </w:r>
            </w:hyperlink>
            <w:r w:rsidRPr="001D3C4C">
              <w:rPr>
                <w:rFonts w:cs="Arial"/>
                <w:sz w:val="20"/>
                <w:szCs w:val="20"/>
              </w:rPr>
              <w:t xml:space="preserve"> (2014. március 3</w:t>
            </w:r>
            <w:r w:rsidRPr="002E5E09">
              <w:rPr>
                <w:rFonts w:cs="Arial"/>
                <w:sz w:val="20"/>
                <w:szCs w:val="20"/>
              </w:rPr>
              <w:t xml:space="preserve">.) a </w:t>
            </w:r>
            <w:r w:rsidRPr="002E5E09">
              <w:rPr>
                <w:rFonts w:cs="Arial"/>
                <w:b/>
                <w:sz w:val="20"/>
                <w:szCs w:val="20"/>
              </w:rPr>
              <w:t>brómozott égésgátlók</w:t>
            </w:r>
            <w:r w:rsidRPr="002E5E09">
              <w:rPr>
                <w:rFonts w:cs="Arial"/>
                <w:sz w:val="20"/>
                <w:szCs w:val="20"/>
              </w:rPr>
              <w:t xml:space="preserve"> jelenlétének az élelmiszerekben való nyomon követéséről</w:t>
            </w:r>
            <w:r w:rsidRPr="001D3C4C">
              <w:rPr>
                <w:rFonts w:cs="Arial"/>
                <w:sz w:val="20"/>
                <w:szCs w:val="20"/>
              </w:rPr>
              <w:t xml:space="preserve"> </w:t>
            </w:r>
          </w:p>
          <w:p w:rsidR="00E46DD2" w:rsidRPr="009543BE" w:rsidRDefault="00E46DD2" w:rsidP="00575CF4">
            <w:pPr>
              <w:jc w:val="both"/>
              <w:rPr>
                <w:sz w:val="20"/>
                <w:szCs w:val="20"/>
              </w:rPr>
            </w:pPr>
          </w:p>
        </w:tc>
      </w:tr>
      <w:tr w:rsidR="00934B8C" w:rsidRPr="009543BE" w:rsidTr="00E712C3">
        <w:tc>
          <w:tcPr>
            <w:tcW w:w="10236" w:type="dxa"/>
          </w:tcPr>
          <w:p w:rsidR="00934B8C" w:rsidRPr="004F7259" w:rsidRDefault="00934B8C" w:rsidP="00934B8C">
            <w:pPr>
              <w:jc w:val="both"/>
              <w:rPr>
                <w:rFonts w:cs="Arial"/>
                <w:b/>
                <w:strike/>
                <w:sz w:val="20"/>
                <w:szCs w:val="20"/>
              </w:rPr>
            </w:pPr>
            <w:bookmarkStart w:id="212" w:name="_Hlk162422641"/>
            <w:r w:rsidRPr="004F7259">
              <w:rPr>
                <w:rFonts w:cs="Arial"/>
                <w:strike/>
                <w:sz w:val="20"/>
                <w:szCs w:val="20"/>
              </w:rPr>
              <w:t xml:space="preserve">A BIZOTTSÁG (EU) </w:t>
            </w:r>
            <w:hyperlink r:id="rId1214" w:history="1">
              <w:r w:rsidRPr="004F7259">
                <w:rPr>
                  <w:rStyle w:val="Hiperhivatkozs"/>
                  <w:rFonts w:cs="Arial"/>
                  <w:strike/>
                </w:rPr>
                <w:t>2016/1111 AJÁNLÁSA</w:t>
              </w:r>
            </w:hyperlink>
            <w:r w:rsidRPr="004F7259">
              <w:rPr>
                <w:rFonts w:cs="Arial"/>
                <w:strike/>
                <w:sz w:val="20"/>
                <w:szCs w:val="20"/>
              </w:rPr>
              <w:t xml:space="preserve"> (2016. július 6.) </w:t>
            </w:r>
            <w:r w:rsidRPr="004F7259">
              <w:rPr>
                <w:rFonts w:cs="Arial"/>
                <w:b/>
                <w:strike/>
                <w:sz w:val="20"/>
                <w:szCs w:val="20"/>
              </w:rPr>
              <w:t>az élelmiszerben jelen lévő nikkel nyomon követéséről</w:t>
            </w:r>
          </w:p>
          <w:p w:rsidR="004F7259" w:rsidRPr="004F7259" w:rsidRDefault="004F7259" w:rsidP="004F7259">
            <w:pPr>
              <w:jc w:val="both"/>
              <w:rPr>
                <w:rFonts w:cs="Arial"/>
                <w:sz w:val="20"/>
                <w:szCs w:val="20"/>
              </w:rPr>
            </w:pPr>
            <w:r w:rsidRPr="004F7259">
              <w:rPr>
                <w:rFonts w:cs="Arial"/>
                <w:sz w:val="20"/>
                <w:szCs w:val="20"/>
              </w:rPr>
              <w:t xml:space="preserve">A BIZOTTSÁG (EU) </w:t>
            </w:r>
            <w:hyperlink r:id="rId1215" w:history="1">
              <w:r w:rsidRPr="004F7259">
                <w:rPr>
                  <w:rStyle w:val="Hiperhivatkozs"/>
                  <w:rFonts w:cs="Arial"/>
                </w:rPr>
                <w:t>2024/907 AJÁNLÁSA</w:t>
              </w:r>
            </w:hyperlink>
            <w:r w:rsidRPr="004F7259">
              <w:rPr>
                <w:rFonts w:cs="Arial"/>
                <w:sz w:val="20"/>
                <w:szCs w:val="20"/>
              </w:rPr>
              <w:t xml:space="preserve"> (2024. március 22</w:t>
            </w:r>
            <w:r w:rsidRPr="0054727E">
              <w:rPr>
                <w:rFonts w:cs="Arial"/>
                <w:sz w:val="20"/>
                <w:szCs w:val="20"/>
              </w:rPr>
              <w:t xml:space="preserve">.) </w:t>
            </w:r>
            <w:r w:rsidRPr="0054727E">
              <w:rPr>
                <w:rFonts w:cs="Arial"/>
                <w:b/>
                <w:sz w:val="20"/>
                <w:szCs w:val="20"/>
              </w:rPr>
              <w:t>az élelmiszerben jelen lévő nikkel nyomon követéséről</w:t>
            </w:r>
          </w:p>
          <w:bookmarkEnd w:id="212"/>
          <w:p w:rsidR="00934B8C" w:rsidRPr="00FB5925" w:rsidRDefault="00934B8C" w:rsidP="00FB5925">
            <w:pPr>
              <w:jc w:val="both"/>
              <w:rPr>
                <w:rFonts w:cs="Arial"/>
                <w:bCs/>
                <w:sz w:val="20"/>
                <w:szCs w:val="20"/>
              </w:rPr>
            </w:pPr>
          </w:p>
        </w:tc>
      </w:tr>
      <w:tr w:rsidR="00942204" w:rsidRPr="009543BE" w:rsidTr="00E712C3">
        <w:tc>
          <w:tcPr>
            <w:tcW w:w="10236" w:type="dxa"/>
          </w:tcPr>
          <w:p w:rsidR="00ED08F5" w:rsidRPr="00EB3821" w:rsidRDefault="00ED08F5" w:rsidP="00942204">
            <w:pPr>
              <w:suppressAutoHyphens w:val="0"/>
              <w:autoSpaceDE w:val="0"/>
              <w:autoSpaceDN w:val="0"/>
              <w:adjustRightInd w:val="0"/>
              <w:jc w:val="both"/>
              <w:rPr>
                <w:b/>
              </w:rPr>
            </w:pPr>
            <w:r w:rsidRPr="00EB3821">
              <w:rPr>
                <w:b/>
              </w:rPr>
              <w:t>Mineral oil hydrocarbons (MOH) are composed of saturated hydrocarbons (MOSH) and aromatic hydrocarbons (MOAH):</w:t>
            </w:r>
          </w:p>
          <w:p w:rsidR="00ED08F5" w:rsidRDefault="00ED08F5" w:rsidP="00942204">
            <w:pPr>
              <w:suppressAutoHyphens w:val="0"/>
              <w:autoSpaceDE w:val="0"/>
              <w:autoSpaceDN w:val="0"/>
              <w:adjustRightInd w:val="0"/>
              <w:jc w:val="both"/>
              <w:rPr>
                <w:sz w:val="20"/>
                <w:szCs w:val="20"/>
              </w:rPr>
            </w:pPr>
          </w:p>
          <w:p w:rsidR="00942204" w:rsidRPr="00053373" w:rsidRDefault="00942204" w:rsidP="00942204">
            <w:pPr>
              <w:suppressAutoHyphens w:val="0"/>
              <w:autoSpaceDE w:val="0"/>
              <w:autoSpaceDN w:val="0"/>
              <w:adjustRightInd w:val="0"/>
              <w:jc w:val="both"/>
              <w:rPr>
                <w:b/>
                <w:sz w:val="20"/>
                <w:szCs w:val="20"/>
              </w:rPr>
            </w:pPr>
            <w:r w:rsidRPr="00053373">
              <w:rPr>
                <w:sz w:val="20"/>
                <w:szCs w:val="20"/>
              </w:rPr>
              <w:t xml:space="preserve">A BIZOTTSÁG (EU) </w:t>
            </w:r>
            <w:hyperlink r:id="rId1216" w:history="1">
              <w:r w:rsidRPr="00942204">
                <w:rPr>
                  <w:rStyle w:val="Hiperhivatkozs"/>
                </w:rPr>
                <w:t>2017/84 AJÁNLÁSA</w:t>
              </w:r>
            </w:hyperlink>
            <w:r w:rsidRPr="00942204">
              <w:rPr>
                <w:sz w:val="20"/>
                <w:szCs w:val="20"/>
              </w:rPr>
              <w:t xml:space="preserve"> </w:t>
            </w:r>
            <w:r w:rsidRPr="00053373">
              <w:rPr>
                <w:sz w:val="20"/>
                <w:szCs w:val="20"/>
              </w:rPr>
              <w:t>(2017. január 16</w:t>
            </w:r>
            <w:r w:rsidRPr="00462732">
              <w:rPr>
                <w:sz w:val="20"/>
                <w:szCs w:val="20"/>
              </w:rPr>
              <w:t xml:space="preserve">.) </w:t>
            </w:r>
            <w:r w:rsidRPr="00462732">
              <w:rPr>
                <w:b/>
                <w:sz w:val="20"/>
                <w:szCs w:val="20"/>
              </w:rPr>
              <w:t>az élelmiszerekben és az élelmiszerekkel érintkezésbe kerülő anyagokban előforduló ásványolaj-szénhidrogének nyomon követéséről</w:t>
            </w:r>
          </w:p>
          <w:p w:rsidR="00942204" w:rsidRDefault="00942204" w:rsidP="000C0C34">
            <w:pPr>
              <w:jc w:val="both"/>
              <w:rPr>
                <w:rFonts w:cs="Arial"/>
                <w:sz w:val="20"/>
                <w:szCs w:val="20"/>
              </w:rPr>
            </w:pPr>
          </w:p>
          <w:p w:rsidR="007270CD" w:rsidRDefault="007270CD" w:rsidP="007270CD">
            <w:pPr>
              <w:pStyle w:val="NormlWeb"/>
              <w:autoSpaceDE w:val="0"/>
              <w:snapToGrid w:val="0"/>
              <w:spacing w:before="0" w:after="0"/>
              <w:ind w:right="164"/>
              <w:jc w:val="both"/>
              <w:rPr>
                <w:rFonts w:ascii="Times New Roman" w:eastAsia="Times New Roman" w:hAnsi="Times New Roman" w:cs="Times New Roman"/>
                <w:b/>
                <w:bCs/>
                <w:sz w:val="20"/>
                <w:szCs w:val="20"/>
                <w:lang w:eastAsia="hu-HU"/>
              </w:rPr>
            </w:pPr>
            <w:r w:rsidRPr="00EE1C06">
              <w:rPr>
                <w:rFonts w:ascii="Times New Roman" w:eastAsia="Times New Roman" w:hAnsi="Times New Roman" w:cs="Times New Roman"/>
                <w:b/>
                <w:bCs/>
                <w:sz w:val="20"/>
                <w:szCs w:val="20"/>
                <w:lang w:eastAsia="hu-HU"/>
              </w:rPr>
              <w:t>Útmutató az élelmiszerekben és az élelmiszerekkel érintkezésbe kerülő anyagokban előforduló ásványolaj szénhidrogének ellenőrzéséhez szükséges mintavételezéshez, vizsgálathoz és adatszolgáltatáshoz</w:t>
            </w:r>
            <w:r w:rsidR="006A12F9">
              <w:rPr>
                <w:rFonts w:ascii="Times New Roman" w:eastAsia="Times New Roman" w:hAnsi="Times New Roman" w:cs="Times New Roman"/>
                <w:b/>
                <w:bCs/>
                <w:sz w:val="20"/>
                <w:szCs w:val="20"/>
                <w:lang w:eastAsia="hu-HU"/>
              </w:rPr>
              <w:t xml:space="preserve"> </w:t>
            </w:r>
          </w:p>
          <w:p w:rsidR="007270CD" w:rsidRPr="00EB3821" w:rsidRDefault="007270CD" w:rsidP="007270CD">
            <w:pPr>
              <w:pStyle w:val="NormlWeb"/>
              <w:autoSpaceDE w:val="0"/>
              <w:snapToGrid w:val="0"/>
              <w:spacing w:before="0" w:after="0"/>
              <w:ind w:right="164"/>
              <w:jc w:val="both"/>
              <w:rPr>
                <w:rFonts w:ascii="Times New Roman" w:hAnsi="Times New Roman" w:cs="Times New Roman"/>
                <w:sz w:val="20"/>
                <w:szCs w:val="20"/>
              </w:rPr>
            </w:pPr>
            <w:hyperlink r:id="rId1217" w:tgtFrame="_blank" w:history="1">
              <w:r w:rsidRPr="00755840">
                <w:rPr>
                  <w:rStyle w:val="Hiperhivatkozs"/>
                  <w:rFonts w:ascii="Times New Roman" w:hAnsi="Times New Roman" w:cs="Times New Roman"/>
                  <w:sz w:val="20"/>
                  <w:szCs w:val="20"/>
                </w:rPr>
                <w:t>http://publications.jrc.ec.europa</w:t>
              </w:r>
              <w:r w:rsidRPr="00755840">
                <w:rPr>
                  <w:rStyle w:val="Hiperhivatkozs"/>
                  <w:rFonts w:ascii="Times New Roman" w:hAnsi="Times New Roman" w:cs="Times New Roman"/>
                  <w:sz w:val="20"/>
                  <w:szCs w:val="20"/>
                </w:rPr>
                <w:t>.</w:t>
              </w:r>
              <w:r w:rsidRPr="00755840">
                <w:rPr>
                  <w:rStyle w:val="Hiperhivatkozs"/>
                  <w:rFonts w:ascii="Times New Roman" w:hAnsi="Times New Roman" w:cs="Times New Roman"/>
                  <w:sz w:val="20"/>
                  <w:szCs w:val="20"/>
                </w:rPr>
                <w:t>eu/repositor</w:t>
              </w:r>
              <w:r w:rsidRPr="00755840">
                <w:rPr>
                  <w:rStyle w:val="Hiperhivatkozs"/>
                  <w:rFonts w:ascii="Times New Roman" w:hAnsi="Times New Roman" w:cs="Times New Roman"/>
                  <w:sz w:val="20"/>
                  <w:szCs w:val="20"/>
                </w:rPr>
                <w:t>y</w:t>
              </w:r>
              <w:r w:rsidRPr="00755840">
                <w:rPr>
                  <w:rStyle w:val="Hiperhivatkozs"/>
                  <w:rFonts w:ascii="Times New Roman" w:hAnsi="Times New Roman" w:cs="Times New Roman"/>
                  <w:sz w:val="20"/>
                  <w:szCs w:val="20"/>
                </w:rPr>
                <w:t>/handle/JRC115694</w:t>
              </w:r>
            </w:hyperlink>
          </w:p>
          <w:p w:rsidR="007D051D" w:rsidRDefault="007D051D" w:rsidP="007D051D">
            <w:pPr>
              <w:suppressAutoHyphens w:val="0"/>
              <w:autoSpaceDE w:val="0"/>
              <w:autoSpaceDN w:val="0"/>
              <w:adjustRightInd w:val="0"/>
              <w:rPr>
                <w:rFonts w:cs="Arial"/>
                <w:sz w:val="20"/>
                <w:szCs w:val="20"/>
              </w:rPr>
            </w:pPr>
          </w:p>
          <w:p w:rsidR="007D051D" w:rsidRPr="00A1337D" w:rsidRDefault="007D051D" w:rsidP="007D051D">
            <w:pPr>
              <w:suppressAutoHyphens w:val="0"/>
              <w:autoSpaceDE w:val="0"/>
              <w:autoSpaceDN w:val="0"/>
              <w:adjustRightInd w:val="0"/>
              <w:rPr>
                <w:rFonts w:cs="Arial"/>
                <w:b/>
                <w:sz w:val="20"/>
                <w:szCs w:val="20"/>
              </w:rPr>
            </w:pPr>
            <w:hyperlink r:id="rId1218" w:history="1">
              <w:r w:rsidRPr="00A1337D">
                <w:rPr>
                  <w:rStyle w:val="Hiperhivatkozs"/>
                  <w:rFonts w:cs="Arial"/>
                  <w:b/>
                  <w:sz w:val="20"/>
                  <w:szCs w:val="20"/>
                </w:rPr>
                <w:t>https://food.ec.europa.eu/safety/chemical-s</w:t>
              </w:r>
              <w:r w:rsidRPr="00A1337D">
                <w:rPr>
                  <w:rStyle w:val="Hiperhivatkozs"/>
                  <w:rFonts w:cs="Arial"/>
                  <w:b/>
                  <w:sz w:val="20"/>
                  <w:szCs w:val="20"/>
                </w:rPr>
                <w:t>a</w:t>
              </w:r>
              <w:r w:rsidRPr="00A1337D">
                <w:rPr>
                  <w:rStyle w:val="Hiperhivatkozs"/>
                  <w:rFonts w:cs="Arial"/>
                  <w:b/>
                  <w:sz w:val="20"/>
                  <w:szCs w:val="20"/>
                </w:rPr>
                <w:t>fety/c</w:t>
              </w:r>
              <w:r w:rsidRPr="00A1337D">
                <w:rPr>
                  <w:rStyle w:val="Hiperhivatkozs"/>
                  <w:rFonts w:cs="Arial"/>
                  <w:b/>
                  <w:sz w:val="20"/>
                  <w:szCs w:val="20"/>
                </w:rPr>
                <w:t>o</w:t>
              </w:r>
              <w:r w:rsidRPr="00A1337D">
                <w:rPr>
                  <w:rStyle w:val="Hiperhivatkozs"/>
                  <w:rFonts w:cs="Arial"/>
                  <w:b/>
                  <w:sz w:val="20"/>
                  <w:szCs w:val="20"/>
                </w:rPr>
                <w:t>ntaminants/catalogue_en</w:t>
              </w:r>
            </w:hyperlink>
          </w:p>
          <w:p w:rsidR="00FF278C" w:rsidRDefault="00FF278C" w:rsidP="007270CD">
            <w:pPr>
              <w:suppressAutoHyphens w:val="0"/>
              <w:autoSpaceDE w:val="0"/>
              <w:autoSpaceDN w:val="0"/>
              <w:adjustRightInd w:val="0"/>
              <w:rPr>
                <w:rFonts w:cs="Arial"/>
                <w:sz w:val="20"/>
                <w:szCs w:val="20"/>
              </w:rPr>
            </w:pPr>
          </w:p>
          <w:p w:rsidR="00046005" w:rsidRDefault="00046005" w:rsidP="007270CD">
            <w:pPr>
              <w:suppressAutoHyphens w:val="0"/>
              <w:autoSpaceDE w:val="0"/>
              <w:autoSpaceDN w:val="0"/>
              <w:adjustRightInd w:val="0"/>
              <w:rPr>
                <w:rFonts w:cs="Arial"/>
                <w:sz w:val="20"/>
                <w:szCs w:val="20"/>
              </w:rPr>
            </w:pPr>
            <w:hyperlink r:id="rId1219" w:history="1">
              <w:r w:rsidRPr="00F1599E">
                <w:rPr>
                  <w:rStyle w:val="Hiperhivatkozs"/>
                  <w:rFonts w:cs="Arial"/>
                  <w:sz w:val="20"/>
                  <w:szCs w:val="20"/>
                </w:rPr>
                <w:t>https://food.ec.europa.eu/system/files/2020-08</w:t>
              </w:r>
              <w:r w:rsidRPr="00F1599E">
                <w:rPr>
                  <w:rStyle w:val="Hiperhivatkozs"/>
                  <w:rFonts w:cs="Arial"/>
                  <w:sz w:val="20"/>
                  <w:szCs w:val="20"/>
                </w:rPr>
                <w:t>/</w:t>
              </w:r>
              <w:r w:rsidRPr="00F1599E">
                <w:rPr>
                  <w:rStyle w:val="Hiperhivatkozs"/>
                  <w:rFonts w:cs="Arial"/>
                  <w:sz w:val="20"/>
                  <w:szCs w:val="20"/>
                </w:rPr>
                <w:t>reg</w:t>
              </w:r>
              <w:r w:rsidRPr="00F1599E">
                <w:rPr>
                  <w:rStyle w:val="Hiperhivatkozs"/>
                  <w:rFonts w:cs="Arial"/>
                  <w:sz w:val="20"/>
                  <w:szCs w:val="20"/>
                </w:rPr>
                <w:t>-</w:t>
              </w:r>
              <w:r w:rsidRPr="00F1599E">
                <w:rPr>
                  <w:rStyle w:val="Hiperhivatkozs"/>
                  <w:rFonts w:cs="Arial"/>
                  <w:sz w:val="20"/>
                  <w:szCs w:val="20"/>
                </w:rPr>
                <w:t>com_toxic_20200623_sum.pdf</w:t>
              </w:r>
            </w:hyperlink>
          </w:p>
          <w:p w:rsidR="00046005" w:rsidRDefault="00046005" w:rsidP="007270CD">
            <w:pPr>
              <w:suppressAutoHyphens w:val="0"/>
              <w:autoSpaceDE w:val="0"/>
              <w:autoSpaceDN w:val="0"/>
              <w:adjustRightInd w:val="0"/>
              <w:rPr>
                <w:rFonts w:cs="Arial"/>
                <w:sz w:val="20"/>
                <w:szCs w:val="20"/>
              </w:rPr>
            </w:pPr>
            <w:hyperlink r:id="rId1220" w:history="1">
              <w:r w:rsidRPr="00F1599E">
                <w:rPr>
                  <w:rStyle w:val="Hiperhivatkozs"/>
                  <w:rFonts w:cs="Arial"/>
                  <w:sz w:val="20"/>
                  <w:szCs w:val="20"/>
                </w:rPr>
                <w:t>https://food.ec.europa.eu/document/downloa</w:t>
              </w:r>
              <w:r w:rsidRPr="00F1599E">
                <w:rPr>
                  <w:rStyle w:val="Hiperhivatkozs"/>
                  <w:rFonts w:cs="Arial"/>
                  <w:sz w:val="20"/>
                  <w:szCs w:val="20"/>
                </w:rPr>
                <w:t>d</w:t>
              </w:r>
              <w:r w:rsidRPr="00F1599E">
                <w:rPr>
                  <w:rStyle w:val="Hiperhivatkozs"/>
                  <w:rFonts w:cs="Arial"/>
                  <w:sz w:val="20"/>
                  <w:szCs w:val="20"/>
                </w:rPr>
                <w:t>/2b67f687-05aa-45b7-87fb-db92fc9b3bc5_en?filename=cs_contaminants_catalogue_moah_20220228_ntfs_sum.pdf</w:t>
              </w:r>
            </w:hyperlink>
          </w:p>
          <w:p w:rsidR="006A12F9" w:rsidRPr="00EB3821" w:rsidRDefault="006A12F9" w:rsidP="007270CD">
            <w:pPr>
              <w:suppressAutoHyphens w:val="0"/>
              <w:autoSpaceDE w:val="0"/>
              <w:autoSpaceDN w:val="0"/>
              <w:adjustRightInd w:val="0"/>
              <w:rPr>
                <w:sz w:val="20"/>
                <w:szCs w:val="20"/>
              </w:rPr>
            </w:pPr>
            <w:hyperlink r:id="rId1221" w:history="1">
              <w:r w:rsidRPr="00EB3821">
                <w:rPr>
                  <w:rStyle w:val="Hiperhivatkozs"/>
                  <w:sz w:val="20"/>
                  <w:szCs w:val="20"/>
                </w:rPr>
                <w:t>reg-com_toxic_20221019</w:t>
              </w:r>
              <w:r w:rsidRPr="00EB3821">
                <w:rPr>
                  <w:rStyle w:val="Hiperhivatkozs"/>
                  <w:sz w:val="20"/>
                  <w:szCs w:val="20"/>
                </w:rPr>
                <w:t>_</w:t>
              </w:r>
              <w:r w:rsidRPr="00EB3821">
                <w:rPr>
                  <w:rStyle w:val="Hiperhivatkozs"/>
                  <w:sz w:val="20"/>
                  <w:szCs w:val="20"/>
                </w:rPr>
                <w:t>s</w:t>
              </w:r>
              <w:r w:rsidRPr="00EB3821">
                <w:rPr>
                  <w:rStyle w:val="Hiperhivatkozs"/>
                  <w:sz w:val="20"/>
                  <w:szCs w:val="20"/>
                </w:rPr>
                <w:t>um</w:t>
              </w:r>
              <w:r w:rsidRPr="00EB3821">
                <w:rPr>
                  <w:rStyle w:val="Hiperhivatkozs"/>
                  <w:sz w:val="20"/>
                  <w:szCs w:val="20"/>
                </w:rPr>
                <w:t>.</w:t>
              </w:r>
              <w:r w:rsidRPr="00EB3821">
                <w:rPr>
                  <w:rStyle w:val="Hiperhivatkozs"/>
                  <w:sz w:val="20"/>
                  <w:szCs w:val="20"/>
                </w:rPr>
                <w:t>pd</w:t>
              </w:r>
              <w:r w:rsidRPr="00EB3821">
                <w:rPr>
                  <w:rStyle w:val="Hiperhivatkozs"/>
                  <w:sz w:val="20"/>
                  <w:szCs w:val="20"/>
                </w:rPr>
                <w:t>f</w:t>
              </w:r>
              <w:r w:rsidRPr="00EB3821">
                <w:rPr>
                  <w:rStyle w:val="Hiperhivatkozs"/>
                  <w:sz w:val="20"/>
                  <w:szCs w:val="20"/>
                </w:rPr>
                <w:t xml:space="preserve"> (europa.eu)</w:t>
              </w:r>
            </w:hyperlink>
          </w:p>
          <w:p w:rsidR="006A12F9" w:rsidRPr="00EB3821" w:rsidRDefault="006A12F9" w:rsidP="007270CD">
            <w:pPr>
              <w:suppressAutoHyphens w:val="0"/>
              <w:autoSpaceDE w:val="0"/>
              <w:autoSpaceDN w:val="0"/>
              <w:adjustRightInd w:val="0"/>
              <w:rPr>
                <w:rFonts w:cs="Arial"/>
                <w:sz w:val="20"/>
                <w:szCs w:val="20"/>
              </w:rPr>
            </w:pPr>
          </w:p>
          <w:p w:rsidR="006A12F9" w:rsidRDefault="006A12F9" w:rsidP="007270CD">
            <w:pPr>
              <w:suppressAutoHyphens w:val="0"/>
              <w:autoSpaceDE w:val="0"/>
              <w:autoSpaceDN w:val="0"/>
              <w:adjustRightInd w:val="0"/>
            </w:pPr>
            <w:hyperlink r:id="rId1222" w:history="1">
              <w:r w:rsidRPr="00EB3821">
                <w:rPr>
                  <w:rStyle w:val="Hiperhivatkozs"/>
                  <w:sz w:val="20"/>
                  <w:szCs w:val="20"/>
                </w:rPr>
                <w:t xml:space="preserve">Update of the risk assessment of mineral oil </w:t>
              </w:r>
              <w:r w:rsidRPr="00EB3821">
                <w:rPr>
                  <w:rStyle w:val="Hiperhivatkozs"/>
                  <w:sz w:val="20"/>
                  <w:szCs w:val="20"/>
                </w:rPr>
                <w:t>h</w:t>
              </w:r>
              <w:r w:rsidRPr="00EB3821">
                <w:rPr>
                  <w:rStyle w:val="Hiperhivatkozs"/>
                  <w:sz w:val="20"/>
                  <w:szCs w:val="20"/>
                </w:rPr>
                <w:t>ydrocarb</w:t>
              </w:r>
              <w:r w:rsidRPr="00EB3821">
                <w:rPr>
                  <w:rStyle w:val="Hiperhivatkozs"/>
                  <w:sz w:val="20"/>
                  <w:szCs w:val="20"/>
                </w:rPr>
                <w:t>o</w:t>
              </w:r>
              <w:r w:rsidRPr="00EB3821">
                <w:rPr>
                  <w:rStyle w:val="Hiperhivatkozs"/>
                  <w:sz w:val="20"/>
                  <w:szCs w:val="20"/>
                </w:rPr>
                <w:t>ns in food | EFSA (europa.eu)</w:t>
              </w:r>
            </w:hyperlink>
          </w:p>
          <w:p w:rsidR="00087DBA" w:rsidRPr="000C0C34" w:rsidRDefault="00087DBA" w:rsidP="007D051D">
            <w:pPr>
              <w:suppressAutoHyphens w:val="0"/>
              <w:autoSpaceDE w:val="0"/>
              <w:autoSpaceDN w:val="0"/>
              <w:adjustRightInd w:val="0"/>
              <w:rPr>
                <w:rFonts w:cs="Arial"/>
                <w:sz w:val="20"/>
                <w:szCs w:val="20"/>
              </w:rPr>
            </w:pPr>
          </w:p>
        </w:tc>
      </w:tr>
      <w:tr w:rsidR="0084514C" w:rsidRPr="009543BE" w:rsidTr="00E712C3">
        <w:tc>
          <w:tcPr>
            <w:tcW w:w="10236" w:type="dxa"/>
          </w:tcPr>
          <w:p w:rsidR="0084514C" w:rsidRPr="0084514C" w:rsidRDefault="0084514C" w:rsidP="0084514C">
            <w:pPr>
              <w:jc w:val="both"/>
              <w:rPr>
                <w:rFonts w:cs="Arial"/>
                <w:b/>
                <w:bCs/>
                <w:sz w:val="20"/>
                <w:szCs w:val="20"/>
              </w:rPr>
            </w:pPr>
            <w:r w:rsidRPr="0084514C">
              <w:rPr>
                <w:rFonts w:cs="Arial"/>
                <w:bCs/>
                <w:sz w:val="20"/>
                <w:szCs w:val="20"/>
              </w:rPr>
              <w:t xml:space="preserve">A BIZOTTSÁG (EU) </w:t>
            </w:r>
            <w:hyperlink r:id="rId1223" w:history="1">
              <w:r w:rsidRPr="0084514C">
                <w:rPr>
                  <w:rStyle w:val="Hiperhivatkozs"/>
                  <w:rFonts w:cs="Arial"/>
                  <w:bCs/>
                </w:rPr>
                <w:t>2018/464 AJÁNLÁSA</w:t>
              </w:r>
            </w:hyperlink>
            <w:r w:rsidRPr="0084514C">
              <w:rPr>
                <w:rFonts w:cs="Arial"/>
                <w:bCs/>
                <w:sz w:val="20"/>
                <w:szCs w:val="20"/>
              </w:rPr>
              <w:t xml:space="preserve"> (2018. március 19</w:t>
            </w:r>
            <w:r w:rsidRPr="007E3AB7">
              <w:rPr>
                <w:rFonts w:cs="Arial"/>
                <w:bCs/>
                <w:sz w:val="20"/>
                <w:szCs w:val="20"/>
              </w:rPr>
              <w:t xml:space="preserve">.) </w:t>
            </w:r>
            <w:r w:rsidRPr="007E3AB7">
              <w:rPr>
                <w:rFonts w:cs="Arial"/>
                <w:b/>
                <w:bCs/>
                <w:sz w:val="20"/>
                <w:szCs w:val="20"/>
              </w:rPr>
              <w:t>a tengeri moszat, a halofiták és a tengerimoszat-alapú termékek fém- és jódtartalmának vizsgálatáról</w:t>
            </w:r>
          </w:p>
          <w:p w:rsidR="0084514C" w:rsidRPr="00053373" w:rsidRDefault="0084514C" w:rsidP="00942204">
            <w:pPr>
              <w:suppressAutoHyphens w:val="0"/>
              <w:autoSpaceDE w:val="0"/>
              <w:autoSpaceDN w:val="0"/>
              <w:adjustRightInd w:val="0"/>
              <w:jc w:val="both"/>
              <w:rPr>
                <w:sz w:val="20"/>
                <w:szCs w:val="20"/>
              </w:rPr>
            </w:pPr>
          </w:p>
        </w:tc>
      </w:tr>
      <w:tr w:rsidR="008B48C0" w:rsidRPr="009543BE" w:rsidTr="00E712C3">
        <w:tc>
          <w:tcPr>
            <w:tcW w:w="10236" w:type="dxa"/>
          </w:tcPr>
          <w:p w:rsidR="006515F5" w:rsidRPr="006515F5" w:rsidRDefault="008B48C0" w:rsidP="006515F5">
            <w:pPr>
              <w:pStyle w:val="oj-doc-ti"/>
              <w:jc w:val="both"/>
              <w:rPr>
                <w:b/>
                <w:sz w:val="20"/>
                <w:szCs w:val="20"/>
              </w:rPr>
            </w:pPr>
            <w:bookmarkStart w:id="213" w:name="_Hlk100219156"/>
            <w:r w:rsidRPr="00BE4332">
              <w:rPr>
                <w:sz w:val="20"/>
                <w:szCs w:val="20"/>
              </w:rPr>
              <w:t xml:space="preserve">A BIZOTTSÁG (EU) </w:t>
            </w:r>
            <w:hyperlink r:id="rId1224" w:history="1">
              <w:r w:rsidRPr="006515F5">
                <w:rPr>
                  <w:rStyle w:val="Hiperhivatkozs"/>
                </w:rPr>
                <w:t>2022/553 AJÁNLÁ</w:t>
              </w:r>
              <w:r w:rsidRPr="006515F5">
                <w:rPr>
                  <w:rStyle w:val="Hiperhivatkozs"/>
                </w:rPr>
                <w:t>S</w:t>
              </w:r>
              <w:r w:rsidRPr="006515F5">
                <w:rPr>
                  <w:rStyle w:val="Hiperhivatkozs"/>
                </w:rPr>
                <w:t>A</w:t>
              </w:r>
            </w:hyperlink>
            <w:r w:rsidRPr="00BE4332">
              <w:rPr>
                <w:sz w:val="20"/>
                <w:szCs w:val="20"/>
              </w:rPr>
              <w:t xml:space="preserve"> (2022. április 5.) </w:t>
            </w:r>
            <w:r w:rsidRPr="00FB70B2">
              <w:rPr>
                <w:b/>
                <w:sz w:val="20"/>
                <w:szCs w:val="20"/>
              </w:rPr>
              <w:t>az Alternaria-toxinok élelmiszerekben való jelenlétének nyomon követéséről</w:t>
            </w:r>
            <w:bookmarkEnd w:id="213"/>
          </w:p>
        </w:tc>
      </w:tr>
      <w:tr w:rsidR="006B190E" w:rsidRPr="009543BE" w:rsidTr="00E712C3">
        <w:tc>
          <w:tcPr>
            <w:tcW w:w="10236" w:type="dxa"/>
          </w:tcPr>
          <w:p w:rsidR="004A59DA" w:rsidRDefault="00582887" w:rsidP="004A59DA">
            <w:pPr>
              <w:pStyle w:val="doc-ti"/>
              <w:jc w:val="both"/>
              <w:rPr>
                <w:sz w:val="20"/>
                <w:szCs w:val="20"/>
              </w:rPr>
            </w:pPr>
            <w:r w:rsidRPr="0025232B">
              <w:rPr>
                <w:sz w:val="20"/>
                <w:szCs w:val="20"/>
              </w:rPr>
              <w:lastRenderedPageBreak/>
              <w:t xml:space="preserve">AZ EURÓPAI PARLAMENT ÉS A TANÁCS (EU) </w:t>
            </w:r>
            <w:r w:rsidRPr="00794304">
              <w:rPr>
                <w:b/>
              </w:rPr>
              <w:t>2019/102</w:t>
            </w:r>
            <w:r w:rsidRPr="00794304">
              <w:rPr>
                <w:b/>
              </w:rPr>
              <w:t>1</w:t>
            </w:r>
            <w:r w:rsidRPr="00794304">
              <w:rPr>
                <w:b/>
              </w:rPr>
              <w:t xml:space="preserve"> RENDELETE</w:t>
            </w:r>
            <w:r w:rsidRPr="0025232B">
              <w:rPr>
                <w:sz w:val="20"/>
                <w:szCs w:val="20"/>
              </w:rPr>
              <w:t xml:space="preserve"> (2019. június 20.) </w:t>
            </w:r>
            <w:r w:rsidRPr="0025232B">
              <w:rPr>
                <w:b/>
                <w:sz w:val="20"/>
                <w:szCs w:val="20"/>
              </w:rPr>
              <w:t>a környezetben tartósan megmaradó szerves szennyező anyagokról (átdolgozás)</w:t>
            </w:r>
            <w:r w:rsidR="00CA367D">
              <w:rPr>
                <w:b/>
                <w:sz w:val="20"/>
                <w:szCs w:val="20"/>
              </w:rPr>
              <w:t xml:space="preserve"> </w:t>
            </w:r>
            <w:hyperlink r:id="rId1225" w:history="1">
              <w:r w:rsidR="00794304" w:rsidRPr="00BF0996">
                <w:rPr>
                  <w:rStyle w:val="Hiperhivatkozs"/>
                  <w:sz w:val="20"/>
                  <w:szCs w:val="20"/>
                </w:rPr>
                <w:t>https://eur-lex.europa.eu/legal-content/HU/TXT/?qid=1590253903087&amp;uri=CELEX:32</w:t>
              </w:r>
              <w:r w:rsidR="00794304" w:rsidRPr="00BF0996">
                <w:rPr>
                  <w:rStyle w:val="Hiperhivatkozs"/>
                  <w:sz w:val="20"/>
                  <w:szCs w:val="20"/>
                </w:rPr>
                <w:t>0</w:t>
              </w:r>
              <w:r w:rsidR="00794304" w:rsidRPr="00BF0996">
                <w:rPr>
                  <w:rStyle w:val="Hiperhivatkozs"/>
                  <w:sz w:val="20"/>
                  <w:szCs w:val="20"/>
                </w:rPr>
                <w:t>19R1021</w:t>
              </w:r>
            </w:hyperlink>
          </w:p>
          <w:p w:rsidR="00CD5598" w:rsidRPr="009543BE" w:rsidRDefault="00CD5598" w:rsidP="004A59DA">
            <w:pPr>
              <w:pStyle w:val="doc-ti"/>
              <w:jc w:val="both"/>
              <w:rPr>
                <w:sz w:val="20"/>
                <w:szCs w:val="20"/>
              </w:rPr>
            </w:pPr>
          </w:p>
        </w:tc>
      </w:tr>
      <w:tr w:rsidR="00A62088" w:rsidRPr="009543BE" w:rsidTr="00E712C3">
        <w:tc>
          <w:tcPr>
            <w:tcW w:w="10236" w:type="dxa"/>
          </w:tcPr>
          <w:p w:rsidR="00A62088" w:rsidRPr="00A62088" w:rsidRDefault="00A62088" w:rsidP="00A62088">
            <w:pPr>
              <w:jc w:val="both"/>
              <w:rPr>
                <w:b/>
                <w:sz w:val="20"/>
                <w:szCs w:val="20"/>
              </w:rPr>
            </w:pPr>
            <w:hyperlink r:id="rId1226" w:history="1">
              <w:r w:rsidRPr="00CD72C8">
                <w:rPr>
                  <w:rStyle w:val="Hiperhivatkozs"/>
                </w:rPr>
                <w:t>162/2003. (X. 16</w:t>
              </w:r>
              <w:r w:rsidRPr="00CD72C8">
                <w:rPr>
                  <w:rStyle w:val="Hiperhivatkozs"/>
                </w:rPr>
                <w:t>.</w:t>
              </w:r>
              <w:r w:rsidRPr="00CD72C8">
                <w:rPr>
                  <w:rStyle w:val="Hiperhivatkozs"/>
                </w:rPr>
                <w:t>) Korm</w:t>
              </w:r>
              <w:r w:rsidRPr="00CD72C8">
                <w:rPr>
                  <w:rStyle w:val="Hiperhivatkozs"/>
                </w:rPr>
                <w:t>.</w:t>
              </w:r>
              <w:r w:rsidRPr="00CD72C8">
                <w:rPr>
                  <w:rStyle w:val="Hiperhivatkozs"/>
                </w:rPr>
                <w:t xml:space="preserve"> rendelet</w:t>
              </w:r>
            </w:hyperlink>
            <w:r w:rsidRPr="009543BE">
              <w:t xml:space="preserve"> </w:t>
            </w:r>
            <w:r w:rsidRPr="00A62088">
              <w:rPr>
                <w:b/>
                <w:sz w:val="20"/>
                <w:szCs w:val="20"/>
              </w:rPr>
              <w:t xml:space="preserve">a kábítószer előállítására alkalmas növények termesztésének, forgalmazásának és felhasználásának rendjéről </w:t>
            </w:r>
          </w:p>
          <w:p w:rsidR="00A62088" w:rsidRDefault="00A62088" w:rsidP="00A62088">
            <w:pPr>
              <w:jc w:val="both"/>
              <w:rPr>
                <w:sz w:val="20"/>
                <w:szCs w:val="20"/>
              </w:rPr>
            </w:pPr>
          </w:p>
          <w:p w:rsidR="00A62088" w:rsidRPr="00A62088" w:rsidRDefault="00A62088" w:rsidP="00A62088">
            <w:pPr>
              <w:jc w:val="both"/>
              <w:rPr>
                <w:b/>
                <w:bCs/>
                <w:sz w:val="20"/>
                <w:szCs w:val="20"/>
                <w:lang w:eastAsia="hu-HU"/>
              </w:rPr>
            </w:pPr>
            <w:hyperlink r:id="rId1227" w:anchor="xcelparam" w:history="1">
              <w:r w:rsidRPr="009543BE">
                <w:rPr>
                  <w:rStyle w:val="Hiperhivatkozs"/>
                  <w:bCs/>
                  <w:lang w:eastAsia="hu-HU"/>
                </w:rPr>
                <w:t>66/2012. (IV. 2.</w:t>
              </w:r>
              <w:r w:rsidRPr="009543BE">
                <w:rPr>
                  <w:rStyle w:val="Hiperhivatkozs"/>
                  <w:bCs/>
                  <w:lang w:eastAsia="hu-HU"/>
                </w:rPr>
                <w:t>)</w:t>
              </w:r>
              <w:r w:rsidRPr="009543BE">
                <w:rPr>
                  <w:rStyle w:val="Hiperhivatkozs"/>
                  <w:bCs/>
                  <w:lang w:eastAsia="hu-HU"/>
                </w:rPr>
                <w:t xml:space="preserve"> Korm. rend</w:t>
              </w:r>
              <w:r w:rsidRPr="009543BE">
                <w:rPr>
                  <w:rStyle w:val="Hiperhivatkozs"/>
                  <w:bCs/>
                  <w:lang w:eastAsia="hu-HU"/>
                </w:rPr>
                <w:t>e</w:t>
              </w:r>
              <w:r w:rsidRPr="009543BE">
                <w:rPr>
                  <w:rStyle w:val="Hiperhivatkozs"/>
                  <w:bCs/>
                  <w:lang w:eastAsia="hu-HU"/>
                </w:rPr>
                <w:t>lete</w:t>
              </w:r>
            </w:hyperlink>
            <w:r w:rsidRPr="009543BE">
              <w:rPr>
                <w:bCs/>
                <w:lang w:eastAsia="hu-HU"/>
              </w:rPr>
              <w:t xml:space="preserve"> </w:t>
            </w:r>
            <w:r w:rsidRPr="00A62088">
              <w:rPr>
                <w:b/>
                <w:bCs/>
                <w:sz w:val="20"/>
                <w:szCs w:val="20"/>
                <w:lang w:eastAsia="hu-HU"/>
              </w:rPr>
              <w:t>a kábítószerekkel és pszichotróp anyagokkal, valamint az új pszichoaktív anyagokkal végezhető tevékenységekről, valamint ezen anyagok jegyzékre vételéről és jegyzékeinek módosításáról</w:t>
            </w:r>
          </w:p>
          <w:p w:rsidR="00A62088" w:rsidRDefault="00A62088" w:rsidP="00A62088">
            <w:pPr>
              <w:jc w:val="both"/>
              <w:rPr>
                <w:bCs/>
                <w:sz w:val="20"/>
                <w:szCs w:val="20"/>
                <w:lang w:eastAsia="hu-HU"/>
              </w:rPr>
            </w:pPr>
          </w:p>
          <w:bookmarkStart w:id="214" w:name="_Hlk155100879"/>
          <w:p w:rsidR="00B51D4B" w:rsidRPr="00B51D4B" w:rsidRDefault="00B51D4B" w:rsidP="00B51D4B">
            <w:pPr>
              <w:jc w:val="both"/>
              <w:rPr>
                <w:b/>
                <w:bCs/>
                <w:sz w:val="20"/>
                <w:szCs w:val="20"/>
                <w:lang w:eastAsia="hu-HU"/>
              </w:rPr>
            </w:pPr>
            <w:r>
              <w:rPr>
                <w:bCs/>
                <w:lang w:eastAsia="hu-HU"/>
              </w:rPr>
              <w:fldChar w:fldCharType="begin"/>
            </w:r>
            <w:r>
              <w:rPr>
                <w:bCs/>
                <w:lang w:eastAsia="hu-HU"/>
              </w:rPr>
              <w:instrText xml:space="preserve"> HYPERLINK "https://net.jogtar.hu/jogszabaly?docid=A2200078.BM&amp;celpara=&amp;searchUrl=/jogszabaly-kereso?sorszam%3D78%26para%3D%26tipus%3D%26evszam%3D2022" </w:instrText>
            </w:r>
            <w:r>
              <w:rPr>
                <w:bCs/>
                <w:lang w:eastAsia="hu-HU"/>
              </w:rPr>
            </w:r>
            <w:r>
              <w:rPr>
                <w:bCs/>
                <w:lang w:eastAsia="hu-HU"/>
              </w:rPr>
              <w:fldChar w:fldCharType="separate"/>
            </w:r>
            <w:r w:rsidRPr="00B51D4B">
              <w:rPr>
                <w:rStyle w:val="Hiperhivatkozs"/>
                <w:bCs/>
                <w:lang w:eastAsia="hu-HU"/>
              </w:rPr>
              <w:t>78/2022. (XII. 28.) BM rendelet</w:t>
            </w:r>
            <w:r>
              <w:rPr>
                <w:bCs/>
                <w:lang w:eastAsia="hu-HU"/>
              </w:rPr>
              <w:fldChar w:fldCharType="end"/>
            </w:r>
            <w:r>
              <w:rPr>
                <w:b/>
                <w:bCs/>
                <w:sz w:val="20"/>
                <w:szCs w:val="20"/>
                <w:lang w:eastAsia="hu-HU"/>
              </w:rPr>
              <w:t xml:space="preserve"> </w:t>
            </w:r>
            <w:r w:rsidRPr="00B51D4B">
              <w:rPr>
                <w:b/>
                <w:bCs/>
                <w:sz w:val="20"/>
                <w:szCs w:val="20"/>
                <w:lang w:eastAsia="hu-HU"/>
              </w:rPr>
              <w:t>az ellenőrzött anyagokról</w:t>
            </w:r>
          </w:p>
          <w:bookmarkEnd w:id="214"/>
          <w:p w:rsidR="00B51D4B" w:rsidRPr="009543BE" w:rsidRDefault="00B51D4B" w:rsidP="00A62088">
            <w:pPr>
              <w:jc w:val="both"/>
              <w:rPr>
                <w:bCs/>
                <w:sz w:val="20"/>
                <w:szCs w:val="20"/>
                <w:lang w:eastAsia="hu-HU"/>
              </w:rPr>
            </w:pPr>
          </w:p>
          <w:p w:rsidR="00BF588F" w:rsidRPr="0025232B" w:rsidRDefault="00A62088" w:rsidP="00FF1D32">
            <w:pPr>
              <w:spacing w:line="276" w:lineRule="auto"/>
              <w:jc w:val="both"/>
              <w:rPr>
                <w:sz w:val="20"/>
                <w:szCs w:val="20"/>
              </w:rPr>
            </w:pPr>
            <w:hyperlink r:id="rId1228" w:history="1">
              <w:r>
                <w:rPr>
                  <w:rStyle w:val="Hiperhivatkozs"/>
                </w:rPr>
                <w:t>Országos Gyógyszerészeti és Élelmez</w:t>
              </w:r>
              <w:r>
                <w:rPr>
                  <w:rStyle w:val="Hiperhivatkozs"/>
                </w:rPr>
                <w:t>é</w:t>
              </w:r>
              <w:r>
                <w:rPr>
                  <w:rStyle w:val="Hiperhivatkozs"/>
                </w:rPr>
                <w:t>s</w:t>
              </w:r>
              <w:r>
                <w:rPr>
                  <w:rStyle w:val="Hiperhivatkozs"/>
                </w:rPr>
                <w:t>-egé</w:t>
              </w:r>
              <w:r>
                <w:rPr>
                  <w:rStyle w:val="Hiperhivatkozs"/>
                </w:rPr>
                <w:t>s</w:t>
              </w:r>
              <w:r>
                <w:rPr>
                  <w:rStyle w:val="Hiperhivatkozs"/>
                </w:rPr>
                <w:t>zsé</w:t>
              </w:r>
              <w:r>
                <w:rPr>
                  <w:rStyle w:val="Hiperhivatkozs"/>
                </w:rPr>
                <w:t>g</w:t>
              </w:r>
              <w:r>
                <w:rPr>
                  <w:rStyle w:val="Hiperhivatkozs"/>
                </w:rPr>
                <w:t>ügyi Intézet (gov.hu)</w:t>
              </w:r>
            </w:hyperlink>
            <w:r w:rsidR="00FF1D32">
              <w:t xml:space="preserve">: </w:t>
            </w:r>
            <w:r w:rsidR="00BF588F" w:rsidRPr="00BF588F">
              <w:rPr>
                <w:bCs/>
                <w:sz w:val="20"/>
                <w:szCs w:val="20"/>
              </w:rPr>
              <w:t>Ipari mákkal kapcsolatos tevékenységek nyilvántartásba vétele</w:t>
            </w:r>
            <w:r w:rsidR="00BF588F">
              <w:rPr>
                <w:bCs/>
                <w:sz w:val="20"/>
                <w:szCs w:val="20"/>
              </w:rPr>
              <w:t xml:space="preserve">, </w:t>
            </w:r>
            <w:r w:rsidR="00BF588F" w:rsidRPr="00BF588F">
              <w:rPr>
                <w:bCs/>
                <w:sz w:val="20"/>
                <w:szCs w:val="20"/>
              </w:rPr>
              <w:t>Kannabisz növénnyel kapcsolatos tevékenységek nyilvántartásba vétele</w:t>
            </w:r>
            <w:r w:rsidR="00BF588F">
              <w:rPr>
                <w:bCs/>
                <w:sz w:val="20"/>
                <w:szCs w:val="20"/>
              </w:rPr>
              <w:t xml:space="preserve">, </w:t>
            </w:r>
            <w:r w:rsidR="00BF588F" w:rsidRPr="00BF588F">
              <w:rPr>
                <w:bCs/>
                <w:sz w:val="20"/>
                <w:szCs w:val="20"/>
              </w:rPr>
              <w:t>Szállítmányozással kapcsolatos nyilvántartásba vétel</w:t>
            </w:r>
          </w:p>
        </w:tc>
      </w:tr>
      <w:tr w:rsidR="00544C5A" w:rsidRPr="009543BE" w:rsidTr="00E712C3">
        <w:tc>
          <w:tcPr>
            <w:tcW w:w="10236" w:type="dxa"/>
          </w:tcPr>
          <w:p w:rsidR="00544C5A" w:rsidRPr="003066EE" w:rsidRDefault="00544C5A" w:rsidP="00544C5A">
            <w:pPr>
              <w:jc w:val="both"/>
              <w:rPr>
                <w:b/>
                <w:sz w:val="20"/>
                <w:szCs w:val="20"/>
              </w:rPr>
            </w:pPr>
            <w:r w:rsidRPr="00451233">
              <w:rPr>
                <w:sz w:val="20"/>
                <w:szCs w:val="20"/>
              </w:rPr>
              <w:t xml:space="preserve">02/2019. sz. Különjelentés: </w:t>
            </w:r>
            <w:r w:rsidRPr="003066EE">
              <w:rPr>
                <w:b/>
                <w:sz w:val="20"/>
                <w:szCs w:val="20"/>
              </w:rPr>
              <w:t>Vegyi anyagok jelentette veszélyek az élelmiszerekben: az uniós élelmiszer-biztonsági politika védi ugyan a fogyasztókat, de kihívásokkal szembesül</w:t>
            </w:r>
          </w:p>
          <w:p w:rsidR="00544C5A" w:rsidRDefault="00ED08F5" w:rsidP="00544C5A">
            <w:pPr>
              <w:jc w:val="both"/>
              <w:rPr>
                <w:sz w:val="20"/>
                <w:szCs w:val="20"/>
              </w:rPr>
            </w:pPr>
            <w:hyperlink r:id="rId1229" w:history="1">
              <w:r w:rsidRPr="00932D18">
                <w:rPr>
                  <w:rStyle w:val="Hiperhivatkozs"/>
                  <w:sz w:val="20"/>
                  <w:szCs w:val="20"/>
                </w:rPr>
                <w:t>https://op.europa.eu/hu/publication-detail/-/publication/5cc53161-9304-11e9-9369-01aa75ed71a1/language-hu</w:t>
              </w:r>
            </w:hyperlink>
          </w:p>
          <w:p w:rsidR="00ED08F5" w:rsidRPr="0025232B" w:rsidRDefault="00ED08F5" w:rsidP="00544C5A">
            <w:pPr>
              <w:jc w:val="both"/>
              <w:rPr>
                <w:sz w:val="20"/>
                <w:szCs w:val="20"/>
              </w:rPr>
            </w:pPr>
          </w:p>
        </w:tc>
      </w:tr>
      <w:tr w:rsidR="00330DDD" w:rsidRPr="009543BE" w:rsidTr="00E712C3">
        <w:tc>
          <w:tcPr>
            <w:tcW w:w="10236" w:type="dxa"/>
          </w:tcPr>
          <w:p w:rsidR="00330DDD" w:rsidRDefault="00330DDD" w:rsidP="00330DDD">
            <w:pPr>
              <w:pStyle w:val="Listaszerbekezds"/>
              <w:spacing w:line="276" w:lineRule="auto"/>
              <w:ind w:left="0"/>
              <w:contextualSpacing/>
              <w:jc w:val="both"/>
              <w:rPr>
                <w:b/>
                <w:sz w:val="20"/>
                <w:szCs w:val="20"/>
              </w:rPr>
            </w:pPr>
            <w:r>
              <w:rPr>
                <w:b/>
                <w:sz w:val="20"/>
                <w:szCs w:val="20"/>
              </w:rPr>
              <w:t>WHO</w:t>
            </w:r>
          </w:p>
          <w:p w:rsidR="00330DDD" w:rsidRPr="000917E4" w:rsidRDefault="00330DDD" w:rsidP="00330DDD">
            <w:pPr>
              <w:pStyle w:val="Listaszerbekezds"/>
              <w:spacing w:line="276" w:lineRule="auto"/>
              <w:ind w:left="0"/>
              <w:contextualSpacing/>
              <w:jc w:val="both"/>
              <w:rPr>
                <w:sz w:val="20"/>
                <w:szCs w:val="20"/>
              </w:rPr>
            </w:pPr>
            <w:hyperlink r:id="rId1230" w:history="1">
              <w:r w:rsidRPr="000917E4">
                <w:rPr>
                  <w:rStyle w:val="Hiperhivatkozs"/>
                  <w:sz w:val="20"/>
                  <w:szCs w:val="20"/>
                </w:rPr>
                <w:t>https://www.who.int/health-topics/</w:t>
              </w:r>
              <w:r w:rsidRPr="000917E4">
                <w:rPr>
                  <w:rStyle w:val="Hiperhivatkozs"/>
                  <w:sz w:val="20"/>
                  <w:szCs w:val="20"/>
                </w:rPr>
                <w:t>f</w:t>
              </w:r>
              <w:r w:rsidRPr="000917E4">
                <w:rPr>
                  <w:rStyle w:val="Hiperhivatkozs"/>
                  <w:sz w:val="20"/>
                  <w:szCs w:val="20"/>
                </w:rPr>
                <w:t>ood-safety/#tab=tab_1</w:t>
              </w:r>
            </w:hyperlink>
          </w:p>
          <w:p w:rsidR="00330DDD" w:rsidRPr="00451233" w:rsidRDefault="00330DDD" w:rsidP="00544C5A">
            <w:pPr>
              <w:jc w:val="both"/>
              <w:rPr>
                <w:sz w:val="20"/>
                <w:szCs w:val="20"/>
              </w:rPr>
            </w:pPr>
          </w:p>
        </w:tc>
      </w:tr>
      <w:tr w:rsidR="00572705" w:rsidRPr="009543BE" w:rsidTr="00E712C3">
        <w:tc>
          <w:tcPr>
            <w:tcW w:w="10236" w:type="dxa"/>
          </w:tcPr>
          <w:p w:rsidR="00572705" w:rsidRPr="009543BE" w:rsidRDefault="00572705" w:rsidP="00572705">
            <w:pPr>
              <w:jc w:val="both"/>
              <w:rPr>
                <w:b/>
                <w:sz w:val="20"/>
                <w:szCs w:val="20"/>
              </w:rPr>
            </w:pPr>
            <w:r w:rsidRPr="00D40F20">
              <w:rPr>
                <w:b/>
                <w:sz w:val="20"/>
                <w:szCs w:val="20"/>
              </w:rPr>
              <w:t>REPORT ON THE RELATIONSHIP BETWEEN ANALYTICAL RESULTS, MEASUREMENT UNCERTAINTY, RECOVERY FACTORS AND THE PROVISIONS OF EU FOOD AND FEED LEGISLATION, WITH PARTICULAR REFERENCE TO COMMUNITY LEGISLATION CONCERNING</w:t>
            </w:r>
            <w:r w:rsidRPr="009543BE">
              <w:rPr>
                <w:b/>
                <w:sz w:val="20"/>
                <w:szCs w:val="20"/>
              </w:rPr>
              <w:t xml:space="preserve"> </w:t>
            </w:r>
            <w:r w:rsidRPr="009543BE">
              <w:rPr>
                <w:sz w:val="20"/>
                <w:szCs w:val="20"/>
              </w:rPr>
              <w:t>(a vizsgálati eredmények, a mérési bizonytalanság, a visszanyerési tényezők és az EU élelmiszerre és takarmányra vonatkozó jogszabályainak kapcsolatáról szóló jelentés)</w:t>
            </w:r>
          </w:p>
          <w:p w:rsidR="00572705" w:rsidRPr="0025232B" w:rsidRDefault="00572705" w:rsidP="00572705">
            <w:pPr>
              <w:jc w:val="both"/>
              <w:rPr>
                <w:sz w:val="20"/>
                <w:szCs w:val="20"/>
              </w:rPr>
            </w:pPr>
            <w:hyperlink r:id="rId1231" w:history="1">
              <w:r w:rsidRPr="0027706B">
                <w:rPr>
                  <w:rStyle w:val="Hiperhivatkozs"/>
                  <w:sz w:val="20"/>
                  <w:szCs w:val="20"/>
                </w:rPr>
                <w:t>https://ec.europa.eu/food/system/files/2016-10/cs_cont</w:t>
              </w:r>
              <w:r w:rsidRPr="0027706B">
                <w:rPr>
                  <w:rStyle w:val="Hiperhivatkozs"/>
                  <w:sz w:val="20"/>
                  <w:szCs w:val="20"/>
                </w:rPr>
                <w:t>a</w:t>
              </w:r>
              <w:r w:rsidRPr="0027706B">
                <w:rPr>
                  <w:rStyle w:val="Hiperhivatkozs"/>
                  <w:sz w:val="20"/>
                  <w:szCs w:val="20"/>
                </w:rPr>
                <w:t>minants_sampli</w:t>
              </w:r>
              <w:r w:rsidRPr="0027706B">
                <w:rPr>
                  <w:rStyle w:val="Hiperhivatkozs"/>
                  <w:sz w:val="20"/>
                  <w:szCs w:val="20"/>
                </w:rPr>
                <w:t>n</w:t>
              </w:r>
              <w:r w:rsidRPr="0027706B">
                <w:rPr>
                  <w:rStyle w:val="Hiperhivatkozs"/>
                  <w:sz w:val="20"/>
                  <w:szCs w:val="20"/>
                </w:rPr>
                <w:t>g_analysis-report_2004_en.pdf</w:t>
              </w:r>
            </w:hyperlink>
          </w:p>
        </w:tc>
      </w:tr>
      <w:tr w:rsidR="00EB0928" w:rsidRPr="009543BE" w:rsidTr="00E712C3">
        <w:tc>
          <w:tcPr>
            <w:tcW w:w="10236" w:type="dxa"/>
          </w:tcPr>
          <w:p w:rsidR="00EB0928" w:rsidRPr="00C41C54" w:rsidRDefault="00EB0928" w:rsidP="00EB0928">
            <w:pPr>
              <w:pStyle w:val="doc-ti"/>
              <w:jc w:val="both"/>
              <w:rPr>
                <w:b/>
                <w:sz w:val="20"/>
                <w:szCs w:val="20"/>
              </w:rPr>
            </w:pPr>
            <w:r w:rsidRPr="00C41C54">
              <w:rPr>
                <w:b/>
                <w:sz w:val="20"/>
                <w:szCs w:val="20"/>
              </w:rPr>
              <w:t>FOOD AND FEED SAFETY PORTAL</w:t>
            </w:r>
          </w:p>
          <w:p w:rsidR="00EB0928" w:rsidRPr="00C41C54" w:rsidRDefault="007855DF" w:rsidP="007855DF">
            <w:pPr>
              <w:pStyle w:val="doc-ti"/>
              <w:jc w:val="both"/>
              <w:rPr>
                <w:sz w:val="20"/>
                <w:szCs w:val="20"/>
              </w:rPr>
            </w:pPr>
            <w:hyperlink r:id="rId1232" w:history="1">
              <w:r w:rsidRPr="00C41C54">
                <w:rPr>
                  <w:rStyle w:val="Hiperhivatkozs"/>
                  <w:sz w:val="20"/>
                  <w:szCs w:val="20"/>
                </w:rPr>
                <w:t>FOOD AND FEED SAFETY (</w:t>
              </w:r>
              <w:r w:rsidRPr="00C41C54">
                <w:rPr>
                  <w:rStyle w:val="Hiperhivatkozs"/>
                  <w:sz w:val="20"/>
                  <w:szCs w:val="20"/>
                </w:rPr>
                <w:t>f</w:t>
              </w:r>
              <w:r w:rsidRPr="00C41C54">
                <w:rPr>
                  <w:rStyle w:val="Hiperhivatkozs"/>
                  <w:sz w:val="20"/>
                  <w:szCs w:val="20"/>
                </w:rPr>
                <w:t>oodsafetyportal.eu)</w:t>
              </w:r>
            </w:hyperlink>
          </w:p>
          <w:p w:rsidR="0066730B" w:rsidRPr="0025232B" w:rsidRDefault="0066730B" w:rsidP="0066730B">
            <w:pPr>
              <w:pStyle w:val="doc-ti"/>
              <w:jc w:val="both"/>
              <w:rPr>
                <w:sz w:val="20"/>
                <w:szCs w:val="20"/>
              </w:rPr>
            </w:pPr>
            <w:hyperlink r:id="rId1233" w:history="1">
              <w:r w:rsidRPr="00C41C54">
                <w:rPr>
                  <w:rStyle w:val="Hiperhivatkozs"/>
                  <w:sz w:val="20"/>
                  <w:szCs w:val="20"/>
                </w:rPr>
                <w:t>LIMIT OF REJECTION (foods</w:t>
              </w:r>
              <w:r w:rsidRPr="00C41C54">
                <w:rPr>
                  <w:rStyle w:val="Hiperhivatkozs"/>
                  <w:sz w:val="20"/>
                  <w:szCs w:val="20"/>
                </w:rPr>
                <w:t>a</w:t>
              </w:r>
              <w:r w:rsidRPr="00C41C54">
                <w:rPr>
                  <w:rStyle w:val="Hiperhivatkozs"/>
                  <w:sz w:val="20"/>
                  <w:szCs w:val="20"/>
                </w:rPr>
                <w:t>fetyportal.eu)</w:t>
              </w:r>
            </w:hyperlink>
          </w:p>
        </w:tc>
      </w:tr>
    </w:tbl>
    <w:p w:rsidR="00284041" w:rsidRPr="009543BE" w:rsidRDefault="00284041" w:rsidP="00296717"/>
    <w:p w:rsidR="00DA58CC" w:rsidRPr="009543BE" w:rsidRDefault="009C70D6">
      <w:pPr>
        <w:pStyle w:val="Cmsor2"/>
        <w:tabs>
          <w:tab w:val="left" w:pos="0"/>
        </w:tabs>
        <w:rPr>
          <w:rFonts w:ascii="Times New Roman" w:hAnsi="Times New Roman" w:cs="Times New Roman"/>
        </w:rPr>
      </w:pPr>
      <w:bookmarkStart w:id="215" w:name="_Toc183168743"/>
      <w:r w:rsidRPr="009543BE">
        <w:rPr>
          <w:rFonts w:ascii="Times New Roman" w:hAnsi="Times New Roman" w:cs="Times New Roman"/>
        </w:rPr>
        <w:t xml:space="preserve">IV.2. </w:t>
      </w:r>
      <w:r w:rsidR="00DA58CC" w:rsidRPr="009543BE">
        <w:rPr>
          <w:rFonts w:ascii="Times New Roman" w:hAnsi="Times New Roman" w:cs="Times New Roman"/>
        </w:rPr>
        <w:t>Állatgyógyászati szermaradék</w:t>
      </w:r>
      <w:r w:rsidR="00CF5E1E" w:rsidRPr="009543BE">
        <w:rPr>
          <w:rFonts w:ascii="Times New Roman" w:hAnsi="Times New Roman" w:cs="Times New Roman"/>
        </w:rPr>
        <w:t xml:space="preserve"> és egyéb maradékanyagok (reziduum)</w:t>
      </w:r>
      <w:bookmarkEnd w:id="215"/>
    </w:p>
    <w:tbl>
      <w:tblPr>
        <w:tblStyle w:val="Elegnstblzat"/>
        <w:tblW w:w="10100" w:type="dxa"/>
        <w:tblLayout w:type="fixed"/>
        <w:tblLook w:val="04A0" w:firstRow="1" w:lastRow="0" w:firstColumn="1" w:lastColumn="0" w:noHBand="0" w:noVBand="1"/>
      </w:tblPr>
      <w:tblGrid>
        <w:gridCol w:w="10100"/>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100" w:type="dxa"/>
          </w:tcPr>
          <w:p w:rsidR="00DA58CC" w:rsidRDefault="00DA58CC">
            <w:pPr>
              <w:pStyle w:val="CM1"/>
              <w:snapToGrid w:val="0"/>
              <w:jc w:val="both"/>
              <w:rPr>
                <w:rFonts w:eastAsia="EUAlbertina" w:cs="Times New Roman"/>
                <w:color w:val="000000"/>
                <w:sz w:val="20"/>
                <w:szCs w:val="20"/>
              </w:rPr>
            </w:pPr>
            <w:r w:rsidRPr="009543BE">
              <w:rPr>
                <w:rFonts w:eastAsia="EUAlbertina" w:cs="Times New Roman"/>
                <w:color w:val="000000"/>
                <w:sz w:val="20"/>
                <w:szCs w:val="20"/>
              </w:rPr>
              <w:t>Az Európai Parlament és Tanács</w:t>
            </w:r>
            <w:r w:rsidRPr="009543BE">
              <w:rPr>
                <w:rFonts w:eastAsia="EUAlbertina" w:cs="Times New Roman"/>
                <w:b/>
                <w:bCs/>
                <w:color w:val="000000"/>
                <w:sz w:val="19"/>
                <w:szCs w:val="19"/>
              </w:rPr>
              <w:t xml:space="preserve"> </w:t>
            </w:r>
            <w:r w:rsidRPr="0060705E">
              <w:rPr>
                <w:rFonts w:cs="Times New Roman"/>
                <w:b/>
              </w:rPr>
              <w:t>470/200</w:t>
            </w:r>
            <w:r w:rsidRPr="0060705E">
              <w:rPr>
                <w:rFonts w:cs="Times New Roman"/>
                <w:b/>
              </w:rPr>
              <w:t>9</w:t>
            </w:r>
            <w:r w:rsidRPr="0060705E">
              <w:rPr>
                <w:rFonts w:cs="Times New Roman"/>
                <w:b/>
              </w:rPr>
              <w:t>/</w:t>
            </w:r>
            <w:r w:rsidRPr="0060705E">
              <w:rPr>
                <w:rFonts w:cs="Times New Roman"/>
                <w:b/>
              </w:rPr>
              <w:t>E</w:t>
            </w:r>
            <w:r w:rsidRPr="0060705E">
              <w:rPr>
                <w:rFonts w:cs="Times New Roman"/>
                <w:b/>
              </w:rPr>
              <w:t>K</w:t>
            </w:r>
            <w:r w:rsidRPr="0060705E">
              <w:rPr>
                <w:rFonts w:cs="Times New Roman"/>
                <w:b/>
              </w:rPr>
              <w:t xml:space="preserve"> </w:t>
            </w:r>
            <w:r w:rsidR="00376758" w:rsidRPr="0060705E">
              <w:rPr>
                <w:rFonts w:cs="Times New Roman"/>
                <w:b/>
              </w:rPr>
              <w:t>RENDELETE</w:t>
            </w:r>
            <w:r w:rsidRPr="009543BE">
              <w:rPr>
                <w:rFonts w:eastAsia="EUAlbertina" w:cs="Times New Roman"/>
                <w:b/>
                <w:bCs/>
                <w:color w:val="000000"/>
                <w:sz w:val="19"/>
                <w:szCs w:val="19"/>
              </w:rPr>
              <w:t xml:space="preserve"> </w:t>
            </w:r>
            <w:r w:rsidRPr="009543BE">
              <w:rPr>
                <w:rFonts w:eastAsia="EUAlbertina" w:cs="Times New Roman"/>
                <w:color w:val="000000"/>
                <w:sz w:val="20"/>
                <w:szCs w:val="20"/>
              </w:rPr>
              <w:t xml:space="preserve">(2009. május 6.) </w:t>
            </w:r>
            <w:r w:rsidRPr="009543BE">
              <w:rPr>
                <w:rFonts w:eastAsia="EUAlbertina" w:cs="Times New Roman"/>
                <w:b/>
                <w:color w:val="000000"/>
                <w:sz w:val="20"/>
                <w:szCs w:val="20"/>
              </w:rPr>
              <w:t>az állati eredetű élelmiszerekben előforduló farmakológiai hatóanyagok maradékanyag- határértékeinek meghatározására irányuló közösségi eljárásokról</w:t>
            </w:r>
            <w:r w:rsidRPr="009543BE">
              <w:rPr>
                <w:rFonts w:eastAsia="EUAlbertina" w:cs="Times New Roman"/>
                <w:color w:val="000000"/>
                <w:sz w:val="20"/>
                <w:szCs w:val="20"/>
              </w:rPr>
              <w:t xml:space="preserve">, a </w:t>
            </w:r>
            <w:r w:rsidRPr="009543BE">
              <w:rPr>
                <w:rFonts w:eastAsia="EUAlbertina" w:cs="Times New Roman"/>
                <w:bCs/>
                <w:color w:val="000000"/>
                <w:sz w:val="20"/>
                <w:szCs w:val="20"/>
              </w:rPr>
              <w:t>2377/90/EGK tanácsi rendelet hatályon kívül helyezéséről,</w:t>
            </w:r>
            <w:r w:rsidRPr="009543BE">
              <w:rPr>
                <w:rFonts w:eastAsia="EUAlbertina" w:cs="Times New Roman"/>
                <w:color w:val="000000"/>
                <w:sz w:val="20"/>
                <w:szCs w:val="20"/>
              </w:rPr>
              <w:t xml:space="preserve"> és a 2001/82/EK európai parlamenti és tanácsi irányelv, valamint a 726/2004/EK európai parlamenti és tanácsi rendelet módosításáról </w:t>
            </w:r>
          </w:p>
          <w:p w:rsidR="00CA367D" w:rsidRPr="00CA367D" w:rsidRDefault="00CA367D" w:rsidP="00CA367D">
            <w:pPr>
              <w:pStyle w:val="Default"/>
              <w:rPr>
                <w:sz w:val="20"/>
                <w:szCs w:val="20"/>
              </w:rPr>
            </w:pPr>
            <w:hyperlink r:id="rId1234" w:history="1">
              <w:r w:rsidRPr="00CA367D">
                <w:rPr>
                  <w:rStyle w:val="Hiperhivatkozs"/>
                  <w:sz w:val="20"/>
                  <w:szCs w:val="20"/>
                </w:rPr>
                <w:t>https://eur-lex.europa.eu/legal-content/HU/TXT/?qid=1590308630869&amp;uri=CELEX:32009R0470</w:t>
              </w:r>
            </w:hyperlink>
          </w:p>
          <w:p w:rsidR="001722FA" w:rsidRDefault="00D217D5" w:rsidP="00D217D5">
            <w:pPr>
              <w:pStyle w:val="doc-ti"/>
              <w:jc w:val="both"/>
              <w:rPr>
                <w:sz w:val="20"/>
                <w:szCs w:val="20"/>
              </w:rPr>
            </w:pPr>
            <w:r w:rsidRPr="00D217D5">
              <w:rPr>
                <w:sz w:val="20"/>
                <w:szCs w:val="20"/>
              </w:rPr>
              <w:t xml:space="preserve">A BIZOTTSÁG (EU) </w:t>
            </w:r>
            <w:r w:rsidRPr="001722FA">
              <w:t>2018/782 RENDELETE</w:t>
            </w:r>
            <w:r w:rsidRPr="00D217D5">
              <w:rPr>
                <w:sz w:val="20"/>
                <w:szCs w:val="20"/>
              </w:rPr>
              <w:t xml:space="preserve"> (2018. május 29.) </w:t>
            </w:r>
            <w:r w:rsidRPr="00F943E1">
              <w:rPr>
                <w:sz w:val="20"/>
                <w:szCs w:val="20"/>
              </w:rPr>
              <w:t>a 470/2009/EK rendeletben említett kockázatértékelésre és kockázatkezelési ajánlásokra vonatkozó módszertani elvek meghatározásáról</w:t>
            </w:r>
            <w:r w:rsidR="001722FA">
              <w:rPr>
                <w:sz w:val="20"/>
                <w:szCs w:val="20"/>
              </w:rPr>
              <w:t xml:space="preserve"> </w:t>
            </w:r>
            <w:hyperlink r:id="rId1235" w:history="1">
              <w:r w:rsidR="001722FA" w:rsidRPr="004D110A">
                <w:rPr>
                  <w:rStyle w:val="Hiperhivatkozs"/>
                  <w:sz w:val="20"/>
                  <w:szCs w:val="20"/>
                </w:rPr>
                <w:t>https://eur-lex.europa.eu/legal-content/HU/TXT/?qid=1590308689265&amp;uri=CELEX:32018R0782</w:t>
              </w:r>
            </w:hyperlink>
          </w:p>
          <w:p w:rsidR="001722FA" w:rsidRDefault="00477E1B" w:rsidP="00477E1B">
            <w:pPr>
              <w:pStyle w:val="doc-ti"/>
              <w:jc w:val="both"/>
              <w:rPr>
                <w:rFonts w:cs="Arial"/>
                <w:sz w:val="20"/>
                <w:szCs w:val="20"/>
                <w:lang w:eastAsia="ar-SA"/>
              </w:rPr>
            </w:pPr>
            <w:r w:rsidRPr="00477E1B">
              <w:rPr>
                <w:rFonts w:cs="Arial"/>
                <w:sz w:val="20"/>
                <w:szCs w:val="20"/>
                <w:lang w:eastAsia="ar-SA"/>
              </w:rPr>
              <w:lastRenderedPageBreak/>
              <w:t xml:space="preserve">A BIZOTTSÁG (EU) </w:t>
            </w:r>
            <w:r w:rsidRPr="001722FA">
              <w:rPr>
                <w:rFonts w:cs="Arial"/>
                <w:lang w:eastAsia="ar-SA"/>
              </w:rPr>
              <w:t>2017/880 RENDELETE</w:t>
            </w:r>
            <w:r w:rsidRPr="00477E1B">
              <w:rPr>
                <w:rFonts w:cs="Arial"/>
                <w:sz w:val="20"/>
                <w:szCs w:val="20"/>
                <w:lang w:eastAsia="ar-SA"/>
              </w:rPr>
              <w:t xml:space="preserve"> (2017. május 23.) </w:t>
            </w:r>
            <w:r w:rsidRPr="006C4A78">
              <w:rPr>
                <w:rFonts w:cs="Arial"/>
                <w:sz w:val="20"/>
                <w:szCs w:val="20"/>
                <w:lang w:eastAsia="ar-SA"/>
              </w:rPr>
              <w:t>az egy adott élelmiszerben található farmakológiai hatóanyagra megállapított legmagasabb maradékanyag-határértéknek az ugyanabból a fajból előállított más élelmiszer tekintetében, illetve az egy vagy több fajban található farmakológiai hatóanyagra megállapított legmagasabb maradékanyag-határértéknek a más fajok tekintetében történő alkalmazására vonatkozó, a 470/2009/EK európai parlamenti és tanácsi rendelettel összhangban lévő szabályok meghatározásáról</w:t>
            </w:r>
            <w:r w:rsidR="001722FA">
              <w:rPr>
                <w:rFonts w:cs="Arial"/>
                <w:sz w:val="20"/>
                <w:szCs w:val="20"/>
                <w:lang w:eastAsia="ar-SA"/>
              </w:rPr>
              <w:t xml:space="preserve"> </w:t>
            </w:r>
            <w:hyperlink r:id="rId1236" w:history="1">
              <w:r w:rsidR="001722FA" w:rsidRPr="004D110A">
                <w:rPr>
                  <w:rStyle w:val="Hiperhivatkozs"/>
                  <w:rFonts w:cs="Arial"/>
                  <w:sz w:val="20"/>
                  <w:szCs w:val="20"/>
                  <w:lang w:eastAsia="ar-SA"/>
                </w:rPr>
                <w:t>https://eur-lex.europa.eu/legal-content/HU/TXT/?qid=1590308740324&amp;uri=CELEX:32017R0880</w:t>
              </w:r>
            </w:hyperlink>
          </w:p>
          <w:p w:rsidR="00896DA4" w:rsidRDefault="00DA58CC" w:rsidP="00896DA4">
            <w:pPr>
              <w:autoSpaceDE w:val="0"/>
              <w:snapToGrid w:val="0"/>
              <w:jc w:val="both"/>
              <w:rPr>
                <w:rFonts w:eastAsia="EUAlbertina"/>
                <w:color w:val="000000"/>
                <w:sz w:val="20"/>
                <w:szCs w:val="20"/>
              </w:rPr>
            </w:pPr>
            <w:bookmarkStart w:id="216" w:name="_Hlk148684278"/>
            <w:bookmarkStart w:id="217" w:name="_Hlk149055301"/>
            <w:r w:rsidRPr="009543BE">
              <w:rPr>
                <w:rFonts w:eastAsia="EUAlbertina"/>
                <w:color w:val="000000"/>
                <w:sz w:val="20"/>
                <w:szCs w:val="20"/>
              </w:rPr>
              <w:t xml:space="preserve">A BIZOTTSÁG </w:t>
            </w:r>
            <w:r w:rsidRPr="00EE16FC">
              <w:rPr>
                <w:b/>
              </w:rPr>
              <w:t>37/2010/E</w:t>
            </w:r>
            <w:r w:rsidRPr="00EE16FC">
              <w:rPr>
                <w:b/>
              </w:rPr>
              <w:t>U</w:t>
            </w:r>
            <w:r w:rsidRPr="00EE16FC">
              <w:rPr>
                <w:b/>
              </w:rPr>
              <w:t xml:space="preserve"> </w:t>
            </w:r>
            <w:r w:rsidRPr="00EE16FC">
              <w:rPr>
                <w:b/>
              </w:rPr>
              <w:t>R</w:t>
            </w:r>
            <w:r w:rsidRPr="00EE16FC">
              <w:rPr>
                <w:b/>
              </w:rPr>
              <w:t>E</w:t>
            </w:r>
            <w:r w:rsidRPr="00EE16FC">
              <w:rPr>
                <w:b/>
              </w:rPr>
              <w:t>N</w:t>
            </w:r>
            <w:r w:rsidRPr="00EE16FC">
              <w:rPr>
                <w:b/>
              </w:rPr>
              <w:t>DELETE</w:t>
            </w:r>
            <w:r w:rsidR="00C450CE" w:rsidRPr="009543BE">
              <w:rPr>
                <w:rFonts w:eastAsia="EUAlbertina"/>
                <w:color w:val="000000"/>
                <w:sz w:val="20"/>
                <w:szCs w:val="20"/>
              </w:rPr>
              <w:t xml:space="preserve"> </w:t>
            </w:r>
            <w:r w:rsidRPr="009543BE">
              <w:rPr>
                <w:rFonts w:eastAsia="EUAlbertina"/>
                <w:color w:val="000000"/>
                <w:sz w:val="20"/>
                <w:szCs w:val="20"/>
              </w:rPr>
              <w:t>(2009. december 22.) a farmakológiai hatóanyagokról és az állati eredetű élelmiszerekben előforduló maximális maradékanyag-határértékek szerinti osztályozásukról</w:t>
            </w:r>
            <w:r w:rsidR="00232959">
              <w:rPr>
                <w:rFonts w:eastAsia="EUAlbertina"/>
                <w:color w:val="000000"/>
                <w:sz w:val="20"/>
                <w:szCs w:val="20"/>
              </w:rPr>
              <w:t xml:space="preserve"> </w:t>
            </w:r>
          </w:p>
          <w:p w:rsidR="00C93385" w:rsidRDefault="0042564E" w:rsidP="0042564E">
            <w:pPr>
              <w:autoSpaceDE w:val="0"/>
              <w:snapToGrid w:val="0"/>
              <w:jc w:val="both"/>
              <w:rPr>
                <w:sz w:val="20"/>
                <w:szCs w:val="20"/>
              </w:rPr>
            </w:pPr>
            <w:hyperlink r:id="rId1237" w:history="1">
              <w:r w:rsidRPr="004D110A">
                <w:rPr>
                  <w:rStyle w:val="Hiperhivatkozs"/>
                  <w:rFonts w:eastAsia="EUAlbertina"/>
                  <w:sz w:val="20"/>
                  <w:szCs w:val="20"/>
                </w:rPr>
                <w:t>https://eur-lex.europa.eu/legal-content/HU/TXT/?uri=celex:32010R0037</w:t>
              </w:r>
            </w:hyperlink>
            <w:r>
              <w:rPr>
                <w:sz w:val="20"/>
                <w:szCs w:val="20"/>
              </w:rPr>
              <w:t xml:space="preserve"> </w:t>
            </w:r>
          </w:p>
          <w:bookmarkEnd w:id="216"/>
          <w:bookmarkEnd w:id="217"/>
          <w:p w:rsidR="00CB5877" w:rsidRDefault="00CB5877" w:rsidP="00943BAF">
            <w:pPr>
              <w:autoSpaceDE w:val="0"/>
              <w:snapToGrid w:val="0"/>
              <w:jc w:val="both"/>
              <w:rPr>
                <w:sz w:val="20"/>
                <w:szCs w:val="20"/>
              </w:rPr>
            </w:pPr>
          </w:p>
          <w:p w:rsidR="00416626" w:rsidRDefault="00416626" w:rsidP="00416626">
            <w:pPr>
              <w:jc w:val="both"/>
              <w:rPr>
                <w:sz w:val="20"/>
                <w:szCs w:val="20"/>
              </w:rPr>
            </w:pPr>
            <w:bookmarkStart w:id="218" w:name="_Hlk128121286"/>
            <w:bookmarkStart w:id="219" w:name="_Hlk182383286"/>
            <w:r w:rsidRPr="00416626">
              <w:rPr>
                <w:sz w:val="20"/>
                <w:szCs w:val="20"/>
              </w:rPr>
              <w:t xml:space="preserve">A BIZOTTSÁG (EU) </w:t>
            </w:r>
            <w:r w:rsidRPr="004C56AB">
              <w:rPr>
                <w:b/>
              </w:rPr>
              <w:t>2019/1871 RENDELETE</w:t>
            </w:r>
            <w:r w:rsidRPr="00416626">
              <w:rPr>
                <w:sz w:val="20"/>
                <w:szCs w:val="20"/>
              </w:rPr>
              <w:t xml:space="preserve"> (2019. november 7.) </w:t>
            </w:r>
            <w:r w:rsidRPr="00FF758A">
              <w:rPr>
                <w:b/>
                <w:sz w:val="20"/>
                <w:szCs w:val="20"/>
              </w:rPr>
              <w:t>az állati eredetű élelmiszerekben előforduló nem engedélyezett farmakológiai hatóanyagokra vonatkozó intézkedési referenciapontokról</w:t>
            </w:r>
            <w:r w:rsidRPr="00FF758A">
              <w:rPr>
                <w:sz w:val="20"/>
                <w:szCs w:val="20"/>
              </w:rPr>
              <w:t xml:space="preserve"> és a 2005/34/EK határozat hatályon kívül helyezéséről</w:t>
            </w:r>
          </w:p>
          <w:p w:rsidR="004C56AB" w:rsidRDefault="004C56AB" w:rsidP="00416626">
            <w:pPr>
              <w:jc w:val="both"/>
              <w:rPr>
                <w:sz w:val="20"/>
                <w:szCs w:val="20"/>
              </w:rPr>
            </w:pPr>
            <w:hyperlink r:id="rId1238" w:history="1">
              <w:r w:rsidRPr="004D110A">
                <w:rPr>
                  <w:rStyle w:val="Hiperhivatkozs"/>
                  <w:sz w:val="20"/>
                  <w:szCs w:val="20"/>
                </w:rPr>
                <w:t>https://eur-lex.europa.eu/legal-content/HU/TXT/?qi</w:t>
              </w:r>
              <w:r w:rsidRPr="004D110A">
                <w:rPr>
                  <w:rStyle w:val="Hiperhivatkozs"/>
                  <w:sz w:val="20"/>
                  <w:szCs w:val="20"/>
                </w:rPr>
                <w:t>d</w:t>
              </w:r>
              <w:r w:rsidRPr="004D110A">
                <w:rPr>
                  <w:rStyle w:val="Hiperhivatkozs"/>
                  <w:sz w:val="20"/>
                  <w:szCs w:val="20"/>
                </w:rPr>
                <w:t>=</w:t>
              </w:r>
              <w:r w:rsidRPr="004D110A">
                <w:rPr>
                  <w:rStyle w:val="Hiperhivatkozs"/>
                  <w:sz w:val="20"/>
                  <w:szCs w:val="20"/>
                </w:rPr>
                <w:t>1</w:t>
              </w:r>
              <w:r w:rsidRPr="004D110A">
                <w:rPr>
                  <w:rStyle w:val="Hiperhivatkozs"/>
                  <w:sz w:val="20"/>
                  <w:szCs w:val="20"/>
                </w:rPr>
                <w:t>590308835827&amp;uri=CELEX:32019R1871</w:t>
              </w:r>
            </w:hyperlink>
          </w:p>
          <w:bookmarkEnd w:id="218"/>
          <w:p w:rsidR="007C4AD2" w:rsidRPr="007C4AD2" w:rsidRDefault="007C4AD2" w:rsidP="007C4AD2">
            <w:pPr>
              <w:jc w:val="both"/>
              <w:rPr>
                <w:rFonts w:cs="Arial"/>
                <w:bCs/>
                <w:sz w:val="20"/>
                <w:szCs w:val="20"/>
              </w:rPr>
            </w:pPr>
            <w:r w:rsidRPr="007C4AD2">
              <w:rPr>
                <w:rFonts w:cs="Arial"/>
                <w:bCs/>
                <w:sz w:val="20"/>
                <w:szCs w:val="20"/>
                <w:highlight w:val="yellow"/>
              </w:rPr>
              <w:t>Módosítása</w:t>
            </w:r>
            <w:r w:rsidRPr="007C4AD2">
              <w:rPr>
                <w:rFonts w:cs="Arial"/>
                <w:bCs/>
                <w:sz w:val="20"/>
                <w:szCs w:val="20"/>
              </w:rPr>
              <w:t xml:space="preserve">: </w:t>
            </w:r>
            <w:r w:rsidRPr="007C4AD2">
              <w:rPr>
                <w:rFonts w:cs="Arial"/>
                <w:bCs/>
                <w:sz w:val="20"/>
                <w:szCs w:val="20"/>
                <w:highlight w:val="red"/>
              </w:rPr>
              <w:t>A BIZOTTSÁG (EU) 2024/2858 RENDELETE (2024. november 12.) az (EU) 2019/1871 rendeletnek a kollagénben előforduló nitrofuránokra és metabolitjaikra vonatkozó intézkedési referenciapontok alkalmazása tekintetében történő módosításáról</w:t>
            </w:r>
          </w:p>
          <w:p w:rsidR="005437FE" w:rsidRDefault="007C4AD2" w:rsidP="008D42E1">
            <w:pPr>
              <w:autoSpaceDE w:val="0"/>
              <w:snapToGrid w:val="0"/>
              <w:jc w:val="both"/>
              <w:rPr>
                <w:sz w:val="20"/>
                <w:szCs w:val="20"/>
              </w:rPr>
            </w:pPr>
            <w:hyperlink r:id="rId1239" w:history="1">
              <w:r w:rsidRPr="00E223C5">
                <w:rPr>
                  <w:rStyle w:val="Hiperhivatkozs"/>
                  <w:sz w:val="20"/>
                  <w:szCs w:val="20"/>
                </w:rPr>
                <w:t>https://eur-lex.europa.eu/legal-content/HU/TXT/?uri=OJ:L_202402858</w:t>
              </w:r>
            </w:hyperlink>
          </w:p>
          <w:bookmarkEnd w:id="219"/>
          <w:p w:rsidR="007C4AD2" w:rsidRPr="009543BE" w:rsidRDefault="007C4AD2" w:rsidP="008D42E1">
            <w:pPr>
              <w:autoSpaceDE w:val="0"/>
              <w:snapToGrid w:val="0"/>
              <w:jc w:val="both"/>
              <w:rPr>
                <w:sz w:val="20"/>
                <w:szCs w:val="20"/>
              </w:rPr>
            </w:pPr>
          </w:p>
        </w:tc>
      </w:tr>
      <w:tr w:rsidR="00292000" w:rsidRPr="009543BE" w:rsidTr="00E712C3">
        <w:tc>
          <w:tcPr>
            <w:tcW w:w="10100" w:type="dxa"/>
          </w:tcPr>
          <w:p w:rsidR="00292000" w:rsidRDefault="00292000" w:rsidP="00292000">
            <w:pPr>
              <w:suppressAutoHyphens w:val="0"/>
              <w:autoSpaceDE w:val="0"/>
              <w:autoSpaceDN w:val="0"/>
              <w:adjustRightInd w:val="0"/>
              <w:jc w:val="both"/>
              <w:rPr>
                <w:sz w:val="20"/>
                <w:szCs w:val="20"/>
              </w:rPr>
            </w:pPr>
            <w:r w:rsidRPr="00292000">
              <w:rPr>
                <w:sz w:val="20"/>
                <w:szCs w:val="20"/>
              </w:rPr>
              <w:lastRenderedPageBreak/>
              <w:t xml:space="preserve">A BIZOTTSÁG (EU) </w:t>
            </w:r>
            <w:r w:rsidRPr="0060705E">
              <w:rPr>
                <w:b/>
              </w:rPr>
              <w:t>2017/12 VÉGREHAJTÁSI RENDELETE</w:t>
            </w:r>
            <w:r w:rsidRPr="00292000">
              <w:rPr>
                <w:sz w:val="20"/>
                <w:szCs w:val="20"/>
              </w:rPr>
              <w:t xml:space="preserve"> (2017. január 6</w:t>
            </w:r>
            <w:r w:rsidRPr="00462732">
              <w:rPr>
                <w:sz w:val="20"/>
                <w:szCs w:val="20"/>
              </w:rPr>
              <w:t>.) a maximális maradékanyag-határértékeknek a 470/2009/EK európai parlamenti és tanácsi rendelet szerinti megállapítására irányuló kérelmek formájáról és tartalmáról</w:t>
            </w:r>
          </w:p>
          <w:p w:rsidR="004C56AB" w:rsidRDefault="004C56AB" w:rsidP="00292000">
            <w:pPr>
              <w:suppressAutoHyphens w:val="0"/>
              <w:autoSpaceDE w:val="0"/>
              <w:autoSpaceDN w:val="0"/>
              <w:adjustRightInd w:val="0"/>
              <w:jc w:val="both"/>
              <w:rPr>
                <w:sz w:val="20"/>
                <w:szCs w:val="20"/>
              </w:rPr>
            </w:pPr>
            <w:hyperlink r:id="rId1240" w:history="1">
              <w:r w:rsidRPr="004D110A">
                <w:rPr>
                  <w:rStyle w:val="Hiperhivatkozs"/>
                  <w:sz w:val="20"/>
                  <w:szCs w:val="20"/>
                </w:rPr>
                <w:t>https://eur-lex.europa.eu/legal-content/HU/TXT/?qid=159</w:t>
              </w:r>
              <w:r w:rsidRPr="004D110A">
                <w:rPr>
                  <w:rStyle w:val="Hiperhivatkozs"/>
                  <w:sz w:val="20"/>
                  <w:szCs w:val="20"/>
                </w:rPr>
                <w:t>0</w:t>
              </w:r>
              <w:r w:rsidRPr="004D110A">
                <w:rPr>
                  <w:rStyle w:val="Hiperhivatkozs"/>
                  <w:sz w:val="20"/>
                  <w:szCs w:val="20"/>
                </w:rPr>
                <w:t>308887029&amp;uri=CELEX:32017R0012</w:t>
              </w:r>
            </w:hyperlink>
          </w:p>
          <w:p w:rsidR="00292000" w:rsidRPr="009543BE" w:rsidRDefault="00292000">
            <w:pPr>
              <w:pStyle w:val="CM1"/>
              <w:snapToGrid w:val="0"/>
              <w:jc w:val="both"/>
              <w:rPr>
                <w:rFonts w:eastAsia="EUAlbertina" w:cs="Times New Roman"/>
                <w:color w:val="000000"/>
                <w:sz w:val="20"/>
                <w:szCs w:val="20"/>
              </w:rPr>
            </w:pPr>
          </w:p>
        </w:tc>
      </w:tr>
      <w:tr w:rsidR="00DA58CC" w:rsidRPr="009543BE" w:rsidTr="00E712C3">
        <w:tc>
          <w:tcPr>
            <w:tcW w:w="10100" w:type="dxa"/>
          </w:tcPr>
          <w:p w:rsidR="004C56AB" w:rsidRDefault="00DA58CC">
            <w:pPr>
              <w:autoSpaceDE w:val="0"/>
              <w:snapToGrid w:val="0"/>
              <w:jc w:val="both"/>
              <w:rPr>
                <w:rFonts w:eastAsia="EUAlbertina_Bold"/>
                <w:sz w:val="20"/>
                <w:szCs w:val="20"/>
              </w:rPr>
            </w:pPr>
            <w:r w:rsidRPr="009543BE">
              <w:rPr>
                <w:rFonts w:eastAsia="EUAlbertina_Bold"/>
                <w:sz w:val="20"/>
                <w:szCs w:val="20"/>
              </w:rPr>
              <w:t xml:space="preserve">A Bizottság </w:t>
            </w:r>
            <w:r w:rsidRPr="0060705E">
              <w:rPr>
                <w:b/>
              </w:rPr>
              <w:t xml:space="preserve">124/2009/EK </w:t>
            </w:r>
            <w:r w:rsidR="00CC764B" w:rsidRPr="0060705E">
              <w:rPr>
                <w:b/>
              </w:rPr>
              <w:t>RENDE</w:t>
            </w:r>
            <w:r w:rsidR="00CC764B" w:rsidRPr="0060705E">
              <w:rPr>
                <w:b/>
              </w:rPr>
              <w:t>L</w:t>
            </w:r>
            <w:r w:rsidR="00CC764B" w:rsidRPr="0060705E">
              <w:rPr>
                <w:b/>
              </w:rPr>
              <w:t>ETE</w:t>
            </w:r>
            <w:r w:rsidR="00C23FFB" w:rsidRPr="009543BE">
              <w:rPr>
                <w:rFonts w:eastAsia="EUAlbertina_Bold"/>
                <w:sz w:val="20"/>
                <w:szCs w:val="20"/>
              </w:rPr>
              <w:t xml:space="preserve"> </w:t>
            </w:r>
            <w:r w:rsidRPr="009543BE">
              <w:rPr>
                <w:rFonts w:eastAsia="EUAlbertina_Bold"/>
                <w:sz w:val="20"/>
                <w:szCs w:val="20"/>
              </w:rPr>
              <w:t>(2009. február 10.) a nem céltakarmányokban elkerülhetetlen átvitel következtében jelen lév</w:t>
            </w:r>
            <w:r w:rsidRPr="009543BE">
              <w:rPr>
                <w:rFonts w:eastAsia="EUAlbertina.Bold+01"/>
                <w:sz w:val="20"/>
                <w:szCs w:val="20"/>
              </w:rPr>
              <w:t xml:space="preserve">ő </w:t>
            </w:r>
            <w:r w:rsidRPr="009543BE">
              <w:rPr>
                <w:rFonts w:eastAsia="EUAlbertina_Bold"/>
                <w:sz w:val="20"/>
                <w:szCs w:val="20"/>
              </w:rPr>
              <w:t>kokcidiosztatikumoknak vagy hisztomonosztatikumoknak az élelmiszerekben megengedhet</w:t>
            </w:r>
            <w:r w:rsidRPr="009543BE">
              <w:rPr>
                <w:rFonts w:eastAsia="EUAlbertina.Bold+01"/>
                <w:sz w:val="20"/>
                <w:szCs w:val="20"/>
              </w:rPr>
              <w:t xml:space="preserve">ő </w:t>
            </w:r>
            <w:r w:rsidRPr="009543BE">
              <w:rPr>
                <w:rFonts w:eastAsia="EUAlbertina_Bold"/>
                <w:sz w:val="20"/>
                <w:szCs w:val="20"/>
              </w:rPr>
              <w:t>legnagyobb szintjeinek meghatározásáról</w:t>
            </w:r>
          </w:p>
          <w:p w:rsidR="004C56AB" w:rsidRDefault="004C56AB">
            <w:pPr>
              <w:autoSpaceDE w:val="0"/>
              <w:snapToGrid w:val="0"/>
              <w:jc w:val="both"/>
              <w:rPr>
                <w:rFonts w:eastAsia="EUAlbertina_Bold"/>
                <w:sz w:val="20"/>
                <w:szCs w:val="20"/>
              </w:rPr>
            </w:pPr>
            <w:hyperlink r:id="rId1241" w:history="1">
              <w:r w:rsidRPr="004D110A">
                <w:rPr>
                  <w:rStyle w:val="Hiperhivatkozs"/>
                  <w:rFonts w:eastAsia="EUAlbertina_Bold"/>
                  <w:sz w:val="20"/>
                  <w:szCs w:val="20"/>
                </w:rPr>
                <w:t>https://eur-lex.europa.eu/legal-content/HU/TXT/?qid=1</w:t>
              </w:r>
              <w:r w:rsidRPr="004D110A">
                <w:rPr>
                  <w:rStyle w:val="Hiperhivatkozs"/>
                  <w:rFonts w:eastAsia="EUAlbertina_Bold"/>
                  <w:sz w:val="20"/>
                  <w:szCs w:val="20"/>
                </w:rPr>
                <w:t>5</w:t>
              </w:r>
              <w:r w:rsidRPr="004D110A">
                <w:rPr>
                  <w:rStyle w:val="Hiperhivatkozs"/>
                  <w:rFonts w:eastAsia="EUAlbertina_Bold"/>
                  <w:sz w:val="20"/>
                  <w:szCs w:val="20"/>
                </w:rPr>
                <w:t>90308922015&amp;uri=CELEX:32009R0124</w:t>
              </w:r>
            </w:hyperlink>
          </w:p>
          <w:p w:rsidR="00DA58CC" w:rsidRPr="009543BE" w:rsidRDefault="00DA58CC" w:rsidP="00C23FFB">
            <w:pPr>
              <w:jc w:val="both"/>
              <w:rPr>
                <w:sz w:val="20"/>
                <w:szCs w:val="20"/>
              </w:rPr>
            </w:pPr>
          </w:p>
        </w:tc>
      </w:tr>
      <w:tr w:rsidR="00DA58CC" w:rsidRPr="009543BE" w:rsidTr="00E712C3">
        <w:tc>
          <w:tcPr>
            <w:tcW w:w="10100" w:type="dxa"/>
          </w:tcPr>
          <w:p w:rsidR="00DA58CC" w:rsidRPr="009543BE" w:rsidRDefault="000557FE">
            <w:pPr>
              <w:autoSpaceDE w:val="0"/>
              <w:snapToGrid w:val="0"/>
              <w:jc w:val="both"/>
              <w:rPr>
                <w:rFonts w:eastAsia="EUAlbertina"/>
                <w:color w:val="000000"/>
                <w:sz w:val="20"/>
                <w:szCs w:val="20"/>
                <w:lang/>
              </w:rPr>
            </w:pPr>
            <w:hyperlink r:id="rId1242" w:history="1">
              <w:r w:rsidR="00DA58CC" w:rsidRPr="000557FE">
                <w:rPr>
                  <w:rStyle w:val="Hiperhivatkozs"/>
                </w:rPr>
                <w:t>24/2004. (III. 2.) FV</w:t>
              </w:r>
              <w:r w:rsidR="00DA58CC" w:rsidRPr="000557FE">
                <w:rPr>
                  <w:rStyle w:val="Hiperhivatkozs"/>
                </w:rPr>
                <w:t>M</w:t>
              </w:r>
              <w:r w:rsidR="00DA58CC" w:rsidRPr="000557FE">
                <w:rPr>
                  <w:rStyle w:val="Hiperhivatkozs"/>
                </w:rPr>
                <w:t xml:space="preserve"> rend</w:t>
              </w:r>
              <w:r w:rsidR="00DA58CC" w:rsidRPr="000557FE">
                <w:rPr>
                  <w:rStyle w:val="Hiperhivatkozs"/>
                </w:rPr>
                <w:t>e</w:t>
              </w:r>
              <w:r w:rsidR="00DA58CC" w:rsidRPr="000557FE">
                <w:rPr>
                  <w:rStyle w:val="Hiperhivatkozs"/>
                </w:rPr>
                <w:t>let</w:t>
              </w:r>
            </w:hyperlink>
            <w:r w:rsidR="00DA58CC" w:rsidRPr="000557FE">
              <w:t xml:space="preserve"> </w:t>
            </w:r>
            <w:r w:rsidR="00DA58CC" w:rsidRPr="009543BE">
              <w:rPr>
                <w:rFonts w:eastAsia="EUAlbertina"/>
                <w:color w:val="000000"/>
                <w:sz w:val="20"/>
                <w:szCs w:val="20"/>
                <w:lang/>
              </w:rPr>
              <w:t>az egyes hormon- vagy tireosztatikus hatású anyagok és a béta-agonisták állattenyésztésben történő felhasználásának tilalmáról</w:t>
            </w:r>
          </w:p>
          <w:p w:rsidR="00DA58CC" w:rsidRPr="009543BE" w:rsidRDefault="00DA58CC">
            <w:pPr>
              <w:autoSpaceDE w:val="0"/>
              <w:snapToGrid w:val="0"/>
              <w:jc w:val="both"/>
            </w:pPr>
          </w:p>
        </w:tc>
      </w:tr>
      <w:tr w:rsidR="00E423A5" w:rsidRPr="009543BE" w:rsidTr="00E712C3">
        <w:tc>
          <w:tcPr>
            <w:tcW w:w="10100" w:type="dxa"/>
          </w:tcPr>
          <w:p w:rsidR="00E423A5" w:rsidRPr="00E423A5" w:rsidRDefault="00E423A5" w:rsidP="00E423A5">
            <w:pPr>
              <w:autoSpaceDE w:val="0"/>
              <w:snapToGrid w:val="0"/>
              <w:jc w:val="both"/>
              <w:rPr>
                <w:rFonts w:eastAsia="EUAlbertina_Bold"/>
                <w:b/>
                <w:sz w:val="20"/>
                <w:szCs w:val="20"/>
              </w:rPr>
            </w:pPr>
            <w:bookmarkStart w:id="220" w:name="_Hlk125969063"/>
            <w:r w:rsidRPr="00E423A5">
              <w:rPr>
                <w:rFonts w:eastAsia="EUAlbertina_Bold"/>
                <w:sz w:val="20"/>
                <w:szCs w:val="20"/>
              </w:rPr>
              <w:t xml:space="preserve">AZ </w:t>
            </w:r>
            <w:hyperlink r:id="rId1243" w:history="1">
              <w:r w:rsidRPr="00DE7F40">
                <w:rPr>
                  <w:rStyle w:val="Hiperhivatkozs"/>
                  <w:rFonts w:eastAsia="EUAlbertina_Bold"/>
                </w:rPr>
                <w:t>EURÓPAI PARLAMENT ÉS A TANÁCS (EU) 2019/6 RENDELETE</w:t>
              </w:r>
            </w:hyperlink>
            <w:r>
              <w:rPr>
                <w:rFonts w:eastAsia="EUAlbertina_Bold"/>
                <w:sz w:val="20"/>
                <w:szCs w:val="20"/>
              </w:rPr>
              <w:t xml:space="preserve"> </w:t>
            </w:r>
            <w:r w:rsidRPr="00E423A5">
              <w:rPr>
                <w:rFonts w:eastAsia="EUAlbertina_Bold"/>
                <w:sz w:val="20"/>
                <w:szCs w:val="20"/>
              </w:rPr>
              <w:t>(2018. december 11.)</w:t>
            </w:r>
            <w:r>
              <w:rPr>
                <w:rFonts w:eastAsia="EUAlbertina_Bold"/>
                <w:sz w:val="20"/>
                <w:szCs w:val="20"/>
              </w:rPr>
              <w:t xml:space="preserve"> </w:t>
            </w:r>
            <w:r w:rsidRPr="00E423A5">
              <w:rPr>
                <w:rFonts w:eastAsia="EUAlbertina_Bold"/>
                <w:b/>
                <w:sz w:val="20"/>
                <w:szCs w:val="20"/>
              </w:rPr>
              <w:t>az állatgyógyászati készítményekről és a 2001/82/EK irányelv hatályon kívül helyezéséről</w:t>
            </w:r>
          </w:p>
          <w:bookmarkEnd w:id="220"/>
          <w:p w:rsidR="00E423A5" w:rsidRDefault="00E423A5">
            <w:pPr>
              <w:autoSpaceDE w:val="0"/>
              <w:snapToGrid w:val="0"/>
              <w:jc w:val="both"/>
            </w:pPr>
          </w:p>
          <w:p w:rsidR="002277F3" w:rsidRPr="002277F3" w:rsidRDefault="002277F3" w:rsidP="00DE7F40">
            <w:pPr>
              <w:jc w:val="both"/>
              <w:rPr>
                <w:sz w:val="16"/>
                <w:szCs w:val="16"/>
              </w:rPr>
            </w:pPr>
            <w:r w:rsidRPr="00E1146A">
              <w:rPr>
                <w:sz w:val="20"/>
                <w:szCs w:val="20"/>
              </w:rPr>
              <w:t xml:space="preserve">A BIZOTTSÁG (EU) </w:t>
            </w:r>
            <w:hyperlink r:id="rId1244" w:history="1">
              <w:r w:rsidRPr="00DE7F40">
                <w:rPr>
                  <w:rStyle w:val="Hiperhivatkozs"/>
                </w:rPr>
                <w:t>2023/905 FELHATALMAZÁSON ALAPULÓ RENDELETE</w:t>
              </w:r>
            </w:hyperlink>
            <w:r w:rsidRPr="00E1146A">
              <w:rPr>
                <w:sz w:val="20"/>
                <w:szCs w:val="20"/>
              </w:rPr>
              <w:t xml:space="preserve"> (2023. február 27.) az (EU) 2019/6 európai parlamenti és tanácsi rendeletnek a bizonyos antimikrobiális szerek harmadik országokból az Unióba exportált állatoknál vagy állati eredetű termékekben való használatára vonatkozó tilalom alkalmazása tekintetében történő kiegészítéséről</w:t>
            </w:r>
          </w:p>
          <w:p w:rsidR="002277F3" w:rsidRDefault="002277F3">
            <w:pPr>
              <w:autoSpaceDE w:val="0"/>
              <w:snapToGrid w:val="0"/>
              <w:jc w:val="both"/>
            </w:pPr>
          </w:p>
          <w:p w:rsidR="00651096" w:rsidRPr="00FB7955" w:rsidRDefault="00651096" w:rsidP="00651096">
            <w:pPr>
              <w:autoSpaceDE w:val="0"/>
              <w:snapToGrid w:val="0"/>
              <w:jc w:val="both"/>
              <w:rPr>
                <w:rFonts w:eastAsia="EUAlbertina_Bold"/>
                <w:b/>
                <w:sz w:val="20"/>
                <w:szCs w:val="20"/>
              </w:rPr>
            </w:pPr>
            <w:r w:rsidRPr="00FB7955">
              <w:rPr>
                <w:rFonts w:eastAsia="EUAlbertina_Bold"/>
                <w:b/>
                <w:sz w:val="20"/>
                <w:szCs w:val="20"/>
              </w:rPr>
              <w:t>A BIZOTTSÁG KÖZLEMÉNYE Útmutató a kérelmezők számára – Állatgyógyászati készítmények (C/2024/1443)</w:t>
            </w:r>
          </w:p>
          <w:p w:rsidR="00651096" w:rsidRPr="00FB7955" w:rsidRDefault="00BB4AE9">
            <w:pPr>
              <w:autoSpaceDE w:val="0"/>
              <w:snapToGrid w:val="0"/>
              <w:jc w:val="both"/>
              <w:rPr>
                <w:sz w:val="20"/>
                <w:szCs w:val="20"/>
              </w:rPr>
            </w:pPr>
            <w:hyperlink r:id="rId1245" w:history="1">
              <w:r w:rsidRPr="00FB7955">
                <w:rPr>
                  <w:rStyle w:val="Hiperhivatkozs"/>
                  <w:sz w:val="20"/>
                  <w:szCs w:val="20"/>
                </w:rPr>
                <w:t>https://eur-lex.europa.eu/legal-content/HU/TXT/?uri=OJ:C_202401443</w:t>
              </w:r>
            </w:hyperlink>
          </w:p>
          <w:p w:rsidR="00BB4AE9" w:rsidRPr="00FB7955" w:rsidRDefault="00252126">
            <w:pPr>
              <w:autoSpaceDE w:val="0"/>
              <w:snapToGrid w:val="0"/>
              <w:jc w:val="both"/>
              <w:rPr>
                <w:sz w:val="20"/>
                <w:szCs w:val="20"/>
              </w:rPr>
            </w:pPr>
            <w:r w:rsidRPr="00FB7955">
              <w:rPr>
                <w:sz w:val="20"/>
                <w:szCs w:val="20"/>
              </w:rPr>
              <w:t>Helyesbítés a következőhöz: A Bizottság közleménye – Útmutató a kérelmezők számára – Állatgyógyászati készítmények (Az Európai Unió Hivatalos Lapja C, C/2024/1443, 2024. február 14.)</w:t>
            </w:r>
          </w:p>
          <w:p w:rsidR="00252126" w:rsidRPr="00252126" w:rsidRDefault="00252126">
            <w:pPr>
              <w:autoSpaceDE w:val="0"/>
              <w:snapToGrid w:val="0"/>
              <w:jc w:val="both"/>
              <w:rPr>
                <w:sz w:val="20"/>
                <w:szCs w:val="20"/>
              </w:rPr>
            </w:pPr>
            <w:hyperlink r:id="rId1246" w:history="1">
              <w:r w:rsidRPr="00FB7955">
                <w:rPr>
                  <w:rStyle w:val="Hiperhivatkozs"/>
                  <w:sz w:val="20"/>
                  <w:szCs w:val="20"/>
                </w:rPr>
                <w:t>https://eur-lex.europa.eu/legal-content/HU/TXT/?uri=OJ:C_202490009</w:t>
              </w:r>
            </w:hyperlink>
          </w:p>
          <w:p w:rsidR="00252126" w:rsidRDefault="00252126">
            <w:pPr>
              <w:autoSpaceDE w:val="0"/>
              <w:snapToGrid w:val="0"/>
              <w:jc w:val="both"/>
            </w:pPr>
          </w:p>
        </w:tc>
      </w:tr>
      <w:tr w:rsidR="003E2050" w:rsidRPr="009543BE" w:rsidTr="00E712C3">
        <w:tc>
          <w:tcPr>
            <w:tcW w:w="10100" w:type="dxa"/>
          </w:tcPr>
          <w:p w:rsidR="00BE52EE" w:rsidRPr="00A62088" w:rsidRDefault="00BE52EE" w:rsidP="00BE52EE">
            <w:pPr>
              <w:jc w:val="both"/>
              <w:rPr>
                <w:b/>
                <w:sz w:val="20"/>
                <w:szCs w:val="20"/>
              </w:rPr>
            </w:pPr>
            <w:r w:rsidRPr="008861F7">
              <w:rPr>
                <w:sz w:val="20"/>
                <w:szCs w:val="20"/>
              </w:rPr>
              <w:lastRenderedPageBreak/>
              <w:t xml:space="preserve">A BIZOTTSÁG (EU) </w:t>
            </w:r>
            <w:hyperlink r:id="rId1247" w:history="1">
              <w:r w:rsidRPr="002129A5">
                <w:rPr>
                  <w:rStyle w:val="Hiperhivatkozs"/>
                </w:rPr>
                <w:t>2022/931 FELHATALMAZÁSON ALAPULÓ RENDELETE</w:t>
              </w:r>
            </w:hyperlink>
            <w:r w:rsidRPr="008861F7">
              <w:rPr>
                <w:sz w:val="20"/>
                <w:szCs w:val="20"/>
              </w:rPr>
              <w:t xml:space="preserve"> (2022. március 23.) </w:t>
            </w:r>
            <w:r w:rsidRPr="00A62088">
              <w:rPr>
                <w:b/>
                <w:sz w:val="20"/>
                <w:szCs w:val="20"/>
              </w:rPr>
              <w:t xml:space="preserve">az (EU) 2017/625 európai parlamenti és tanácsi rendeletnek az élelmiszerekben előforduló szennyező anyagokkal kapcsolatos hatósági ellenőrzések elvégzésére vonatkozó szabályok megállapítása tekintetében történő kiegészítéséről </w:t>
            </w:r>
          </w:p>
          <w:p w:rsidR="00BE52EE" w:rsidRDefault="00BE52EE" w:rsidP="00BE52EE">
            <w:pPr>
              <w:jc w:val="both"/>
              <w:rPr>
                <w:rFonts w:cs="Arial"/>
                <w:b/>
                <w:sz w:val="20"/>
                <w:szCs w:val="20"/>
              </w:rPr>
            </w:pPr>
          </w:p>
          <w:p w:rsidR="00BE52EE" w:rsidRPr="00A62088" w:rsidRDefault="00BE52EE" w:rsidP="00BE52EE">
            <w:pPr>
              <w:jc w:val="both"/>
              <w:rPr>
                <w:b/>
                <w:sz w:val="20"/>
                <w:szCs w:val="20"/>
              </w:rPr>
            </w:pPr>
            <w:r w:rsidRPr="008861F7">
              <w:rPr>
                <w:sz w:val="20"/>
                <w:szCs w:val="20"/>
              </w:rPr>
              <w:t xml:space="preserve">A BIZOTTSÁG (EU) </w:t>
            </w:r>
            <w:hyperlink r:id="rId1248" w:history="1">
              <w:r w:rsidRPr="002129A5">
                <w:rPr>
                  <w:rStyle w:val="Hiperhivatkozs"/>
                </w:rPr>
                <w:t>2022/932 VÉGREHAJTÁSI RENDELETE</w:t>
              </w:r>
            </w:hyperlink>
            <w:r w:rsidRPr="008861F7">
              <w:rPr>
                <w:sz w:val="20"/>
                <w:szCs w:val="20"/>
              </w:rPr>
              <w:t xml:space="preserve"> (2022. június 9.) </w:t>
            </w:r>
            <w:r w:rsidRPr="00A62088">
              <w:rPr>
                <w:b/>
                <w:sz w:val="20"/>
                <w:szCs w:val="20"/>
              </w:rPr>
              <w:t>az élelmiszerekben előforduló szennyező anyagok tekintetében végzendő hatósági ellenőrzésekre vonatkozó egységes gyakorlati rendelkezésekről, a többéves nemzeti ellenőrzési tervek további konkrét tartalmáról és az elkészítésükre vonatkozó további különös rendelkezésekről</w:t>
            </w:r>
          </w:p>
          <w:p w:rsidR="003E2050" w:rsidRPr="008861F7" w:rsidRDefault="003E2050" w:rsidP="001A0C42">
            <w:pPr>
              <w:jc w:val="both"/>
              <w:rPr>
                <w:sz w:val="20"/>
                <w:szCs w:val="20"/>
              </w:rPr>
            </w:pPr>
          </w:p>
        </w:tc>
      </w:tr>
      <w:tr w:rsidR="004E088C" w:rsidRPr="009543BE" w:rsidTr="00E712C3">
        <w:tc>
          <w:tcPr>
            <w:tcW w:w="10100" w:type="dxa"/>
          </w:tcPr>
          <w:p w:rsidR="00DD7FF3" w:rsidRPr="00DD7FF3" w:rsidRDefault="004E088C" w:rsidP="00DC2A27">
            <w:pPr>
              <w:spacing w:before="100" w:beforeAutospacing="1" w:after="100" w:afterAutospacing="1"/>
              <w:jc w:val="both"/>
              <w:rPr>
                <w:sz w:val="20"/>
                <w:szCs w:val="20"/>
              </w:rPr>
            </w:pPr>
            <w:r w:rsidRPr="004E088C">
              <w:rPr>
                <w:sz w:val="20"/>
                <w:szCs w:val="20"/>
              </w:rPr>
              <w:t xml:space="preserve">A BIZOTTSÁG (EU) </w:t>
            </w:r>
            <w:r w:rsidRPr="00DD7FF3">
              <w:rPr>
                <w:b/>
              </w:rPr>
              <w:t>2019/2090 FELHATALMAZÁSON ALAPULÓ RENDELETE</w:t>
            </w:r>
            <w:r w:rsidRPr="004E088C">
              <w:rPr>
                <w:sz w:val="20"/>
                <w:szCs w:val="20"/>
              </w:rPr>
              <w:t xml:space="preserve"> (2019. június 19.) </w:t>
            </w:r>
            <w:r w:rsidRPr="00DD7FF3">
              <w:rPr>
                <w:sz w:val="20"/>
                <w:szCs w:val="20"/>
              </w:rPr>
              <w:t>az (EU) 2017/625 európai parlamenti és tanácsi rendeletnek az állatgyógyászati készítményekben vagy takarmány-adalékanyagként történő felhasználásra engedélyezett gyógyszerhatóanyagok, illetve a tiltott vagy nem engedélyezett gyógyszerhatóanyagok használatára vagy maradékanyagaira vonatkozó uniós szabályoknak való feltételezett vagy megállapított meg nem felelés esetei tekintetében történő kiegészítéséről</w:t>
            </w:r>
            <w:r w:rsidR="00DC2A27" w:rsidRPr="00DD7FF3">
              <w:rPr>
                <w:sz w:val="20"/>
                <w:szCs w:val="20"/>
              </w:rPr>
              <w:t xml:space="preserve"> </w:t>
            </w:r>
            <w:hyperlink r:id="rId1249" w:history="1">
              <w:r w:rsidR="00DD7FF3" w:rsidRPr="00DD7FF3">
                <w:rPr>
                  <w:rStyle w:val="Hiperhivatkozs"/>
                  <w:sz w:val="20"/>
                  <w:szCs w:val="20"/>
                </w:rPr>
                <w:t>https://eur-lex.europa.eu/legal-content/HU/TXT/?qid=159</w:t>
              </w:r>
              <w:r w:rsidR="00DD7FF3" w:rsidRPr="00DD7FF3">
                <w:rPr>
                  <w:rStyle w:val="Hiperhivatkozs"/>
                  <w:sz w:val="20"/>
                  <w:szCs w:val="20"/>
                </w:rPr>
                <w:t>0</w:t>
              </w:r>
              <w:r w:rsidR="00DD7FF3" w:rsidRPr="00DD7FF3">
                <w:rPr>
                  <w:rStyle w:val="Hiperhivatkozs"/>
                  <w:sz w:val="20"/>
                  <w:szCs w:val="20"/>
                </w:rPr>
                <w:t>309047130&amp;uri=CEL</w:t>
              </w:r>
              <w:r w:rsidR="00DD7FF3" w:rsidRPr="00DD7FF3">
                <w:rPr>
                  <w:rStyle w:val="Hiperhivatkozs"/>
                  <w:sz w:val="20"/>
                  <w:szCs w:val="20"/>
                </w:rPr>
                <w:t>E</w:t>
              </w:r>
              <w:r w:rsidR="00DD7FF3" w:rsidRPr="00DD7FF3">
                <w:rPr>
                  <w:rStyle w:val="Hiperhivatkozs"/>
                  <w:sz w:val="20"/>
                  <w:szCs w:val="20"/>
                </w:rPr>
                <w:t>X:32019R2090</w:t>
              </w:r>
            </w:hyperlink>
          </w:p>
          <w:p w:rsidR="00115203" w:rsidRDefault="00115203" w:rsidP="00115203">
            <w:pPr>
              <w:autoSpaceDE w:val="0"/>
              <w:snapToGrid w:val="0"/>
              <w:jc w:val="both"/>
              <w:rPr>
                <w:b/>
                <w:sz w:val="20"/>
                <w:szCs w:val="20"/>
              </w:rPr>
            </w:pPr>
            <w:hyperlink r:id="rId1250" w:history="1">
              <w:r w:rsidRPr="000557FE">
                <w:rPr>
                  <w:rStyle w:val="Hiperhivatkozs"/>
                </w:rPr>
                <w:t>10/2002. (I. 23.</w:t>
              </w:r>
              <w:r w:rsidRPr="000557FE">
                <w:rPr>
                  <w:rStyle w:val="Hiperhivatkozs"/>
                </w:rPr>
                <w:t>)</w:t>
              </w:r>
              <w:r w:rsidRPr="000557FE">
                <w:rPr>
                  <w:rStyle w:val="Hiperhivatkozs"/>
                </w:rPr>
                <w:t xml:space="preserve"> </w:t>
              </w:r>
              <w:r w:rsidRPr="000557FE">
                <w:rPr>
                  <w:rStyle w:val="Hiperhivatkozs"/>
                </w:rPr>
                <w:t>F</w:t>
              </w:r>
              <w:r w:rsidRPr="000557FE">
                <w:rPr>
                  <w:rStyle w:val="Hiperhivatkozs"/>
                </w:rPr>
                <w:t>V</w:t>
              </w:r>
              <w:r w:rsidRPr="000557FE">
                <w:rPr>
                  <w:rStyle w:val="Hiperhivatkozs"/>
                </w:rPr>
                <w:t>M</w:t>
              </w:r>
              <w:r w:rsidRPr="000557FE">
                <w:rPr>
                  <w:rStyle w:val="Hiperhivatkozs"/>
                </w:rPr>
                <w:t xml:space="preserve"> </w:t>
              </w:r>
              <w:r w:rsidRPr="000557FE">
                <w:rPr>
                  <w:rStyle w:val="Hiperhivatkozs"/>
                </w:rPr>
                <w:t>rendelet</w:t>
              </w:r>
              <w:bookmarkStart w:id="221" w:name="pr2401"/>
              <w:bookmarkEnd w:id="221"/>
            </w:hyperlink>
            <w:r w:rsidRPr="001604C1">
              <w:rPr>
                <w:sz w:val="20"/>
                <w:szCs w:val="20"/>
              </w:rPr>
              <w:t xml:space="preserve"> </w:t>
            </w:r>
            <w:r w:rsidRPr="001604C1">
              <w:rPr>
                <w:b/>
                <w:sz w:val="20"/>
                <w:szCs w:val="20"/>
              </w:rPr>
              <w:t>az állati eredetű élelmiszerekben előforduló, egészségre ártalmas maradékanyagok monitoring vizsgálati rendjéről</w:t>
            </w:r>
          </w:p>
          <w:p w:rsidR="00133D0C" w:rsidRPr="001604C1" w:rsidRDefault="00133D0C" w:rsidP="00115203">
            <w:pPr>
              <w:autoSpaceDE w:val="0"/>
              <w:snapToGrid w:val="0"/>
              <w:jc w:val="both"/>
              <w:rPr>
                <w:b/>
                <w:sz w:val="20"/>
                <w:szCs w:val="20"/>
              </w:rPr>
            </w:pPr>
          </w:p>
          <w:p w:rsidR="00222027" w:rsidRPr="008861F7" w:rsidRDefault="00222027" w:rsidP="00222027">
            <w:pPr>
              <w:jc w:val="both"/>
              <w:rPr>
                <w:rFonts w:cs="Arial"/>
                <w:b/>
                <w:sz w:val="20"/>
                <w:szCs w:val="20"/>
              </w:rPr>
            </w:pPr>
            <w:bookmarkStart w:id="222" w:name="_Hlk178324224"/>
            <w:r w:rsidRPr="008861F7">
              <w:rPr>
                <w:rFonts w:cs="Arial"/>
                <w:b/>
                <w:sz w:val="20"/>
                <w:szCs w:val="20"/>
              </w:rPr>
              <w:t xml:space="preserve">A BIZOTTSÁG (EU) </w:t>
            </w:r>
            <w:hyperlink r:id="rId1251" w:history="1">
              <w:r w:rsidRPr="00BE52EE">
                <w:rPr>
                  <w:rStyle w:val="Hiperhivatkozs"/>
                  <w:rFonts w:cs="Arial"/>
                </w:rPr>
                <w:t>2022/1644 FELHATALMAZÁSON ALAPULÓ RENDELETE</w:t>
              </w:r>
            </w:hyperlink>
            <w:r w:rsidRPr="008861F7">
              <w:rPr>
                <w:rFonts w:cs="Arial"/>
                <w:b/>
                <w:sz w:val="20"/>
                <w:szCs w:val="20"/>
              </w:rPr>
              <w:t xml:space="preserve"> (2022. július 7.) az (EU) 2017/625 európai parlamenti és tanácsi rendeletnek az állatgyógyászati készítményként vagy takarmány-adalékanyagként engedélyezett gyógyszerhatóanyagok, valamint a tiltott vagy nem engedélyezett gyógyszerhatóanyagok és azok maradékanyagai felhasználásának ellenőrzésére vonatkozó különös követelményekkel való kiegészítéséről </w:t>
            </w:r>
          </w:p>
          <w:p w:rsidR="00133D0C" w:rsidRPr="00133D0C" w:rsidRDefault="00133D0C" w:rsidP="00133D0C">
            <w:pPr>
              <w:jc w:val="both"/>
              <w:rPr>
                <w:rFonts w:cs="Arial"/>
                <w:bCs/>
                <w:sz w:val="20"/>
                <w:szCs w:val="20"/>
                <w:highlight w:val="red"/>
              </w:rPr>
            </w:pPr>
            <w:r w:rsidRPr="00133D0C">
              <w:rPr>
                <w:rFonts w:cs="Arial"/>
                <w:b/>
                <w:bCs/>
                <w:sz w:val="20"/>
                <w:szCs w:val="20"/>
                <w:highlight w:val="yellow"/>
              </w:rPr>
              <w:t>Módosítása:</w:t>
            </w:r>
            <w:r w:rsidRPr="00133D0C">
              <w:rPr>
                <w:rFonts w:cs="Arial"/>
                <w:bCs/>
                <w:sz w:val="20"/>
                <w:szCs w:val="20"/>
              </w:rPr>
              <w:t xml:space="preserve"> </w:t>
            </w:r>
            <w:r w:rsidRPr="00133D0C">
              <w:rPr>
                <w:rFonts w:cs="Arial"/>
                <w:bCs/>
                <w:sz w:val="20"/>
                <w:szCs w:val="20"/>
                <w:highlight w:val="red"/>
              </w:rPr>
              <w:t>A BIZOTTSÁG (EU) 2024/2562 FELHATALMAZÁSON ALAPULÓ RENDELETE (2024. június 3.) az (EU) 2022/1644 felhatalmazáson alapuló rendeletnek a minták kiválasztására vonatkozó egyes kritériumok tekintetében történő módosításáról</w:t>
            </w:r>
            <w:r>
              <w:rPr>
                <w:rFonts w:cs="Arial"/>
                <w:bCs/>
                <w:sz w:val="20"/>
                <w:szCs w:val="20"/>
                <w:highlight w:val="red"/>
              </w:rPr>
              <w:t xml:space="preserve"> (</w:t>
            </w:r>
            <w:r w:rsidRPr="00133D0C">
              <w:rPr>
                <w:rFonts w:cs="Arial"/>
                <w:bCs/>
                <w:sz w:val="20"/>
                <w:szCs w:val="20"/>
                <w:highlight w:val="red"/>
              </w:rPr>
              <w:t>Ezt a rendeletet 2025. január 1-jétől kell alkalmazni.</w:t>
            </w:r>
            <w:r>
              <w:rPr>
                <w:rFonts w:cs="Arial"/>
                <w:bCs/>
                <w:sz w:val="20"/>
                <w:szCs w:val="20"/>
                <w:highlight w:val="red"/>
              </w:rPr>
              <w:t>)</w:t>
            </w:r>
          </w:p>
          <w:p w:rsidR="00222027" w:rsidRPr="00133D0C" w:rsidRDefault="00133D0C" w:rsidP="00222027">
            <w:pPr>
              <w:jc w:val="both"/>
              <w:rPr>
                <w:rFonts w:cs="Arial"/>
                <w:sz w:val="20"/>
                <w:szCs w:val="20"/>
              </w:rPr>
            </w:pPr>
            <w:hyperlink r:id="rId1252" w:history="1">
              <w:r w:rsidRPr="00133D0C">
                <w:rPr>
                  <w:rStyle w:val="Hiperhivatkozs"/>
                  <w:rFonts w:cs="Arial"/>
                  <w:sz w:val="20"/>
                  <w:szCs w:val="20"/>
                </w:rPr>
                <w:t>https://eur-lex.europa.eu/legal-content/HU/TXT/?uri=OJ:L_202402562</w:t>
              </w:r>
            </w:hyperlink>
          </w:p>
          <w:bookmarkEnd w:id="222"/>
          <w:p w:rsidR="00133D0C" w:rsidRPr="00222027" w:rsidRDefault="00133D0C" w:rsidP="00222027">
            <w:pPr>
              <w:jc w:val="both"/>
              <w:rPr>
                <w:rFonts w:cs="Arial"/>
                <w:b/>
                <w:sz w:val="20"/>
                <w:szCs w:val="20"/>
              </w:rPr>
            </w:pPr>
          </w:p>
          <w:p w:rsidR="00222027" w:rsidRPr="008861F7" w:rsidRDefault="00222027" w:rsidP="00222027">
            <w:pPr>
              <w:jc w:val="both"/>
              <w:rPr>
                <w:rFonts w:cs="Arial"/>
                <w:b/>
                <w:sz w:val="20"/>
                <w:szCs w:val="20"/>
              </w:rPr>
            </w:pPr>
            <w:bookmarkStart w:id="223" w:name="_Hlk178324612"/>
            <w:r w:rsidRPr="008861F7">
              <w:rPr>
                <w:rFonts w:cs="Arial"/>
                <w:b/>
                <w:sz w:val="20"/>
                <w:szCs w:val="20"/>
              </w:rPr>
              <w:t xml:space="preserve">A BIZOTTSÁG (EU) </w:t>
            </w:r>
            <w:hyperlink r:id="rId1253" w:history="1">
              <w:r w:rsidRPr="00BE52EE">
                <w:rPr>
                  <w:rStyle w:val="Hiperhivatkozs"/>
                  <w:rFonts w:cs="Arial"/>
                </w:rPr>
                <w:t>2022/1646 VÉGREHAJTÁSI RENDELETE</w:t>
              </w:r>
            </w:hyperlink>
            <w:r w:rsidRPr="008861F7">
              <w:rPr>
                <w:rFonts w:cs="Arial"/>
                <w:b/>
                <w:sz w:val="20"/>
                <w:szCs w:val="20"/>
              </w:rPr>
              <w:t xml:space="preserve"> (2022. szeptember 23.) az állatgyógyászati készítményként vagy takarmány-adalékanyagként engedélyezett gyógyszerhatóanyagok, valamint a tiltott vagy nem engedélyezett gyógyszerhatóanyagok és azok maradékanyagai felhasználása tekintetében végzett hatósági ellenőrzésekre, a többéves nemzeti ellenőrzési tervek meghatározott tartalmára és az elkészítésükkel kapcsolatos különös intézkedésekre vonatkozó egységes gyakorlati szabályokról </w:t>
            </w:r>
          </w:p>
          <w:p w:rsidR="00133D0C" w:rsidRPr="00133D0C" w:rsidRDefault="00133D0C" w:rsidP="00133D0C">
            <w:pPr>
              <w:jc w:val="both"/>
              <w:rPr>
                <w:rFonts w:cs="Arial"/>
                <w:bCs/>
                <w:sz w:val="20"/>
                <w:szCs w:val="20"/>
                <w:highlight w:val="red"/>
              </w:rPr>
            </w:pPr>
            <w:r w:rsidRPr="00133D0C">
              <w:rPr>
                <w:rFonts w:cs="Arial"/>
                <w:b/>
                <w:bCs/>
                <w:sz w:val="20"/>
                <w:szCs w:val="20"/>
                <w:highlight w:val="yellow"/>
              </w:rPr>
              <w:t>Módosítása:</w:t>
            </w:r>
            <w:r w:rsidRPr="00133D0C">
              <w:rPr>
                <w:rFonts w:cs="Arial"/>
                <w:bCs/>
                <w:sz w:val="20"/>
                <w:szCs w:val="20"/>
              </w:rPr>
              <w:t xml:space="preserve"> </w:t>
            </w:r>
            <w:r w:rsidRPr="00133D0C">
              <w:rPr>
                <w:rFonts w:cs="Arial"/>
                <w:bCs/>
                <w:sz w:val="20"/>
                <w:szCs w:val="20"/>
                <w:highlight w:val="red"/>
              </w:rPr>
              <w:t>A BIZOTTSÁG (EU) 2024/2563 VÉGREHAJTÁSI RENDELETE (2024. szeptember 24.) az (EU) 2022/1646 végrehajtási rendeletnek a nemzeti kockázatalapú ellenőrzési tervek és a nemzeti randomizált felügyeleti terv további tartalma, az említett tervek és adatok tagállamok általi benyújtása, valamint a minimális mintavételi gyakoriság tekintetében történő módosításáról</w:t>
            </w:r>
            <w:r>
              <w:rPr>
                <w:rFonts w:cs="Arial"/>
                <w:bCs/>
                <w:sz w:val="20"/>
                <w:szCs w:val="20"/>
                <w:highlight w:val="red"/>
              </w:rPr>
              <w:t xml:space="preserve"> (</w:t>
            </w:r>
            <w:r w:rsidRPr="00133D0C">
              <w:rPr>
                <w:rFonts w:cs="Arial"/>
                <w:bCs/>
                <w:sz w:val="20"/>
                <w:szCs w:val="20"/>
                <w:highlight w:val="red"/>
              </w:rPr>
              <w:t>Ezt a rendeletet 2025. január 1-jétől kell alkalmazni.</w:t>
            </w:r>
            <w:r>
              <w:rPr>
                <w:rFonts w:cs="Arial"/>
                <w:bCs/>
                <w:sz w:val="20"/>
                <w:szCs w:val="20"/>
                <w:highlight w:val="red"/>
              </w:rPr>
              <w:t>)</w:t>
            </w:r>
          </w:p>
          <w:p w:rsidR="00133D0C" w:rsidRDefault="00133D0C" w:rsidP="00133D0C">
            <w:pPr>
              <w:jc w:val="both"/>
              <w:rPr>
                <w:rFonts w:cs="Arial"/>
                <w:bCs/>
                <w:sz w:val="20"/>
                <w:szCs w:val="20"/>
              </w:rPr>
            </w:pPr>
            <w:hyperlink r:id="rId1254" w:history="1">
              <w:r w:rsidRPr="0012564C">
                <w:rPr>
                  <w:rStyle w:val="Hiperhivatkozs"/>
                  <w:rFonts w:cs="Arial"/>
                  <w:bCs/>
                  <w:sz w:val="20"/>
                  <w:szCs w:val="20"/>
                </w:rPr>
                <w:t>https://eur-lex.europa.eu/legal-content/HU/TXT/?uri=OJ:L_202402563</w:t>
              </w:r>
            </w:hyperlink>
          </w:p>
          <w:bookmarkEnd w:id="223"/>
          <w:p w:rsidR="00222027" w:rsidRDefault="00222027" w:rsidP="00ED435C">
            <w:pPr>
              <w:suppressAutoHyphens w:val="0"/>
              <w:autoSpaceDE w:val="0"/>
              <w:autoSpaceDN w:val="0"/>
              <w:adjustRightInd w:val="0"/>
              <w:jc w:val="both"/>
            </w:pPr>
          </w:p>
          <w:p w:rsidR="00DC6EF9" w:rsidRDefault="00DC6EF9" w:rsidP="00DC6EF9">
            <w:pPr>
              <w:jc w:val="both"/>
              <w:rPr>
                <w:b/>
                <w:bCs/>
                <w:sz w:val="20"/>
                <w:szCs w:val="20"/>
              </w:rPr>
            </w:pPr>
            <w:r w:rsidRPr="0079316D">
              <w:rPr>
                <w:b/>
                <w:bCs/>
                <w:sz w:val="20"/>
                <w:szCs w:val="20"/>
              </w:rPr>
              <w:t xml:space="preserve">A BIZOTTSÁG </w:t>
            </w:r>
            <w:r w:rsidRPr="006C0C68">
              <w:rPr>
                <w:b/>
                <w:bCs/>
              </w:rPr>
              <w:t>333/2007/EK RENDELETE</w:t>
            </w:r>
            <w:r w:rsidRPr="0079316D">
              <w:rPr>
                <w:b/>
                <w:bCs/>
                <w:sz w:val="20"/>
                <w:szCs w:val="20"/>
              </w:rPr>
              <w:t xml:space="preserve"> (2007. március 28.) az élelmiszerekben előforduló nyomelemek és élelmiszer-feldolgozás során keletkező szennyező anyagok mennyiségének ellenőrzése céljából végzett mintavétel és vizsgálat módszereine</w:t>
            </w:r>
            <w:r>
              <w:rPr>
                <w:b/>
                <w:bCs/>
                <w:sz w:val="20"/>
                <w:szCs w:val="20"/>
              </w:rPr>
              <w:t xml:space="preserve">k </w:t>
            </w:r>
            <w:r w:rsidRPr="006341F4">
              <w:rPr>
                <w:b/>
                <w:bCs/>
                <w:sz w:val="20"/>
                <w:szCs w:val="20"/>
              </w:rPr>
              <w:t>megállapításáról</w:t>
            </w:r>
          </w:p>
          <w:p w:rsidR="00DC6EF9" w:rsidRDefault="00DC6EF9" w:rsidP="00DC6EF9">
            <w:pPr>
              <w:jc w:val="both"/>
              <w:rPr>
                <w:bCs/>
                <w:sz w:val="20"/>
                <w:szCs w:val="20"/>
              </w:rPr>
            </w:pPr>
            <w:hyperlink r:id="rId1255" w:history="1">
              <w:r w:rsidRPr="006C0C68">
                <w:rPr>
                  <w:rStyle w:val="Hiperhivatkozs"/>
                  <w:bCs/>
                  <w:sz w:val="20"/>
                  <w:szCs w:val="20"/>
                </w:rPr>
                <w:t>https://eur-lex.europa.eu/legal-content/HU/TXT/?uri=celex:32007R0333</w:t>
              </w:r>
            </w:hyperlink>
          </w:p>
          <w:p w:rsidR="007D28E6" w:rsidRPr="00F975A9" w:rsidRDefault="003A1A7E" w:rsidP="00F975A9">
            <w:pPr>
              <w:jc w:val="both"/>
              <w:rPr>
                <w:b/>
                <w:bCs/>
                <w:i/>
                <w:sz w:val="20"/>
                <w:szCs w:val="20"/>
              </w:rPr>
            </w:pPr>
            <w:r w:rsidRPr="00F975A9">
              <w:rPr>
                <w:b/>
                <w:bCs/>
                <w:i/>
                <w:sz w:val="20"/>
                <w:szCs w:val="20"/>
              </w:rPr>
              <w:t xml:space="preserve">(2022/685 </w:t>
            </w:r>
            <w:r w:rsidR="00557667" w:rsidRPr="00F975A9">
              <w:rPr>
                <w:b/>
                <w:bCs/>
                <w:i/>
                <w:sz w:val="20"/>
                <w:szCs w:val="20"/>
              </w:rPr>
              <w:t>módosító rendelet</w:t>
            </w:r>
            <w:r w:rsidR="00FA02D9" w:rsidRPr="00F975A9">
              <w:rPr>
                <w:b/>
                <w:bCs/>
                <w:i/>
                <w:sz w:val="20"/>
                <w:szCs w:val="20"/>
              </w:rPr>
              <w:t xml:space="preserve"> preambuluma!)</w:t>
            </w:r>
          </w:p>
          <w:p w:rsidR="00F975A9" w:rsidRPr="00DC6EF9" w:rsidRDefault="00F975A9" w:rsidP="00F975A9">
            <w:pPr>
              <w:jc w:val="both"/>
              <w:rPr>
                <w:sz w:val="16"/>
                <w:szCs w:val="16"/>
              </w:rPr>
            </w:pPr>
          </w:p>
        </w:tc>
      </w:tr>
      <w:tr w:rsidR="003F2092" w:rsidRPr="009543BE" w:rsidTr="00E712C3">
        <w:tc>
          <w:tcPr>
            <w:tcW w:w="10100" w:type="dxa"/>
          </w:tcPr>
          <w:p w:rsidR="003F2092" w:rsidRPr="006A0FEB" w:rsidRDefault="003F2092" w:rsidP="003F2092">
            <w:pPr>
              <w:autoSpaceDE w:val="0"/>
              <w:snapToGrid w:val="0"/>
              <w:jc w:val="both"/>
              <w:rPr>
                <w:b/>
                <w:sz w:val="20"/>
                <w:szCs w:val="20"/>
              </w:rPr>
            </w:pPr>
            <w:bookmarkStart w:id="224" w:name="_Hlk72478066"/>
            <w:bookmarkStart w:id="225" w:name="_Hlk173414528"/>
            <w:r w:rsidRPr="00B424F2">
              <w:rPr>
                <w:sz w:val="20"/>
                <w:szCs w:val="20"/>
              </w:rPr>
              <w:t xml:space="preserve">A BIZOTTSÁG (EU) </w:t>
            </w:r>
            <w:r w:rsidRPr="00B424F2">
              <w:rPr>
                <w:b/>
              </w:rPr>
              <w:t>2021/808 VÉGREHAJTÁSI RENDELETE</w:t>
            </w:r>
            <w:r w:rsidRPr="00B424F2">
              <w:rPr>
                <w:sz w:val="20"/>
                <w:szCs w:val="20"/>
              </w:rPr>
              <w:t xml:space="preserve"> (2021. március 22.) </w:t>
            </w:r>
            <w:r w:rsidRPr="006A0FEB">
              <w:rPr>
                <w:b/>
                <w:sz w:val="20"/>
                <w:szCs w:val="20"/>
              </w:rPr>
              <w:t xml:space="preserve">az élelmiszer-termelő állatokon alkalmazott gyógyszerhatóanyagok maradékanyagaira vonatkozó analitikai módszerek elvégzéséről és az eredmények értelmezéséről, valamint az alkalmazandó mintavételi módszerekről és a 2002/657/EK és 98/179/EK határozatok hatályon kívül helyezéséről </w:t>
            </w:r>
          </w:p>
          <w:p w:rsidR="00B05455" w:rsidRPr="00B424F2" w:rsidRDefault="00B05455" w:rsidP="003F2092">
            <w:pPr>
              <w:autoSpaceDE w:val="0"/>
              <w:snapToGrid w:val="0"/>
              <w:jc w:val="both"/>
              <w:rPr>
                <w:sz w:val="20"/>
                <w:szCs w:val="20"/>
                <w:lang w:eastAsia="en-US"/>
              </w:rPr>
            </w:pPr>
            <w:hyperlink r:id="rId1256" w:history="1">
              <w:r w:rsidRPr="00B424F2">
                <w:rPr>
                  <w:rStyle w:val="Hiperhivatkozs"/>
                  <w:sz w:val="20"/>
                  <w:szCs w:val="20"/>
                  <w:lang w:eastAsia="en-US"/>
                </w:rPr>
                <w:t>https://eur-lex.europa.eu/legal-content/</w:t>
              </w:r>
              <w:r w:rsidRPr="00B424F2">
                <w:rPr>
                  <w:rStyle w:val="Hiperhivatkozs"/>
                  <w:sz w:val="20"/>
                  <w:szCs w:val="20"/>
                  <w:lang w:eastAsia="en-US"/>
                </w:rPr>
                <w:t>H</w:t>
              </w:r>
              <w:r w:rsidRPr="00B424F2">
                <w:rPr>
                  <w:rStyle w:val="Hiperhivatkozs"/>
                  <w:sz w:val="20"/>
                  <w:szCs w:val="20"/>
                  <w:lang w:eastAsia="en-US"/>
                </w:rPr>
                <w:t>U/TXT/</w:t>
              </w:r>
              <w:r w:rsidRPr="00B424F2">
                <w:rPr>
                  <w:rStyle w:val="Hiperhivatkozs"/>
                  <w:sz w:val="20"/>
                  <w:szCs w:val="20"/>
                  <w:lang w:eastAsia="en-US"/>
                </w:rPr>
                <w:t>?</w:t>
              </w:r>
              <w:r w:rsidRPr="00B424F2">
                <w:rPr>
                  <w:rStyle w:val="Hiperhivatkozs"/>
                  <w:sz w:val="20"/>
                  <w:szCs w:val="20"/>
                  <w:lang w:eastAsia="en-US"/>
                </w:rPr>
                <w:t>uri=CELEX:3</w:t>
              </w:r>
              <w:r w:rsidRPr="00B424F2">
                <w:rPr>
                  <w:rStyle w:val="Hiperhivatkozs"/>
                  <w:sz w:val="20"/>
                  <w:szCs w:val="20"/>
                  <w:lang w:eastAsia="en-US"/>
                </w:rPr>
                <w:t>2</w:t>
              </w:r>
              <w:r w:rsidRPr="00B424F2">
                <w:rPr>
                  <w:rStyle w:val="Hiperhivatkozs"/>
                  <w:sz w:val="20"/>
                  <w:szCs w:val="20"/>
                  <w:lang w:eastAsia="en-US"/>
                </w:rPr>
                <w:t>021R0808</w:t>
              </w:r>
            </w:hyperlink>
          </w:p>
          <w:p w:rsidR="00340EE8" w:rsidRPr="00340EE8" w:rsidRDefault="004E74A8" w:rsidP="00340EE8">
            <w:pPr>
              <w:jc w:val="both"/>
              <w:rPr>
                <w:rFonts w:cs="Arial"/>
                <w:bCs/>
                <w:sz w:val="20"/>
                <w:szCs w:val="20"/>
              </w:rPr>
            </w:pPr>
            <w:bookmarkStart w:id="226" w:name="_Hlk173414697"/>
            <w:r w:rsidRPr="004E74A8">
              <w:rPr>
                <w:rFonts w:cs="Arial"/>
                <w:b/>
                <w:bCs/>
                <w:sz w:val="20"/>
                <w:szCs w:val="20"/>
                <w:highlight w:val="yellow"/>
              </w:rPr>
              <w:t>Módosítása:</w:t>
            </w:r>
            <w:r w:rsidRPr="004E74A8">
              <w:rPr>
                <w:rFonts w:cs="Arial"/>
                <w:bCs/>
                <w:sz w:val="20"/>
                <w:szCs w:val="20"/>
                <w:highlight w:val="yellow"/>
              </w:rPr>
              <w:t xml:space="preserve"> </w:t>
            </w:r>
            <w:bookmarkEnd w:id="226"/>
            <w:r w:rsidR="00340EE8" w:rsidRPr="003E74E3">
              <w:rPr>
                <w:rFonts w:cs="Arial"/>
                <w:bCs/>
                <w:sz w:val="20"/>
                <w:szCs w:val="20"/>
              </w:rPr>
              <w:t>A BIZOTTSÁG (EU) 2024/2052 VÉGREHAJTÁSI RENDELETE (2024. július 30.) az (EU) 2021/808 végrehajtási rendeletnek annak hatálya, valamint az élelmiszer-termelő állatokon alkalmazott gyógyszerhatóanyagok maradékanyagaira vonatkozó analitikai módszerek bizonyos teljesítménykritériumai tekintetében történő módosításáról</w:t>
            </w:r>
          </w:p>
          <w:p w:rsidR="009A2652" w:rsidRPr="00340EE8" w:rsidRDefault="00340EE8" w:rsidP="003F2092">
            <w:pPr>
              <w:autoSpaceDE w:val="0"/>
              <w:snapToGrid w:val="0"/>
              <w:jc w:val="both"/>
              <w:rPr>
                <w:rFonts w:eastAsia="EUAlbertina"/>
                <w:color w:val="000000"/>
                <w:sz w:val="20"/>
                <w:szCs w:val="20"/>
                <w:lang/>
              </w:rPr>
            </w:pPr>
            <w:hyperlink r:id="rId1257" w:history="1">
              <w:r w:rsidRPr="00340EE8">
                <w:rPr>
                  <w:rStyle w:val="Hiperhivatkozs"/>
                  <w:rFonts w:eastAsia="EUAlbertina"/>
                  <w:sz w:val="20"/>
                  <w:szCs w:val="20"/>
                  <w:lang/>
                </w:rPr>
                <w:t>https://eur-lex.europa.eu/legal-content/HU/TXT/?uri=OJ:L_202402052</w:t>
              </w:r>
            </w:hyperlink>
          </w:p>
          <w:bookmarkEnd w:id="225"/>
          <w:p w:rsidR="00340EE8" w:rsidRDefault="00340EE8" w:rsidP="003F2092">
            <w:pPr>
              <w:autoSpaceDE w:val="0"/>
              <w:snapToGrid w:val="0"/>
              <w:jc w:val="both"/>
              <w:rPr>
                <w:rFonts w:eastAsia="EUAlbertina"/>
                <w:strike/>
                <w:color w:val="000000"/>
                <w:sz w:val="20"/>
                <w:szCs w:val="20"/>
                <w:lang/>
              </w:rPr>
            </w:pPr>
          </w:p>
          <w:p w:rsidR="003F2092" w:rsidRPr="003F2092" w:rsidRDefault="003F2092" w:rsidP="003F2092">
            <w:pPr>
              <w:autoSpaceDE w:val="0"/>
              <w:snapToGrid w:val="0"/>
              <w:jc w:val="both"/>
              <w:rPr>
                <w:rFonts w:eastAsia="EUAlbertina"/>
                <w:strike/>
                <w:color w:val="000000"/>
                <w:sz w:val="20"/>
                <w:szCs w:val="20"/>
                <w:lang/>
              </w:rPr>
            </w:pPr>
            <w:r w:rsidRPr="003F2092">
              <w:rPr>
                <w:rFonts w:eastAsia="EUAlbertina"/>
                <w:strike/>
                <w:color w:val="000000"/>
                <w:sz w:val="20"/>
                <w:szCs w:val="20"/>
                <w:lang/>
              </w:rPr>
              <w:t xml:space="preserve">A BIZOTTSÁG </w:t>
            </w:r>
            <w:r w:rsidRPr="003F2092">
              <w:rPr>
                <w:strike/>
              </w:rPr>
              <w:t xml:space="preserve">98/179/EK </w:t>
            </w:r>
            <w:r w:rsidRPr="003F2092">
              <w:rPr>
                <w:rFonts w:eastAsia="EUAlbertina"/>
                <w:strike/>
                <w:lang/>
              </w:rPr>
              <w:t>HAT</w:t>
            </w:r>
            <w:r w:rsidRPr="003F2092">
              <w:rPr>
                <w:rFonts w:eastAsia="EUAlbertina"/>
                <w:strike/>
                <w:lang/>
              </w:rPr>
              <w:t>Á</w:t>
            </w:r>
            <w:r w:rsidRPr="003F2092">
              <w:rPr>
                <w:rFonts w:eastAsia="EUAlbertina"/>
                <w:strike/>
                <w:lang/>
              </w:rPr>
              <w:t>ROZATA</w:t>
            </w:r>
            <w:r w:rsidRPr="003F2092">
              <w:rPr>
                <w:rFonts w:eastAsia="EUAlbertina"/>
                <w:strike/>
                <w:color w:val="000000"/>
                <w:sz w:val="20"/>
                <w:szCs w:val="20"/>
                <w:lang/>
              </w:rPr>
              <w:t xml:space="preserve"> (1998. február 23.) egyes élő állatokban és állati termékekben lévő anyagoknak és azok maradványainak ellenőrzésére szolgáló hatósági mintavételes vizsgálatra vonatkozó részletes szabályok megállapításáról</w:t>
            </w:r>
          </w:p>
          <w:p w:rsidR="003F2092" w:rsidRPr="00B424F2" w:rsidRDefault="003F2092" w:rsidP="003F2092">
            <w:pPr>
              <w:autoSpaceDE w:val="0"/>
              <w:snapToGrid w:val="0"/>
              <w:jc w:val="both"/>
              <w:rPr>
                <w:b/>
                <w:sz w:val="20"/>
                <w:szCs w:val="20"/>
              </w:rPr>
            </w:pPr>
            <w:hyperlink r:id="rId1258" w:history="1">
              <w:r w:rsidRPr="003F2092">
                <w:rPr>
                  <w:rStyle w:val="Hiperhivatkozs"/>
                  <w:rFonts w:eastAsia="EUAlbertina"/>
                  <w:strike/>
                  <w:sz w:val="20"/>
                  <w:szCs w:val="20"/>
                  <w:lang/>
                </w:rPr>
                <w:t>https://eur-lex.europa.eu/legal-content/HU/TXT/?uri=celex:31998D0179</w:t>
              </w:r>
            </w:hyperlink>
            <w:r w:rsidR="00F975A9">
              <w:rPr>
                <w:rFonts w:eastAsia="EUAlbertina"/>
                <w:strike/>
                <w:color w:val="000000"/>
                <w:sz w:val="20"/>
                <w:szCs w:val="20"/>
                <w:lang/>
              </w:rPr>
              <w:t xml:space="preserve"> </w:t>
            </w:r>
            <w:r w:rsidRPr="00B424F2">
              <w:rPr>
                <w:b/>
                <w:sz w:val="20"/>
                <w:szCs w:val="20"/>
              </w:rPr>
              <w:t>2021. június 10-től hatálytalan!</w:t>
            </w:r>
          </w:p>
          <w:p w:rsidR="003F2092" w:rsidRPr="00B424F2" w:rsidRDefault="003F2092" w:rsidP="003F2092">
            <w:pPr>
              <w:autoSpaceDE w:val="0"/>
              <w:snapToGrid w:val="0"/>
              <w:jc w:val="both"/>
              <w:rPr>
                <w:rFonts w:eastAsia="TimesNewRomanBold"/>
                <w:strike/>
                <w:sz w:val="20"/>
                <w:szCs w:val="20"/>
              </w:rPr>
            </w:pPr>
            <w:r w:rsidRPr="00B424F2">
              <w:rPr>
                <w:rFonts w:eastAsia="TimesNewRomanBold"/>
                <w:strike/>
                <w:sz w:val="20"/>
                <w:szCs w:val="20"/>
              </w:rPr>
              <w:t xml:space="preserve">A Bizottság </w:t>
            </w:r>
            <w:r w:rsidRPr="00B424F2">
              <w:rPr>
                <w:strike/>
              </w:rPr>
              <w:t>2002/657/E</w:t>
            </w:r>
            <w:r w:rsidRPr="00B424F2">
              <w:rPr>
                <w:strike/>
              </w:rPr>
              <w:t>K</w:t>
            </w:r>
            <w:r w:rsidRPr="00B424F2">
              <w:rPr>
                <w:strike/>
              </w:rPr>
              <w:t xml:space="preserve"> </w:t>
            </w:r>
            <w:r w:rsidRPr="00B424F2">
              <w:rPr>
                <w:strike/>
              </w:rPr>
              <w:t>H</w:t>
            </w:r>
            <w:r w:rsidRPr="00B424F2">
              <w:rPr>
                <w:strike/>
              </w:rPr>
              <w:t>A</w:t>
            </w:r>
            <w:r w:rsidRPr="00B424F2">
              <w:rPr>
                <w:strike/>
              </w:rPr>
              <w:t>T</w:t>
            </w:r>
            <w:r w:rsidRPr="00B424F2">
              <w:rPr>
                <w:strike/>
              </w:rPr>
              <w:t>ÁROZA</w:t>
            </w:r>
            <w:r w:rsidRPr="00B424F2">
              <w:rPr>
                <w:strike/>
              </w:rPr>
              <w:t>T</w:t>
            </w:r>
            <w:r w:rsidRPr="00B424F2">
              <w:rPr>
                <w:strike/>
              </w:rPr>
              <w:t>A</w:t>
            </w:r>
            <w:r w:rsidRPr="00B424F2">
              <w:rPr>
                <w:rFonts w:eastAsia="TimesNewRomanBold"/>
                <w:strike/>
                <w:sz w:val="20"/>
                <w:szCs w:val="20"/>
              </w:rPr>
              <w:t xml:space="preserve"> (2002. augusztus 14.) a 96/23/EK tanácsi irányelvnek az analitikai módszerek elvégzése és az eredmények értelmezése tekintetében történ</w:t>
            </w:r>
            <w:r w:rsidRPr="00B424F2">
              <w:rPr>
                <w:rFonts w:eastAsia="TimesNewRomanBold+01"/>
                <w:strike/>
                <w:sz w:val="20"/>
                <w:szCs w:val="20"/>
              </w:rPr>
              <w:t xml:space="preserve">ő </w:t>
            </w:r>
            <w:r w:rsidRPr="00B424F2">
              <w:rPr>
                <w:rFonts w:eastAsia="TimesNewRomanBold"/>
                <w:strike/>
                <w:sz w:val="20"/>
                <w:szCs w:val="20"/>
              </w:rPr>
              <w:t xml:space="preserve">végrehajtásáról </w:t>
            </w:r>
          </w:p>
          <w:p w:rsidR="003F2092" w:rsidRPr="00B424F2" w:rsidRDefault="003F2092" w:rsidP="00F975A9">
            <w:pPr>
              <w:autoSpaceDE w:val="0"/>
              <w:rPr>
                <w:b/>
                <w:sz w:val="20"/>
                <w:szCs w:val="20"/>
              </w:rPr>
            </w:pPr>
            <w:hyperlink r:id="rId1259" w:history="1">
              <w:r w:rsidRPr="00B424F2">
                <w:rPr>
                  <w:rStyle w:val="Hiperhivatkozs"/>
                  <w:strike/>
                  <w:sz w:val="20"/>
                  <w:szCs w:val="20"/>
                </w:rPr>
                <w:t>https://eur-lex.europa.eu/legal-content/HU/TXT/?uri=celex:32002D0657</w:t>
              </w:r>
            </w:hyperlink>
            <w:r w:rsidR="00F975A9">
              <w:rPr>
                <w:strike/>
                <w:sz w:val="20"/>
                <w:szCs w:val="20"/>
              </w:rPr>
              <w:t xml:space="preserve"> </w:t>
            </w:r>
            <w:r w:rsidRPr="00B424F2">
              <w:rPr>
                <w:b/>
                <w:sz w:val="20"/>
                <w:szCs w:val="20"/>
              </w:rPr>
              <w:t>2021. június 10-től hatálytalan!</w:t>
            </w:r>
          </w:p>
          <w:p w:rsidR="003F2092" w:rsidRPr="00B424F2" w:rsidRDefault="003F2092" w:rsidP="003F2092">
            <w:pPr>
              <w:autoSpaceDE w:val="0"/>
              <w:snapToGrid w:val="0"/>
              <w:jc w:val="both"/>
              <w:rPr>
                <w:b/>
                <w:sz w:val="20"/>
                <w:szCs w:val="20"/>
              </w:rPr>
            </w:pPr>
            <w:r w:rsidRPr="00B424F2">
              <w:rPr>
                <w:b/>
                <w:sz w:val="20"/>
                <w:szCs w:val="20"/>
              </w:rPr>
              <w:t>A 2021. június 10. előtt validált módszerekre azonban 2026. június 10-ig továbbra is a 2002/657/EK határozat I. mellékletének 2. és 3. pontjában meghatározott követelmények alkalmazandók.</w:t>
            </w:r>
          </w:p>
          <w:p w:rsidR="00D92C36" w:rsidRPr="004E088C" w:rsidRDefault="00D92C36" w:rsidP="003F7581">
            <w:pPr>
              <w:autoSpaceDE w:val="0"/>
              <w:snapToGrid w:val="0"/>
              <w:jc w:val="both"/>
              <w:rPr>
                <w:sz w:val="20"/>
                <w:szCs w:val="20"/>
              </w:rPr>
            </w:pPr>
          </w:p>
        </w:tc>
      </w:tr>
      <w:bookmarkEnd w:id="224"/>
      <w:tr w:rsidR="0093531E" w:rsidRPr="0093531E" w:rsidTr="00E712C3">
        <w:tc>
          <w:tcPr>
            <w:tcW w:w="10100" w:type="dxa"/>
          </w:tcPr>
          <w:p w:rsidR="0093531E" w:rsidRPr="0060705E" w:rsidRDefault="0093531E" w:rsidP="0093531E">
            <w:pPr>
              <w:jc w:val="both"/>
              <w:rPr>
                <w:rFonts w:cs="Arial"/>
                <w:bCs/>
                <w:sz w:val="20"/>
                <w:szCs w:val="20"/>
              </w:rPr>
            </w:pPr>
            <w:r w:rsidRPr="0093531E">
              <w:rPr>
                <w:rFonts w:cs="Arial"/>
                <w:bCs/>
                <w:sz w:val="20"/>
                <w:szCs w:val="20"/>
              </w:rPr>
              <w:lastRenderedPageBreak/>
              <w:t xml:space="preserve">A BIZOTTSÁG (EU) </w:t>
            </w:r>
            <w:r w:rsidRPr="0060705E">
              <w:rPr>
                <w:rFonts w:cs="Arial"/>
                <w:b/>
                <w:bCs/>
              </w:rPr>
              <w:t>2018/470 VÉGREHA</w:t>
            </w:r>
            <w:r w:rsidRPr="0060705E">
              <w:rPr>
                <w:rFonts w:cs="Arial"/>
                <w:b/>
                <w:bCs/>
              </w:rPr>
              <w:t>J</w:t>
            </w:r>
            <w:r w:rsidRPr="0060705E">
              <w:rPr>
                <w:rFonts w:cs="Arial"/>
                <w:b/>
                <w:bCs/>
              </w:rPr>
              <w:t>TÁSI RENDELETE</w:t>
            </w:r>
            <w:r w:rsidRPr="0093531E">
              <w:rPr>
                <w:rFonts w:cs="Arial"/>
                <w:bCs/>
                <w:sz w:val="20"/>
                <w:szCs w:val="20"/>
              </w:rPr>
              <w:t xml:space="preserve"> (2018. március 21</w:t>
            </w:r>
            <w:r w:rsidRPr="007E3AB7">
              <w:rPr>
                <w:rFonts w:cs="Arial"/>
                <w:bCs/>
                <w:sz w:val="20"/>
                <w:szCs w:val="20"/>
              </w:rPr>
              <w:t xml:space="preserve">.) </w:t>
            </w:r>
            <w:r w:rsidRPr="0060705E">
              <w:rPr>
                <w:rFonts w:cs="Arial"/>
                <w:bCs/>
                <w:sz w:val="20"/>
                <w:szCs w:val="20"/>
              </w:rPr>
              <w:t>a 2001/82/EK irányelv 11. cikkének rendelkezései szerint az EU-ban kezelt állatokból származó élelmiszerek ellenőrzése céljára alkalmazandó maradékanyag-határértékekre vonatkozó részletes szabályokról</w:t>
            </w:r>
          </w:p>
          <w:p w:rsidR="006C288D" w:rsidRDefault="0060705E" w:rsidP="00720313">
            <w:pPr>
              <w:autoSpaceDE w:val="0"/>
              <w:snapToGrid w:val="0"/>
              <w:jc w:val="both"/>
              <w:rPr>
                <w:rFonts w:eastAsia="TimesNewRomanBold"/>
                <w:sz w:val="20"/>
                <w:szCs w:val="20"/>
              </w:rPr>
            </w:pPr>
            <w:hyperlink r:id="rId1260" w:history="1">
              <w:r w:rsidRPr="004D110A">
                <w:rPr>
                  <w:rStyle w:val="Hiperhivatkozs"/>
                  <w:rFonts w:eastAsia="TimesNewRomanBold"/>
                  <w:sz w:val="20"/>
                  <w:szCs w:val="20"/>
                </w:rPr>
                <w:t>https://eur-lex.europa.eu/legal-content/HU/TXT/?qid=15</w:t>
              </w:r>
              <w:r w:rsidRPr="004D110A">
                <w:rPr>
                  <w:rStyle w:val="Hiperhivatkozs"/>
                  <w:rFonts w:eastAsia="TimesNewRomanBold"/>
                  <w:sz w:val="20"/>
                  <w:szCs w:val="20"/>
                </w:rPr>
                <w:t>9</w:t>
              </w:r>
              <w:r w:rsidRPr="004D110A">
                <w:rPr>
                  <w:rStyle w:val="Hiperhivatkozs"/>
                  <w:rFonts w:eastAsia="TimesNewRomanBold"/>
                  <w:sz w:val="20"/>
                  <w:szCs w:val="20"/>
                </w:rPr>
                <w:t>0309405610&amp;uri=CELEX:32018R0470</w:t>
              </w:r>
            </w:hyperlink>
          </w:p>
          <w:p w:rsidR="0060705E" w:rsidRPr="0093531E" w:rsidRDefault="0060705E" w:rsidP="00720313">
            <w:pPr>
              <w:autoSpaceDE w:val="0"/>
              <w:snapToGrid w:val="0"/>
              <w:jc w:val="both"/>
              <w:rPr>
                <w:rFonts w:eastAsia="TimesNewRomanBold"/>
                <w:sz w:val="20"/>
                <w:szCs w:val="20"/>
              </w:rPr>
            </w:pPr>
          </w:p>
        </w:tc>
      </w:tr>
      <w:tr w:rsidR="009B6F84" w:rsidRPr="009543BE" w:rsidTr="00E712C3">
        <w:tc>
          <w:tcPr>
            <w:tcW w:w="10100" w:type="dxa"/>
          </w:tcPr>
          <w:p w:rsidR="005A2465" w:rsidRDefault="005A2465" w:rsidP="005A2465">
            <w:pPr>
              <w:suppressAutoHyphens w:val="0"/>
              <w:autoSpaceDE w:val="0"/>
              <w:autoSpaceDN w:val="0"/>
              <w:adjustRightInd w:val="0"/>
              <w:jc w:val="both"/>
              <w:rPr>
                <w:sz w:val="20"/>
                <w:szCs w:val="20"/>
              </w:rPr>
            </w:pPr>
            <w:bookmarkStart w:id="227" w:name="_Hlk135811111"/>
            <w:r w:rsidRPr="009543BE">
              <w:rPr>
                <w:sz w:val="20"/>
                <w:szCs w:val="20"/>
              </w:rPr>
              <w:t xml:space="preserve">A BIZOTTSÁG </w:t>
            </w:r>
            <w:r w:rsidRPr="00F06E0C">
              <w:t>2002/994/EK HATÁROZATA</w:t>
            </w:r>
            <w:r w:rsidRPr="009543BE">
              <w:rPr>
                <w:sz w:val="20"/>
                <w:szCs w:val="20"/>
              </w:rPr>
              <w:t xml:space="preserve"> (2002. december 20.) a Kínából behozott állati eredetű termékekkel kapcsolatos egyes védintézkedésekről </w:t>
            </w:r>
          </w:p>
          <w:bookmarkEnd w:id="227"/>
          <w:p w:rsidR="005A2465" w:rsidRPr="00F06E0C" w:rsidRDefault="005A2465" w:rsidP="005A2465">
            <w:pPr>
              <w:suppressAutoHyphens w:val="0"/>
              <w:autoSpaceDE w:val="0"/>
              <w:autoSpaceDN w:val="0"/>
              <w:adjustRightInd w:val="0"/>
              <w:jc w:val="both"/>
              <w:rPr>
                <w:sz w:val="20"/>
                <w:szCs w:val="20"/>
              </w:rPr>
            </w:pPr>
            <w:r w:rsidRPr="00F06E0C">
              <w:rPr>
                <w:sz w:val="20"/>
                <w:szCs w:val="20"/>
              </w:rPr>
              <w:fldChar w:fldCharType="begin"/>
            </w:r>
            <w:r w:rsidRPr="00F06E0C">
              <w:rPr>
                <w:sz w:val="20"/>
                <w:szCs w:val="20"/>
              </w:rPr>
              <w:instrText xml:space="preserve"> HYPERLINK "https://eur-lex.europa.eu/legal-content/HU/TXT/?uri=celex:32002D0994" </w:instrText>
            </w:r>
            <w:r w:rsidRPr="00F06E0C">
              <w:rPr>
                <w:sz w:val="20"/>
                <w:szCs w:val="20"/>
              </w:rPr>
              <w:fldChar w:fldCharType="separate"/>
            </w:r>
            <w:r w:rsidRPr="00F06E0C">
              <w:rPr>
                <w:rStyle w:val="Hiperhivatkozs"/>
                <w:sz w:val="20"/>
                <w:szCs w:val="20"/>
              </w:rPr>
              <w:t>https://eur-lex.europa.eu/legal-content/HU/TXT/?uri</w:t>
            </w:r>
            <w:r w:rsidRPr="00F06E0C">
              <w:rPr>
                <w:rStyle w:val="Hiperhivatkozs"/>
                <w:sz w:val="20"/>
                <w:szCs w:val="20"/>
              </w:rPr>
              <w:t>=</w:t>
            </w:r>
            <w:r w:rsidRPr="00F06E0C">
              <w:rPr>
                <w:rStyle w:val="Hiperhivatkozs"/>
                <w:sz w:val="20"/>
                <w:szCs w:val="20"/>
              </w:rPr>
              <w:t>celex:</w:t>
            </w:r>
            <w:r w:rsidRPr="00F06E0C">
              <w:rPr>
                <w:rStyle w:val="Hiperhivatkozs"/>
                <w:sz w:val="20"/>
                <w:szCs w:val="20"/>
              </w:rPr>
              <w:t>3</w:t>
            </w:r>
            <w:r w:rsidRPr="00F06E0C">
              <w:rPr>
                <w:rStyle w:val="Hiperhivatkozs"/>
                <w:sz w:val="20"/>
                <w:szCs w:val="20"/>
              </w:rPr>
              <w:t>2002D0994</w:t>
            </w:r>
            <w:r w:rsidRPr="00F06E0C">
              <w:rPr>
                <w:sz w:val="20"/>
                <w:szCs w:val="20"/>
              </w:rPr>
              <w:fldChar w:fldCharType="end"/>
            </w:r>
          </w:p>
          <w:p w:rsidR="00713858" w:rsidRPr="009543BE" w:rsidRDefault="00713858" w:rsidP="00713858">
            <w:pPr>
              <w:suppressAutoHyphens w:val="0"/>
              <w:autoSpaceDE w:val="0"/>
              <w:autoSpaceDN w:val="0"/>
              <w:adjustRightInd w:val="0"/>
              <w:jc w:val="both"/>
              <w:rPr>
                <w:rFonts w:eastAsia="TimesNewRomanBold"/>
                <w:sz w:val="20"/>
                <w:szCs w:val="20"/>
              </w:rPr>
            </w:pPr>
          </w:p>
        </w:tc>
      </w:tr>
      <w:tr w:rsidR="00484826" w:rsidRPr="009543BE" w:rsidTr="00E712C3">
        <w:tc>
          <w:tcPr>
            <w:tcW w:w="10100" w:type="dxa"/>
          </w:tcPr>
          <w:p w:rsidR="00484826" w:rsidRPr="009543BE" w:rsidRDefault="00484826" w:rsidP="00484826">
            <w:pPr>
              <w:suppressAutoHyphens w:val="0"/>
              <w:autoSpaceDE w:val="0"/>
              <w:autoSpaceDN w:val="0"/>
              <w:adjustRightInd w:val="0"/>
              <w:jc w:val="both"/>
              <w:rPr>
                <w:sz w:val="20"/>
                <w:szCs w:val="20"/>
              </w:rPr>
            </w:pPr>
            <w:r w:rsidRPr="009543BE">
              <w:rPr>
                <w:sz w:val="20"/>
                <w:szCs w:val="20"/>
              </w:rPr>
              <w:t xml:space="preserve">A BIZOTTSÁG </w:t>
            </w:r>
            <w:r w:rsidRPr="00326FC9">
              <w:t>2006/27/EK HATÁROZATA</w:t>
            </w:r>
            <w:r w:rsidRPr="009543BE">
              <w:rPr>
                <w:sz w:val="20"/>
                <w:szCs w:val="20"/>
              </w:rPr>
              <w:t xml:space="preserve"> (2006. január 16.) a Mexikóból importált, emberi fogyasztásra szánt, lófélékből származó húsra és húskészítményekre vonatkozó különleges feltételekről</w:t>
            </w:r>
          </w:p>
          <w:p w:rsidR="00484826" w:rsidRDefault="00326FC9" w:rsidP="00713858">
            <w:pPr>
              <w:suppressAutoHyphens w:val="0"/>
              <w:autoSpaceDE w:val="0"/>
              <w:autoSpaceDN w:val="0"/>
              <w:adjustRightInd w:val="0"/>
              <w:jc w:val="both"/>
              <w:rPr>
                <w:sz w:val="20"/>
                <w:szCs w:val="20"/>
              </w:rPr>
            </w:pPr>
            <w:hyperlink r:id="rId1261" w:history="1">
              <w:r w:rsidRPr="004D110A">
                <w:rPr>
                  <w:rStyle w:val="Hiperhivatkozs"/>
                  <w:sz w:val="20"/>
                  <w:szCs w:val="20"/>
                </w:rPr>
                <w:t>https://eur-lex.europa.eu/legal-content/HU/</w:t>
              </w:r>
              <w:r w:rsidRPr="004D110A">
                <w:rPr>
                  <w:rStyle w:val="Hiperhivatkozs"/>
                  <w:sz w:val="20"/>
                  <w:szCs w:val="20"/>
                </w:rPr>
                <w:t>T</w:t>
              </w:r>
              <w:r w:rsidRPr="004D110A">
                <w:rPr>
                  <w:rStyle w:val="Hiperhivatkozs"/>
                  <w:sz w:val="20"/>
                  <w:szCs w:val="20"/>
                </w:rPr>
                <w:t>XT/</w:t>
              </w:r>
              <w:r w:rsidRPr="004D110A">
                <w:rPr>
                  <w:rStyle w:val="Hiperhivatkozs"/>
                  <w:sz w:val="20"/>
                  <w:szCs w:val="20"/>
                </w:rPr>
                <w:t>?</w:t>
              </w:r>
              <w:r w:rsidRPr="004D110A">
                <w:rPr>
                  <w:rStyle w:val="Hiperhivatkozs"/>
                  <w:sz w:val="20"/>
                  <w:szCs w:val="20"/>
                </w:rPr>
                <w:t>qid=15903095293</w:t>
              </w:r>
              <w:r w:rsidRPr="004D110A">
                <w:rPr>
                  <w:rStyle w:val="Hiperhivatkozs"/>
                  <w:sz w:val="20"/>
                  <w:szCs w:val="20"/>
                </w:rPr>
                <w:t>9</w:t>
              </w:r>
              <w:r w:rsidRPr="004D110A">
                <w:rPr>
                  <w:rStyle w:val="Hiperhivatkozs"/>
                  <w:sz w:val="20"/>
                  <w:szCs w:val="20"/>
                </w:rPr>
                <w:t>1&amp;uri=CELEX:32006D0027</w:t>
              </w:r>
            </w:hyperlink>
          </w:p>
          <w:p w:rsidR="00326FC9" w:rsidRPr="009543BE" w:rsidRDefault="00326FC9" w:rsidP="00713858">
            <w:pPr>
              <w:suppressAutoHyphens w:val="0"/>
              <w:autoSpaceDE w:val="0"/>
              <w:autoSpaceDN w:val="0"/>
              <w:adjustRightInd w:val="0"/>
              <w:jc w:val="both"/>
              <w:rPr>
                <w:sz w:val="20"/>
                <w:szCs w:val="20"/>
              </w:rPr>
            </w:pPr>
          </w:p>
        </w:tc>
      </w:tr>
      <w:tr w:rsidR="002B1909" w:rsidRPr="009543BE" w:rsidTr="00E712C3">
        <w:tc>
          <w:tcPr>
            <w:tcW w:w="10100" w:type="dxa"/>
          </w:tcPr>
          <w:p w:rsidR="001527AD" w:rsidRDefault="001527AD" w:rsidP="001527AD">
            <w:pPr>
              <w:autoSpaceDE w:val="0"/>
              <w:snapToGrid w:val="0"/>
              <w:jc w:val="both"/>
              <w:rPr>
                <w:sz w:val="20"/>
                <w:szCs w:val="20"/>
              </w:rPr>
            </w:pPr>
            <w:r w:rsidRPr="009543BE">
              <w:rPr>
                <w:sz w:val="20"/>
                <w:szCs w:val="20"/>
              </w:rPr>
              <w:t xml:space="preserve">A BIZOTTSÁG </w:t>
            </w:r>
            <w:r w:rsidRPr="00326FC9">
              <w:t>2010/381/EU H</w:t>
            </w:r>
            <w:r w:rsidRPr="00326FC9">
              <w:t>A</w:t>
            </w:r>
            <w:r w:rsidRPr="00326FC9">
              <w:t>TÁROZATA</w:t>
            </w:r>
            <w:r w:rsidRPr="009543BE">
              <w:rPr>
                <w:sz w:val="20"/>
                <w:szCs w:val="20"/>
              </w:rPr>
              <w:t xml:space="preserve"> (2010. július 8.) az Indiából importált, emberi fogyasztásra szánt akvakultúra-termékek szállítmányaira alkalmazandó szükségintézkedésekről </w:t>
            </w:r>
          </w:p>
          <w:p w:rsidR="00C310A1" w:rsidRDefault="00326FC9" w:rsidP="00C310A1">
            <w:pPr>
              <w:jc w:val="both"/>
              <w:rPr>
                <w:sz w:val="20"/>
                <w:szCs w:val="20"/>
              </w:rPr>
            </w:pPr>
            <w:hyperlink r:id="rId1262" w:history="1">
              <w:r w:rsidRPr="004D110A">
                <w:rPr>
                  <w:rStyle w:val="Hiperhivatkozs"/>
                  <w:sz w:val="20"/>
                  <w:szCs w:val="20"/>
                </w:rPr>
                <w:t>https://eur-lex.europa.eu/legal-content/HU/T</w:t>
              </w:r>
              <w:r w:rsidRPr="004D110A">
                <w:rPr>
                  <w:rStyle w:val="Hiperhivatkozs"/>
                  <w:sz w:val="20"/>
                  <w:szCs w:val="20"/>
                </w:rPr>
                <w:t>X</w:t>
              </w:r>
              <w:r w:rsidRPr="004D110A">
                <w:rPr>
                  <w:rStyle w:val="Hiperhivatkozs"/>
                  <w:sz w:val="20"/>
                  <w:szCs w:val="20"/>
                </w:rPr>
                <w:t>T/?uri=celex</w:t>
              </w:r>
              <w:r w:rsidRPr="004D110A">
                <w:rPr>
                  <w:rStyle w:val="Hiperhivatkozs"/>
                  <w:sz w:val="20"/>
                  <w:szCs w:val="20"/>
                </w:rPr>
                <w:t>:</w:t>
              </w:r>
              <w:r w:rsidRPr="004D110A">
                <w:rPr>
                  <w:rStyle w:val="Hiperhivatkozs"/>
                  <w:sz w:val="20"/>
                  <w:szCs w:val="20"/>
                </w:rPr>
                <w:t>32010D0381</w:t>
              </w:r>
            </w:hyperlink>
          </w:p>
          <w:p w:rsidR="00326FC9" w:rsidRPr="009543BE" w:rsidRDefault="00326FC9" w:rsidP="00C310A1">
            <w:pPr>
              <w:jc w:val="both"/>
              <w:rPr>
                <w:sz w:val="20"/>
                <w:szCs w:val="20"/>
              </w:rPr>
            </w:pPr>
          </w:p>
        </w:tc>
      </w:tr>
      <w:tr w:rsidR="00B46930" w:rsidRPr="009543BE" w:rsidTr="00E712C3">
        <w:tc>
          <w:tcPr>
            <w:tcW w:w="10100" w:type="dxa"/>
          </w:tcPr>
          <w:p w:rsidR="00B46930" w:rsidRDefault="00B46930" w:rsidP="00B46930">
            <w:pPr>
              <w:pStyle w:val="wordsection1"/>
              <w:spacing w:after="165" w:afterAutospacing="0"/>
              <w:rPr>
                <w:color w:val="000000"/>
              </w:rPr>
            </w:pPr>
            <w:r w:rsidRPr="00115471">
              <w:rPr>
                <w:rFonts w:eastAsia="Times New Roman"/>
                <w:b/>
                <w:sz w:val="20"/>
                <w:szCs w:val="20"/>
                <w:lang w:eastAsia="ar-SA"/>
              </w:rPr>
              <w:t>NVWA (Holland Élelmiszer- és Fogyasztói Termékbiztonsági Hatóság) honlapj</w:t>
            </w:r>
            <w:r>
              <w:rPr>
                <w:rFonts w:eastAsia="Times New Roman"/>
                <w:b/>
                <w:sz w:val="20"/>
                <w:szCs w:val="20"/>
                <w:lang w:eastAsia="ar-SA"/>
              </w:rPr>
              <w:t>a</w:t>
            </w:r>
            <w:r w:rsidRPr="00115471">
              <w:rPr>
                <w:rFonts w:eastAsia="Times New Roman"/>
                <w:b/>
                <w:sz w:val="20"/>
                <w:szCs w:val="20"/>
                <w:lang w:eastAsia="ar-SA"/>
              </w:rPr>
              <w:t xml:space="preserve">: </w:t>
            </w:r>
            <w:hyperlink r:id="rId1263" w:tooltip="https://english.nvwa.nl/documents/consumers/food/safety/documents/advice-of-the-office-for-risk-assessment--research-on-the-implementation-of-the-national-residues-plan" w:history="1">
              <w:r w:rsidRPr="00115471">
                <w:rPr>
                  <w:rStyle w:val="Hiperhivatkozs"/>
                  <w:rFonts w:eastAsia="TimesNewRomanBold"/>
                  <w:sz w:val="20"/>
                  <w:szCs w:val="20"/>
                  <w:lang w:eastAsia="ar-SA"/>
                </w:rPr>
                <w:t>https://english.nvwa.nl/documents/consumers/food/safety/documents/advice-of-the-office-for-risk-assessment--research-on-the-implementation-of-the-nationa</w:t>
              </w:r>
              <w:r w:rsidRPr="00115471">
                <w:rPr>
                  <w:rStyle w:val="Hiperhivatkozs"/>
                  <w:rFonts w:eastAsia="TimesNewRomanBold"/>
                  <w:sz w:val="20"/>
                  <w:szCs w:val="20"/>
                  <w:lang w:eastAsia="ar-SA"/>
                </w:rPr>
                <w:t>l</w:t>
              </w:r>
              <w:r w:rsidRPr="00115471">
                <w:rPr>
                  <w:rStyle w:val="Hiperhivatkozs"/>
                  <w:rFonts w:eastAsia="TimesNewRomanBold"/>
                  <w:sz w:val="20"/>
                  <w:szCs w:val="20"/>
                  <w:lang w:eastAsia="ar-SA"/>
                </w:rPr>
                <w:t>-residues-plan</w:t>
              </w:r>
            </w:hyperlink>
          </w:p>
          <w:p w:rsidR="00B46930" w:rsidRPr="009543BE" w:rsidRDefault="00B46930" w:rsidP="001527AD">
            <w:pPr>
              <w:autoSpaceDE w:val="0"/>
              <w:snapToGrid w:val="0"/>
              <w:jc w:val="both"/>
              <w:rPr>
                <w:sz w:val="20"/>
                <w:szCs w:val="20"/>
              </w:rPr>
            </w:pPr>
          </w:p>
        </w:tc>
      </w:tr>
      <w:tr w:rsidR="00157082" w:rsidRPr="009543BE" w:rsidTr="00E712C3">
        <w:tc>
          <w:tcPr>
            <w:tcW w:w="10100" w:type="dxa"/>
          </w:tcPr>
          <w:p w:rsidR="00157082" w:rsidRPr="004C3506" w:rsidRDefault="00157082" w:rsidP="00157082">
            <w:pPr>
              <w:jc w:val="both"/>
              <w:rPr>
                <w:b/>
                <w:sz w:val="20"/>
                <w:szCs w:val="20"/>
              </w:rPr>
            </w:pPr>
            <w:r w:rsidRPr="004C3506">
              <w:rPr>
                <w:b/>
                <w:sz w:val="20"/>
                <w:szCs w:val="20"/>
              </w:rPr>
              <w:t>Residues of Veterinary Medicinal Products</w:t>
            </w:r>
          </w:p>
          <w:p w:rsidR="00157082" w:rsidRPr="004C3506" w:rsidRDefault="00157082" w:rsidP="00157082">
            <w:pPr>
              <w:jc w:val="both"/>
              <w:rPr>
                <w:rFonts w:eastAsia="TimesNewRomanBold"/>
                <w:sz w:val="20"/>
                <w:szCs w:val="20"/>
              </w:rPr>
            </w:pPr>
            <w:hyperlink r:id="rId1264" w:history="1">
              <w:r w:rsidRPr="00FC5C7F">
                <w:rPr>
                  <w:rStyle w:val="Hiperhivatkozs"/>
                  <w:rFonts w:eastAsia="TimesNewRomanBold"/>
                  <w:sz w:val="20"/>
                  <w:szCs w:val="20"/>
                </w:rPr>
                <w:t>https://ec.europa.eu/food/food/</w:t>
              </w:r>
              <w:r w:rsidRPr="00FC5C7F">
                <w:rPr>
                  <w:rStyle w:val="Hiperhivatkozs"/>
                  <w:rFonts w:eastAsia="TimesNewRomanBold"/>
                  <w:sz w:val="20"/>
                  <w:szCs w:val="20"/>
                </w:rPr>
                <w:t>c</w:t>
              </w:r>
              <w:r w:rsidRPr="00FC5C7F">
                <w:rPr>
                  <w:rStyle w:val="Hiperhivatkozs"/>
                  <w:rFonts w:eastAsia="TimesNewRomanBold"/>
                  <w:sz w:val="20"/>
                  <w:szCs w:val="20"/>
                </w:rPr>
                <w:t>h</w:t>
              </w:r>
              <w:r w:rsidRPr="00FC5C7F">
                <w:rPr>
                  <w:rStyle w:val="Hiperhivatkozs"/>
                  <w:rFonts w:eastAsia="TimesNewRomanBold"/>
                  <w:sz w:val="20"/>
                  <w:szCs w:val="20"/>
                </w:rPr>
                <w:t>e</w:t>
              </w:r>
              <w:r w:rsidRPr="00FC5C7F">
                <w:rPr>
                  <w:rStyle w:val="Hiperhivatkozs"/>
                  <w:rFonts w:eastAsia="TimesNewRomanBold"/>
                  <w:sz w:val="20"/>
                  <w:szCs w:val="20"/>
                </w:rPr>
                <w:t>mica</w:t>
              </w:r>
              <w:r w:rsidRPr="00FC5C7F">
                <w:rPr>
                  <w:rStyle w:val="Hiperhivatkozs"/>
                  <w:rFonts w:eastAsia="TimesNewRomanBold"/>
                  <w:sz w:val="20"/>
                  <w:szCs w:val="20"/>
                </w:rPr>
                <w:t>l</w:t>
              </w:r>
              <w:r w:rsidRPr="00FC5C7F">
                <w:rPr>
                  <w:rStyle w:val="Hiperhivatkozs"/>
                  <w:rFonts w:eastAsia="TimesNewRomanBold"/>
                  <w:sz w:val="20"/>
                  <w:szCs w:val="20"/>
                </w:rPr>
                <w:t>-safe</w:t>
              </w:r>
              <w:r w:rsidRPr="00FC5C7F">
                <w:rPr>
                  <w:rStyle w:val="Hiperhivatkozs"/>
                  <w:rFonts w:eastAsia="TimesNewRomanBold"/>
                  <w:sz w:val="20"/>
                  <w:szCs w:val="20"/>
                </w:rPr>
                <w:t>t</w:t>
              </w:r>
              <w:r w:rsidRPr="00FC5C7F">
                <w:rPr>
                  <w:rStyle w:val="Hiperhivatkozs"/>
                  <w:rFonts w:eastAsia="TimesNewRomanBold"/>
                  <w:sz w:val="20"/>
                  <w:szCs w:val="20"/>
                </w:rPr>
                <w:t>y/residues-veterinary-medicinal-products_en</w:t>
              </w:r>
            </w:hyperlink>
          </w:p>
          <w:p w:rsidR="00157082" w:rsidRPr="00F975A9" w:rsidRDefault="00157082" w:rsidP="00157082">
            <w:pPr>
              <w:jc w:val="both"/>
              <w:rPr>
                <w:b/>
                <w:sz w:val="20"/>
                <w:szCs w:val="20"/>
              </w:rPr>
            </w:pPr>
          </w:p>
          <w:p w:rsidR="00157082" w:rsidRPr="006E29E5" w:rsidRDefault="00157082" w:rsidP="00157082">
            <w:pPr>
              <w:jc w:val="both"/>
              <w:rPr>
                <w:b/>
                <w:sz w:val="20"/>
                <w:szCs w:val="20"/>
              </w:rPr>
            </w:pPr>
            <w:bookmarkStart w:id="228" w:name="_Hlk123131935"/>
            <w:r w:rsidRPr="006E29E5">
              <w:rPr>
                <w:b/>
                <w:sz w:val="20"/>
                <w:szCs w:val="20"/>
              </w:rPr>
              <w:t>Guidelines on EU requirements for entry of animals and products of animal origin</w:t>
            </w:r>
          </w:p>
          <w:p w:rsidR="00157082" w:rsidRPr="00F975A9" w:rsidRDefault="00157082" w:rsidP="00157082">
            <w:pPr>
              <w:jc w:val="both"/>
              <w:rPr>
                <w:b/>
                <w:sz w:val="20"/>
                <w:szCs w:val="20"/>
              </w:rPr>
            </w:pPr>
            <w:r w:rsidRPr="006E29E5">
              <w:rPr>
                <w:b/>
                <w:sz w:val="20"/>
                <w:szCs w:val="20"/>
              </w:rPr>
              <w:t>Control plans for residues of veterinary medicines, pesticides and contaminants</w:t>
            </w:r>
          </w:p>
          <w:bookmarkEnd w:id="228"/>
          <w:p w:rsidR="00157082" w:rsidRDefault="00157082" w:rsidP="00157082">
            <w:pPr>
              <w:jc w:val="both"/>
              <w:rPr>
                <w:rFonts w:eastAsia="TimesNewRomanBold"/>
                <w:sz w:val="20"/>
                <w:szCs w:val="20"/>
              </w:rPr>
            </w:pPr>
            <w:r>
              <w:rPr>
                <w:rFonts w:eastAsia="TimesNewRomanBold"/>
                <w:sz w:val="20"/>
                <w:szCs w:val="20"/>
              </w:rPr>
              <w:fldChar w:fldCharType="begin"/>
            </w:r>
            <w:r>
              <w:rPr>
                <w:rFonts w:eastAsia="TimesNewRomanBold"/>
                <w:sz w:val="20"/>
                <w:szCs w:val="20"/>
              </w:rPr>
              <w:instrText xml:space="preserve"> HYPERLINK "</w:instrText>
            </w:r>
            <w:r w:rsidRPr="006A0FEB">
              <w:rPr>
                <w:rFonts w:eastAsia="TimesNewRomanBold"/>
                <w:sz w:val="20"/>
                <w:szCs w:val="20"/>
              </w:rPr>
              <w:instrText>https://food.ec.europa.eu/system/files/2023-11/cs_vet-med-residues_animal-imports-non-eu_brochure_en.pdf</w:instrText>
            </w:r>
            <w:r>
              <w:rPr>
                <w:rFonts w:eastAsia="TimesNewRomanBold"/>
                <w:sz w:val="20"/>
                <w:szCs w:val="20"/>
              </w:rPr>
              <w:instrText xml:space="preserve">" </w:instrText>
            </w:r>
            <w:r>
              <w:rPr>
                <w:rFonts w:eastAsia="TimesNewRomanBold"/>
                <w:sz w:val="20"/>
                <w:szCs w:val="20"/>
              </w:rPr>
              <w:fldChar w:fldCharType="separate"/>
            </w:r>
            <w:r w:rsidRPr="00932D18">
              <w:rPr>
                <w:rStyle w:val="Hiperhivatkozs"/>
                <w:rFonts w:eastAsia="TimesNewRomanBold"/>
                <w:sz w:val="20"/>
                <w:szCs w:val="20"/>
              </w:rPr>
              <w:t>https://food.ec.europa.eu/system/files/2023-11/cs_vet-med-residues_animal-imports-non-eu_brochure_en.pdf</w:t>
            </w:r>
            <w:r>
              <w:rPr>
                <w:rFonts w:eastAsia="TimesNewRomanBold"/>
                <w:sz w:val="20"/>
                <w:szCs w:val="20"/>
              </w:rPr>
              <w:fldChar w:fldCharType="end"/>
            </w:r>
          </w:p>
          <w:p w:rsidR="00157082" w:rsidRPr="009543BE" w:rsidRDefault="00157082" w:rsidP="001527AD">
            <w:pPr>
              <w:autoSpaceDE w:val="0"/>
              <w:snapToGrid w:val="0"/>
              <w:jc w:val="both"/>
              <w:rPr>
                <w:sz w:val="20"/>
                <w:szCs w:val="20"/>
              </w:rPr>
            </w:pPr>
          </w:p>
        </w:tc>
      </w:tr>
    </w:tbl>
    <w:p w:rsidR="00DA58CC" w:rsidRPr="009543BE" w:rsidRDefault="00DA58CC">
      <w:pPr>
        <w:autoSpaceDE w:val="0"/>
      </w:pPr>
    </w:p>
    <w:p w:rsidR="00DA58CC" w:rsidRPr="009543BE" w:rsidRDefault="009C70D6">
      <w:pPr>
        <w:pStyle w:val="Cmsor2"/>
        <w:tabs>
          <w:tab w:val="left" w:pos="0"/>
        </w:tabs>
        <w:rPr>
          <w:rFonts w:ascii="Times New Roman" w:hAnsi="Times New Roman" w:cs="Times New Roman"/>
        </w:rPr>
      </w:pPr>
      <w:bookmarkStart w:id="229" w:name="_Toc183168744"/>
      <w:r w:rsidRPr="009543BE">
        <w:rPr>
          <w:rFonts w:ascii="Times New Roman" w:hAnsi="Times New Roman" w:cs="Times New Roman"/>
        </w:rPr>
        <w:t xml:space="preserve">IV.3. </w:t>
      </w:r>
      <w:r w:rsidR="00DA58CC" w:rsidRPr="009543BE">
        <w:rPr>
          <w:rFonts w:ascii="Times New Roman" w:hAnsi="Times New Roman" w:cs="Times New Roman"/>
        </w:rPr>
        <w:t>Növényvédőszer-maradékok</w:t>
      </w:r>
      <w:bookmarkEnd w:id="229"/>
    </w:p>
    <w:tbl>
      <w:tblPr>
        <w:tblStyle w:val="Elegnstblzat"/>
        <w:tblW w:w="10110" w:type="dxa"/>
        <w:tblLayout w:type="fixed"/>
        <w:tblLook w:val="04A0" w:firstRow="1" w:lastRow="0" w:firstColumn="1" w:lastColumn="0" w:noHBand="0" w:noVBand="1"/>
      </w:tblPr>
      <w:tblGrid>
        <w:gridCol w:w="10110"/>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110" w:type="dxa"/>
          </w:tcPr>
          <w:p w:rsidR="000E5721" w:rsidRDefault="00DA58CC">
            <w:pPr>
              <w:autoSpaceDE w:val="0"/>
              <w:snapToGrid w:val="0"/>
              <w:jc w:val="both"/>
              <w:rPr>
                <w:rFonts w:eastAsia="TimesNewRomanBold"/>
                <w:bCs/>
                <w:color w:val="231F20"/>
                <w:sz w:val="20"/>
                <w:szCs w:val="20"/>
              </w:rPr>
            </w:pPr>
            <w:r w:rsidRPr="009543BE">
              <w:rPr>
                <w:rFonts w:eastAsia="TimesNewRomanBold"/>
                <w:sz w:val="20"/>
                <w:szCs w:val="20"/>
              </w:rPr>
              <w:t xml:space="preserve">AZ EURÓPAI PARLAMENT ÉS A TANÁCS </w:t>
            </w:r>
            <w:r w:rsidRPr="00EE16FC">
              <w:rPr>
                <w:b/>
              </w:rPr>
              <w:t>396/200</w:t>
            </w:r>
            <w:r w:rsidRPr="00EE16FC">
              <w:rPr>
                <w:b/>
              </w:rPr>
              <w:t>5</w:t>
            </w:r>
            <w:r w:rsidRPr="00EE16FC">
              <w:rPr>
                <w:b/>
              </w:rPr>
              <w:t>/</w:t>
            </w:r>
            <w:r w:rsidRPr="00EE16FC">
              <w:rPr>
                <w:b/>
              </w:rPr>
              <w:t>EK</w:t>
            </w:r>
            <w:r w:rsidRPr="00EE16FC">
              <w:rPr>
                <w:b/>
              </w:rPr>
              <w:t xml:space="preserve"> </w:t>
            </w:r>
            <w:r w:rsidRPr="00EE16FC">
              <w:rPr>
                <w:b/>
              </w:rPr>
              <w:t>R</w:t>
            </w:r>
            <w:r w:rsidRPr="00EE16FC">
              <w:rPr>
                <w:b/>
              </w:rPr>
              <w:t>ENDELETE</w:t>
            </w:r>
            <w:r w:rsidR="00A12C50" w:rsidRPr="009543BE">
              <w:rPr>
                <w:rFonts w:eastAsia="TimesNewRomanBold"/>
                <w:sz w:val="20"/>
                <w:szCs w:val="20"/>
              </w:rPr>
              <w:t xml:space="preserve"> </w:t>
            </w:r>
            <w:r w:rsidRPr="009543BE">
              <w:rPr>
                <w:rFonts w:eastAsia="TimesNewRomanBold"/>
                <w:sz w:val="20"/>
                <w:szCs w:val="20"/>
              </w:rPr>
              <w:t xml:space="preserve">(2005. február 23.) </w:t>
            </w:r>
            <w:r w:rsidRPr="009543BE">
              <w:rPr>
                <w:rFonts w:eastAsia="TimesNewRomanBold"/>
                <w:b/>
                <w:bCs/>
                <w:color w:val="231F20"/>
                <w:sz w:val="20"/>
                <w:szCs w:val="20"/>
              </w:rPr>
              <w:t xml:space="preserve">a növényi és állati eredetű élelmiszerekben és takarmányokban, illetve azok felületén található megengedett növényvédőszer-maradékok határértékéről, </w:t>
            </w:r>
            <w:r w:rsidRPr="009543BE">
              <w:rPr>
                <w:rFonts w:eastAsia="TimesNewRomanBold"/>
                <w:bCs/>
                <w:color w:val="231F20"/>
                <w:sz w:val="20"/>
                <w:szCs w:val="20"/>
              </w:rPr>
              <w:t>valamint a 91/414/EGK tanácsi irányelv módosításáról</w:t>
            </w:r>
          </w:p>
          <w:p w:rsidR="000E5721" w:rsidRDefault="000E5721">
            <w:pPr>
              <w:autoSpaceDE w:val="0"/>
              <w:snapToGrid w:val="0"/>
              <w:jc w:val="both"/>
              <w:rPr>
                <w:rFonts w:eastAsia="TimesNewRomanBold"/>
                <w:bCs/>
                <w:color w:val="231F20"/>
                <w:sz w:val="20"/>
                <w:szCs w:val="20"/>
              </w:rPr>
            </w:pPr>
            <w:hyperlink r:id="rId1265" w:history="1">
              <w:r w:rsidRPr="004D110A">
                <w:rPr>
                  <w:rStyle w:val="Hiperhivatkozs"/>
                  <w:rFonts w:eastAsia="TimesNewRomanBold"/>
                  <w:bCs/>
                  <w:sz w:val="20"/>
                  <w:szCs w:val="20"/>
                </w:rPr>
                <w:t>https://eur-lex.europa.eu/legal-content/HU/TXT/?uri=CELEX:32005R0396</w:t>
              </w:r>
            </w:hyperlink>
          </w:p>
          <w:p w:rsidR="00DA58CC" w:rsidRDefault="00740EC9">
            <w:pPr>
              <w:autoSpaceDE w:val="0"/>
              <w:snapToGrid w:val="0"/>
              <w:jc w:val="both"/>
              <w:rPr>
                <w:rFonts w:eastAsia="TimesNewRomanBold"/>
                <w:bCs/>
                <w:color w:val="231F20"/>
                <w:sz w:val="20"/>
                <w:szCs w:val="20"/>
              </w:rPr>
            </w:pPr>
            <w:r>
              <w:rPr>
                <w:rFonts w:eastAsia="TimesNewRomanBold"/>
                <w:bCs/>
                <w:color w:val="231F20"/>
                <w:sz w:val="20"/>
                <w:szCs w:val="20"/>
              </w:rPr>
              <w:t xml:space="preserve"> </w:t>
            </w:r>
          </w:p>
          <w:p w:rsidR="00E02D46" w:rsidRPr="009543BE" w:rsidRDefault="00E02D46" w:rsidP="00E02D46">
            <w:pPr>
              <w:autoSpaceDE w:val="0"/>
              <w:snapToGrid w:val="0"/>
              <w:jc w:val="both"/>
              <w:rPr>
                <w:rFonts w:eastAsia="TimesNewRomanBold"/>
                <w:b/>
                <w:color w:val="000000"/>
                <w:sz w:val="20"/>
                <w:szCs w:val="20"/>
              </w:rPr>
            </w:pPr>
            <w:r w:rsidRPr="00856635">
              <w:rPr>
                <w:rFonts w:eastAsia="TimesNewRomanBold"/>
                <w:b/>
                <w:color w:val="000000"/>
                <w:sz w:val="20"/>
                <w:szCs w:val="20"/>
              </w:rPr>
              <w:t>TERMÉKRE VONATKOZÓ HATÁRÉRTÉK KERESÉS AZ ALÁBBI LINKEN</w:t>
            </w:r>
            <w:r w:rsidRPr="009543BE">
              <w:rPr>
                <w:rFonts w:eastAsia="TimesNewRomanBold"/>
                <w:b/>
                <w:color w:val="000000"/>
                <w:sz w:val="20"/>
                <w:szCs w:val="20"/>
              </w:rPr>
              <w:t xml:space="preserve"> ELÉRHETŐ</w:t>
            </w:r>
            <w:r w:rsidR="00A1215F">
              <w:rPr>
                <w:rFonts w:eastAsia="TimesNewRomanBold"/>
                <w:b/>
                <w:color w:val="000000"/>
                <w:sz w:val="20"/>
                <w:szCs w:val="20"/>
              </w:rPr>
              <w:t>:</w:t>
            </w:r>
          </w:p>
          <w:p w:rsidR="00C12F4E" w:rsidRDefault="005D665B" w:rsidP="00E02D46">
            <w:pPr>
              <w:autoSpaceDE w:val="0"/>
              <w:snapToGrid w:val="0"/>
              <w:jc w:val="both"/>
              <w:rPr>
                <w:rFonts w:eastAsia="TimesNewRomanBold"/>
                <w:color w:val="000000"/>
                <w:sz w:val="20"/>
                <w:szCs w:val="20"/>
              </w:rPr>
            </w:pPr>
            <w:hyperlink r:id="rId1266" w:history="1">
              <w:r w:rsidRPr="0089057F">
                <w:rPr>
                  <w:rStyle w:val="Hiperhivatkozs"/>
                  <w:rFonts w:eastAsia="TimesNewRomanBold"/>
                  <w:sz w:val="20"/>
                  <w:szCs w:val="20"/>
                </w:rPr>
                <w:t>http://ec.europa.eu/food/plant/pesticides/eu-pesti</w:t>
              </w:r>
              <w:r w:rsidRPr="0089057F">
                <w:rPr>
                  <w:rStyle w:val="Hiperhivatkozs"/>
                  <w:rFonts w:eastAsia="TimesNewRomanBold"/>
                  <w:sz w:val="20"/>
                  <w:szCs w:val="20"/>
                </w:rPr>
                <w:t>c</w:t>
              </w:r>
              <w:r w:rsidRPr="0089057F">
                <w:rPr>
                  <w:rStyle w:val="Hiperhivatkozs"/>
                  <w:rFonts w:eastAsia="TimesNewRomanBold"/>
                  <w:sz w:val="20"/>
                  <w:szCs w:val="20"/>
                </w:rPr>
                <w:t>i</w:t>
              </w:r>
              <w:r w:rsidRPr="0089057F">
                <w:rPr>
                  <w:rStyle w:val="Hiperhivatkozs"/>
                  <w:rFonts w:eastAsia="TimesNewRomanBold"/>
                  <w:sz w:val="20"/>
                  <w:szCs w:val="20"/>
                </w:rPr>
                <w:t>d</w:t>
              </w:r>
              <w:r w:rsidRPr="0089057F">
                <w:rPr>
                  <w:rStyle w:val="Hiperhivatkozs"/>
                  <w:rFonts w:eastAsia="TimesNewRomanBold"/>
                  <w:sz w:val="20"/>
                  <w:szCs w:val="20"/>
                </w:rPr>
                <w:t>es-database/public/?event=homepage&amp;language=EN</w:t>
              </w:r>
            </w:hyperlink>
          </w:p>
          <w:p w:rsidR="00A1215F" w:rsidRDefault="00A1215F" w:rsidP="00A1215F">
            <w:pPr>
              <w:rPr>
                <w:rFonts w:eastAsia="TimesNewRomanBold"/>
                <w:color w:val="000000"/>
                <w:sz w:val="20"/>
                <w:szCs w:val="20"/>
              </w:rPr>
            </w:pPr>
          </w:p>
          <w:p w:rsidR="00BE656B" w:rsidRPr="00BE4332" w:rsidRDefault="00BE656B" w:rsidP="00F35501">
            <w:pPr>
              <w:autoSpaceDE w:val="0"/>
              <w:snapToGrid w:val="0"/>
              <w:jc w:val="both"/>
              <w:rPr>
                <w:rFonts w:eastAsia="TimesNewRomanBold"/>
                <w:b/>
                <w:bCs/>
                <w:color w:val="231F20"/>
                <w:sz w:val="20"/>
                <w:szCs w:val="20"/>
              </w:rPr>
            </w:pPr>
            <w:bookmarkStart w:id="230" w:name="_Hlk102722162"/>
            <w:bookmarkStart w:id="231" w:name="_Hlk154997084"/>
            <w:r w:rsidRPr="00BE4332">
              <w:rPr>
                <w:b/>
                <w:sz w:val="20"/>
                <w:szCs w:val="20"/>
              </w:rPr>
              <w:t>ANALYTICAL QUALITY CONTROL AND METHOD VALIDATION PROCEDURES FOR PESTICIDE RESIDUES ANALYSIS IN FOOD AND FEED SANTE 11312/2021</w:t>
            </w:r>
          </w:p>
          <w:p w:rsidR="006659A0" w:rsidRPr="00C44FC7" w:rsidRDefault="00900388" w:rsidP="00A1215F">
            <w:pPr>
              <w:rPr>
                <w:sz w:val="20"/>
                <w:szCs w:val="20"/>
              </w:rPr>
            </w:pPr>
            <w:hyperlink r:id="rId1267" w:history="1">
              <w:r w:rsidRPr="00C44FC7">
                <w:rPr>
                  <w:rStyle w:val="Hiperhivatkozs"/>
                  <w:sz w:val="20"/>
                  <w:szCs w:val="20"/>
                </w:rPr>
                <w:t>https://food.ec.europa.eu/system/files/2023-11/pesticides_mrl_guidelines_wrkdoc_2021-11312.pdf</w:t>
              </w:r>
            </w:hyperlink>
          </w:p>
          <w:bookmarkEnd w:id="231"/>
          <w:p w:rsidR="00900388" w:rsidRPr="00C44FC7" w:rsidRDefault="00900388" w:rsidP="00A1215F">
            <w:pPr>
              <w:rPr>
                <w:sz w:val="20"/>
                <w:szCs w:val="20"/>
              </w:rPr>
            </w:pPr>
          </w:p>
          <w:p w:rsidR="008A4671" w:rsidRPr="00C44FC7" w:rsidRDefault="008A4671" w:rsidP="008A4671">
            <w:pPr>
              <w:rPr>
                <w:rFonts w:eastAsia="TimesNewRomanBold"/>
                <w:b/>
                <w:color w:val="000000"/>
                <w:sz w:val="20"/>
                <w:szCs w:val="20"/>
              </w:rPr>
            </w:pPr>
            <w:bookmarkStart w:id="232" w:name="_Hlk154997415"/>
            <w:r w:rsidRPr="00C44FC7">
              <w:rPr>
                <w:b/>
                <w:sz w:val="20"/>
                <w:szCs w:val="20"/>
              </w:rPr>
              <w:t>Information note on Article 20 of Regulation (EC) No 396/2005 as regards processing factors, processed and composite food and feed</w:t>
            </w:r>
          </w:p>
          <w:p w:rsidR="008A4671" w:rsidRDefault="008A4671" w:rsidP="008A4671">
            <w:pPr>
              <w:rPr>
                <w:rFonts w:eastAsia="TimesNewRomanBold"/>
                <w:color w:val="000000"/>
                <w:sz w:val="20"/>
                <w:szCs w:val="20"/>
              </w:rPr>
            </w:pPr>
            <w:hyperlink r:id="rId1268" w:history="1">
              <w:r w:rsidRPr="00C44FC7">
                <w:rPr>
                  <w:rStyle w:val="Hiperhivatkozs"/>
                  <w:rFonts w:eastAsia="TimesNewRomanBold"/>
                  <w:sz w:val="20"/>
                  <w:szCs w:val="20"/>
                </w:rPr>
                <w:t>https://food.ec.europa.eu/system/files/2022-02/pesticides_mrl_guidelines_proc_imp_sante-2021-10704.pdf</w:t>
              </w:r>
            </w:hyperlink>
          </w:p>
          <w:bookmarkEnd w:id="232"/>
          <w:p w:rsidR="008D1E7F" w:rsidRDefault="008D1E7F" w:rsidP="008D1E7F">
            <w:pPr>
              <w:rPr>
                <w:sz w:val="20"/>
                <w:szCs w:val="20"/>
              </w:rPr>
            </w:pPr>
          </w:p>
          <w:p w:rsidR="008D1E7F" w:rsidRPr="00BE4332" w:rsidRDefault="008D1E7F" w:rsidP="008D1E7F">
            <w:pPr>
              <w:rPr>
                <w:sz w:val="20"/>
                <w:szCs w:val="20"/>
              </w:rPr>
            </w:pPr>
            <w:hyperlink r:id="rId1269" w:history="1">
              <w:r w:rsidRPr="00BE4332">
                <w:rPr>
                  <w:rStyle w:val="Hiperhivatkozs"/>
                  <w:sz w:val="20"/>
                  <w:szCs w:val="20"/>
                </w:rPr>
                <w:t>sc_phyto_20210614_ppr_</w:t>
              </w:r>
              <w:r w:rsidRPr="00BE4332">
                <w:rPr>
                  <w:rStyle w:val="Hiperhivatkozs"/>
                  <w:sz w:val="20"/>
                  <w:szCs w:val="20"/>
                </w:rPr>
                <w:t>s</w:t>
              </w:r>
              <w:r w:rsidRPr="00BE4332">
                <w:rPr>
                  <w:rStyle w:val="Hiperhivatkozs"/>
                  <w:sz w:val="20"/>
                  <w:szCs w:val="20"/>
                </w:rPr>
                <w:t>u</w:t>
              </w:r>
              <w:r w:rsidRPr="00BE4332">
                <w:rPr>
                  <w:rStyle w:val="Hiperhivatkozs"/>
                  <w:sz w:val="20"/>
                  <w:szCs w:val="20"/>
                </w:rPr>
                <w:t>m</w:t>
              </w:r>
              <w:r w:rsidRPr="00BE4332">
                <w:rPr>
                  <w:rStyle w:val="Hiperhivatkozs"/>
                  <w:sz w:val="20"/>
                  <w:szCs w:val="20"/>
                </w:rPr>
                <w:t>.pdf (europa.eu)</w:t>
              </w:r>
            </w:hyperlink>
          </w:p>
          <w:p w:rsidR="008A4671" w:rsidRDefault="008A4671" w:rsidP="005A559E">
            <w:pPr>
              <w:rPr>
                <w:b/>
                <w:sz w:val="20"/>
                <w:szCs w:val="20"/>
              </w:rPr>
            </w:pPr>
          </w:p>
          <w:p w:rsidR="008A4671" w:rsidRPr="008A4671" w:rsidRDefault="008A4671" w:rsidP="005A559E">
            <w:pPr>
              <w:rPr>
                <w:sz w:val="20"/>
                <w:szCs w:val="20"/>
              </w:rPr>
            </w:pPr>
            <w:hyperlink r:id="rId1270" w:history="1">
              <w:r w:rsidRPr="008A4671">
                <w:rPr>
                  <w:rStyle w:val="Hiperhivatkozs"/>
                  <w:sz w:val="20"/>
                  <w:szCs w:val="20"/>
                </w:rPr>
                <w:t>https://www.bfr.bund.de/cm/343/processing-factors-for-pesticide-residues-in-food.pdf</w:t>
              </w:r>
            </w:hyperlink>
          </w:p>
          <w:p w:rsidR="008A4671" w:rsidRDefault="008A4671" w:rsidP="005A559E">
            <w:pPr>
              <w:rPr>
                <w:b/>
                <w:sz w:val="20"/>
                <w:szCs w:val="20"/>
              </w:rPr>
            </w:pPr>
          </w:p>
          <w:p w:rsidR="005A559E" w:rsidRPr="00BE4332" w:rsidRDefault="005A559E" w:rsidP="005A559E">
            <w:pPr>
              <w:rPr>
                <w:b/>
                <w:sz w:val="20"/>
                <w:szCs w:val="20"/>
              </w:rPr>
            </w:pPr>
            <w:r w:rsidRPr="00BE4332">
              <w:rPr>
                <w:b/>
                <w:sz w:val="20"/>
                <w:szCs w:val="20"/>
              </w:rPr>
              <w:t>European database of processing factors for pesticides in food</w:t>
            </w:r>
          </w:p>
          <w:p w:rsidR="005A559E" w:rsidRPr="00BE4332" w:rsidRDefault="005A559E" w:rsidP="00A1215F">
            <w:pPr>
              <w:rPr>
                <w:sz w:val="20"/>
                <w:szCs w:val="20"/>
              </w:rPr>
            </w:pPr>
            <w:hyperlink r:id="rId1271" w:anchor=".YkVvPi3P1Pb" w:history="1">
              <w:r w:rsidRPr="00BE4332">
                <w:rPr>
                  <w:rStyle w:val="Hiperhivatkozs"/>
                  <w:sz w:val="20"/>
                  <w:szCs w:val="20"/>
                </w:rPr>
                <w:t>European database of processing facto</w:t>
              </w:r>
              <w:r w:rsidRPr="00BE4332">
                <w:rPr>
                  <w:rStyle w:val="Hiperhivatkozs"/>
                  <w:sz w:val="20"/>
                  <w:szCs w:val="20"/>
                </w:rPr>
                <w:t>r</w:t>
              </w:r>
              <w:r w:rsidRPr="00BE4332">
                <w:rPr>
                  <w:rStyle w:val="Hiperhivatkozs"/>
                  <w:sz w:val="20"/>
                  <w:szCs w:val="20"/>
                </w:rPr>
                <w:t xml:space="preserve">s </w:t>
              </w:r>
              <w:r w:rsidRPr="00BE4332">
                <w:rPr>
                  <w:rStyle w:val="Hiperhivatkozs"/>
                  <w:sz w:val="20"/>
                  <w:szCs w:val="20"/>
                </w:rPr>
                <w:t>f</w:t>
              </w:r>
              <w:r w:rsidRPr="00BE4332">
                <w:rPr>
                  <w:rStyle w:val="Hiperhivatkozs"/>
                  <w:sz w:val="20"/>
                  <w:szCs w:val="20"/>
                </w:rPr>
                <w:t>o</w:t>
              </w:r>
              <w:r w:rsidRPr="00BE4332">
                <w:rPr>
                  <w:rStyle w:val="Hiperhivatkozs"/>
                  <w:sz w:val="20"/>
                  <w:szCs w:val="20"/>
                </w:rPr>
                <w:t>r pesticides in food | Zenodo</w:t>
              </w:r>
            </w:hyperlink>
          </w:p>
          <w:p w:rsidR="00BE656B" w:rsidRPr="00BE4332" w:rsidRDefault="00BE656B" w:rsidP="00A1215F">
            <w:pPr>
              <w:rPr>
                <w:color w:val="1F497D"/>
                <w:sz w:val="20"/>
                <w:szCs w:val="20"/>
              </w:rPr>
            </w:pPr>
            <w:hyperlink r:id="rId1272" w:history="1">
              <w:r w:rsidRPr="00BE4332">
                <w:rPr>
                  <w:rStyle w:val="Hiperhivatkozs"/>
                  <w:sz w:val="20"/>
                  <w:szCs w:val="20"/>
                </w:rPr>
                <w:t>https://www.efsa.europa.eu/e</w:t>
              </w:r>
              <w:r w:rsidRPr="00BE4332">
                <w:rPr>
                  <w:rStyle w:val="Hiperhivatkozs"/>
                  <w:sz w:val="20"/>
                  <w:szCs w:val="20"/>
                </w:rPr>
                <w:t>n</w:t>
              </w:r>
              <w:r w:rsidRPr="00BE4332">
                <w:rPr>
                  <w:rStyle w:val="Hiperhivatkozs"/>
                  <w:sz w:val="20"/>
                  <w:szCs w:val="20"/>
                </w:rPr>
                <w:t>/sup</w:t>
              </w:r>
              <w:r w:rsidRPr="00BE4332">
                <w:rPr>
                  <w:rStyle w:val="Hiperhivatkozs"/>
                  <w:sz w:val="20"/>
                  <w:szCs w:val="20"/>
                </w:rPr>
                <w:t>p</w:t>
              </w:r>
              <w:r w:rsidRPr="00BE4332">
                <w:rPr>
                  <w:rStyle w:val="Hiperhivatkozs"/>
                  <w:sz w:val="20"/>
                  <w:szCs w:val="20"/>
                </w:rPr>
                <w:t>or</w:t>
              </w:r>
              <w:r w:rsidRPr="00BE4332">
                <w:rPr>
                  <w:rStyle w:val="Hiperhivatkozs"/>
                  <w:sz w:val="20"/>
                  <w:szCs w:val="20"/>
                </w:rPr>
                <w:t>t</w:t>
              </w:r>
              <w:r w:rsidRPr="00BE4332">
                <w:rPr>
                  <w:rStyle w:val="Hiperhivatkozs"/>
                  <w:sz w:val="20"/>
                  <w:szCs w:val="20"/>
                </w:rPr>
                <w:t>ing</w:t>
              </w:r>
              <w:r w:rsidRPr="00BE4332">
                <w:rPr>
                  <w:rStyle w:val="Hiperhivatkozs"/>
                  <w:sz w:val="20"/>
                  <w:szCs w:val="20"/>
                </w:rPr>
                <w:t>/</w:t>
              </w:r>
              <w:r w:rsidRPr="00BE4332">
                <w:rPr>
                  <w:rStyle w:val="Hiperhivatkozs"/>
                  <w:sz w:val="20"/>
                  <w:szCs w:val="20"/>
                </w:rPr>
                <w:t>pub/en-1510</w:t>
              </w:r>
            </w:hyperlink>
            <w:r w:rsidRPr="00BE4332">
              <w:rPr>
                <w:color w:val="1F497D"/>
                <w:sz w:val="20"/>
                <w:szCs w:val="20"/>
              </w:rPr>
              <w:t xml:space="preserve"> </w:t>
            </w:r>
          </w:p>
          <w:p w:rsidR="00CD3956" w:rsidRPr="00EF504F" w:rsidRDefault="00CD3956" w:rsidP="00CD3956">
            <w:pPr>
              <w:rPr>
                <w:sz w:val="20"/>
                <w:szCs w:val="20"/>
              </w:rPr>
            </w:pPr>
            <w:hyperlink r:id="rId1273" w:history="1">
              <w:r w:rsidRPr="00EF504F">
                <w:rPr>
                  <w:rStyle w:val="Hiperhivatkozs"/>
                  <w:sz w:val="20"/>
                  <w:szCs w:val="20"/>
                </w:rPr>
                <w:t>Processing factors | RI</w:t>
              </w:r>
              <w:r w:rsidRPr="00EF504F">
                <w:rPr>
                  <w:rStyle w:val="Hiperhivatkozs"/>
                  <w:sz w:val="20"/>
                  <w:szCs w:val="20"/>
                </w:rPr>
                <w:t>V</w:t>
              </w:r>
              <w:r w:rsidRPr="00EF504F">
                <w:rPr>
                  <w:rStyle w:val="Hiperhivatkozs"/>
                  <w:sz w:val="20"/>
                  <w:szCs w:val="20"/>
                </w:rPr>
                <w:t>M</w:t>
              </w:r>
            </w:hyperlink>
          </w:p>
          <w:bookmarkEnd w:id="230"/>
          <w:p w:rsidR="008A4671" w:rsidRDefault="008A4671" w:rsidP="008A4671">
            <w:pPr>
              <w:pStyle w:val="Listaszerbekezds"/>
              <w:suppressAutoHyphens w:val="0"/>
              <w:spacing w:after="200" w:line="276" w:lineRule="auto"/>
              <w:ind w:left="0"/>
              <w:jc w:val="both"/>
              <w:rPr>
                <w:rFonts w:eastAsia="TimesNewRomanBold"/>
                <w:color w:val="000000"/>
                <w:sz w:val="20"/>
                <w:szCs w:val="20"/>
              </w:rPr>
            </w:pPr>
          </w:p>
          <w:p w:rsidR="00206A8F" w:rsidRPr="003E74E3" w:rsidRDefault="00206A8F" w:rsidP="00206A8F">
            <w:pPr>
              <w:rPr>
                <w:b/>
                <w:sz w:val="20"/>
                <w:szCs w:val="20"/>
              </w:rPr>
            </w:pPr>
            <w:bookmarkStart w:id="233" w:name="_Hlk180314094"/>
            <w:r w:rsidRPr="003E74E3">
              <w:rPr>
                <w:b/>
                <w:sz w:val="20"/>
                <w:szCs w:val="20"/>
              </w:rPr>
              <w:t>PRIMo – Pesticide Residue Intake Model</w:t>
            </w:r>
          </w:p>
          <w:p w:rsidR="00206A8F" w:rsidRPr="00206A8F" w:rsidRDefault="00206A8F" w:rsidP="00206A8F">
            <w:pPr>
              <w:rPr>
                <w:sz w:val="20"/>
                <w:szCs w:val="20"/>
              </w:rPr>
            </w:pPr>
            <w:hyperlink r:id="rId1274" w:history="1">
              <w:r w:rsidRPr="003E74E3">
                <w:rPr>
                  <w:rStyle w:val="Hiperhivatkozs"/>
                  <w:sz w:val="20"/>
                  <w:szCs w:val="20"/>
                </w:rPr>
                <w:t>https://www.efsa.europa.eu/en/appli</w:t>
              </w:r>
              <w:r w:rsidRPr="003E74E3">
                <w:rPr>
                  <w:rStyle w:val="Hiperhivatkozs"/>
                  <w:sz w:val="20"/>
                  <w:szCs w:val="20"/>
                </w:rPr>
                <w:t>c</w:t>
              </w:r>
              <w:r w:rsidRPr="003E74E3">
                <w:rPr>
                  <w:rStyle w:val="Hiperhivatkozs"/>
                  <w:sz w:val="20"/>
                  <w:szCs w:val="20"/>
                </w:rPr>
                <w:t>ations/pesticides/tools</w:t>
              </w:r>
            </w:hyperlink>
          </w:p>
          <w:bookmarkEnd w:id="233"/>
          <w:p w:rsidR="00206A8F" w:rsidRPr="00206A8F" w:rsidRDefault="00206A8F" w:rsidP="00206A8F">
            <w:pPr>
              <w:rPr>
                <w:b/>
                <w:sz w:val="20"/>
                <w:szCs w:val="20"/>
              </w:rPr>
            </w:pPr>
          </w:p>
        </w:tc>
      </w:tr>
      <w:tr w:rsidR="00351511" w:rsidRPr="009543BE" w:rsidTr="00E712C3">
        <w:tc>
          <w:tcPr>
            <w:tcW w:w="10110" w:type="dxa"/>
          </w:tcPr>
          <w:p w:rsidR="005977A3" w:rsidRPr="009253D0" w:rsidRDefault="00351511" w:rsidP="00351511">
            <w:pPr>
              <w:pStyle w:val="oj-doc-ti"/>
              <w:jc w:val="both"/>
              <w:rPr>
                <w:b/>
                <w:sz w:val="20"/>
                <w:szCs w:val="20"/>
              </w:rPr>
            </w:pPr>
            <w:bookmarkStart w:id="234" w:name="_Hlk80000335"/>
            <w:bookmarkStart w:id="235" w:name="_Hlk90624329"/>
            <w:r w:rsidRPr="00E642AD">
              <w:rPr>
                <w:sz w:val="20"/>
                <w:szCs w:val="20"/>
              </w:rPr>
              <w:lastRenderedPageBreak/>
              <w:t xml:space="preserve">A BIZOTTSÁG (EU) </w:t>
            </w:r>
            <w:hyperlink r:id="rId1275" w:history="1">
              <w:r w:rsidRPr="009253D0">
                <w:rPr>
                  <w:rStyle w:val="Hiperhivatkozs"/>
                  <w:sz w:val="20"/>
                  <w:szCs w:val="20"/>
                </w:rPr>
                <w:t>2021/1355 VÉGREHAJTÁSI RENDELETE</w:t>
              </w:r>
            </w:hyperlink>
            <w:r w:rsidRPr="00E642AD">
              <w:rPr>
                <w:sz w:val="20"/>
                <w:szCs w:val="20"/>
              </w:rPr>
              <w:t xml:space="preserve"> (2021. augusztus 12.) </w:t>
            </w:r>
            <w:r w:rsidRPr="009253D0">
              <w:rPr>
                <w:b/>
                <w:sz w:val="20"/>
                <w:szCs w:val="20"/>
              </w:rPr>
              <w:t>a növényvédőszer-maradékokra vonatkozó, a tagállamok által létrehozandó többéves nemzeti ellenőrzési programokról</w:t>
            </w:r>
            <w:r w:rsidR="00E642AD" w:rsidRPr="009253D0">
              <w:rPr>
                <w:b/>
                <w:sz w:val="20"/>
                <w:szCs w:val="20"/>
              </w:rPr>
              <w:t xml:space="preserve"> </w:t>
            </w:r>
          </w:p>
          <w:bookmarkEnd w:id="234"/>
          <w:p w:rsidR="00E262C7" w:rsidRDefault="00E262C7" w:rsidP="009253D0">
            <w:pPr>
              <w:pStyle w:val="oj-doc-ti"/>
              <w:jc w:val="both"/>
              <w:rPr>
                <w:rFonts w:cs="Arial"/>
                <w:b/>
                <w:sz w:val="20"/>
                <w:szCs w:val="20"/>
                <w:lang w:eastAsia="ar-SA"/>
              </w:rPr>
            </w:pPr>
            <w:r w:rsidRPr="00F178D8">
              <w:rPr>
                <w:rFonts w:cs="Arial"/>
                <w:sz w:val="20"/>
                <w:szCs w:val="20"/>
                <w:lang w:eastAsia="ar-SA"/>
              </w:rPr>
              <w:t xml:space="preserve">A BIZOTTSÁG (EU) </w:t>
            </w:r>
            <w:hyperlink r:id="rId1276" w:history="1">
              <w:r w:rsidRPr="009253D0">
                <w:rPr>
                  <w:rStyle w:val="Hiperhivatkozs"/>
                  <w:rFonts w:cs="Arial"/>
                  <w:sz w:val="20"/>
                  <w:szCs w:val="20"/>
                  <w:lang w:eastAsia="ar-SA"/>
                </w:rPr>
                <w:t>2021/2244 FELHATALMAZÁSON ALAPULÓ RENDELETE</w:t>
              </w:r>
            </w:hyperlink>
            <w:r w:rsidRPr="00F178D8">
              <w:rPr>
                <w:rFonts w:cs="Arial"/>
                <w:sz w:val="20"/>
                <w:szCs w:val="20"/>
                <w:lang w:eastAsia="ar-SA"/>
              </w:rPr>
              <w:t xml:space="preserve"> (2021. október 7.) </w:t>
            </w:r>
            <w:r w:rsidRPr="009253D0">
              <w:rPr>
                <w:rFonts w:cs="Arial"/>
                <w:b/>
                <w:sz w:val="20"/>
                <w:szCs w:val="20"/>
                <w:lang w:eastAsia="ar-SA"/>
              </w:rPr>
              <w:t xml:space="preserve">az (EU) 2017/625 európai parlamenti és tanácsi rendeletnek az élelmiszerekben és takarmányokban található növényvédőszer-maradékokra vonatkozó mintavételi eljárásokkal kapcsolatos hatósági ellenőrzésekre vonatkozó különös szabályokkal történő kiegészítéséről </w:t>
            </w:r>
            <w:bookmarkEnd w:id="235"/>
          </w:p>
          <w:p w:rsidR="009253D0" w:rsidRPr="009543BE" w:rsidRDefault="009253D0" w:rsidP="009253D0">
            <w:pPr>
              <w:pStyle w:val="oj-doc-ti"/>
              <w:jc w:val="both"/>
              <w:rPr>
                <w:rFonts w:eastAsia="TimesNewRomanBold"/>
                <w:sz w:val="20"/>
                <w:szCs w:val="20"/>
              </w:rPr>
            </w:pPr>
          </w:p>
        </w:tc>
      </w:tr>
      <w:tr w:rsidR="00DA58CC" w:rsidRPr="009543BE" w:rsidTr="00E712C3">
        <w:tc>
          <w:tcPr>
            <w:tcW w:w="10110" w:type="dxa"/>
          </w:tcPr>
          <w:p w:rsidR="004C7E83" w:rsidRPr="009253D0" w:rsidRDefault="004C7E83" w:rsidP="004C7E83">
            <w:pPr>
              <w:pStyle w:val="oj-normal"/>
              <w:jc w:val="both"/>
              <w:rPr>
                <w:rFonts w:cs="Arial"/>
                <w:sz w:val="20"/>
                <w:szCs w:val="20"/>
              </w:rPr>
            </w:pPr>
            <w:bookmarkStart w:id="236" w:name="_Hlk163029289"/>
            <w:r w:rsidRPr="009253D0">
              <w:rPr>
                <w:rFonts w:cs="Arial"/>
                <w:strike/>
                <w:sz w:val="20"/>
                <w:szCs w:val="20"/>
              </w:rPr>
              <w:t xml:space="preserve">A BIZOTTSÁG (EU) </w:t>
            </w:r>
            <w:hyperlink r:id="rId1277" w:history="1">
              <w:r w:rsidRPr="009253D0">
                <w:rPr>
                  <w:rStyle w:val="Hiperhivatkozs"/>
                  <w:rFonts w:cs="Arial"/>
                  <w:strike/>
                  <w:sz w:val="20"/>
                  <w:szCs w:val="20"/>
                </w:rPr>
                <w:t>2022/741 VÉGREHAJTÁSI RENDELETE</w:t>
              </w:r>
            </w:hyperlink>
            <w:r w:rsidRPr="009253D0">
              <w:rPr>
                <w:rFonts w:cs="Arial"/>
                <w:strike/>
                <w:sz w:val="20"/>
                <w:szCs w:val="20"/>
              </w:rPr>
              <w:t xml:space="preserve"> (2022. május 13.) a növényi és állati eredetű élelmiszerekben, illetve azok felületén található növényvédőszer-maradékok határértékeinek való megfelelés biztosítására, valamint a fogyasztók ilyen növényvédőszer-maradékokból eredő expozíciójának értékelésére irányuló, a 2023., a 2024. és a 2025. évre vonatkozó többéves összehangolt uniós ellenőrzési programról és az (EU) 2021/601 végrehajtási rendelet hatályon kívül helyezéséről</w:t>
            </w:r>
            <w:r w:rsidRPr="009253D0">
              <w:rPr>
                <w:rFonts w:cs="Arial"/>
                <w:sz w:val="20"/>
                <w:szCs w:val="20"/>
              </w:rPr>
              <w:t xml:space="preserve"> </w:t>
            </w:r>
            <w:r w:rsidR="007A5B27" w:rsidRPr="009253D0">
              <w:rPr>
                <w:rFonts w:cs="Arial"/>
                <w:sz w:val="20"/>
                <w:szCs w:val="20"/>
              </w:rPr>
              <w:t>(Ez a rendelet 2024. január 1-jén hatályát veszt</w:t>
            </w:r>
            <w:r w:rsidR="009253D0" w:rsidRPr="009253D0">
              <w:rPr>
                <w:rFonts w:cs="Arial"/>
                <w:sz w:val="20"/>
                <w:szCs w:val="20"/>
              </w:rPr>
              <w:t>ette</w:t>
            </w:r>
            <w:r w:rsidR="007A5B27" w:rsidRPr="009253D0">
              <w:rPr>
                <w:rFonts w:cs="Arial"/>
                <w:sz w:val="20"/>
                <w:szCs w:val="20"/>
              </w:rPr>
              <w:t>.  A 2023-ban vizsgált minták tekintetében azonban 2024. szeptember 1-jéig továbbra is alkalmazandó.)</w:t>
            </w:r>
          </w:p>
          <w:p w:rsidR="009B3C77" w:rsidRPr="0054727E" w:rsidRDefault="006659A0" w:rsidP="009B3C77">
            <w:pPr>
              <w:pStyle w:val="oj-normal"/>
              <w:jc w:val="both"/>
              <w:rPr>
                <w:rFonts w:cs="Arial"/>
                <w:sz w:val="20"/>
                <w:szCs w:val="20"/>
              </w:rPr>
            </w:pPr>
            <w:r w:rsidRPr="00E1146A">
              <w:rPr>
                <w:b/>
                <w:sz w:val="20"/>
                <w:szCs w:val="20"/>
              </w:rPr>
              <w:t xml:space="preserve">A BIZOTTSÁG (EU) </w:t>
            </w:r>
            <w:hyperlink r:id="rId1278" w:anchor="ntr5-L_2023095HU.01002801-E0005" w:history="1">
              <w:r w:rsidRPr="009253D0">
                <w:rPr>
                  <w:rStyle w:val="Hiperhivatkozs"/>
                  <w:sz w:val="20"/>
                  <w:szCs w:val="20"/>
                </w:rPr>
                <w:t>2023/731 VÉGREHAJTÁSI RENDELETE</w:t>
              </w:r>
            </w:hyperlink>
            <w:r w:rsidRPr="00E1146A">
              <w:rPr>
                <w:b/>
                <w:sz w:val="20"/>
                <w:szCs w:val="20"/>
              </w:rPr>
              <w:t xml:space="preserve"> (2023. április 3.) a növényi és állati eredetű élelmiszerekben, illetve azok felületén található növényvédőszer-maradékok határértékeinek való megfelelés biztosítására, valamint a fogyasztók ilyen növényvédőszer-maradékokból eredő expozíciójának értékelésére irányuló, a 2024., a 2025. és a 2026. évre vonatkozó többéves összehangolt uniós ellenőrzési programról és az (EU) 2022/741 végrehajtási rendelet hatályon kívül helyezéséről</w:t>
            </w:r>
            <w:r w:rsidR="007A5B27" w:rsidRPr="00E1146A">
              <w:rPr>
                <w:b/>
                <w:sz w:val="20"/>
                <w:szCs w:val="20"/>
              </w:rPr>
              <w:t xml:space="preserve"> </w:t>
            </w:r>
            <w:r w:rsidR="009B3C77" w:rsidRPr="0054727E">
              <w:rPr>
                <w:rFonts w:cs="Arial"/>
                <w:sz w:val="20"/>
                <w:szCs w:val="20"/>
              </w:rPr>
              <w:t>(Ez a rendelet 2025. január 1-jén hatályát veszti.  A 2024-ben vizsgált minták tekintetében azonban 2025. szeptember 1-jéig alkalmazandó.)</w:t>
            </w:r>
          </w:p>
          <w:p w:rsidR="009B3C77" w:rsidRPr="0017087C" w:rsidRDefault="009B3C77" w:rsidP="009B3C77">
            <w:pPr>
              <w:jc w:val="both"/>
              <w:rPr>
                <w:rFonts w:cs="Arial"/>
                <w:b/>
                <w:sz w:val="20"/>
                <w:szCs w:val="20"/>
              </w:rPr>
            </w:pPr>
            <w:r w:rsidRPr="0054727E">
              <w:rPr>
                <w:rFonts w:cs="Arial"/>
                <w:sz w:val="20"/>
                <w:szCs w:val="20"/>
              </w:rPr>
              <w:t xml:space="preserve">A BIZOTTSÁG (EU) </w:t>
            </w:r>
            <w:hyperlink r:id="rId1279" w:history="1">
              <w:r w:rsidRPr="0054727E">
                <w:rPr>
                  <w:rStyle w:val="Hiperhivatkozs"/>
                  <w:rFonts w:cs="Arial"/>
                  <w:sz w:val="20"/>
                  <w:szCs w:val="20"/>
                </w:rPr>
                <w:t>2024/989 VÉGREHAJTÁSI RENDELETE</w:t>
              </w:r>
            </w:hyperlink>
            <w:r w:rsidRPr="0054727E">
              <w:rPr>
                <w:rFonts w:cs="Arial"/>
                <w:sz w:val="20"/>
                <w:szCs w:val="20"/>
              </w:rPr>
              <w:t xml:space="preserve"> (2024. április 2.) </w:t>
            </w:r>
            <w:r w:rsidRPr="0054727E">
              <w:rPr>
                <w:rFonts w:cs="Arial"/>
                <w:b/>
                <w:sz w:val="20"/>
                <w:szCs w:val="20"/>
              </w:rPr>
              <w:t>a növényi és állati eredetű élelmiszerekben, illetve azok felületén található növényvédőszer-maradékok határértékeinek való megfelelés biztosítására, valamint a fogyasztók ilyen növényvédőszer-maradékokból eredő expozíciójának értékelésére irányuló, a 2025., a 2026. és a 2027. évre vonatkozó többéves összehangolt uniós ellenőrzési programról és az (EU) 2023/731 végrehajtási rendelet hatályon kívül helyezéséről (Ez a rendelet 2025. január 1-jén lép hatályba.)</w:t>
            </w:r>
          </w:p>
          <w:bookmarkEnd w:id="236"/>
          <w:p w:rsidR="007A5B27" w:rsidRPr="00CD3956" w:rsidRDefault="007A5B27" w:rsidP="009253D0">
            <w:pPr>
              <w:pStyle w:val="oj-normal"/>
              <w:jc w:val="both"/>
              <w:rPr>
                <w:rFonts w:cs="Arial"/>
                <w:sz w:val="16"/>
                <w:szCs w:val="16"/>
              </w:rPr>
            </w:pPr>
          </w:p>
        </w:tc>
      </w:tr>
      <w:tr w:rsidR="00DA58CC" w:rsidRPr="009543BE" w:rsidTr="00E712C3">
        <w:tc>
          <w:tcPr>
            <w:tcW w:w="10110" w:type="dxa"/>
          </w:tcPr>
          <w:p w:rsidR="00AE7926" w:rsidRPr="00C44FC7" w:rsidRDefault="00756F04" w:rsidP="00C44FC7">
            <w:pPr>
              <w:suppressAutoHyphens w:val="0"/>
              <w:autoSpaceDE w:val="0"/>
              <w:autoSpaceDN w:val="0"/>
              <w:adjustRightInd w:val="0"/>
              <w:jc w:val="both"/>
              <w:rPr>
                <w:b/>
                <w:sz w:val="20"/>
                <w:szCs w:val="20"/>
              </w:rPr>
            </w:pPr>
            <w:bookmarkStart w:id="237" w:name="_Hlk96245749"/>
            <w:r w:rsidRPr="009543BE">
              <w:rPr>
                <w:sz w:val="20"/>
                <w:szCs w:val="20"/>
              </w:rPr>
              <w:lastRenderedPageBreak/>
              <w:t xml:space="preserve">A földművelésügyi és vidékfejlesztési miniszter </w:t>
            </w:r>
            <w:hyperlink r:id="rId1280" w:history="1">
              <w:r w:rsidRPr="00AE7926">
                <w:rPr>
                  <w:rStyle w:val="Hiperhivatkozs"/>
                </w:rPr>
                <w:t>66/20</w:t>
              </w:r>
              <w:r w:rsidRPr="00AE7926">
                <w:rPr>
                  <w:rStyle w:val="Hiperhivatkozs"/>
                </w:rPr>
                <w:t>1</w:t>
              </w:r>
              <w:r w:rsidRPr="00AE7926">
                <w:rPr>
                  <w:rStyle w:val="Hiperhivatkozs"/>
                </w:rPr>
                <w:t>0</w:t>
              </w:r>
              <w:r w:rsidRPr="00AE7926">
                <w:rPr>
                  <w:rStyle w:val="Hiperhivatkozs"/>
                </w:rPr>
                <w:t>.</w:t>
              </w:r>
              <w:r w:rsidRPr="00AE7926">
                <w:rPr>
                  <w:rStyle w:val="Hiperhivatkozs"/>
                </w:rPr>
                <w:t xml:space="preserve"> </w:t>
              </w:r>
              <w:r w:rsidRPr="00AE7926">
                <w:rPr>
                  <w:rStyle w:val="Hiperhivatkozs"/>
                </w:rPr>
                <w:t>(</w:t>
              </w:r>
              <w:r w:rsidRPr="00AE7926">
                <w:rPr>
                  <w:rStyle w:val="Hiperhivatkozs"/>
                </w:rPr>
                <w:t>V</w:t>
              </w:r>
              <w:r w:rsidRPr="00AE7926">
                <w:rPr>
                  <w:rStyle w:val="Hiperhivatkozs"/>
                </w:rPr>
                <w:t>.</w:t>
              </w:r>
              <w:r w:rsidRPr="00AE7926">
                <w:rPr>
                  <w:rStyle w:val="Hiperhivatkozs"/>
                </w:rPr>
                <w:t xml:space="preserve"> </w:t>
              </w:r>
              <w:r w:rsidRPr="00AE7926">
                <w:rPr>
                  <w:rStyle w:val="Hiperhivatkozs"/>
                </w:rPr>
                <w:t>1</w:t>
              </w:r>
              <w:r w:rsidRPr="00AE7926">
                <w:rPr>
                  <w:rStyle w:val="Hiperhivatkozs"/>
                </w:rPr>
                <w:t>2</w:t>
              </w:r>
              <w:r w:rsidRPr="00AE7926">
                <w:rPr>
                  <w:rStyle w:val="Hiperhivatkozs"/>
                </w:rPr>
                <w:t>.)</w:t>
              </w:r>
              <w:r w:rsidRPr="00AE7926">
                <w:rPr>
                  <w:rStyle w:val="Hiperhivatkozs"/>
                </w:rPr>
                <w:t xml:space="preserve"> </w:t>
              </w:r>
              <w:r w:rsidRPr="00AE7926">
                <w:rPr>
                  <w:rStyle w:val="Hiperhivatkozs"/>
                </w:rPr>
                <w:t>FVM rendelete</w:t>
              </w:r>
            </w:hyperlink>
            <w:r w:rsidRPr="009543BE">
              <w:rPr>
                <w:sz w:val="20"/>
                <w:szCs w:val="20"/>
              </w:rPr>
              <w:t xml:space="preserve"> </w:t>
            </w:r>
            <w:r w:rsidRPr="009543BE">
              <w:rPr>
                <w:b/>
                <w:sz w:val="20"/>
                <w:szCs w:val="20"/>
              </w:rPr>
              <w:t xml:space="preserve">a növényi és állati eredetű élelmiszerekben és takarmányokban, illetve azok felületén található megengedett növényvédőszer-maradékok határértékéről, valamint ezek hatósági ellenőrzéséről </w:t>
            </w:r>
            <w:bookmarkEnd w:id="237"/>
          </w:p>
        </w:tc>
      </w:tr>
      <w:tr w:rsidR="00B97C03" w:rsidRPr="009543BE" w:rsidTr="00E712C3">
        <w:tc>
          <w:tcPr>
            <w:tcW w:w="10110" w:type="dxa"/>
          </w:tcPr>
          <w:p w:rsidR="00B97C03" w:rsidRDefault="00B97C03" w:rsidP="00B97C03">
            <w:pPr>
              <w:autoSpaceDE w:val="0"/>
              <w:snapToGrid w:val="0"/>
              <w:jc w:val="both"/>
              <w:rPr>
                <w:color w:val="000000"/>
                <w:sz w:val="20"/>
                <w:szCs w:val="20"/>
                <w:lang w:eastAsia="hu-HU"/>
              </w:rPr>
            </w:pPr>
            <w:r w:rsidRPr="00B97C03">
              <w:rPr>
                <w:color w:val="000000"/>
                <w:sz w:val="20"/>
                <w:szCs w:val="20"/>
                <w:lang w:eastAsia="hu-HU"/>
              </w:rPr>
              <w:t xml:space="preserve">AZ EURÓPAI PARLAMENT ÉS A TANÁCS </w:t>
            </w:r>
            <w:r w:rsidRPr="00CA290E">
              <w:rPr>
                <w:b/>
                <w:color w:val="000000"/>
                <w:lang w:eastAsia="hu-HU"/>
              </w:rPr>
              <w:t>1107/2009/EK RENDELETE</w:t>
            </w:r>
            <w:r w:rsidRPr="00B97C03">
              <w:rPr>
                <w:color w:val="000000"/>
                <w:sz w:val="20"/>
                <w:szCs w:val="20"/>
                <w:lang w:eastAsia="hu-HU"/>
              </w:rPr>
              <w:t xml:space="preserve"> (2009. október 21.) a növényvédő szerek forgalomba </w:t>
            </w:r>
            <w:proofErr w:type="gramStart"/>
            <w:r w:rsidRPr="00B97C03">
              <w:rPr>
                <w:color w:val="000000"/>
                <w:sz w:val="20"/>
                <w:szCs w:val="20"/>
                <w:lang w:eastAsia="hu-HU"/>
              </w:rPr>
              <w:t>hozataláról</w:t>
            </w:r>
            <w:proofErr w:type="gramEnd"/>
            <w:r w:rsidRPr="00B97C03">
              <w:rPr>
                <w:color w:val="000000"/>
                <w:sz w:val="20"/>
                <w:szCs w:val="20"/>
                <w:lang w:eastAsia="hu-HU"/>
              </w:rPr>
              <w:t xml:space="preserve"> valamint a 79/117/EGK és a 91/414/EGK tanácsi irányelvek hatályon kívül helyezéséről</w:t>
            </w:r>
          </w:p>
          <w:p w:rsidR="00CA290E" w:rsidRDefault="00CA290E" w:rsidP="00B97C03">
            <w:pPr>
              <w:autoSpaceDE w:val="0"/>
              <w:snapToGrid w:val="0"/>
              <w:jc w:val="both"/>
              <w:rPr>
                <w:color w:val="000000"/>
                <w:sz w:val="20"/>
                <w:szCs w:val="20"/>
                <w:lang w:eastAsia="hu-HU"/>
              </w:rPr>
            </w:pPr>
            <w:hyperlink r:id="rId1281" w:history="1">
              <w:r w:rsidRPr="004D110A">
                <w:rPr>
                  <w:rStyle w:val="Hiperhivatkozs"/>
                  <w:sz w:val="20"/>
                  <w:szCs w:val="20"/>
                  <w:lang w:eastAsia="hu-HU"/>
                </w:rPr>
                <w:t>https://eur-lex.europa.eu/legal-content/</w:t>
              </w:r>
              <w:r w:rsidRPr="004D110A">
                <w:rPr>
                  <w:rStyle w:val="Hiperhivatkozs"/>
                  <w:sz w:val="20"/>
                  <w:szCs w:val="20"/>
                  <w:lang w:eastAsia="hu-HU"/>
                </w:rPr>
                <w:t>H</w:t>
              </w:r>
              <w:r w:rsidRPr="004D110A">
                <w:rPr>
                  <w:rStyle w:val="Hiperhivatkozs"/>
                  <w:sz w:val="20"/>
                  <w:szCs w:val="20"/>
                  <w:lang w:eastAsia="hu-HU"/>
                </w:rPr>
                <w:t>U</w:t>
              </w:r>
              <w:r w:rsidRPr="004D110A">
                <w:rPr>
                  <w:rStyle w:val="Hiperhivatkozs"/>
                  <w:sz w:val="20"/>
                  <w:szCs w:val="20"/>
                  <w:lang w:eastAsia="hu-HU"/>
                </w:rPr>
                <w:t>/</w:t>
              </w:r>
              <w:r w:rsidRPr="004D110A">
                <w:rPr>
                  <w:rStyle w:val="Hiperhivatkozs"/>
                  <w:sz w:val="20"/>
                  <w:szCs w:val="20"/>
                  <w:lang w:eastAsia="hu-HU"/>
                </w:rPr>
                <w:t>T</w:t>
              </w:r>
              <w:r w:rsidRPr="004D110A">
                <w:rPr>
                  <w:rStyle w:val="Hiperhivatkozs"/>
                  <w:sz w:val="20"/>
                  <w:szCs w:val="20"/>
                  <w:lang w:eastAsia="hu-HU"/>
                </w:rPr>
                <w:t>XT/?uri=</w:t>
              </w:r>
              <w:r w:rsidRPr="004D110A">
                <w:rPr>
                  <w:rStyle w:val="Hiperhivatkozs"/>
                  <w:sz w:val="20"/>
                  <w:szCs w:val="20"/>
                  <w:lang w:eastAsia="hu-HU"/>
                </w:rPr>
                <w:t>C</w:t>
              </w:r>
              <w:r w:rsidRPr="004D110A">
                <w:rPr>
                  <w:rStyle w:val="Hiperhivatkozs"/>
                  <w:sz w:val="20"/>
                  <w:szCs w:val="20"/>
                  <w:lang w:eastAsia="hu-HU"/>
                </w:rPr>
                <w:t>ELEX:32009R1107</w:t>
              </w:r>
            </w:hyperlink>
          </w:p>
          <w:p w:rsidR="00640501" w:rsidRPr="00247893" w:rsidRDefault="00640501" w:rsidP="00CA290E">
            <w:pPr>
              <w:suppressAutoHyphens w:val="0"/>
              <w:autoSpaceDE w:val="0"/>
              <w:autoSpaceDN w:val="0"/>
              <w:adjustRightInd w:val="0"/>
              <w:jc w:val="both"/>
              <w:rPr>
                <w:rFonts w:cs="Arial"/>
                <w:bCs/>
                <w:sz w:val="20"/>
                <w:szCs w:val="20"/>
              </w:rPr>
            </w:pPr>
          </w:p>
        </w:tc>
      </w:tr>
      <w:tr w:rsidR="00B97C03" w:rsidRPr="009543BE" w:rsidTr="00E712C3">
        <w:tc>
          <w:tcPr>
            <w:tcW w:w="10110" w:type="dxa"/>
          </w:tcPr>
          <w:p w:rsidR="00B97C03" w:rsidRDefault="00B97C03" w:rsidP="00B97C03">
            <w:pPr>
              <w:autoSpaceDE w:val="0"/>
              <w:snapToGrid w:val="0"/>
              <w:jc w:val="both"/>
              <w:rPr>
                <w:color w:val="000000"/>
                <w:sz w:val="20"/>
                <w:szCs w:val="20"/>
                <w:lang w:eastAsia="hu-HU"/>
              </w:rPr>
            </w:pPr>
            <w:r w:rsidRPr="00B97C03">
              <w:rPr>
                <w:color w:val="000000"/>
                <w:sz w:val="20"/>
                <w:szCs w:val="20"/>
                <w:lang w:eastAsia="hu-HU"/>
              </w:rPr>
              <w:t xml:space="preserve">A BIZOTTSÁG </w:t>
            </w:r>
            <w:r w:rsidRPr="00CA290E">
              <w:rPr>
                <w:b/>
                <w:color w:val="000000"/>
                <w:lang w:eastAsia="hu-HU"/>
              </w:rPr>
              <w:t>540/2011/EU VÉGREHAJTÁSI RENDELETE</w:t>
            </w:r>
            <w:r>
              <w:rPr>
                <w:color w:val="000000"/>
                <w:sz w:val="20"/>
                <w:szCs w:val="20"/>
                <w:lang w:eastAsia="hu-HU"/>
              </w:rPr>
              <w:t xml:space="preserve"> </w:t>
            </w:r>
            <w:r w:rsidRPr="00B97C03">
              <w:rPr>
                <w:color w:val="000000"/>
                <w:sz w:val="20"/>
                <w:szCs w:val="20"/>
                <w:lang w:eastAsia="hu-HU"/>
              </w:rPr>
              <w:t>(2011. május 25.)</w:t>
            </w:r>
            <w:r>
              <w:rPr>
                <w:color w:val="000000"/>
                <w:sz w:val="20"/>
                <w:szCs w:val="20"/>
                <w:lang w:eastAsia="hu-HU"/>
              </w:rPr>
              <w:t xml:space="preserve"> </w:t>
            </w:r>
            <w:r w:rsidRPr="00B97C03">
              <w:rPr>
                <w:color w:val="000000"/>
                <w:sz w:val="20"/>
                <w:szCs w:val="20"/>
                <w:lang w:eastAsia="hu-HU"/>
              </w:rPr>
              <w:t>az 1107/2009/EK európai parlamenti és tanácsi rendeletnek a jóváhagyott hatóanyagok jegyzéke tekintetében történő végrehajtásáról</w:t>
            </w:r>
          </w:p>
          <w:p w:rsidR="00CA290E" w:rsidRDefault="00CA290E" w:rsidP="00B97C03">
            <w:pPr>
              <w:autoSpaceDE w:val="0"/>
              <w:snapToGrid w:val="0"/>
              <w:jc w:val="both"/>
              <w:rPr>
                <w:color w:val="000000"/>
                <w:sz w:val="20"/>
                <w:szCs w:val="20"/>
                <w:lang w:eastAsia="hu-HU"/>
              </w:rPr>
            </w:pPr>
            <w:hyperlink r:id="rId1282" w:history="1">
              <w:r w:rsidRPr="004D110A">
                <w:rPr>
                  <w:rStyle w:val="Hiperhivatkozs"/>
                  <w:sz w:val="20"/>
                  <w:szCs w:val="20"/>
                  <w:lang w:eastAsia="hu-HU"/>
                </w:rPr>
                <w:t>https://eur-lex.europa.eu/legal-content/HU/</w:t>
              </w:r>
              <w:r w:rsidRPr="004D110A">
                <w:rPr>
                  <w:rStyle w:val="Hiperhivatkozs"/>
                  <w:sz w:val="20"/>
                  <w:szCs w:val="20"/>
                  <w:lang w:eastAsia="hu-HU"/>
                </w:rPr>
                <w:t>T</w:t>
              </w:r>
              <w:r w:rsidRPr="004D110A">
                <w:rPr>
                  <w:rStyle w:val="Hiperhivatkozs"/>
                  <w:sz w:val="20"/>
                  <w:szCs w:val="20"/>
                  <w:lang w:eastAsia="hu-HU"/>
                </w:rPr>
                <w:t>XT/?uri</w:t>
              </w:r>
              <w:r w:rsidRPr="004D110A">
                <w:rPr>
                  <w:rStyle w:val="Hiperhivatkozs"/>
                  <w:sz w:val="20"/>
                  <w:szCs w:val="20"/>
                  <w:lang w:eastAsia="hu-HU"/>
                </w:rPr>
                <w:t>=</w:t>
              </w:r>
              <w:r w:rsidRPr="004D110A">
                <w:rPr>
                  <w:rStyle w:val="Hiperhivatkozs"/>
                  <w:sz w:val="20"/>
                  <w:szCs w:val="20"/>
                  <w:lang w:eastAsia="hu-HU"/>
                </w:rPr>
                <w:t>CELEX:32011R0540</w:t>
              </w:r>
            </w:hyperlink>
          </w:p>
          <w:p w:rsidR="001305CE" w:rsidRPr="00B97C03" w:rsidRDefault="001305CE" w:rsidP="00CA290E">
            <w:pPr>
              <w:autoSpaceDE w:val="0"/>
              <w:snapToGrid w:val="0"/>
              <w:jc w:val="both"/>
              <w:rPr>
                <w:color w:val="000000"/>
                <w:sz w:val="20"/>
                <w:szCs w:val="20"/>
                <w:lang w:eastAsia="hu-HU"/>
              </w:rPr>
            </w:pPr>
          </w:p>
        </w:tc>
      </w:tr>
      <w:tr w:rsidR="00457BCD" w:rsidRPr="009543BE" w:rsidTr="00E712C3">
        <w:tc>
          <w:tcPr>
            <w:tcW w:w="10110" w:type="dxa"/>
          </w:tcPr>
          <w:p w:rsidR="00457BCD" w:rsidRDefault="00457BCD" w:rsidP="00457BCD">
            <w:pPr>
              <w:autoSpaceDE w:val="0"/>
              <w:snapToGrid w:val="0"/>
              <w:jc w:val="both"/>
              <w:rPr>
                <w:color w:val="000000"/>
                <w:sz w:val="20"/>
                <w:szCs w:val="20"/>
                <w:lang w:eastAsia="hu-HU"/>
              </w:rPr>
            </w:pPr>
            <w:r w:rsidRPr="00457BCD">
              <w:rPr>
                <w:color w:val="000000"/>
                <w:sz w:val="20"/>
                <w:szCs w:val="20"/>
                <w:lang w:eastAsia="hu-HU"/>
              </w:rPr>
              <w:t xml:space="preserve">A BIZOTTSÁG </w:t>
            </w:r>
            <w:r w:rsidRPr="00C5033D">
              <w:rPr>
                <w:b/>
                <w:color w:val="000000"/>
                <w:lang w:eastAsia="hu-HU"/>
              </w:rPr>
              <w:t>2076/2002/EK RENDELETE</w:t>
            </w:r>
            <w:r>
              <w:rPr>
                <w:color w:val="000000"/>
                <w:sz w:val="20"/>
                <w:szCs w:val="20"/>
                <w:lang w:eastAsia="hu-HU"/>
              </w:rPr>
              <w:t xml:space="preserve"> </w:t>
            </w:r>
            <w:r w:rsidRPr="00457BCD">
              <w:rPr>
                <w:color w:val="000000"/>
                <w:sz w:val="20"/>
                <w:szCs w:val="20"/>
                <w:lang w:eastAsia="hu-HU"/>
              </w:rPr>
              <w:t>(2002. november 20.)</w:t>
            </w:r>
            <w:r>
              <w:rPr>
                <w:color w:val="000000"/>
                <w:sz w:val="20"/>
                <w:szCs w:val="20"/>
                <w:lang w:eastAsia="hu-HU"/>
              </w:rPr>
              <w:t xml:space="preserve"> </w:t>
            </w:r>
            <w:r w:rsidRPr="00457BCD">
              <w:rPr>
                <w:color w:val="000000"/>
                <w:sz w:val="20"/>
                <w:szCs w:val="20"/>
                <w:lang w:eastAsia="hu-HU"/>
              </w:rPr>
              <w:t>a 91/414/EGK tanácsi irányelv 8. cikkének (2) bekezdésében említett időszak meghosszabbításáról, egyes hatóanyagoknak az említett irányelv I. mellékletébe történő felvétele megtagadásáról, valamint az ezeket a hatóanyagokat tartalmazó növényvédő szerek engedélyének visszavonásáról</w:t>
            </w:r>
          </w:p>
          <w:p w:rsidR="00C5033D" w:rsidRDefault="00C5033D" w:rsidP="00457BCD">
            <w:pPr>
              <w:autoSpaceDE w:val="0"/>
              <w:snapToGrid w:val="0"/>
              <w:jc w:val="both"/>
              <w:rPr>
                <w:color w:val="000000"/>
                <w:sz w:val="20"/>
                <w:szCs w:val="20"/>
                <w:lang w:eastAsia="hu-HU"/>
              </w:rPr>
            </w:pPr>
            <w:hyperlink r:id="rId1283" w:history="1">
              <w:r w:rsidRPr="004D110A">
                <w:rPr>
                  <w:rStyle w:val="Hiperhivatkozs"/>
                  <w:sz w:val="20"/>
                  <w:szCs w:val="20"/>
                  <w:lang w:eastAsia="hu-HU"/>
                </w:rPr>
                <w:t>https://eur-lex.europa.eu/legal-content/HU/TX</w:t>
              </w:r>
              <w:r w:rsidRPr="004D110A">
                <w:rPr>
                  <w:rStyle w:val="Hiperhivatkozs"/>
                  <w:sz w:val="20"/>
                  <w:szCs w:val="20"/>
                  <w:lang w:eastAsia="hu-HU"/>
                </w:rPr>
                <w:t>T</w:t>
              </w:r>
              <w:r w:rsidRPr="004D110A">
                <w:rPr>
                  <w:rStyle w:val="Hiperhivatkozs"/>
                  <w:sz w:val="20"/>
                  <w:szCs w:val="20"/>
                  <w:lang w:eastAsia="hu-HU"/>
                </w:rPr>
                <w:t>/?uri</w:t>
              </w:r>
              <w:r w:rsidRPr="004D110A">
                <w:rPr>
                  <w:rStyle w:val="Hiperhivatkozs"/>
                  <w:sz w:val="20"/>
                  <w:szCs w:val="20"/>
                  <w:lang w:eastAsia="hu-HU"/>
                </w:rPr>
                <w:t>=</w:t>
              </w:r>
              <w:r w:rsidRPr="004D110A">
                <w:rPr>
                  <w:rStyle w:val="Hiperhivatkozs"/>
                  <w:sz w:val="20"/>
                  <w:szCs w:val="20"/>
                  <w:lang w:eastAsia="hu-HU"/>
                </w:rPr>
                <w:t>CELEX:32002R2076</w:t>
              </w:r>
            </w:hyperlink>
          </w:p>
          <w:p w:rsidR="00457BCD" w:rsidRPr="00B97C03" w:rsidRDefault="00457BCD" w:rsidP="00C5033D">
            <w:pPr>
              <w:autoSpaceDE w:val="0"/>
              <w:snapToGrid w:val="0"/>
              <w:jc w:val="both"/>
              <w:rPr>
                <w:color w:val="000000"/>
                <w:sz w:val="20"/>
                <w:szCs w:val="20"/>
                <w:lang w:eastAsia="hu-HU"/>
              </w:rPr>
            </w:pPr>
          </w:p>
        </w:tc>
      </w:tr>
      <w:tr w:rsidR="00DC789F" w:rsidRPr="009543BE" w:rsidTr="00E712C3">
        <w:tc>
          <w:tcPr>
            <w:tcW w:w="10110" w:type="dxa"/>
          </w:tcPr>
          <w:p w:rsidR="008904B1" w:rsidRDefault="008904B1" w:rsidP="00DC789F">
            <w:pPr>
              <w:suppressAutoHyphens w:val="0"/>
              <w:autoSpaceDE w:val="0"/>
              <w:autoSpaceDN w:val="0"/>
              <w:adjustRightInd w:val="0"/>
              <w:spacing w:before="60" w:after="60"/>
              <w:jc w:val="both"/>
            </w:pPr>
            <w:hyperlink r:id="rId1284" w:history="1">
              <w:r>
                <w:rPr>
                  <w:rStyle w:val="Hiperhivatkozs"/>
                </w:rPr>
                <w:t>Pesticides (europa.eu)</w:t>
              </w:r>
            </w:hyperlink>
          </w:p>
          <w:p w:rsidR="008904B1" w:rsidRDefault="008904B1" w:rsidP="00DC789F">
            <w:pPr>
              <w:suppressAutoHyphens w:val="0"/>
              <w:autoSpaceDE w:val="0"/>
              <w:autoSpaceDN w:val="0"/>
              <w:adjustRightInd w:val="0"/>
              <w:spacing w:before="60" w:after="60"/>
              <w:jc w:val="both"/>
              <w:rPr>
                <w:b/>
                <w:bCs/>
                <w:sz w:val="20"/>
                <w:szCs w:val="20"/>
              </w:rPr>
            </w:pPr>
          </w:p>
          <w:p w:rsidR="00E905D5" w:rsidRDefault="00E905D5" w:rsidP="00DC789F">
            <w:pPr>
              <w:suppressAutoHyphens w:val="0"/>
              <w:autoSpaceDE w:val="0"/>
              <w:autoSpaceDN w:val="0"/>
              <w:adjustRightInd w:val="0"/>
              <w:spacing w:before="60" w:after="60"/>
              <w:jc w:val="both"/>
            </w:pPr>
            <w:hyperlink r:id="rId1285" w:anchor="monitoring" w:history="1">
              <w:r>
                <w:rPr>
                  <w:rStyle w:val="Hiperhivatkozs"/>
                </w:rPr>
                <w:t>Guidelines - Maximum Residue levels - European Commission (europa.eu)</w:t>
              </w:r>
            </w:hyperlink>
          </w:p>
          <w:p w:rsidR="00E905D5" w:rsidRDefault="00E905D5" w:rsidP="00DC789F">
            <w:pPr>
              <w:suppressAutoHyphens w:val="0"/>
              <w:autoSpaceDE w:val="0"/>
              <w:autoSpaceDN w:val="0"/>
              <w:adjustRightInd w:val="0"/>
              <w:spacing w:before="60" w:after="60"/>
              <w:jc w:val="both"/>
              <w:rPr>
                <w:b/>
                <w:bCs/>
                <w:sz w:val="20"/>
                <w:szCs w:val="20"/>
              </w:rPr>
            </w:pPr>
          </w:p>
          <w:p w:rsidR="00F54C3B" w:rsidRPr="00F54C3B" w:rsidRDefault="00F54C3B" w:rsidP="00DC789F">
            <w:pPr>
              <w:suppressAutoHyphens w:val="0"/>
              <w:autoSpaceDE w:val="0"/>
              <w:autoSpaceDN w:val="0"/>
              <w:adjustRightInd w:val="0"/>
              <w:spacing w:before="60" w:after="60"/>
              <w:jc w:val="both"/>
              <w:rPr>
                <w:b/>
                <w:sz w:val="20"/>
                <w:szCs w:val="20"/>
              </w:rPr>
            </w:pPr>
            <w:bookmarkStart w:id="238" w:name="_Hlk180314153"/>
            <w:r w:rsidRPr="00F54C3B">
              <w:rPr>
                <w:b/>
                <w:sz w:val="20"/>
                <w:szCs w:val="20"/>
              </w:rPr>
              <w:t>Guidelines for harmonised risk management approaches and enforcement action in cases of incidents involving food products containing genotoxic carcinogens</w:t>
            </w:r>
          </w:p>
          <w:p w:rsidR="00F54C3B" w:rsidRPr="00F54C3B" w:rsidRDefault="00F54C3B" w:rsidP="00DC789F">
            <w:pPr>
              <w:suppressAutoHyphens w:val="0"/>
              <w:autoSpaceDE w:val="0"/>
              <w:autoSpaceDN w:val="0"/>
              <w:adjustRightInd w:val="0"/>
              <w:spacing w:before="60" w:after="60"/>
              <w:jc w:val="both"/>
              <w:rPr>
                <w:sz w:val="20"/>
                <w:szCs w:val="20"/>
              </w:rPr>
            </w:pPr>
            <w:hyperlink r:id="rId1286" w:history="1">
              <w:r w:rsidRPr="00F54C3B">
                <w:rPr>
                  <w:rStyle w:val="Hiperhivatkozs"/>
                  <w:sz w:val="20"/>
                  <w:szCs w:val="20"/>
                </w:rPr>
                <w:t>pesticides_mrl_enforcement_guidelines_genotoxic-carcinogens-incidents.pdf (europa.eu)</w:t>
              </w:r>
            </w:hyperlink>
          </w:p>
          <w:bookmarkEnd w:id="238"/>
          <w:p w:rsidR="00E905D5" w:rsidRPr="00E905D5" w:rsidRDefault="00E905D5" w:rsidP="00DC789F">
            <w:pPr>
              <w:suppressAutoHyphens w:val="0"/>
              <w:autoSpaceDE w:val="0"/>
              <w:autoSpaceDN w:val="0"/>
              <w:adjustRightInd w:val="0"/>
              <w:spacing w:before="60" w:after="60"/>
              <w:jc w:val="both"/>
              <w:rPr>
                <w:b/>
              </w:rPr>
            </w:pPr>
          </w:p>
          <w:bookmarkStart w:id="239" w:name="_Hlk154998620"/>
          <w:p w:rsidR="00F54C3B" w:rsidRPr="00E905D5" w:rsidRDefault="00E905D5" w:rsidP="00DC789F">
            <w:pPr>
              <w:suppressAutoHyphens w:val="0"/>
              <w:autoSpaceDE w:val="0"/>
              <w:autoSpaceDN w:val="0"/>
              <w:adjustRightInd w:val="0"/>
              <w:spacing w:before="60" w:after="60"/>
              <w:jc w:val="both"/>
              <w:rPr>
                <w:b/>
                <w:sz w:val="20"/>
                <w:szCs w:val="20"/>
              </w:rPr>
            </w:pPr>
            <w:r w:rsidRPr="00B47885">
              <w:rPr>
                <w:sz w:val="20"/>
                <w:szCs w:val="20"/>
              </w:rPr>
              <w:fldChar w:fldCharType="begin"/>
            </w:r>
            <w:r w:rsidRPr="00B47885">
              <w:rPr>
                <w:sz w:val="20"/>
                <w:szCs w:val="20"/>
              </w:rPr>
              <w:instrText xml:space="preserve"> HYPERLINK "https://food.ec.europa.eu/system/files/2023-12/pesticides_mrl_guidelines_wrkdoc_12745.pdf" </w:instrText>
            </w:r>
            <w:r w:rsidRPr="00B47885">
              <w:rPr>
                <w:sz w:val="20"/>
                <w:szCs w:val="20"/>
              </w:rPr>
            </w:r>
            <w:r w:rsidRPr="00B47885">
              <w:rPr>
                <w:sz w:val="20"/>
                <w:szCs w:val="20"/>
              </w:rPr>
              <w:fldChar w:fldCharType="separate"/>
            </w:r>
            <w:r w:rsidR="00F54C3B" w:rsidRPr="00B47885">
              <w:rPr>
                <w:rStyle w:val="Hiperhivatkozs"/>
                <w:sz w:val="20"/>
                <w:szCs w:val="20"/>
              </w:rPr>
              <w:t>Working document</w:t>
            </w:r>
            <w:r w:rsidRPr="00B47885">
              <w:rPr>
                <w:sz w:val="20"/>
                <w:szCs w:val="20"/>
              </w:rPr>
              <w:fldChar w:fldCharType="end"/>
            </w:r>
            <w:r w:rsidR="00F54C3B" w:rsidRPr="00E905D5">
              <w:rPr>
                <w:b/>
                <w:sz w:val="20"/>
                <w:szCs w:val="20"/>
              </w:rPr>
              <w:t xml:space="preserve"> on pesticides to be considered for inclusion in the national control programmes to ensure compliance with maximum residue levels of pesticides residues in and on food of plant and animal origin.</w:t>
            </w:r>
          </w:p>
          <w:bookmarkEnd w:id="239"/>
          <w:p w:rsidR="00F54C3B" w:rsidRDefault="00F54C3B" w:rsidP="00DC789F">
            <w:pPr>
              <w:suppressAutoHyphens w:val="0"/>
              <w:autoSpaceDE w:val="0"/>
              <w:autoSpaceDN w:val="0"/>
              <w:adjustRightInd w:val="0"/>
              <w:spacing w:before="60" w:after="60"/>
              <w:jc w:val="both"/>
              <w:rPr>
                <w:b/>
                <w:bCs/>
                <w:sz w:val="20"/>
                <w:szCs w:val="20"/>
              </w:rPr>
            </w:pPr>
          </w:p>
          <w:p w:rsidR="00E905D5" w:rsidRPr="00E905D5" w:rsidRDefault="00E905D5" w:rsidP="00DC789F">
            <w:pPr>
              <w:suppressAutoHyphens w:val="0"/>
              <w:autoSpaceDE w:val="0"/>
              <w:autoSpaceDN w:val="0"/>
              <w:adjustRightInd w:val="0"/>
              <w:spacing w:before="60" w:after="60"/>
              <w:jc w:val="both"/>
              <w:rPr>
                <w:b/>
                <w:sz w:val="20"/>
                <w:szCs w:val="20"/>
              </w:rPr>
            </w:pPr>
            <w:r w:rsidRPr="00E905D5">
              <w:rPr>
                <w:b/>
                <w:sz w:val="20"/>
                <w:szCs w:val="20"/>
              </w:rPr>
              <w:t>COMMISSION STAFF WORKING DOCUMENT Evaluation of data submitted to confirm Maximum Residue Levels (MRLs) following their review in accordance with article 12 of Regulation (EC) 396/2005 and risk management decisions in the absence of such data</w:t>
            </w:r>
          </w:p>
          <w:p w:rsidR="00E905D5" w:rsidRPr="00E905D5" w:rsidRDefault="00E905D5" w:rsidP="00DC789F">
            <w:pPr>
              <w:suppressAutoHyphens w:val="0"/>
              <w:autoSpaceDE w:val="0"/>
              <w:autoSpaceDN w:val="0"/>
              <w:adjustRightInd w:val="0"/>
              <w:spacing w:before="60" w:after="60"/>
              <w:jc w:val="both"/>
              <w:rPr>
                <w:sz w:val="20"/>
                <w:szCs w:val="20"/>
              </w:rPr>
            </w:pPr>
            <w:hyperlink r:id="rId1287" w:history="1">
              <w:r w:rsidRPr="00E905D5">
                <w:rPr>
                  <w:rStyle w:val="Hiperhivatkozs"/>
                  <w:sz w:val="20"/>
                  <w:szCs w:val="20"/>
                </w:rPr>
                <w:t>pesticides_mrl_guidelines_sanco-10235-201</w:t>
              </w:r>
              <w:r w:rsidRPr="00E905D5">
                <w:rPr>
                  <w:rStyle w:val="Hiperhivatkozs"/>
                  <w:sz w:val="20"/>
                  <w:szCs w:val="20"/>
                </w:rPr>
                <w:t>6</w:t>
              </w:r>
              <w:r w:rsidRPr="00E905D5">
                <w:rPr>
                  <w:rStyle w:val="Hiperhivatkozs"/>
                  <w:sz w:val="20"/>
                  <w:szCs w:val="20"/>
                </w:rPr>
                <w:t>.pdf (europa.eu)</w:t>
              </w:r>
            </w:hyperlink>
          </w:p>
          <w:p w:rsidR="00E905D5" w:rsidRPr="00F54C3B" w:rsidRDefault="00E905D5" w:rsidP="00DC789F">
            <w:pPr>
              <w:suppressAutoHyphens w:val="0"/>
              <w:autoSpaceDE w:val="0"/>
              <w:autoSpaceDN w:val="0"/>
              <w:adjustRightInd w:val="0"/>
              <w:spacing w:before="60" w:after="60"/>
              <w:jc w:val="both"/>
              <w:rPr>
                <w:b/>
                <w:bCs/>
                <w:sz w:val="20"/>
                <w:szCs w:val="20"/>
              </w:rPr>
            </w:pPr>
          </w:p>
          <w:p w:rsidR="00DC789F" w:rsidRPr="00F65148" w:rsidRDefault="00DC789F" w:rsidP="00DC789F">
            <w:pPr>
              <w:suppressAutoHyphens w:val="0"/>
              <w:autoSpaceDE w:val="0"/>
              <w:autoSpaceDN w:val="0"/>
              <w:adjustRightInd w:val="0"/>
              <w:spacing w:before="60" w:after="60"/>
              <w:jc w:val="both"/>
              <w:rPr>
                <w:rFonts w:eastAsia="TimesNewRomanBold"/>
                <w:b/>
                <w:color w:val="000000"/>
                <w:sz w:val="20"/>
                <w:szCs w:val="20"/>
              </w:rPr>
            </w:pPr>
            <w:r w:rsidRPr="002E5E09">
              <w:rPr>
                <w:b/>
                <w:color w:val="000000"/>
                <w:sz w:val="19"/>
                <w:szCs w:val="19"/>
                <w:lang w:eastAsia="hu-HU"/>
              </w:rPr>
              <w:t>A tagállamok által történő információszolgáltatásra, az elemzés eredményeinek megadásához használandó standard mintaleírás (SSD):</w:t>
            </w:r>
          </w:p>
          <w:p w:rsidR="00DC789F" w:rsidRDefault="00DC789F" w:rsidP="00405653">
            <w:pPr>
              <w:suppressAutoHyphens w:val="0"/>
              <w:autoSpaceDE w:val="0"/>
              <w:autoSpaceDN w:val="0"/>
              <w:adjustRightInd w:val="0"/>
              <w:spacing w:before="60" w:after="60"/>
              <w:jc w:val="both"/>
            </w:pPr>
            <w:hyperlink r:id="rId1288" w:history="1">
              <w:r w:rsidRPr="00F65148">
                <w:rPr>
                  <w:rStyle w:val="Hiperhivatkozs"/>
                  <w:sz w:val="20"/>
                  <w:szCs w:val="20"/>
                  <w:lang w:eastAsia="hu-HU"/>
                </w:rPr>
                <w:t>http://www.efsa.europa.e</w:t>
              </w:r>
              <w:r w:rsidRPr="00F65148">
                <w:rPr>
                  <w:rStyle w:val="Hiperhivatkozs"/>
                  <w:sz w:val="20"/>
                  <w:szCs w:val="20"/>
                  <w:lang w:eastAsia="hu-HU"/>
                </w:rPr>
                <w:t>u</w:t>
              </w:r>
              <w:r w:rsidRPr="00F65148">
                <w:rPr>
                  <w:rStyle w:val="Hiperhivatkozs"/>
                  <w:sz w:val="20"/>
                  <w:szCs w:val="20"/>
                  <w:lang w:eastAsia="hu-HU"/>
                </w:rPr>
                <w:t>/</w:t>
              </w:r>
              <w:r w:rsidRPr="00F65148">
                <w:rPr>
                  <w:rStyle w:val="Hiperhivatkozs"/>
                  <w:sz w:val="20"/>
                  <w:szCs w:val="20"/>
                  <w:lang w:eastAsia="hu-HU"/>
                </w:rPr>
                <w:t>en/efs</w:t>
              </w:r>
              <w:r w:rsidRPr="00F65148">
                <w:rPr>
                  <w:rStyle w:val="Hiperhivatkozs"/>
                  <w:sz w:val="20"/>
                  <w:szCs w:val="20"/>
                  <w:lang w:eastAsia="hu-HU"/>
                </w:rPr>
                <w:t>a</w:t>
              </w:r>
              <w:r w:rsidRPr="00F65148">
                <w:rPr>
                  <w:rStyle w:val="Hiperhivatkozs"/>
                  <w:sz w:val="20"/>
                  <w:szCs w:val="20"/>
                  <w:lang w:eastAsia="hu-HU"/>
                </w:rPr>
                <w:t>j</w:t>
              </w:r>
              <w:r w:rsidRPr="00F65148">
                <w:rPr>
                  <w:rStyle w:val="Hiperhivatkozs"/>
                  <w:sz w:val="20"/>
                  <w:szCs w:val="20"/>
                  <w:lang w:eastAsia="hu-HU"/>
                </w:rPr>
                <w:t>ourn</w:t>
              </w:r>
              <w:r w:rsidRPr="00F65148">
                <w:rPr>
                  <w:rStyle w:val="Hiperhivatkozs"/>
                  <w:sz w:val="20"/>
                  <w:szCs w:val="20"/>
                  <w:lang w:eastAsia="hu-HU"/>
                </w:rPr>
                <w:t>a</w:t>
              </w:r>
              <w:r w:rsidRPr="00F65148">
                <w:rPr>
                  <w:rStyle w:val="Hiperhivatkozs"/>
                  <w:sz w:val="20"/>
                  <w:szCs w:val="20"/>
                  <w:lang w:eastAsia="hu-HU"/>
                </w:rPr>
                <w:t>l/pub/1457.htm</w:t>
              </w:r>
            </w:hyperlink>
          </w:p>
          <w:p w:rsidR="00405653" w:rsidRDefault="00405653" w:rsidP="00405653">
            <w:pPr>
              <w:autoSpaceDE w:val="0"/>
              <w:snapToGrid w:val="0"/>
              <w:jc w:val="both"/>
            </w:pPr>
          </w:p>
          <w:p w:rsidR="00B47885" w:rsidRDefault="00B47885" w:rsidP="00B47885">
            <w:pPr>
              <w:rPr>
                <w:sz w:val="20"/>
                <w:szCs w:val="20"/>
              </w:rPr>
            </w:pPr>
            <w:r w:rsidRPr="008A4671">
              <w:rPr>
                <w:b/>
                <w:sz w:val="20"/>
                <w:szCs w:val="20"/>
              </w:rPr>
              <w:t>Technical assistance to support discussions on national risk management measures to address possible shortages of food and feed supply as a consequence of the Russian invasion of Ukraine</w:t>
            </w:r>
            <w:r>
              <w:rPr>
                <w:b/>
                <w:sz w:val="20"/>
                <w:szCs w:val="20"/>
              </w:rPr>
              <w:t xml:space="preserve"> </w:t>
            </w:r>
          </w:p>
          <w:p w:rsidR="00B47885" w:rsidRDefault="00B47885" w:rsidP="00B47885">
            <w:pPr>
              <w:autoSpaceDE w:val="0"/>
              <w:snapToGrid w:val="0"/>
              <w:jc w:val="both"/>
              <w:rPr>
                <w:rFonts w:eastAsia="TimesNewRomanBold"/>
                <w:color w:val="000000"/>
                <w:sz w:val="20"/>
                <w:szCs w:val="20"/>
              </w:rPr>
            </w:pPr>
            <w:hyperlink r:id="rId1289" w:history="1">
              <w:r w:rsidRPr="00EA1DA0">
                <w:rPr>
                  <w:rStyle w:val="Hiperhivatkozs"/>
                  <w:rFonts w:eastAsia="TimesNewRomanBold"/>
                  <w:sz w:val="20"/>
                  <w:szCs w:val="20"/>
                </w:rPr>
                <w:t>https://www.efsa.europa.eu/en/supporting/pub/en-7407</w:t>
              </w:r>
            </w:hyperlink>
          </w:p>
          <w:p w:rsidR="00B47885" w:rsidRDefault="00B47885" w:rsidP="00B47885">
            <w:pPr>
              <w:autoSpaceDE w:val="0"/>
              <w:snapToGrid w:val="0"/>
              <w:jc w:val="both"/>
            </w:pPr>
          </w:p>
          <w:p w:rsidR="00143B8F" w:rsidRPr="009543BE" w:rsidRDefault="00143B8F" w:rsidP="00B77B42">
            <w:pPr>
              <w:autoSpaceDE w:val="0"/>
              <w:snapToGrid w:val="0"/>
              <w:jc w:val="both"/>
            </w:pPr>
            <w:r>
              <w:t xml:space="preserve">LÁSD MÉG A </w:t>
            </w:r>
            <w:r w:rsidR="00B77B42">
              <w:t>SPECIÁLIS</w:t>
            </w:r>
            <w:r>
              <w:t xml:space="preserve"> </w:t>
            </w:r>
            <w:r w:rsidR="00760FB1">
              <w:t>TÁP</w:t>
            </w:r>
            <w:r>
              <w:t>LÁ</w:t>
            </w:r>
            <w:r w:rsidR="00760FB1">
              <w:t>L</w:t>
            </w:r>
            <w:r>
              <w:t>KOZÁSI CÉLÚ ÉLELMISZEREK FEJEZETET (VI.6)</w:t>
            </w:r>
            <w:r w:rsidR="00760FB1">
              <w:t>!</w:t>
            </w:r>
          </w:p>
        </w:tc>
      </w:tr>
    </w:tbl>
    <w:p w:rsidR="00DA58CC" w:rsidRPr="009543BE" w:rsidRDefault="00DA58CC">
      <w:pPr>
        <w:autoSpaceDE w:val="0"/>
      </w:pPr>
    </w:p>
    <w:p w:rsidR="00DA58CC" w:rsidRPr="009543BE" w:rsidRDefault="002E4EF6">
      <w:pPr>
        <w:pStyle w:val="Cmsor2"/>
        <w:tabs>
          <w:tab w:val="left" w:pos="0"/>
        </w:tabs>
        <w:rPr>
          <w:rFonts w:ascii="Times New Roman" w:hAnsi="Times New Roman" w:cs="Times New Roman"/>
        </w:rPr>
      </w:pPr>
      <w:bookmarkStart w:id="240" w:name="_Toc183168745"/>
      <w:r w:rsidRPr="009543BE">
        <w:rPr>
          <w:rFonts w:ascii="Times New Roman" w:hAnsi="Times New Roman" w:cs="Times New Roman"/>
        </w:rPr>
        <w:t xml:space="preserve">IV.4. </w:t>
      </w:r>
      <w:r w:rsidR="00DA58CC" w:rsidRPr="009543BE">
        <w:rPr>
          <w:rFonts w:ascii="Times New Roman" w:hAnsi="Times New Roman" w:cs="Times New Roman"/>
        </w:rPr>
        <w:t>Mikrobiológia</w:t>
      </w:r>
      <w:bookmarkEnd w:id="240"/>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EC534C" w:rsidRPr="00AB3A1A" w:rsidRDefault="00EC534C" w:rsidP="00EC534C">
            <w:pPr>
              <w:autoSpaceDE w:val="0"/>
              <w:snapToGrid w:val="0"/>
            </w:pPr>
            <w:bookmarkStart w:id="241" w:name="_Hlk183166195"/>
            <w:r w:rsidRPr="00AB3A1A">
              <w:t xml:space="preserve">A Bizottság </w:t>
            </w:r>
            <w:r w:rsidRPr="00AB3A1A">
              <w:rPr>
                <w:b/>
              </w:rPr>
              <w:t>2073/2005/EK RENDELETE</w:t>
            </w:r>
            <w:r w:rsidRPr="00AB3A1A">
              <w:t xml:space="preserve"> </w:t>
            </w:r>
            <w:r w:rsidRPr="00AB3A1A">
              <w:rPr>
                <w:b/>
                <w:sz w:val="20"/>
                <w:szCs w:val="20"/>
              </w:rPr>
              <w:t>az élelmiszerek mikrobiológiai kritériumairól</w:t>
            </w:r>
            <w:r w:rsidRPr="00AB3A1A">
              <w:t xml:space="preserve"> </w:t>
            </w:r>
          </w:p>
          <w:p w:rsidR="005D5750" w:rsidRDefault="00EC534C" w:rsidP="001B4804">
            <w:pPr>
              <w:autoSpaceDE w:val="0"/>
              <w:snapToGrid w:val="0"/>
              <w:rPr>
                <w:sz w:val="20"/>
                <w:szCs w:val="20"/>
              </w:rPr>
            </w:pPr>
            <w:hyperlink r:id="rId1290" w:history="1">
              <w:r w:rsidRPr="0003326C">
                <w:rPr>
                  <w:rStyle w:val="Hiperhivatkozs"/>
                  <w:sz w:val="20"/>
                  <w:szCs w:val="20"/>
                </w:rPr>
                <w:t>https://eur-lex.europa.eu/legal-content/HU/TXT/?uri=celex:32005R2073</w:t>
              </w:r>
            </w:hyperlink>
            <w:r w:rsidR="001B4804">
              <w:rPr>
                <w:sz w:val="20"/>
                <w:szCs w:val="20"/>
              </w:rPr>
              <w:t xml:space="preserve"> </w:t>
            </w:r>
          </w:p>
          <w:p w:rsidR="00D02B1A" w:rsidRPr="00C21D9A" w:rsidRDefault="00D02B1A" w:rsidP="00D02B1A">
            <w:pPr>
              <w:jc w:val="both"/>
              <w:rPr>
                <w:b/>
                <w:sz w:val="20"/>
                <w:szCs w:val="20"/>
                <w:highlight w:val="red"/>
              </w:rPr>
            </w:pPr>
            <w:r>
              <w:rPr>
                <w:b/>
                <w:bCs/>
                <w:sz w:val="20"/>
                <w:szCs w:val="20"/>
                <w:highlight w:val="yellow"/>
              </w:rPr>
              <w:lastRenderedPageBreak/>
              <w:t xml:space="preserve">Módosítása: </w:t>
            </w:r>
            <w:r w:rsidRPr="00D02B1A">
              <w:rPr>
                <w:sz w:val="20"/>
                <w:szCs w:val="20"/>
                <w:highlight w:val="red"/>
              </w:rPr>
              <w:t>A BIZOTTSÁG (EU) 2024/2895 RENDELETE (2024. november 20.) a 2073/2005/EK rendeletnek a Listeria monocytogenes tekintetében történő módosításáról</w:t>
            </w:r>
            <w:r>
              <w:rPr>
                <w:sz w:val="20"/>
                <w:szCs w:val="20"/>
                <w:highlight w:val="red"/>
              </w:rPr>
              <w:t xml:space="preserve"> </w:t>
            </w:r>
            <w:r w:rsidRPr="00C21D9A">
              <w:rPr>
                <w:b/>
                <w:sz w:val="20"/>
                <w:szCs w:val="20"/>
                <w:highlight w:val="red"/>
              </w:rPr>
              <w:t>(Ezt a rendeletet 2026. július 1-jétől kell alkalmazni.)</w:t>
            </w:r>
          </w:p>
          <w:p w:rsidR="00D02B1A" w:rsidRPr="005D5750" w:rsidRDefault="00D02B1A" w:rsidP="001B4804">
            <w:pPr>
              <w:autoSpaceDE w:val="0"/>
              <w:snapToGrid w:val="0"/>
              <w:rPr>
                <w:b/>
                <w:bCs/>
                <w:sz w:val="20"/>
                <w:szCs w:val="20"/>
                <w:highlight w:val="yellow"/>
              </w:rPr>
            </w:pPr>
            <w:hyperlink r:id="rId1291" w:history="1">
              <w:r w:rsidRPr="00D02B1A">
                <w:rPr>
                  <w:rStyle w:val="Hiperhivatkozs"/>
                  <w:bCs/>
                  <w:sz w:val="20"/>
                  <w:szCs w:val="20"/>
                </w:rPr>
                <w:t>https://eur-lex.europa.eu/legal-content/HU/TXT/?uri=OJ:L_202402895</w:t>
              </w:r>
            </w:hyperlink>
          </w:p>
          <w:bookmarkEnd w:id="241"/>
          <w:p w:rsidR="00D5401F" w:rsidRDefault="00D5401F" w:rsidP="00F33A5C">
            <w:pPr>
              <w:suppressAutoHyphens w:val="0"/>
              <w:autoSpaceDE w:val="0"/>
              <w:autoSpaceDN w:val="0"/>
              <w:adjustRightInd w:val="0"/>
              <w:jc w:val="both"/>
              <w:rPr>
                <w:color w:val="FFFFFF"/>
                <w:sz w:val="20"/>
                <w:szCs w:val="20"/>
                <w:lang w:eastAsia="hu-HU"/>
              </w:rPr>
            </w:pPr>
          </w:p>
          <w:p w:rsidR="001C545B" w:rsidRPr="003E74E3" w:rsidRDefault="001C545B" w:rsidP="001C545B">
            <w:pPr>
              <w:jc w:val="both"/>
              <w:rPr>
                <w:rFonts w:cs="Arial"/>
                <w:bCs/>
                <w:sz w:val="20"/>
                <w:szCs w:val="20"/>
              </w:rPr>
            </w:pPr>
            <w:r w:rsidRPr="003E74E3">
              <w:rPr>
                <w:rFonts w:cs="Arial"/>
                <w:bCs/>
                <w:sz w:val="20"/>
                <w:szCs w:val="20"/>
              </w:rPr>
              <w:t xml:space="preserve">A BIZOTTSÁG (EU) </w:t>
            </w:r>
            <w:r w:rsidRPr="003E74E3">
              <w:rPr>
                <w:rFonts w:cs="Arial"/>
                <w:b/>
                <w:bCs/>
              </w:rPr>
              <w:t>2024/2463 VÉGREHAJTÁSI RENDELETE</w:t>
            </w:r>
            <w:r w:rsidRPr="003E74E3">
              <w:rPr>
                <w:rFonts w:cs="Arial"/>
                <w:bCs/>
                <w:sz w:val="20"/>
                <w:szCs w:val="20"/>
              </w:rPr>
              <w:t xml:space="preserve"> (2024. szeptember 12.) az élelmiszer-vállalkozók 2073/2005/EK rendeletnek való megfelelésének ellenőrzése céljából végzett hatósági ellenőrzésekre alkalmazandó vizsgálati módszerek meghatározásáról</w:t>
            </w:r>
          </w:p>
          <w:p w:rsidR="001C545B" w:rsidRPr="001C545B" w:rsidRDefault="001C545B" w:rsidP="001C545B">
            <w:pPr>
              <w:jc w:val="both"/>
              <w:rPr>
                <w:rFonts w:cs="Arial"/>
                <w:bCs/>
                <w:sz w:val="20"/>
                <w:szCs w:val="20"/>
              </w:rPr>
            </w:pPr>
            <w:hyperlink r:id="rId1292" w:history="1">
              <w:r w:rsidRPr="00454281">
                <w:rPr>
                  <w:rStyle w:val="Hiperhivatkozs"/>
                  <w:sz w:val="20"/>
                  <w:szCs w:val="20"/>
                  <w:lang w:eastAsia="hu-HU"/>
                </w:rPr>
                <w:t>https://eur-lex.europa.eu/legal-content/HU/TXT/?uri=OJ:L_202402463</w:t>
              </w:r>
            </w:hyperlink>
          </w:p>
          <w:p w:rsidR="001C545B" w:rsidRDefault="001C545B" w:rsidP="00F33A5C">
            <w:pPr>
              <w:suppressAutoHyphens w:val="0"/>
              <w:autoSpaceDE w:val="0"/>
              <w:autoSpaceDN w:val="0"/>
              <w:adjustRightInd w:val="0"/>
              <w:jc w:val="both"/>
              <w:rPr>
                <w:color w:val="FFFFFF"/>
                <w:sz w:val="20"/>
                <w:szCs w:val="20"/>
                <w:lang w:eastAsia="hu-HU"/>
              </w:rPr>
            </w:pPr>
          </w:p>
          <w:p w:rsidR="00D5401F" w:rsidRPr="009543BE" w:rsidRDefault="00D5401F" w:rsidP="00D5401F">
            <w:pPr>
              <w:jc w:val="both"/>
              <w:rPr>
                <w:color w:val="FFFFFF"/>
                <w:sz w:val="38"/>
                <w:szCs w:val="38"/>
                <w:lang w:eastAsia="hu-HU"/>
              </w:rPr>
            </w:pPr>
            <w:r w:rsidRPr="0096617C">
              <w:rPr>
                <w:bCs/>
                <w:sz w:val="20"/>
                <w:szCs w:val="20"/>
              </w:rPr>
              <w:t>Útmu</w:t>
            </w:r>
            <w:r w:rsidRPr="0096617C">
              <w:rPr>
                <w:bCs/>
                <w:sz w:val="20"/>
                <w:szCs w:val="20"/>
              </w:rPr>
              <w:t>t</w:t>
            </w:r>
            <w:r w:rsidRPr="0096617C">
              <w:rPr>
                <w:bCs/>
                <w:sz w:val="20"/>
                <w:szCs w:val="20"/>
              </w:rPr>
              <w:t>ató</w:t>
            </w:r>
            <w:r w:rsidRPr="009543BE">
              <w:rPr>
                <w:bCs/>
                <w:sz w:val="20"/>
                <w:szCs w:val="20"/>
              </w:rPr>
              <w:t xml:space="preserve"> a mikrobiológiai mintavétellel és elemzéssel kapcsolatban </w:t>
            </w:r>
            <w:r w:rsidRPr="009543BE">
              <w:rPr>
                <w:b/>
                <w:bCs/>
                <w:sz w:val="20"/>
                <w:szCs w:val="20"/>
              </w:rPr>
              <w:t>(angol nyelvű dokumentum)</w:t>
            </w:r>
            <w:r w:rsidRPr="009543BE">
              <w:rPr>
                <w:color w:val="FFFFFF"/>
                <w:sz w:val="38"/>
                <w:szCs w:val="38"/>
                <w:lang w:eastAsia="hu-HU"/>
              </w:rPr>
              <w:t xml:space="preserve"> </w:t>
            </w:r>
          </w:p>
          <w:p w:rsidR="00D5401F" w:rsidRPr="009543BE" w:rsidRDefault="00D5401F" w:rsidP="00D5401F">
            <w:pPr>
              <w:suppressAutoHyphens w:val="0"/>
              <w:autoSpaceDE w:val="0"/>
              <w:autoSpaceDN w:val="0"/>
              <w:adjustRightInd w:val="0"/>
              <w:jc w:val="both"/>
              <w:rPr>
                <w:bCs/>
                <w:i/>
                <w:sz w:val="20"/>
                <w:szCs w:val="20"/>
                <w:lang w:eastAsia="hu-HU"/>
              </w:rPr>
            </w:pPr>
            <w:r w:rsidRPr="009543BE">
              <w:rPr>
                <w:i/>
                <w:sz w:val="20"/>
                <w:szCs w:val="20"/>
              </w:rPr>
              <w:t xml:space="preserve">(GUIDANCE DOCUMENT on official controls, under Regulation (EC) No 882/2004, concerning microbiological sampling and testing of foodstuffs microbiological sampling </w:t>
            </w:r>
            <w:r w:rsidRPr="009543BE">
              <w:rPr>
                <w:bCs/>
                <w:i/>
                <w:sz w:val="20"/>
                <w:szCs w:val="20"/>
                <w:lang w:eastAsia="hu-HU"/>
              </w:rPr>
              <w:t>and testing of foodstuffs)</w:t>
            </w:r>
          </w:p>
          <w:p w:rsidR="002327CA" w:rsidRPr="002327CA" w:rsidRDefault="002327CA" w:rsidP="00F33A5C">
            <w:pPr>
              <w:suppressAutoHyphens w:val="0"/>
              <w:autoSpaceDE w:val="0"/>
              <w:autoSpaceDN w:val="0"/>
              <w:adjustRightInd w:val="0"/>
              <w:jc w:val="both"/>
              <w:rPr>
                <w:sz w:val="20"/>
                <w:szCs w:val="20"/>
              </w:rPr>
            </w:pPr>
            <w:hyperlink r:id="rId1293" w:history="1">
              <w:r w:rsidRPr="002327CA">
                <w:rPr>
                  <w:rStyle w:val="Hiperhivatkozs"/>
                  <w:sz w:val="20"/>
                  <w:szCs w:val="20"/>
                </w:rPr>
                <w:t>SANCO/2952/2005-EN Rev. 9 (europa.eu)</w:t>
              </w:r>
            </w:hyperlink>
          </w:p>
          <w:p w:rsidR="00D036C7" w:rsidRDefault="00D036C7" w:rsidP="00F33A5C">
            <w:pPr>
              <w:suppressAutoHyphens w:val="0"/>
              <w:autoSpaceDE w:val="0"/>
              <w:autoSpaceDN w:val="0"/>
              <w:adjustRightInd w:val="0"/>
              <w:jc w:val="both"/>
              <w:rPr>
                <w:color w:val="FFFFFF"/>
                <w:sz w:val="20"/>
                <w:szCs w:val="20"/>
                <w:lang w:eastAsia="hu-HU"/>
              </w:rPr>
            </w:pPr>
          </w:p>
          <w:p w:rsidR="00113858" w:rsidRDefault="00113858" w:rsidP="00F33A5C">
            <w:pPr>
              <w:suppressAutoHyphens w:val="0"/>
              <w:autoSpaceDE w:val="0"/>
              <w:autoSpaceDN w:val="0"/>
              <w:adjustRightInd w:val="0"/>
              <w:jc w:val="both"/>
            </w:pPr>
            <w:hyperlink r:id="rId1294" w:anchor="about-the-criteria" w:history="1">
              <w:r>
                <w:rPr>
                  <w:rStyle w:val="Hiperhivatkozs"/>
                </w:rPr>
                <w:t>Microbiological criteria (europa.eu)</w:t>
              </w:r>
            </w:hyperlink>
          </w:p>
          <w:p w:rsidR="00113858" w:rsidRPr="009543BE" w:rsidRDefault="00113858" w:rsidP="00F33A5C">
            <w:pPr>
              <w:suppressAutoHyphens w:val="0"/>
              <w:autoSpaceDE w:val="0"/>
              <w:autoSpaceDN w:val="0"/>
              <w:adjustRightInd w:val="0"/>
              <w:jc w:val="both"/>
              <w:rPr>
                <w:bCs/>
                <w:sz w:val="20"/>
                <w:szCs w:val="20"/>
              </w:rPr>
            </w:pPr>
          </w:p>
        </w:tc>
      </w:tr>
      <w:tr w:rsidR="001B4804" w:rsidRPr="009543BE" w:rsidTr="00E712C3">
        <w:tc>
          <w:tcPr>
            <w:tcW w:w="10236" w:type="dxa"/>
          </w:tcPr>
          <w:p w:rsidR="001B4804" w:rsidRPr="00553F73" w:rsidRDefault="001B4804" w:rsidP="001B4804">
            <w:pPr>
              <w:tabs>
                <w:tab w:val="left" w:pos="720"/>
              </w:tabs>
              <w:autoSpaceDE w:val="0"/>
              <w:jc w:val="both"/>
              <w:rPr>
                <w:b/>
                <w:sz w:val="20"/>
                <w:szCs w:val="20"/>
                <w:lang w:eastAsia="hu-HU"/>
              </w:rPr>
            </w:pPr>
            <w:hyperlink r:id="rId1295" w:history="1">
              <w:r w:rsidRPr="009543BE">
                <w:rPr>
                  <w:rStyle w:val="Hiperhivatkozs"/>
                </w:rPr>
                <w:t>4/1998. (X</w:t>
              </w:r>
              <w:r w:rsidRPr="009543BE">
                <w:rPr>
                  <w:rStyle w:val="Hiperhivatkozs"/>
                </w:rPr>
                <w:t>I</w:t>
              </w:r>
              <w:r w:rsidRPr="009543BE">
                <w:rPr>
                  <w:rStyle w:val="Hiperhivatkozs"/>
                </w:rPr>
                <w:t>.</w:t>
              </w:r>
              <w:r w:rsidRPr="009543BE">
                <w:rPr>
                  <w:rStyle w:val="Hiperhivatkozs"/>
                </w:rPr>
                <w:t xml:space="preserve"> </w:t>
              </w:r>
              <w:r w:rsidRPr="009543BE">
                <w:rPr>
                  <w:rStyle w:val="Hiperhivatkozs"/>
                </w:rPr>
                <w:t>1</w:t>
              </w:r>
              <w:r w:rsidRPr="009543BE">
                <w:rPr>
                  <w:rStyle w:val="Hiperhivatkozs"/>
                </w:rPr>
                <w:t>1</w:t>
              </w:r>
              <w:r w:rsidRPr="009543BE">
                <w:rPr>
                  <w:rStyle w:val="Hiperhivatkozs"/>
                </w:rPr>
                <w:t>.</w:t>
              </w:r>
              <w:r w:rsidRPr="009543BE">
                <w:rPr>
                  <w:rStyle w:val="Hiperhivatkozs"/>
                </w:rPr>
                <w:t>)</w:t>
              </w:r>
              <w:r w:rsidRPr="009543BE">
                <w:rPr>
                  <w:rStyle w:val="Hiperhivatkozs"/>
                </w:rPr>
                <w:t xml:space="preserve"> </w:t>
              </w:r>
              <w:r w:rsidRPr="009543BE">
                <w:rPr>
                  <w:rStyle w:val="Hiperhivatkozs"/>
                </w:rPr>
                <w:t>E</w:t>
              </w:r>
              <w:r w:rsidRPr="009543BE">
                <w:rPr>
                  <w:rStyle w:val="Hiperhivatkozs"/>
                </w:rPr>
                <w:t>ü</w:t>
              </w:r>
              <w:r w:rsidRPr="009543BE">
                <w:rPr>
                  <w:rStyle w:val="Hiperhivatkozs"/>
                </w:rPr>
                <w:t>M rendelet</w:t>
              </w:r>
            </w:hyperlink>
            <w:r w:rsidRPr="009543BE">
              <w:rPr>
                <w:b/>
                <w:bCs/>
                <w:sz w:val="20"/>
                <w:szCs w:val="20"/>
              </w:rPr>
              <w:t xml:space="preserve"> </w:t>
            </w:r>
            <w:r w:rsidRPr="00AA51DC">
              <w:rPr>
                <w:b/>
                <w:sz w:val="20"/>
                <w:szCs w:val="20"/>
              </w:rPr>
              <w:t>az élelmiszerekben előforduló mikrobiológiai szennyeződések megengedhető mértékéről</w:t>
            </w:r>
            <w:r w:rsidRPr="00553F73">
              <w:rPr>
                <w:b/>
                <w:sz w:val="20"/>
                <w:szCs w:val="20"/>
                <w:lang w:eastAsia="hu-HU"/>
              </w:rPr>
              <w:t>.</w:t>
            </w:r>
          </w:p>
          <w:p w:rsidR="001B4804" w:rsidRPr="00AB3A1A" w:rsidRDefault="001B4804" w:rsidP="00EC534C">
            <w:pPr>
              <w:autoSpaceDE w:val="0"/>
              <w:snapToGrid w:val="0"/>
            </w:pPr>
          </w:p>
        </w:tc>
      </w:tr>
      <w:tr w:rsidR="00EA7B91" w:rsidRPr="009543BE" w:rsidTr="00E712C3">
        <w:tc>
          <w:tcPr>
            <w:tcW w:w="10236" w:type="dxa"/>
          </w:tcPr>
          <w:p w:rsidR="00EA7B91" w:rsidRPr="006E1AAC" w:rsidRDefault="00EA7B91" w:rsidP="00EA7B91">
            <w:pPr>
              <w:pStyle w:val="Listaszerbekezds"/>
              <w:spacing w:line="276" w:lineRule="auto"/>
              <w:ind w:left="0"/>
              <w:contextualSpacing/>
              <w:jc w:val="both"/>
              <w:rPr>
                <w:b/>
                <w:sz w:val="20"/>
                <w:szCs w:val="20"/>
              </w:rPr>
            </w:pPr>
            <w:r w:rsidRPr="006E1AAC">
              <w:rPr>
                <w:b/>
                <w:sz w:val="20"/>
                <w:szCs w:val="20"/>
              </w:rPr>
              <w:t>Guidelines on sampling the food processing area and equipment for the detection of Listeria monocytogenes:</w:t>
            </w:r>
          </w:p>
          <w:p w:rsidR="00EA7B91" w:rsidRPr="006E1AAC" w:rsidRDefault="00EA7B91" w:rsidP="00EA7B91">
            <w:pPr>
              <w:pStyle w:val="Listaszerbekezds"/>
              <w:suppressAutoHyphens w:val="0"/>
              <w:autoSpaceDE w:val="0"/>
              <w:autoSpaceDN w:val="0"/>
              <w:adjustRightInd w:val="0"/>
              <w:ind w:left="720"/>
              <w:jc w:val="both"/>
              <w:rPr>
                <w:bCs/>
                <w:sz w:val="20"/>
                <w:szCs w:val="20"/>
              </w:rPr>
            </w:pPr>
            <w:hyperlink r:id="rId1296" w:history="1">
              <w:r w:rsidRPr="006E1AAC">
                <w:rPr>
                  <w:rStyle w:val="Hiperhivatkozs"/>
                  <w:bCs/>
                  <w:sz w:val="20"/>
                  <w:szCs w:val="20"/>
                </w:rPr>
                <w:t>https://ec.europa.eu/food/system/files/2016-</w:t>
              </w:r>
              <w:r w:rsidRPr="006E1AAC">
                <w:rPr>
                  <w:rStyle w:val="Hiperhivatkozs"/>
                  <w:bCs/>
                  <w:sz w:val="20"/>
                  <w:szCs w:val="20"/>
                </w:rPr>
                <w:t>1</w:t>
              </w:r>
              <w:r w:rsidRPr="006E1AAC">
                <w:rPr>
                  <w:rStyle w:val="Hiperhivatkozs"/>
                  <w:bCs/>
                  <w:sz w:val="20"/>
                  <w:szCs w:val="20"/>
                </w:rPr>
                <w:t>0/biosafety_fh_mc_guidelines_on_sampling.pdf</w:t>
              </w:r>
            </w:hyperlink>
            <w:r w:rsidRPr="006E1AAC">
              <w:rPr>
                <w:bCs/>
                <w:sz w:val="20"/>
                <w:szCs w:val="20"/>
              </w:rPr>
              <w:t xml:space="preserve"> </w:t>
            </w:r>
          </w:p>
          <w:p w:rsidR="00553F73" w:rsidRDefault="00EA7B91" w:rsidP="00553F73">
            <w:pPr>
              <w:pStyle w:val="Listaszerbekezds"/>
              <w:spacing w:line="276" w:lineRule="auto"/>
              <w:ind w:left="0"/>
              <w:contextualSpacing/>
              <w:jc w:val="both"/>
              <w:rPr>
                <w:b/>
                <w:sz w:val="20"/>
                <w:szCs w:val="20"/>
              </w:rPr>
            </w:pPr>
            <w:r w:rsidRPr="006E1AAC">
              <w:rPr>
                <w:b/>
                <w:sz w:val="20"/>
                <w:szCs w:val="20"/>
              </w:rPr>
              <w:t xml:space="preserve">COMMISSION STAFF WORKING DOCUMENT GUIDANCE DOCUMENT on Listeria monocytogenes shelf-life studies for ready-to-eat foods, under Regulation (EC) No 2073/2005 of 15 </w:t>
            </w:r>
            <w:proofErr w:type="gramStart"/>
            <w:r w:rsidRPr="006E1AAC">
              <w:rPr>
                <w:b/>
                <w:sz w:val="20"/>
                <w:szCs w:val="20"/>
              </w:rPr>
              <w:t>November</w:t>
            </w:r>
            <w:proofErr w:type="gramEnd"/>
            <w:r w:rsidRPr="006E1AAC">
              <w:rPr>
                <w:b/>
                <w:sz w:val="20"/>
                <w:szCs w:val="20"/>
              </w:rPr>
              <w:t xml:space="preserve"> 2005 on microbiological criteria for foodstuffs</w:t>
            </w:r>
          </w:p>
          <w:p w:rsidR="00EA7B91" w:rsidRPr="006E1AAC" w:rsidRDefault="00EA7B91" w:rsidP="00553F73">
            <w:pPr>
              <w:pStyle w:val="Listaszerbekezds"/>
              <w:spacing w:line="276" w:lineRule="auto"/>
              <w:ind w:left="0"/>
              <w:contextualSpacing/>
              <w:jc w:val="both"/>
              <w:rPr>
                <w:sz w:val="20"/>
                <w:szCs w:val="20"/>
              </w:rPr>
            </w:pPr>
            <w:hyperlink r:id="rId1297" w:history="1">
              <w:r w:rsidRPr="006E1AAC">
                <w:rPr>
                  <w:rStyle w:val="Hiperhivatkozs"/>
                  <w:sz w:val="20"/>
                  <w:szCs w:val="20"/>
                </w:rPr>
                <w:t>biosafety_fh_mc_guidance_documen</w:t>
              </w:r>
              <w:r w:rsidRPr="006E1AAC">
                <w:rPr>
                  <w:rStyle w:val="Hiperhivatkozs"/>
                  <w:sz w:val="20"/>
                  <w:szCs w:val="20"/>
                </w:rPr>
                <w:t>t</w:t>
              </w:r>
              <w:r w:rsidRPr="006E1AAC">
                <w:rPr>
                  <w:rStyle w:val="Hiperhivatkozs"/>
                  <w:sz w:val="20"/>
                  <w:szCs w:val="20"/>
                </w:rPr>
                <w:t>_lysteria.pdf (europa.eu)</w:t>
              </w:r>
            </w:hyperlink>
          </w:p>
          <w:p w:rsidR="00EA7B91" w:rsidRPr="006E1AAC" w:rsidRDefault="00EA7B91" w:rsidP="00EA7B91">
            <w:pPr>
              <w:pStyle w:val="Listaszerbekezds"/>
              <w:spacing w:line="276" w:lineRule="auto"/>
              <w:ind w:left="0" w:right="72"/>
              <w:contextualSpacing/>
              <w:jc w:val="both"/>
              <w:rPr>
                <w:b/>
                <w:sz w:val="20"/>
                <w:szCs w:val="20"/>
              </w:rPr>
            </w:pPr>
            <w:r w:rsidRPr="006E1AAC">
              <w:rPr>
                <w:b/>
                <w:sz w:val="20"/>
                <w:szCs w:val="20"/>
              </w:rPr>
              <w:t>EURL Lm TECHNICAL GUIDANCE DOCUMENT on challenge tests and durability studies for assessing shelf-life of ready-to-eat foods related to Listeria monocytogenes:</w:t>
            </w:r>
          </w:p>
          <w:p w:rsidR="00EA7B91" w:rsidRPr="006E1AAC" w:rsidRDefault="00EA7B91" w:rsidP="00EA7B91">
            <w:pPr>
              <w:pStyle w:val="Listaszerbekezds"/>
              <w:spacing w:line="276" w:lineRule="auto"/>
              <w:ind w:left="720"/>
              <w:jc w:val="both"/>
              <w:rPr>
                <w:rStyle w:val="Hiperhivatkozs"/>
                <w:sz w:val="20"/>
                <w:szCs w:val="20"/>
              </w:rPr>
            </w:pPr>
            <w:hyperlink r:id="rId1298" w:history="1">
              <w:r w:rsidRPr="006E1AAC">
                <w:rPr>
                  <w:rStyle w:val="Hiperhivatkozs"/>
                  <w:sz w:val="20"/>
                  <w:szCs w:val="20"/>
                </w:rPr>
                <w:t>https://ec.europa.eu/food/system/files/2021-07/b</w:t>
              </w:r>
              <w:r w:rsidRPr="006E1AAC">
                <w:rPr>
                  <w:rStyle w:val="Hiperhivatkozs"/>
                  <w:sz w:val="20"/>
                  <w:szCs w:val="20"/>
                </w:rPr>
                <w:t>i</w:t>
              </w:r>
              <w:r w:rsidRPr="006E1AAC">
                <w:rPr>
                  <w:rStyle w:val="Hiperhivatkozs"/>
                  <w:sz w:val="20"/>
                  <w:szCs w:val="20"/>
                </w:rPr>
                <w:t>osa</w:t>
              </w:r>
              <w:r w:rsidRPr="006E1AAC">
                <w:rPr>
                  <w:rStyle w:val="Hiperhivatkozs"/>
                  <w:sz w:val="20"/>
                  <w:szCs w:val="20"/>
                </w:rPr>
                <w:t>f</w:t>
              </w:r>
              <w:r w:rsidRPr="006E1AAC">
                <w:rPr>
                  <w:rStyle w:val="Hiperhivatkozs"/>
                  <w:sz w:val="20"/>
                  <w:szCs w:val="20"/>
                </w:rPr>
                <w:t>ety_fh_mc_tech-guide-doc_listeria-in-rte-foods_en_0.pdf</w:t>
              </w:r>
            </w:hyperlink>
          </w:p>
          <w:p w:rsidR="00EA7B91" w:rsidRPr="009543BE" w:rsidRDefault="00EA7B91" w:rsidP="001B4804">
            <w:pPr>
              <w:tabs>
                <w:tab w:val="left" w:pos="720"/>
              </w:tabs>
              <w:autoSpaceDE w:val="0"/>
              <w:jc w:val="both"/>
            </w:pPr>
          </w:p>
        </w:tc>
      </w:tr>
      <w:tr w:rsidR="00B87FB2" w:rsidRPr="009543BE" w:rsidTr="00E712C3">
        <w:tc>
          <w:tcPr>
            <w:tcW w:w="10236" w:type="dxa"/>
          </w:tcPr>
          <w:p w:rsidR="00B85B0A" w:rsidRDefault="00B85B0A" w:rsidP="0068433C">
            <w:pPr>
              <w:pStyle w:val="Listaszerbekezds"/>
              <w:numPr>
                <w:ilvl w:val="0"/>
                <w:numId w:val="18"/>
              </w:numPr>
              <w:spacing w:line="276" w:lineRule="auto"/>
              <w:contextualSpacing/>
              <w:jc w:val="both"/>
              <w:rPr>
                <w:b/>
                <w:sz w:val="20"/>
                <w:szCs w:val="20"/>
              </w:rPr>
            </w:pPr>
            <w:bookmarkStart w:id="242" w:name="_Hlk91764528"/>
            <w:r w:rsidRPr="00B85B0A">
              <w:rPr>
                <w:b/>
                <w:sz w:val="20"/>
                <w:szCs w:val="20"/>
              </w:rPr>
              <w:t>EFSA Guidance on the requirements for the development of microbiological criteria</w:t>
            </w:r>
          </w:p>
          <w:p w:rsidR="00D5401F" w:rsidRPr="00D5401F" w:rsidRDefault="00D5401F" w:rsidP="00D5401F">
            <w:pPr>
              <w:pStyle w:val="Listaszerbekezds"/>
              <w:spacing w:line="276" w:lineRule="auto"/>
              <w:ind w:left="720"/>
              <w:contextualSpacing/>
              <w:jc w:val="both"/>
              <w:rPr>
                <w:rStyle w:val="Hiperhivatkozs"/>
                <w:b/>
                <w:color w:val="auto"/>
                <w:sz w:val="20"/>
                <w:szCs w:val="20"/>
                <w:u w:val="none"/>
              </w:rPr>
            </w:pPr>
            <w:hyperlink r:id="rId1299" w:history="1">
              <w:r w:rsidRPr="00EF0D50">
                <w:rPr>
                  <w:rStyle w:val="Hiperhivatkozs"/>
                  <w:sz w:val="20"/>
                  <w:szCs w:val="20"/>
                </w:rPr>
                <w:t>https://www.efsa.europa.eu/en/</w:t>
              </w:r>
              <w:r w:rsidRPr="00EF0D50">
                <w:rPr>
                  <w:rStyle w:val="Hiperhivatkozs"/>
                  <w:sz w:val="20"/>
                  <w:szCs w:val="20"/>
                </w:rPr>
                <w:t>e</w:t>
              </w:r>
              <w:r w:rsidRPr="00EF0D50">
                <w:rPr>
                  <w:rStyle w:val="Hiperhivatkozs"/>
                  <w:sz w:val="20"/>
                  <w:szCs w:val="20"/>
                </w:rPr>
                <w:t>fsajournal/pub/5052</w:t>
              </w:r>
            </w:hyperlink>
          </w:p>
          <w:p w:rsidR="0068433C" w:rsidRPr="006E1AAC" w:rsidRDefault="0068433C" w:rsidP="0068433C">
            <w:pPr>
              <w:pStyle w:val="Listaszerbekezds"/>
              <w:numPr>
                <w:ilvl w:val="0"/>
                <w:numId w:val="18"/>
              </w:numPr>
              <w:spacing w:line="276" w:lineRule="auto"/>
              <w:contextualSpacing/>
              <w:jc w:val="both"/>
              <w:rPr>
                <w:b/>
                <w:sz w:val="20"/>
                <w:szCs w:val="20"/>
              </w:rPr>
            </w:pPr>
            <w:r w:rsidRPr="006E1AAC">
              <w:rPr>
                <w:b/>
                <w:sz w:val="20"/>
                <w:szCs w:val="20"/>
              </w:rPr>
              <w:t>EFSA: fagyasztott gyümölcsökben és zöldségekben lévő Listeria:</w:t>
            </w:r>
          </w:p>
          <w:p w:rsidR="0068433C" w:rsidRPr="006E1AAC" w:rsidRDefault="0068433C" w:rsidP="0068433C">
            <w:pPr>
              <w:pStyle w:val="Listaszerbekezds"/>
              <w:spacing w:line="276" w:lineRule="auto"/>
              <w:jc w:val="both"/>
              <w:rPr>
                <w:rStyle w:val="Hiperhivatkozs"/>
                <w:sz w:val="20"/>
                <w:szCs w:val="20"/>
              </w:rPr>
            </w:pPr>
            <w:hyperlink r:id="rId1300" w:history="1">
              <w:r w:rsidRPr="006E1AAC">
                <w:rPr>
                  <w:rStyle w:val="Hiperhivatkozs"/>
                  <w:sz w:val="20"/>
                  <w:szCs w:val="20"/>
                </w:rPr>
                <w:t>https://www.efsa.europa.eu/en/n</w:t>
              </w:r>
              <w:r w:rsidRPr="006E1AAC">
                <w:rPr>
                  <w:rStyle w:val="Hiperhivatkozs"/>
                  <w:sz w:val="20"/>
                  <w:szCs w:val="20"/>
                </w:rPr>
                <w:t>e</w:t>
              </w:r>
              <w:r w:rsidRPr="006E1AAC">
                <w:rPr>
                  <w:rStyle w:val="Hiperhivatkozs"/>
                  <w:sz w:val="20"/>
                  <w:szCs w:val="20"/>
                </w:rPr>
                <w:t>ws/liste</w:t>
              </w:r>
              <w:r w:rsidRPr="006E1AAC">
                <w:rPr>
                  <w:rStyle w:val="Hiperhivatkozs"/>
                  <w:sz w:val="20"/>
                  <w:szCs w:val="20"/>
                </w:rPr>
                <w:t>r</w:t>
              </w:r>
              <w:r w:rsidRPr="006E1AAC">
                <w:rPr>
                  <w:rStyle w:val="Hiperhivatkozs"/>
                  <w:sz w:val="20"/>
                  <w:szCs w:val="20"/>
                </w:rPr>
                <w:t>ia-frozen-vegetables-how-re</w:t>
              </w:r>
              <w:r w:rsidRPr="006E1AAC">
                <w:rPr>
                  <w:rStyle w:val="Hiperhivatkozs"/>
                  <w:sz w:val="20"/>
                  <w:szCs w:val="20"/>
                </w:rPr>
                <w:t>d</w:t>
              </w:r>
              <w:r w:rsidRPr="006E1AAC">
                <w:rPr>
                  <w:rStyle w:val="Hiperhivatkozs"/>
                  <w:sz w:val="20"/>
                  <w:szCs w:val="20"/>
                </w:rPr>
                <w:t>uce-risks</w:t>
              </w:r>
            </w:hyperlink>
          </w:p>
          <w:p w:rsidR="00B87FB2" w:rsidRPr="006E1AAC" w:rsidRDefault="00B87FB2" w:rsidP="00B87FB2">
            <w:pPr>
              <w:pStyle w:val="Listaszerbekezds"/>
              <w:numPr>
                <w:ilvl w:val="0"/>
                <w:numId w:val="18"/>
              </w:numPr>
              <w:spacing w:line="276" w:lineRule="auto"/>
              <w:contextualSpacing/>
              <w:jc w:val="both"/>
              <w:rPr>
                <w:b/>
                <w:sz w:val="20"/>
                <w:szCs w:val="20"/>
              </w:rPr>
            </w:pPr>
            <w:r w:rsidRPr="006E1AAC">
              <w:rPr>
                <w:b/>
                <w:sz w:val="20"/>
                <w:szCs w:val="20"/>
              </w:rPr>
              <w:t>EFSA (2018): Multi-country outbreak of</w:t>
            </w:r>
            <w:r w:rsidR="006E1AAC">
              <w:rPr>
                <w:b/>
                <w:sz w:val="20"/>
                <w:szCs w:val="20"/>
              </w:rPr>
              <w:t xml:space="preserve"> </w:t>
            </w:r>
            <w:r w:rsidRPr="006E1AAC">
              <w:rPr>
                <w:b/>
                <w:sz w:val="20"/>
                <w:szCs w:val="20"/>
              </w:rPr>
              <w:t>Listeria monocytogenesserogroup IVb, multi-locus sequence type 6, infectionslinked to frozen corn and possibly to other frozenvegetables – first update</w:t>
            </w:r>
          </w:p>
          <w:p w:rsidR="00636D0E" w:rsidRPr="006E1AAC" w:rsidRDefault="00636D0E" w:rsidP="00636D0E">
            <w:pPr>
              <w:pStyle w:val="Listaszerbekezds"/>
              <w:spacing w:line="276" w:lineRule="auto"/>
              <w:ind w:left="720"/>
              <w:contextualSpacing/>
              <w:jc w:val="both"/>
              <w:rPr>
                <w:rStyle w:val="Hiperhivatkozs"/>
                <w:sz w:val="20"/>
                <w:szCs w:val="20"/>
              </w:rPr>
            </w:pPr>
            <w:hyperlink r:id="rId1301" w:history="1">
              <w:r w:rsidRPr="006E1AAC">
                <w:rPr>
                  <w:rStyle w:val="Hiperhivatkozs"/>
                  <w:sz w:val="20"/>
                  <w:szCs w:val="20"/>
                </w:rPr>
                <w:t>https://www.efsa.europa.eu/en</w:t>
              </w:r>
              <w:r w:rsidRPr="006E1AAC">
                <w:rPr>
                  <w:rStyle w:val="Hiperhivatkozs"/>
                  <w:sz w:val="20"/>
                  <w:szCs w:val="20"/>
                </w:rPr>
                <w:t>/</w:t>
              </w:r>
              <w:r w:rsidRPr="006E1AAC">
                <w:rPr>
                  <w:rStyle w:val="Hiperhivatkozs"/>
                  <w:sz w:val="20"/>
                  <w:szCs w:val="20"/>
                </w:rPr>
                <w:t>suppo</w:t>
              </w:r>
              <w:r w:rsidRPr="006E1AAC">
                <w:rPr>
                  <w:rStyle w:val="Hiperhivatkozs"/>
                  <w:sz w:val="20"/>
                  <w:szCs w:val="20"/>
                </w:rPr>
                <w:t>r</w:t>
              </w:r>
              <w:r w:rsidRPr="006E1AAC">
                <w:rPr>
                  <w:rStyle w:val="Hiperhivatkozs"/>
                  <w:sz w:val="20"/>
                  <w:szCs w:val="20"/>
                </w:rPr>
                <w:t>ting/pub/en-1448</w:t>
              </w:r>
            </w:hyperlink>
          </w:p>
          <w:p w:rsidR="00B87FB2" w:rsidRDefault="00B87FB2" w:rsidP="00636D0E">
            <w:pPr>
              <w:pStyle w:val="Listaszerbekezds"/>
              <w:numPr>
                <w:ilvl w:val="0"/>
                <w:numId w:val="18"/>
              </w:numPr>
              <w:spacing w:line="276" w:lineRule="auto"/>
              <w:contextualSpacing/>
              <w:jc w:val="both"/>
              <w:rPr>
                <w:b/>
                <w:sz w:val="20"/>
                <w:szCs w:val="20"/>
              </w:rPr>
            </w:pPr>
            <w:r w:rsidRPr="006E1AAC">
              <w:rPr>
                <w:b/>
                <w:sz w:val="20"/>
                <w:szCs w:val="20"/>
              </w:rPr>
              <w:t>EFSA (2018): Urgent scientific and technical assistance to provide recommendations for sampling and testing in the processing plants of frozen vegetables aiming at detecting Listeria monocytogenes</w:t>
            </w:r>
          </w:p>
          <w:p w:rsidR="00CF2CFA" w:rsidRPr="00CF2CFA" w:rsidRDefault="00CF2CFA" w:rsidP="00CF2CFA">
            <w:pPr>
              <w:pStyle w:val="Listaszerbekezds"/>
              <w:spacing w:line="276" w:lineRule="auto"/>
              <w:ind w:left="720"/>
              <w:contextualSpacing/>
              <w:jc w:val="both"/>
              <w:rPr>
                <w:sz w:val="20"/>
                <w:szCs w:val="20"/>
              </w:rPr>
            </w:pPr>
            <w:hyperlink r:id="rId1302" w:history="1">
              <w:r w:rsidRPr="00EA1DA0">
                <w:rPr>
                  <w:rStyle w:val="Hiperhivatkozs"/>
                  <w:sz w:val="20"/>
                  <w:szCs w:val="20"/>
                </w:rPr>
                <w:t>https://www.efsa.europa.eu/en/supporting/pub/en-1445</w:t>
              </w:r>
            </w:hyperlink>
          </w:p>
          <w:p w:rsidR="00B87FB2" w:rsidRPr="006E1AAC" w:rsidRDefault="00B87FB2" w:rsidP="00B87FB2">
            <w:pPr>
              <w:pStyle w:val="Listaszerbekezds"/>
              <w:numPr>
                <w:ilvl w:val="0"/>
                <w:numId w:val="18"/>
              </w:numPr>
              <w:spacing w:line="276" w:lineRule="auto"/>
              <w:contextualSpacing/>
              <w:jc w:val="both"/>
              <w:rPr>
                <w:b/>
                <w:sz w:val="20"/>
                <w:szCs w:val="20"/>
              </w:rPr>
            </w:pPr>
            <w:r w:rsidRPr="006E1AAC">
              <w:rPr>
                <w:b/>
                <w:sz w:val="20"/>
                <w:szCs w:val="20"/>
              </w:rPr>
              <w:t>EFSA (2018): Listeria monocytogenes contamination of ready-to-eat foods and the risk for human health in the EU</w:t>
            </w:r>
          </w:p>
          <w:p w:rsidR="00CF2CFA" w:rsidRDefault="00CF2CFA" w:rsidP="00B87FB2">
            <w:pPr>
              <w:pStyle w:val="Listaszerbekezds"/>
              <w:spacing w:line="276" w:lineRule="auto"/>
              <w:ind w:left="720"/>
              <w:contextualSpacing/>
              <w:jc w:val="both"/>
              <w:rPr>
                <w:sz w:val="20"/>
                <w:szCs w:val="20"/>
              </w:rPr>
            </w:pPr>
            <w:hyperlink r:id="rId1303" w:history="1">
              <w:r w:rsidRPr="00EA1DA0">
                <w:rPr>
                  <w:rStyle w:val="Hiperhivatkozs"/>
                  <w:sz w:val="20"/>
                  <w:szCs w:val="20"/>
                </w:rPr>
                <w:t>https://efsa.onlinelibrary.wiley.com/doi/10.2903/j.efsa.2018.5134</w:t>
              </w:r>
            </w:hyperlink>
          </w:p>
          <w:p w:rsidR="00B87FB2" w:rsidRDefault="00B87FB2" w:rsidP="00B87FB2">
            <w:pPr>
              <w:pStyle w:val="Listaszerbekezds"/>
              <w:numPr>
                <w:ilvl w:val="0"/>
                <w:numId w:val="18"/>
              </w:numPr>
              <w:spacing w:line="276" w:lineRule="auto"/>
              <w:contextualSpacing/>
              <w:jc w:val="both"/>
              <w:rPr>
                <w:b/>
                <w:sz w:val="20"/>
                <w:szCs w:val="20"/>
                <w:u w:val="single"/>
              </w:rPr>
            </w:pPr>
            <w:r w:rsidRPr="006E1AAC">
              <w:rPr>
                <w:b/>
                <w:sz w:val="20"/>
                <w:szCs w:val="20"/>
                <w:u w:val="single"/>
              </w:rPr>
              <w:t>EFSA (2020): The public health risk posed by Listeria monocytogenes in frozen fruit and vegetables including herbs, blanched during processing</w:t>
            </w:r>
          </w:p>
          <w:p w:rsidR="00CF2CFA" w:rsidRPr="00CF2CFA" w:rsidRDefault="00CF2CFA" w:rsidP="00CF2CFA">
            <w:pPr>
              <w:pStyle w:val="Listaszerbekezds"/>
              <w:spacing w:line="276" w:lineRule="auto"/>
              <w:ind w:left="720"/>
              <w:contextualSpacing/>
              <w:jc w:val="both"/>
              <w:rPr>
                <w:sz w:val="20"/>
                <w:szCs w:val="20"/>
                <w:u w:val="single"/>
              </w:rPr>
            </w:pPr>
            <w:hyperlink r:id="rId1304" w:history="1">
              <w:r w:rsidRPr="00EA1DA0">
                <w:rPr>
                  <w:rStyle w:val="Hiperhivatkozs"/>
                  <w:sz w:val="20"/>
                  <w:szCs w:val="20"/>
                </w:rPr>
                <w:t>https://www.efsa.europa.eu/en/efsajournal/pub/6092</w:t>
              </w:r>
            </w:hyperlink>
          </w:p>
          <w:p w:rsidR="00553F73" w:rsidRDefault="00D437C3" w:rsidP="00553F73">
            <w:pPr>
              <w:pStyle w:val="Listaszerbekezds"/>
              <w:numPr>
                <w:ilvl w:val="0"/>
                <w:numId w:val="18"/>
              </w:numPr>
              <w:spacing w:line="276" w:lineRule="auto"/>
              <w:contextualSpacing/>
              <w:jc w:val="both"/>
              <w:rPr>
                <w:b/>
                <w:sz w:val="20"/>
                <w:szCs w:val="20"/>
              </w:rPr>
            </w:pPr>
            <w:r>
              <w:rPr>
                <w:b/>
                <w:sz w:val="20"/>
                <w:szCs w:val="20"/>
              </w:rPr>
              <w:lastRenderedPageBreak/>
              <w:t xml:space="preserve">PROFEL - </w:t>
            </w:r>
            <w:r w:rsidR="00B87FB2" w:rsidRPr="006E1AAC">
              <w:rPr>
                <w:b/>
                <w:sz w:val="20"/>
                <w:szCs w:val="20"/>
              </w:rPr>
              <w:t>Hygiene guidelines for the control of Listeria monocytogenes in the production of quick-frozen vegetables NOVEMBER 2020:</w:t>
            </w:r>
          </w:p>
          <w:p w:rsidR="00154798" w:rsidRDefault="00D437C3" w:rsidP="00553F73">
            <w:pPr>
              <w:pStyle w:val="Listaszerbekezds"/>
              <w:numPr>
                <w:ilvl w:val="0"/>
                <w:numId w:val="18"/>
              </w:numPr>
              <w:spacing w:line="276" w:lineRule="auto"/>
              <w:contextualSpacing/>
              <w:jc w:val="both"/>
              <w:rPr>
                <w:b/>
                <w:sz w:val="20"/>
                <w:szCs w:val="20"/>
              </w:rPr>
            </w:pPr>
            <w:r>
              <w:rPr>
                <w:b/>
                <w:sz w:val="20"/>
                <w:szCs w:val="20"/>
              </w:rPr>
              <w:t xml:space="preserve"> </w:t>
            </w:r>
            <w:hyperlink r:id="rId1305" w:history="1">
              <w:r w:rsidR="00FF59B6" w:rsidRPr="00EF0D50">
                <w:rPr>
                  <w:rStyle w:val="Hiperhivatkozs"/>
                  <w:b/>
                  <w:sz w:val="20"/>
                  <w:szCs w:val="20"/>
                </w:rPr>
                <w:t>https://food.ec.europa.eu/system/files/2022-04/biosafety_fh_guidance_listeria-monoc_profel_hu.pdf</w:t>
              </w:r>
            </w:hyperlink>
          </w:p>
          <w:p w:rsidR="00B87FB2" w:rsidRPr="006E1AAC" w:rsidRDefault="00B87FB2" w:rsidP="00B87FB2">
            <w:pPr>
              <w:pStyle w:val="Listaszerbekezds"/>
              <w:rPr>
                <w:sz w:val="20"/>
                <w:szCs w:val="20"/>
              </w:rPr>
            </w:pPr>
            <w:hyperlink r:id="rId1306" w:history="1">
              <w:r w:rsidRPr="006E1AAC">
                <w:rPr>
                  <w:rStyle w:val="Hiperhivatkozs"/>
                  <w:sz w:val="20"/>
                  <w:szCs w:val="20"/>
                </w:rPr>
                <w:t>https://profel-europe.eu/news/prof</w:t>
              </w:r>
              <w:r w:rsidRPr="006E1AAC">
                <w:rPr>
                  <w:rStyle w:val="Hiperhivatkozs"/>
                  <w:sz w:val="20"/>
                  <w:szCs w:val="20"/>
                </w:rPr>
                <w:t>e</w:t>
              </w:r>
              <w:r w:rsidRPr="006E1AAC">
                <w:rPr>
                  <w:rStyle w:val="Hiperhivatkozs"/>
                  <w:sz w:val="20"/>
                  <w:szCs w:val="20"/>
                </w:rPr>
                <w:t>l-announces-new-sector-hygiene-guidelines-in-control-of-listeria-monocytogenes-for-frozen-ve</w:t>
              </w:r>
              <w:r w:rsidRPr="006E1AAC">
                <w:rPr>
                  <w:rStyle w:val="Hiperhivatkozs"/>
                  <w:sz w:val="20"/>
                  <w:szCs w:val="20"/>
                </w:rPr>
                <w:t>g</w:t>
              </w:r>
              <w:r w:rsidRPr="006E1AAC">
                <w:rPr>
                  <w:rStyle w:val="Hiperhivatkozs"/>
                  <w:sz w:val="20"/>
                  <w:szCs w:val="20"/>
                </w:rPr>
                <w:t>etables/</w:t>
              </w:r>
            </w:hyperlink>
          </w:p>
          <w:p w:rsidR="00B87FB2" w:rsidRPr="006E1AAC" w:rsidRDefault="00B87FB2" w:rsidP="00B87FB2">
            <w:pPr>
              <w:pStyle w:val="Listaszerbekezds"/>
              <w:rPr>
                <w:sz w:val="20"/>
                <w:szCs w:val="20"/>
                <w:lang w:eastAsia="en-US"/>
              </w:rPr>
            </w:pPr>
            <w:hyperlink r:id="rId1307" w:history="1">
              <w:r w:rsidRPr="006E1AAC">
                <w:rPr>
                  <w:rStyle w:val="Hiperhivatkozs"/>
                  <w:sz w:val="20"/>
                  <w:szCs w:val="20"/>
                  <w:lang w:eastAsia="en-US"/>
                </w:rPr>
                <w:t>https://ec.europa.eu/food/system/files/2021-0</w:t>
              </w:r>
              <w:r w:rsidRPr="006E1AAC">
                <w:rPr>
                  <w:rStyle w:val="Hiperhivatkozs"/>
                  <w:sz w:val="20"/>
                  <w:szCs w:val="20"/>
                  <w:lang w:eastAsia="en-US"/>
                </w:rPr>
                <w:t>2</w:t>
              </w:r>
              <w:r w:rsidRPr="006E1AAC">
                <w:rPr>
                  <w:rStyle w:val="Hiperhivatkozs"/>
                  <w:sz w:val="20"/>
                  <w:szCs w:val="20"/>
                  <w:lang w:eastAsia="en-US"/>
                </w:rPr>
                <w:t>/biosafety_fh_guidance_listeria-monoc_profel_en.pdf</w:t>
              </w:r>
            </w:hyperlink>
          </w:p>
          <w:p w:rsidR="00B87FB2" w:rsidRPr="006E1AAC" w:rsidRDefault="00B87FB2" w:rsidP="00B87FB2">
            <w:pPr>
              <w:pStyle w:val="Listaszerbekezds"/>
              <w:numPr>
                <w:ilvl w:val="0"/>
                <w:numId w:val="17"/>
              </w:numPr>
              <w:spacing w:line="276" w:lineRule="auto"/>
              <w:jc w:val="both"/>
              <w:rPr>
                <w:color w:val="0000FF"/>
                <w:sz w:val="20"/>
                <w:szCs w:val="20"/>
                <w:u w:val="single"/>
              </w:rPr>
            </w:pPr>
            <w:hyperlink r:id="rId1308" w:history="1">
              <w:r w:rsidRPr="006E1AAC">
                <w:rPr>
                  <w:rStyle w:val="Hiperhivatkozs"/>
                  <w:sz w:val="20"/>
                  <w:szCs w:val="20"/>
                </w:rPr>
                <w:t>Reducing the Risk of Vulnerable Groups C</w:t>
              </w:r>
              <w:r w:rsidRPr="006E1AAC">
                <w:rPr>
                  <w:rStyle w:val="Hiperhivatkozs"/>
                  <w:sz w:val="20"/>
                  <w:szCs w:val="20"/>
                </w:rPr>
                <w:t>o</w:t>
              </w:r>
              <w:r w:rsidRPr="006E1AAC">
                <w:rPr>
                  <w:rStyle w:val="Hiperhivatkozs"/>
                  <w:sz w:val="20"/>
                  <w:szCs w:val="20"/>
                </w:rPr>
                <w:t>ntracting Listeriosis (food.gov.uk)</w:t>
              </w:r>
            </w:hyperlink>
          </w:p>
          <w:p w:rsidR="0068433C" w:rsidRPr="006E1AAC" w:rsidRDefault="0068433C" w:rsidP="0068433C">
            <w:pPr>
              <w:pStyle w:val="Listaszerbekezds"/>
              <w:numPr>
                <w:ilvl w:val="0"/>
                <w:numId w:val="18"/>
              </w:numPr>
              <w:spacing w:line="276" w:lineRule="auto"/>
              <w:contextualSpacing/>
              <w:jc w:val="both"/>
              <w:rPr>
                <w:b/>
                <w:sz w:val="20"/>
                <w:szCs w:val="20"/>
              </w:rPr>
            </w:pPr>
            <w:r w:rsidRPr="006E1AAC">
              <w:rPr>
                <w:b/>
                <w:sz w:val="20"/>
                <w:szCs w:val="20"/>
              </w:rPr>
              <w:t>Shelf life of ready to eat food in relation to L. monocytogenes - Guidance for food business</w:t>
            </w:r>
            <w:r w:rsidRPr="006E1AAC">
              <w:rPr>
                <w:b/>
                <w:sz w:val="20"/>
                <w:szCs w:val="20"/>
              </w:rPr>
              <w:br/>
              <w:t>operators</w:t>
            </w:r>
          </w:p>
          <w:p w:rsidR="0068433C" w:rsidRPr="006E1AAC" w:rsidRDefault="0068433C" w:rsidP="0068433C">
            <w:pPr>
              <w:pStyle w:val="Listaszerbekezds"/>
              <w:spacing w:line="276" w:lineRule="auto"/>
              <w:ind w:left="720"/>
              <w:contextualSpacing/>
              <w:jc w:val="both"/>
              <w:rPr>
                <w:sz w:val="20"/>
                <w:szCs w:val="20"/>
              </w:rPr>
            </w:pPr>
            <w:hyperlink r:id="rId1309" w:history="1">
              <w:r w:rsidRPr="006E1AAC">
                <w:rPr>
                  <w:rStyle w:val="Hiperhivatkozs"/>
                  <w:sz w:val="20"/>
                  <w:szCs w:val="20"/>
                </w:rPr>
                <w:t>https://www.chilledfood.org/wp-c</w:t>
              </w:r>
              <w:r w:rsidRPr="006E1AAC">
                <w:rPr>
                  <w:rStyle w:val="Hiperhivatkozs"/>
                  <w:sz w:val="20"/>
                  <w:szCs w:val="20"/>
                </w:rPr>
                <w:t>o</w:t>
              </w:r>
              <w:r w:rsidRPr="006E1AAC">
                <w:rPr>
                  <w:rStyle w:val="Hiperhivatkozs"/>
                  <w:sz w:val="20"/>
                  <w:szCs w:val="20"/>
                </w:rPr>
                <w:t>n</w:t>
              </w:r>
              <w:r w:rsidRPr="006E1AAC">
                <w:rPr>
                  <w:rStyle w:val="Hiperhivatkozs"/>
                  <w:sz w:val="20"/>
                  <w:szCs w:val="20"/>
                </w:rPr>
                <w:t>t</w:t>
              </w:r>
              <w:r w:rsidRPr="006E1AAC">
                <w:rPr>
                  <w:rStyle w:val="Hiperhivatkozs"/>
                  <w:sz w:val="20"/>
                  <w:szCs w:val="20"/>
                </w:rPr>
                <w:t>ent/uploads/2015/08/Shelf-life-of-RTE-foods-in-relation-to-Lm-FINAL-v1.1.1-23-3-10-with-worked-examples.pdf</w:t>
              </w:r>
            </w:hyperlink>
          </w:p>
          <w:p w:rsidR="003C63C0" w:rsidRPr="006E1AAC" w:rsidRDefault="003C63C0" w:rsidP="003C63C0">
            <w:pPr>
              <w:pStyle w:val="Listaszerbekezds"/>
              <w:numPr>
                <w:ilvl w:val="0"/>
                <w:numId w:val="18"/>
              </w:numPr>
              <w:spacing w:line="276" w:lineRule="auto"/>
              <w:contextualSpacing/>
              <w:jc w:val="both"/>
              <w:rPr>
                <w:b/>
                <w:sz w:val="20"/>
                <w:szCs w:val="20"/>
              </w:rPr>
            </w:pPr>
            <w:r w:rsidRPr="006E1AAC">
              <w:rPr>
                <w:b/>
                <w:sz w:val="20"/>
                <w:szCs w:val="20"/>
              </w:rPr>
              <w:t>Guidance on the Practical Implementation of the EC Regulation on Microbiological Criteria for Foodstuffs</w:t>
            </w:r>
          </w:p>
          <w:p w:rsidR="003C63C0" w:rsidRPr="006E1AAC" w:rsidRDefault="003C63C0" w:rsidP="0068433C">
            <w:pPr>
              <w:pStyle w:val="Listaszerbekezds"/>
              <w:spacing w:line="276" w:lineRule="auto"/>
              <w:ind w:left="720"/>
              <w:contextualSpacing/>
              <w:jc w:val="both"/>
              <w:rPr>
                <w:sz w:val="20"/>
                <w:szCs w:val="20"/>
              </w:rPr>
            </w:pPr>
            <w:hyperlink r:id="rId1310" w:history="1">
              <w:r w:rsidRPr="006E1AAC">
                <w:rPr>
                  <w:rStyle w:val="Hiperhivatkozs"/>
                  <w:sz w:val="20"/>
                  <w:szCs w:val="20"/>
                </w:rPr>
                <w:t>BRC/CFA Guidance on the M</w:t>
              </w:r>
              <w:r w:rsidRPr="006E1AAC">
                <w:rPr>
                  <w:rStyle w:val="Hiperhivatkozs"/>
                  <w:sz w:val="20"/>
                  <w:szCs w:val="20"/>
                </w:rPr>
                <w:t>C</w:t>
              </w:r>
              <w:r w:rsidRPr="006E1AAC">
                <w:rPr>
                  <w:rStyle w:val="Hiperhivatkozs"/>
                  <w:sz w:val="20"/>
                  <w:szCs w:val="20"/>
                </w:rPr>
                <w:t>R</w:t>
              </w:r>
              <w:r w:rsidRPr="006E1AAC">
                <w:rPr>
                  <w:rStyle w:val="Hiperhivatkozs"/>
                  <w:sz w:val="20"/>
                  <w:szCs w:val="20"/>
                </w:rPr>
                <w:t xml:space="preserve"> (chilledfood.org)</w:t>
              </w:r>
            </w:hyperlink>
          </w:p>
          <w:p w:rsidR="00306390" w:rsidRPr="006E1AAC" w:rsidRDefault="00306390" w:rsidP="00306390">
            <w:pPr>
              <w:pStyle w:val="Listaszerbekezds"/>
              <w:numPr>
                <w:ilvl w:val="0"/>
                <w:numId w:val="18"/>
              </w:numPr>
              <w:spacing w:line="276" w:lineRule="auto"/>
              <w:contextualSpacing/>
              <w:jc w:val="both"/>
              <w:rPr>
                <w:b/>
                <w:sz w:val="20"/>
                <w:szCs w:val="20"/>
              </w:rPr>
            </w:pPr>
            <w:r w:rsidRPr="006E1AAC">
              <w:rPr>
                <w:b/>
                <w:sz w:val="20"/>
                <w:szCs w:val="20"/>
              </w:rPr>
              <w:t>British Frozen Food Federation Guide to the Management of Listeria in Food Processing</w:t>
            </w:r>
          </w:p>
          <w:p w:rsidR="00306390" w:rsidRPr="006E1AAC" w:rsidRDefault="00306390" w:rsidP="00306390">
            <w:pPr>
              <w:pStyle w:val="Listaszerbekezds"/>
              <w:spacing w:line="276" w:lineRule="auto"/>
              <w:ind w:left="720"/>
              <w:contextualSpacing/>
              <w:jc w:val="both"/>
              <w:rPr>
                <w:b/>
                <w:sz w:val="20"/>
                <w:szCs w:val="20"/>
              </w:rPr>
            </w:pPr>
            <w:hyperlink r:id="rId1311" w:history="1">
              <w:r w:rsidRPr="006E1AAC">
                <w:rPr>
                  <w:rStyle w:val="Hiperhivatkozs"/>
                  <w:sz w:val="20"/>
                  <w:szCs w:val="20"/>
                </w:rPr>
                <w:t>Listeria-Guidance.pdf</w:t>
              </w:r>
              <w:r w:rsidRPr="006E1AAC">
                <w:rPr>
                  <w:rStyle w:val="Hiperhivatkozs"/>
                  <w:sz w:val="20"/>
                  <w:szCs w:val="20"/>
                </w:rPr>
                <w:t xml:space="preserve"> </w:t>
              </w:r>
              <w:r w:rsidRPr="006E1AAC">
                <w:rPr>
                  <w:rStyle w:val="Hiperhivatkozs"/>
                  <w:sz w:val="20"/>
                  <w:szCs w:val="20"/>
                </w:rPr>
                <w:t>(bfff.</w:t>
              </w:r>
              <w:r w:rsidRPr="006E1AAC">
                <w:rPr>
                  <w:rStyle w:val="Hiperhivatkozs"/>
                  <w:sz w:val="20"/>
                  <w:szCs w:val="20"/>
                </w:rPr>
                <w:t>c</w:t>
              </w:r>
              <w:r w:rsidRPr="006E1AAC">
                <w:rPr>
                  <w:rStyle w:val="Hiperhivatkozs"/>
                  <w:sz w:val="20"/>
                  <w:szCs w:val="20"/>
                </w:rPr>
                <w:t>o.uk)</w:t>
              </w:r>
            </w:hyperlink>
          </w:p>
          <w:p w:rsidR="00B87FB2" w:rsidRPr="006E1AAC" w:rsidRDefault="00B87FB2" w:rsidP="00B87FB2">
            <w:pPr>
              <w:pStyle w:val="Listaszerbekezds"/>
              <w:numPr>
                <w:ilvl w:val="0"/>
                <w:numId w:val="17"/>
              </w:numPr>
              <w:spacing w:line="276" w:lineRule="auto"/>
              <w:contextualSpacing/>
              <w:jc w:val="both"/>
              <w:rPr>
                <w:b/>
                <w:sz w:val="20"/>
                <w:szCs w:val="20"/>
              </w:rPr>
            </w:pPr>
            <w:r w:rsidRPr="006E1AAC">
              <w:rPr>
                <w:b/>
                <w:sz w:val="20"/>
                <w:szCs w:val="20"/>
              </w:rPr>
              <w:t>A Bizottság közleménye – Útmutató a mikrobiológiai kockázatoknak a friss gyümölcsök és zöldségek elsődleges termelésében alkalmazott megfelelő higiéniai gyakorlatok útján történő kezeléséhez:</w:t>
            </w:r>
          </w:p>
          <w:p w:rsidR="00B87FB2" w:rsidRPr="006E1AAC" w:rsidRDefault="00B87FB2" w:rsidP="00B87FB2">
            <w:pPr>
              <w:pStyle w:val="Listaszerbekezds"/>
              <w:spacing w:line="276" w:lineRule="auto"/>
              <w:jc w:val="both"/>
              <w:rPr>
                <w:sz w:val="20"/>
                <w:szCs w:val="20"/>
              </w:rPr>
            </w:pPr>
            <w:hyperlink r:id="rId1312" w:history="1">
              <w:r w:rsidRPr="006E1AAC">
                <w:rPr>
                  <w:rStyle w:val="Hiperhivatkozs"/>
                  <w:sz w:val="20"/>
                  <w:szCs w:val="20"/>
                </w:rPr>
                <w:t>https://eur-lex.europa.eu/le</w:t>
              </w:r>
              <w:r w:rsidRPr="006E1AAC">
                <w:rPr>
                  <w:rStyle w:val="Hiperhivatkozs"/>
                  <w:sz w:val="20"/>
                  <w:szCs w:val="20"/>
                </w:rPr>
                <w:t>g</w:t>
              </w:r>
              <w:r w:rsidRPr="006E1AAC">
                <w:rPr>
                  <w:rStyle w:val="Hiperhivatkozs"/>
                  <w:sz w:val="20"/>
                  <w:szCs w:val="20"/>
                </w:rPr>
                <w:t>al-content/HU/TXT/?uri=uriserv:OJ.C_.2017.16</w:t>
              </w:r>
              <w:r w:rsidRPr="006E1AAC">
                <w:rPr>
                  <w:rStyle w:val="Hiperhivatkozs"/>
                  <w:sz w:val="20"/>
                  <w:szCs w:val="20"/>
                </w:rPr>
                <w:t>3</w:t>
              </w:r>
              <w:r w:rsidRPr="006E1AAC">
                <w:rPr>
                  <w:rStyle w:val="Hiperhivatkozs"/>
                  <w:sz w:val="20"/>
                  <w:szCs w:val="20"/>
                </w:rPr>
                <w:t>.01.0001.01.HUN&amp;toc=OJ:C:2017:163:TOC</w:t>
              </w:r>
            </w:hyperlink>
          </w:p>
          <w:bookmarkEnd w:id="242"/>
          <w:p w:rsidR="00B87FB2" w:rsidRPr="006E1AAC" w:rsidRDefault="00261B3C" w:rsidP="00261B3C">
            <w:pPr>
              <w:pStyle w:val="Listaszerbekezds"/>
              <w:numPr>
                <w:ilvl w:val="0"/>
                <w:numId w:val="17"/>
              </w:numPr>
              <w:spacing w:line="276" w:lineRule="auto"/>
              <w:contextualSpacing/>
              <w:jc w:val="both"/>
              <w:rPr>
                <w:bCs/>
                <w:sz w:val="20"/>
                <w:szCs w:val="20"/>
              </w:rPr>
            </w:pPr>
            <w:r w:rsidRPr="006E1AAC">
              <w:rPr>
                <w:b/>
                <w:sz w:val="20"/>
                <w:szCs w:val="20"/>
              </w:rPr>
              <w:t>Scientific Opinion on the risk posed by pathogens in food of non-animal origin. Part 1 (outbreak data analysis and risk ranking of food/pathogen combinations)</w:t>
            </w:r>
          </w:p>
          <w:p w:rsidR="00261B3C" w:rsidRPr="006E1AAC" w:rsidRDefault="00261B3C" w:rsidP="00261B3C">
            <w:pPr>
              <w:pStyle w:val="Listaszerbekezds"/>
              <w:spacing w:line="276" w:lineRule="auto"/>
              <w:ind w:left="720"/>
              <w:contextualSpacing/>
              <w:jc w:val="both"/>
              <w:rPr>
                <w:bCs/>
                <w:sz w:val="20"/>
                <w:szCs w:val="20"/>
              </w:rPr>
            </w:pPr>
            <w:hyperlink r:id="rId1313" w:history="1">
              <w:r w:rsidRPr="006E1AAC">
                <w:rPr>
                  <w:rStyle w:val="Hiperhivatkozs"/>
                  <w:bCs/>
                  <w:sz w:val="20"/>
                  <w:szCs w:val="20"/>
                </w:rPr>
                <w:t>https://www.efsa.europa.eu/en/efsa</w:t>
              </w:r>
              <w:r w:rsidRPr="006E1AAC">
                <w:rPr>
                  <w:rStyle w:val="Hiperhivatkozs"/>
                  <w:bCs/>
                  <w:sz w:val="20"/>
                  <w:szCs w:val="20"/>
                </w:rPr>
                <w:t>j</w:t>
              </w:r>
              <w:r w:rsidRPr="006E1AAC">
                <w:rPr>
                  <w:rStyle w:val="Hiperhivatkozs"/>
                  <w:bCs/>
                  <w:sz w:val="20"/>
                  <w:szCs w:val="20"/>
                </w:rPr>
                <w:t>our</w:t>
              </w:r>
              <w:r w:rsidRPr="006E1AAC">
                <w:rPr>
                  <w:rStyle w:val="Hiperhivatkozs"/>
                  <w:bCs/>
                  <w:sz w:val="20"/>
                  <w:szCs w:val="20"/>
                </w:rPr>
                <w:t>n</w:t>
              </w:r>
              <w:r w:rsidRPr="006E1AAC">
                <w:rPr>
                  <w:rStyle w:val="Hiperhivatkozs"/>
                  <w:bCs/>
                  <w:sz w:val="20"/>
                  <w:szCs w:val="20"/>
                </w:rPr>
                <w:t>al/pub/3025</w:t>
              </w:r>
            </w:hyperlink>
          </w:p>
          <w:p w:rsidR="00261B3C" w:rsidRPr="006E1AAC" w:rsidRDefault="00261B3C" w:rsidP="00261B3C">
            <w:pPr>
              <w:pStyle w:val="Listaszerbekezds"/>
              <w:numPr>
                <w:ilvl w:val="0"/>
                <w:numId w:val="17"/>
              </w:numPr>
              <w:spacing w:line="276" w:lineRule="auto"/>
              <w:contextualSpacing/>
              <w:jc w:val="both"/>
              <w:rPr>
                <w:b/>
                <w:sz w:val="20"/>
                <w:szCs w:val="20"/>
              </w:rPr>
            </w:pPr>
            <w:r w:rsidRPr="006E1AAC">
              <w:rPr>
                <w:b/>
                <w:sz w:val="20"/>
                <w:szCs w:val="20"/>
              </w:rPr>
              <w:t>Scientific Opinion on the risk posed by pathogens in food of non-animal origin. Part 2 (Salmonella and Norovirus in berries)</w:t>
            </w:r>
          </w:p>
          <w:p w:rsidR="00261B3C" w:rsidRPr="006E1AAC" w:rsidRDefault="00261B3C" w:rsidP="00261B3C">
            <w:pPr>
              <w:pStyle w:val="Listaszerbekezds"/>
              <w:spacing w:line="276" w:lineRule="auto"/>
              <w:ind w:left="720"/>
              <w:contextualSpacing/>
              <w:jc w:val="both"/>
              <w:rPr>
                <w:bCs/>
                <w:sz w:val="20"/>
                <w:szCs w:val="20"/>
              </w:rPr>
            </w:pPr>
            <w:hyperlink r:id="rId1314" w:history="1">
              <w:r w:rsidRPr="006E1AAC">
                <w:rPr>
                  <w:rStyle w:val="Hiperhivatkozs"/>
                  <w:bCs/>
                  <w:sz w:val="20"/>
                  <w:szCs w:val="20"/>
                </w:rPr>
                <w:t>https://www.efsa.europa.eu/en</w:t>
              </w:r>
              <w:r w:rsidRPr="006E1AAC">
                <w:rPr>
                  <w:rStyle w:val="Hiperhivatkozs"/>
                  <w:bCs/>
                  <w:sz w:val="20"/>
                  <w:szCs w:val="20"/>
                </w:rPr>
                <w:t>/</w:t>
              </w:r>
              <w:r w:rsidRPr="006E1AAC">
                <w:rPr>
                  <w:rStyle w:val="Hiperhivatkozs"/>
                  <w:bCs/>
                  <w:sz w:val="20"/>
                  <w:szCs w:val="20"/>
                </w:rPr>
                <w:t>efsa</w:t>
              </w:r>
              <w:r w:rsidRPr="006E1AAC">
                <w:rPr>
                  <w:rStyle w:val="Hiperhivatkozs"/>
                  <w:bCs/>
                  <w:sz w:val="20"/>
                  <w:szCs w:val="20"/>
                </w:rPr>
                <w:t>j</w:t>
              </w:r>
              <w:r w:rsidRPr="006E1AAC">
                <w:rPr>
                  <w:rStyle w:val="Hiperhivatkozs"/>
                  <w:bCs/>
                  <w:sz w:val="20"/>
                  <w:szCs w:val="20"/>
                </w:rPr>
                <w:t>ournal/pub/3706</w:t>
              </w:r>
            </w:hyperlink>
          </w:p>
          <w:p w:rsidR="00261B3C" w:rsidRDefault="00261B3C" w:rsidP="00261B3C">
            <w:pPr>
              <w:pStyle w:val="Listaszerbekezds"/>
              <w:spacing w:line="276" w:lineRule="auto"/>
              <w:ind w:left="720"/>
              <w:contextualSpacing/>
              <w:jc w:val="both"/>
              <w:rPr>
                <w:bCs/>
                <w:sz w:val="20"/>
                <w:szCs w:val="20"/>
              </w:rPr>
            </w:pPr>
          </w:p>
          <w:p w:rsidR="00D5401F" w:rsidRPr="00442ADB" w:rsidRDefault="00D5401F" w:rsidP="00D5401F">
            <w:pPr>
              <w:tabs>
                <w:tab w:val="left" w:pos="1440"/>
              </w:tabs>
              <w:autoSpaceDE w:val="0"/>
              <w:rPr>
                <w:b/>
                <w:sz w:val="20"/>
                <w:szCs w:val="20"/>
              </w:rPr>
            </w:pPr>
            <w:bookmarkStart w:id="243" w:name="_Hlk58419852"/>
            <w:r w:rsidRPr="00442ADB">
              <w:rPr>
                <w:b/>
                <w:sz w:val="20"/>
                <w:szCs w:val="20"/>
              </w:rPr>
              <w:t>EFSA Útmutató az élelmiszerek eltarthatóságának megállapításáról, jelöléséről</w:t>
            </w:r>
          </w:p>
          <w:p w:rsidR="00D5401F" w:rsidRPr="00442ADB" w:rsidRDefault="00D5401F" w:rsidP="00D5401F">
            <w:pPr>
              <w:suppressAutoHyphens w:val="0"/>
              <w:autoSpaceDE w:val="0"/>
              <w:autoSpaceDN w:val="0"/>
              <w:adjustRightInd w:val="0"/>
              <w:jc w:val="both"/>
              <w:rPr>
                <w:sz w:val="20"/>
                <w:szCs w:val="20"/>
              </w:rPr>
            </w:pPr>
            <w:hyperlink r:id="rId1315" w:history="1">
              <w:r w:rsidRPr="00442ADB">
                <w:rPr>
                  <w:rStyle w:val="Hiperhivatkozs"/>
                  <w:sz w:val="20"/>
                  <w:szCs w:val="20"/>
                </w:rPr>
                <w:t>https://www.efsa.europa</w:t>
              </w:r>
              <w:r w:rsidRPr="00442ADB">
                <w:rPr>
                  <w:rStyle w:val="Hiperhivatkozs"/>
                  <w:sz w:val="20"/>
                  <w:szCs w:val="20"/>
                </w:rPr>
                <w:t>.</w:t>
              </w:r>
              <w:r w:rsidRPr="00442ADB">
                <w:rPr>
                  <w:rStyle w:val="Hiperhivatkozs"/>
                  <w:sz w:val="20"/>
                  <w:szCs w:val="20"/>
                </w:rPr>
                <w:t>eu/</w:t>
              </w:r>
              <w:r w:rsidRPr="00442ADB">
                <w:rPr>
                  <w:rStyle w:val="Hiperhivatkozs"/>
                  <w:sz w:val="20"/>
                  <w:szCs w:val="20"/>
                </w:rPr>
                <w:t>e</w:t>
              </w:r>
              <w:r w:rsidRPr="00442ADB">
                <w:rPr>
                  <w:rStyle w:val="Hiperhivatkozs"/>
                  <w:sz w:val="20"/>
                  <w:szCs w:val="20"/>
                </w:rPr>
                <w:t>n/efsaj</w:t>
              </w:r>
              <w:r w:rsidRPr="00442ADB">
                <w:rPr>
                  <w:rStyle w:val="Hiperhivatkozs"/>
                  <w:sz w:val="20"/>
                  <w:szCs w:val="20"/>
                </w:rPr>
                <w:t>o</w:t>
              </w:r>
              <w:r w:rsidRPr="00442ADB">
                <w:rPr>
                  <w:rStyle w:val="Hiperhivatkozs"/>
                  <w:sz w:val="20"/>
                  <w:szCs w:val="20"/>
                </w:rPr>
                <w:t>urnal/pub/6306</w:t>
              </w:r>
            </w:hyperlink>
            <w:bookmarkEnd w:id="243"/>
          </w:p>
          <w:p w:rsidR="00D5401F" w:rsidRDefault="00D5401F" w:rsidP="00D5401F">
            <w:pPr>
              <w:suppressAutoHyphens w:val="0"/>
              <w:autoSpaceDE w:val="0"/>
              <w:autoSpaceDN w:val="0"/>
              <w:adjustRightInd w:val="0"/>
              <w:jc w:val="both"/>
              <w:rPr>
                <w:bCs/>
                <w:sz w:val="20"/>
                <w:szCs w:val="20"/>
              </w:rPr>
            </w:pPr>
          </w:p>
          <w:p w:rsidR="00D5401F" w:rsidRPr="006E1AAC" w:rsidRDefault="00D5401F" w:rsidP="00D5401F">
            <w:pPr>
              <w:pStyle w:val="Listaszerbekezds"/>
              <w:spacing w:line="276" w:lineRule="auto"/>
              <w:ind w:left="0"/>
              <w:contextualSpacing/>
              <w:jc w:val="both"/>
              <w:rPr>
                <w:bCs/>
                <w:sz w:val="20"/>
                <w:szCs w:val="20"/>
              </w:rPr>
            </w:pPr>
            <w:r w:rsidRPr="00001DCB">
              <w:rPr>
                <w:b/>
                <w:sz w:val="20"/>
                <w:szCs w:val="20"/>
              </w:rPr>
              <w:t>Microbiological Risk Assessment – Guidance for food</w:t>
            </w:r>
            <w:r>
              <w:rPr>
                <w:b/>
                <w:sz w:val="20"/>
                <w:szCs w:val="20"/>
              </w:rPr>
              <w:t xml:space="preserve">  </w:t>
            </w:r>
            <w:hyperlink r:id="rId1316" w:history="1">
              <w:r w:rsidRPr="000209DC">
                <w:rPr>
                  <w:rStyle w:val="Hiperhivatkozs"/>
                  <w:sz w:val="20"/>
                  <w:szCs w:val="20"/>
                </w:rPr>
                <w:t>www.fao.org/doc</w:t>
              </w:r>
              <w:r w:rsidRPr="000209DC">
                <w:rPr>
                  <w:rStyle w:val="Hiperhivatkozs"/>
                  <w:sz w:val="20"/>
                  <w:szCs w:val="20"/>
                </w:rPr>
                <w:t>u</w:t>
              </w:r>
              <w:r w:rsidRPr="000209DC">
                <w:rPr>
                  <w:rStyle w:val="Hiperhivatkozs"/>
                  <w:sz w:val="20"/>
                  <w:szCs w:val="20"/>
                </w:rPr>
                <w:t>men</w:t>
              </w:r>
              <w:r w:rsidRPr="000209DC">
                <w:rPr>
                  <w:rStyle w:val="Hiperhivatkozs"/>
                  <w:sz w:val="20"/>
                  <w:szCs w:val="20"/>
                </w:rPr>
                <w:t>t</w:t>
              </w:r>
              <w:r w:rsidRPr="000209DC">
                <w:rPr>
                  <w:rStyle w:val="Hiperhivatkozs"/>
                  <w:sz w:val="20"/>
                  <w:szCs w:val="20"/>
                </w:rPr>
                <w:t>s</w:t>
              </w:r>
              <w:r w:rsidRPr="000209DC">
                <w:rPr>
                  <w:rStyle w:val="Hiperhivatkozs"/>
                  <w:sz w:val="20"/>
                  <w:szCs w:val="20"/>
                </w:rPr>
                <w:t>/c</w:t>
              </w:r>
              <w:r w:rsidRPr="000209DC">
                <w:rPr>
                  <w:rStyle w:val="Hiperhivatkozs"/>
                  <w:sz w:val="20"/>
                  <w:szCs w:val="20"/>
                </w:rPr>
                <w:t>a</w:t>
              </w:r>
              <w:r w:rsidRPr="000209DC">
                <w:rPr>
                  <w:rStyle w:val="Hiperhivatkozs"/>
                  <w:sz w:val="20"/>
                  <w:szCs w:val="20"/>
                </w:rPr>
                <w:t>rd/en/c/cb5006en</w:t>
              </w:r>
            </w:hyperlink>
          </w:p>
        </w:tc>
      </w:tr>
      <w:tr w:rsidR="004B7AC1" w:rsidRPr="009543BE" w:rsidTr="00E712C3">
        <w:tc>
          <w:tcPr>
            <w:tcW w:w="10236" w:type="dxa"/>
          </w:tcPr>
          <w:p w:rsidR="004B7AC1" w:rsidRDefault="00330DDD" w:rsidP="004B7AC1">
            <w:pPr>
              <w:pStyle w:val="Listaszerbekezds"/>
              <w:spacing w:line="276" w:lineRule="auto"/>
              <w:ind w:left="0"/>
              <w:contextualSpacing/>
              <w:jc w:val="both"/>
              <w:rPr>
                <w:b/>
                <w:sz w:val="20"/>
                <w:szCs w:val="20"/>
              </w:rPr>
            </w:pPr>
            <w:r>
              <w:rPr>
                <w:b/>
                <w:sz w:val="20"/>
                <w:szCs w:val="20"/>
              </w:rPr>
              <w:lastRenderedPageBreak/>
              <w:t>WHO</w:t>
            </w:r>
          </w:p>
          <w:p w:rsidR="004B7AC1" w:rsidRDefault="00330DDD" w:rsidP="004B7AC1">
            <w:pPr>
              <w:pStyle w:val="Listaszerbekezds"/>
              <w:spacing w:line="276" w:lineRule="auto"/>
              <w:ind w:left="0"/>
              <w:contextualSpacing/>
              <w:jc w:val="both"/>
              <w:rPr>
                <w:b/>
                <w:sz w:val="20"/>
                <w:szCs w:val="20"/>
              </w:rPr>
            </w:pPr>
            <w:hyperlink r:id="rId1317" w:history="1">
              <w:r w:rsidRPr="006800E4">
                <w:rPr>
                  <w:rStyle w:val="Hiperhivatkozs"/>
                  <w:b/>
                  <w:sz w:val="20"/>
                  <w:szCs w:val="20"/>
                </w:rPr>
                <w:t>https://www.who.int/health-to</w:t>
              </w:r>
              <w:r w:rsidRPr="006800E4">
                <w:rPr>
                  <w:rStyle w:val="Hiperhivatkozs"/>
                  <w:b/>
                  <w:sz w:val="20"/>
                  <w:szCs w:val="20"/>
                </w:rPr>
                <w:t>p</w:t>
              </w:r>
              <w:r w:rsidRPr="006800E4">
                <w:rPr>
                  <w:rStyle w:val="Hiperhivatkozs"/>
                  <w:b/>
                  <w:sz w:val="20"/>
                  <w:szCs w:val="20"/>
                </w:rPr>
                <w:t>ics/food-safety/#tab=tab_1</w:t>
              </w:r>
            </w:hyperlink>
          </w:p>
          <w:p w:rsidR="00330DDD" w:rsidRPr="00B85B0A" w:rsidRDefault="00330DDD" w:rsidP="004B7AC1">
            <w:pPr>
              <w:pStyle w:val="Listaszerbekezds"/>
              <w:spacing w:line="276" w:lineRule="auto"/>
              <w:ind w:left="0"/>
              <w:contextualSpacing/>
              <w:jc w:val="both"/>
              <w:rPr>
                <w:b/>
                <w:sz w:val="20"/>
                <w:szCs w:val="20"/>
              </w:rPr>
            </w:pPr>
          </w:p>
        </w:tc>
      </w:tr>
      <w:tr w:rsidR="00556BE6" w:rsidRPr="009543BE" w:rsidTr="00E712C3">
        <w:tc>
          <w:tcPr>
            <w:tcW w:w="10236" w:type="dxa"/>
          </w:tcPr>
          <w:p w:rsidR="00556BE6" w:rsidRPr="009543BE" w:rsidRDefault="00556BE6" w:rsidP="00556BE6">
            <w:pPr>
              <w:autoSpaceDE w:val="0"/>
              <w:snapToGrid w:val="0"/>
              <w:jc w:val="both"/>
              <w:rPr>
                <w:color w:val="000000"/>
                <w:sz w:val="20"/>
                <w:szCs w:val="20"/>
              </w:rPr>
            </w:pPr>
            <w:hyperlink r:id="rId1318" w:history="1">
              <w:r w:rsidRPr="009543BE">
                <w:rPr>
                  <w:rStyle w:val="Hiperhivatkozs"/>
                </w:rPr>
                <w:t>65/2004. (IV. 27.) FVM-E</w:t>
              </w:r>
              <w:r w:rsidRPr="009543BE">
                <w:rPr>
                  <w:rStyle w:val="Hiperhivatkozs"/>
                </w:rPr>
                <w:t>S</w:t>
              </w:r>
              <w:r w:rsidRPr="009543BE">
                <w:rPr>
                  <w:rStyle w:val="Hiperhivatkozs"/>
                </w:rPr>
                <w:t>ZCSM-GKM együttes rendelet</w:t>
              </w:r>
            </w:hyperlink>
            <w:r w:rsidRPr="009543BE">
              <w:rPr>
                <w:b/>
                <w:bCs/>
                <w:color w:val="000000"/>
                <w:sz w:val="20"/>
                <w:szCs w:val="20"/>
              </w:rPr>
              <w:t xml:space="preserve"> </w:t>
            </w:r>
            <w:r w:rsidRPr="009543BE">
              <w:rPr>
                <w:color w:val="000000"/>
                <w:sz w:val="20"/>
                <w:szCs w:val="20"/>
              </w:rPr>
              <w:t>a természetes ásványvíz, a forrásvíz, az ivóvíz, az ásványi anyaggal dúsított ivóvíz és az ízesített víz palackozásának és forgalomba hozatalának szabályairól</w:t>
            </w:r>
          </w:p>
          <w:p w:rsidR="00556BE6" w:rsidRPr="009543BE" w:rsidRDefault="00556BE6" w:rsidP="00B565E0">
            <w:pPr>
              <w:jc w:val="both"/>
            </w:pPr>
          </w:p>
        </w:tc>
      </w:tr>
      <w:tr w:rsidR="00E73B93" w:rsidRPr="009543BE" w:rsidTr="00E712C3">
        <w:tc>
          <w:tcPr>
            <w:tcW w:w="10236" w:type="dxa"/>
          </w:tcPr>
          <w:p w:rsidR="00E73B93" w:rsidRPr="009543BE" w:rsidRDefault="00E73B93" w:rsidP="00E73B93">
            <w:pPr>
              <w:autoSpaceDE w:val="0"/>
              <w:snapToGrid w:val="0"/>
              <w:jc w:val="both"/>
              <w:rPr>
                <w:color w:val="000000"/>
                <w:sz w:val="20"/>
                <w:szCs w:val="20"/>
              </w:rPr>
            </w:pPr>
            <w:hyperlink r:id="rId1319" w:history="1">
              <w:r w:rsidRPr="0014424D">
                <w:rPr>
                  <w:rStyle w:val="Hiperhivatkozs"/>
                </w:rPr>
                <w:t>81/2002. (IX. 4.) FV</w:t>
              </w:r>
              <w:r w:rsidRPr="0014424D">
                <w:rPr>
                  <w:rStyle w:val="Hiperhivatkozs"/>
                </w:rPr>
                <w:t>M</w:t>
              </w:r>
              <w:r w:rsidRPr="0014424D">
                <w:rPr>
                  <w:rStyle w:val="Hiperhivatkozs"/>
                </w:rPr>
                <w:t xml:space="preserve"> rend</w:t>
              </w:r>
              <w:r w:rsidRPr="0014424D">
                <w:rPr>
                  <w:rStyle w:val="Hiperhivatkozs"/>
                </w:rPr>
                <w:t>e</w:t>
              </w:r>
              <w:r w:rsidRPr="0014424D">
                <w:rPr>
                  <w:rStyle w:val="Hiperhivatkozs"/>
                </w:rPr>
                <w:t>let</w:t>
              </w:r>
            </w:hyperlink>
            <w:r w:rsidRPr="009543BE">
              <w:rPr>
                <w:color w:val="000000"/>
                <w:sz w:val="20"/>
                <w:szCs w:val="20"/>
              </w:rPr>
              <w:t xml:space="preserve"> a zoonózisok elleni védekezés állat-egészségügyi feladatairól</w:t>
            </w:r>
          </w:p>
          <w:p w:rsidR="00E73B93" w:rsidRPr="009543BE" w:rsidRDefault="00E73B93" w:rsidP="00E73B93">
            <w:pPr>
              <w:autoSpaceDE w:val="0"/>
              <w:snapToGrid w:val="0"/>
              <w:jc w:val="both"/>
              <w:rPr>
                <w:sz w:val="20"/>
                <w:szCs w:val="20"/>
              </w:rPr>
            </w:pPr>
          </w:p>
          <w:p w:rsidR="00E73B93" w:rsidRPr="00186451" w:rsidRDefault="00E73B93" w:rsidP="00E73B93">
            <w:pPr>
              <w:jc w:val="both"/>
              <w:rPr>
                <w:rFonts w:cs="Arial"/>
                <w:b/>
                <w:sz w:val="20"/>
                <w:szCs w:val="20"/>
              </w:rPr>
            </w:pPr>
            <w:r w:rsidRPr="00186451">
              <w:rPr>
                <w:rFonts w:cs="Arial"/>
                <w:sz w:val="20"/>
                <w:szCs w:val="20"/>
              </w:rPr>
              <w:t>A BIZOTTSÁG (EU</w:t>
            </w:r>
            <w:r w:rsidRPr="00186451">
              <w:rPr>
                <w:rFonts w:cs="Arial"/>
                <w:b/>
              </w:rPr>
              <w:t xml:space="preserve">) </w:t>
            </w:r>
            <w:hyperlink r:id="rId1320" w:history="1">
              <w:r w:rsidRPr="00E270ED">
                <w:rPr>
                  <w:rStyle w:val="Hiperhivatkozs"/>
                  <w:rFonts w:cs="Arial"/>
                </w:rPr>
                <w:t>2020/1729 VÉGREHAJTÁSI HATÁROZATA</w:t>
              </w:r>
            </w:hyperlink>
            <w:r w:rsidRPr="00186451">
              <w:rPr>
                <w:rFonts w:cs="Arial"/>
                <w:sz w:val="20"/>
                <w:szCs w:val="20"/>
              </w:rPr>
              <w:t xml:space="preserve"> (2020. november 17.) a zoonózisbaktériumoknál és a kommenzális baktériumoknál előforduló antimikrobiális rezisztencia nyomon követéséről és az arról való jelentéstételről, valamint a 2013/652/EU bizottsági végrehajtási határozat hatályon kívül helyezéséről</w:t>
            </w:r>
            <w:r>
              <w:rPr>
                <w:rFonts w:cs="Arial"/>
                <w:sz w:val="20"/>
                <w:szCs w:val="20"/>
              </w:rPr>
              <w:t xml:space="preserve"> </w:t>
            </w:r>
          </w:p>
          <w:p w:rsidR="00E73B93" w:rsidRDefault="00E73B93" w:rsidP="00E270ED">
            <w:pPr>
              <w:suppressAutoHyphens w:val="0"/>
              <w:autoSpaceDE w:val="0"/>
              <w:autoSpaceDN w:val="0"/>
              <w:adjustRightInd w:val="0"/>
              <w:spacing w:before="60" w:after="60"/>
              <w:jc w:val="both"/>
            </w:pPr>
          </w:p>
        </w:tc>
      </w:tr>
      <w:tr w:rsidR="00B45C1F" w:rsidRPr="009543BE" w:rsidTr="00E712C3">
        <w:tc>
          <w:tcPr>
            <w:tcW w:w="10236" w:type="dxa"/>
          </w:tcPr>
          <w:p w:rsidR="00B45C1F" w:rsidRPr="009543BE" w:rsidRDefault="00B45C1F" w:rsidP="00B45C1F">
            <w:pPr>
              <w:tabs>
                <w:tab w:val="left" w:pos="720"/>
              </w:tabs>
              <w:autoSpaceDE w:val="0"/>
              <w:snapToGrid w:val="0"/>
              <w:jc w:val="both"/>
              <w:rPr>
                <w:rFonts w:eastAsia="MyriadPro-Bold"/>
                <w:b/>
                <w:bCs/>
                <w:color w:val="000000"/>
                <w:sz w:val="20"/>
                <w:szCs w:val="20"/>
              </w:rPr>
            </w:pPr>
            <w:r w:rsidRPr="009543BE">
              <w:rPr>
                <w:color w:val="000000"/>
                <w:sz w:val="20"/>
                <w:szCs w:val="20"/>
              </w:rPr>
              <w:t xml:space="preserve">A földművelésügyi és vidékfejlesztési miniszter </w:t>
            </w:r>
            <w:hyperlink r:id="rId1321" w:history="1">
              <w:r w:rsidRPr="0014424D">
                <w:rPr>
                  <w:rStyle w:val="Hiperhivatkozs"/>
                </w:rPr>
                <w:t>180/2009</w:t>
              </w:r>
              <w:r w:rsidRPr="0014424D">
                <w:rPr>
                  <w:rStyle w:val="Hiperhivatkozs"/>
                </w:rPr>
                <w:t>.</w:t>
              </w:r>
              <w:r w:rsidRPr="0014424D">
                <w:rPr>
                  <w:rStyle w:val="Hiperhivatkozs"/>
                </w:rPr>
                <w:t xml:space="preserve"> </w:t>
              </w:r>
              <w:r w:rsidRPr="0014424D">
                <w:rPr>
                  <w:rStyle w:val="Hiperhivatkozs"/>
                </w:rPr>
                <w:t>(</w:t>
              </w:r>
              <w:r w:rsidRPr="0014424D">
                <w:rPr>
                  <w:rStyle w:val="Hiperhivatkozs"/>
                </w:rPr>
                <w:t>XII. 29.</w:t>
              </w:r>
              <w:r w:rsidRPr="0014424D">
                <w:rPr>
                  <w:rStyle w:val="Hiperhivatkozs"/>
                </w:rPr>
                <w:t>)</w:t>
              </w:r>
              <w:r w:rsidRPr="0014424D">
                <w:rPr>
                  <w:rStyle w:val="Hiperhivatkozs"/>
                </w:rPr>
                <w:t xml:space="preserve"> FVM rendelete</w:t>
              </w:r>
            </w:hyperlink>
            <w:r w:rsidRPr="009543BE">
              <w:rPr>
                <w:color w:val="000000"/>
                <w:sz w:val="20"/>
                <w:szCs w:val="20"/>
              </w:rPr>
              <w:t xml:space="preserve"> </w:t>
            </w:r>
            <w:r w:rsidRPr="009543BE">
              <w:rPr>
                <w:rFonts w:eastAsia="MyriadPro-Bold"/>
                <w:color w:val="000000"/>
                <w:sz w:val="20"/>
                <w:szCs w:val="20"/>
              </w:rPr>
              <w:t>a szalmonellózis elleni védekezés egyes szabályairól</w:t>
            </w:r>
            <w:r w:rsidRPr="009543BE">
              <w:rPr>
                <w:rFonts w:eastAsia="MyriadPro-Bold"/>
                <w:b/>
                <w:color w:val="000000"/>
                <w:sz w:val="20"/>
                <w:szCs w:val="20"/>
              </w:rPr>
              <w:t xml:space="preserve"> </w:t>
            </w:r>
          </w:p>
          <w:p w:rsidR="00B45C1F" w:rsidRDefault="00B45C1F" w:rsidP="00E1146A">
            <w:pPr>
              <w:jc w:val="both"/>
            </w:pPr>
          </w:p>
        </w:tc>
      </w:tr>
      <w:tr w:rsidR="00B45C1F" w:rsidRPr="009543BE" w:rsidTr="00E712C3">
        <w:tc>
          <w:tcPr>
            <w:tcW w:w="10236" w:type="dxa"/>
          </w:tcPr>
          <w:p w:rsidR="00B45C1F" w:rsidRPr="00B45C1F" w:rsidRDefault="00B45C1F" w:rsidP="00B45C1F">
            <w:pPr>
              <w:autoSpaceDE w:val="0"/>
              <w:snapToGrid w:val="0"/>
              <w:jc w:val="both"/>
              <w:rPr>
                <w:color w:val="000000"/>
                <w:sz w:val="20"/>
                <w:szCs w:val="20"/>
              </w:rPr>
            </w:pPr>
            <w:r w:rsidRPr="00152934">
              <w:rPr>
                <w:color w:val="000000"/>
                <w:sz w:val="20"/>
                <w:szCs w:val="20"/>
              </w:rPr>
              <w:t xml:space="preserve">Az Európai Parlament és a Tanács </w:t>
            </w:r>
            <w:r w:rsidRPr="00B45C1F">
              <w:t>2160/2003/EK RENDELETE</w:t>
            </w:r>
            <w:r w:rsidRPr="00152934">
              <w:rPr>
                <w:color w:val="000000"/>
                <w:sz w:val="20"/>
                <w:szCs w:val="20"/>
              </w:rPr>
              <w:t xml:space="preserve"> (2003. november 17.) </w:t>
            </w:r>
            <w:r w:rsidRPr="00B45C1F">
              <w:rPr>
                <w:color w:val="000000"/>
                <w:sz w:val="20"/>
                <w:szCs w:val="20"/>
              </w:rPr>
              <w:t xml:space="preserve">a szalmonella és egyéb meghatározott, élelmiszerből származó zoonózis-kórokozók ellenőrzéséről </w:t>
            </w:r>
          </w:p>
          <w:p w:rsidR="00B45C1F" w:rsidRPr="00C970E3" w:rsidRDefault="00B45C1F" w:rsidP="00B45C1F">
            <w:pPr>
              <w:autoSpaceDE w:val="0"/>
              <w:snapToGrid w:val="0"/>
              <w:jc w:val="both"/>
              <w:rPr>
                <w:color w:val="000000"/>
                <w:sz w:val="20"/>
                <w:szCs w:val="20"/>
              </w:rPr>
            </w:pPr>
            <w:hyperlink r:id="rId1322" w:history="1">
              <w:r w:rsidRPr="00C970E3">
                <w:rPr>
                  <w:rStyle w:val="Hiperhivatkozs"/>
                  <w:sz w:val="20"/>
                  <w:szCs w:val="20"/>
                </w:rPr>
                <w:t>https://eur-lex.europa.eu/legal-content/HU/T</w:t>
              </w:r>
              <w:r w:rsidRPr="00C970E3">
                <w:rPr>
                  <w:rStyle w:val="Hiperhivatkozs"/>
                  <w:sz w:val="20"/>
                  <w:szCs w:val="20"/>
                </w:rPr>
                <w:t>X</w:t>
              </w:r>
              <w:r w:rsidRPr="00C970E3">
                <w:rPr>
                  <w:rStyle w:val="Hiperhivatkozs"/>
                  <w:sz w:val="20"/>
                  <w:szCs w:val="20"/>
                </w:rPr>
                <w:t>T</w:t>
              </w:r>
              <w:r w:rsidRPr="00C970E3">
                <w:rPr>
                  <w:rStyle w:val="Hiperhivatkozs"/>
                  <w:sz w:val="20"/>
                  <w:szCs w:val="20"/>
                </w:rPr>
                <w:t>/?uri=celex:3</w:t>
              </w:r>
              <w:r w:rsidRPr="00C970E3">
                <w:rPr>
                  <w:rStyle w:val="Hiperhivatkozs"/>
                  <w:sz w:val="20"/>
                  <w:szCs w:val="20"/>
                </w:rPr>
                <w:t>2</w:t>
              </w:r>
              <w:r w:rsidRPr="00C970E3">
                <w:rPr>
                  <w:rStyle w:val="Hiperhivatkozs"/>
                  <w:sz w:val="20"/>
                  <w:szCs w:val="20"/>
                </w:rPr>
                <w:t>003R2160</w:t>
              </w:r>
            </w:hyperlink>
          </w:p>
          <w:p w:rsidR="00B45C1F" w:rsidRDefault="00B45C1F" w:rsidP="00B01B15">
            <w:pPr>
              <w:autoSpaceDE w:val="0"/>
              <w:snapToGrid w:val="0"/>
              <w:jc w:val="both"/>
            </w:pPr>
          </w:p>
        </w:tc>
      </w:tr>
      <w:tr w:rsidR="00427B35" w:rsidRPr="009543BE" w:rsidTr="00E712C3">
        <w:tc>
          <w:tcPr>
            <w:tcW w:w="10236" w:type="dxa"/>
          </w:tcPr>
          <w:p w:rsidR="00427B35" w:rsidRDefault="00427B35" w:rsidP="00B45C1F">
            <w:pPr>
              <w:autoSpaceDE w:val="0"/>
              <w:snapToGrid w:val="0"/>
              <w:jc w:val="both"/>
            </w:pPr>
            <w:hyperlink r:id="rId1323" w:history="1">
              <w:r>
                <w:rPr>
                  <w:rStyle w:val="Hiperhivatkozs"/>
                </w:rPr>
                <w:t>Food-borne diseases (Zo</w:t>
              </w:r>
              <w:r>
                <w:rPr>
                  <w:rStyle w:val="Hiperhivatkozs"/>
                </w:rPr>
                <w:t>o</w:t>
              </w:r>
              <w:r>
                <w:rPr>
                  <w:rStyle w:val="Hiperhivatkozs"/>
                </w:rPr>
                <w:t>noses) (europa.eu)</w:t>
              </w:r>
            </w:hyperlink>
          </w:p>
          <w:p w:rsidR="00427B35" w:rsidRPr="00152934" w:rsidRDefault="00427B35" w:rsidP="00B45C1F">
            <w:pPr>
              <w:autoSpaceDE w:val="0"/>
              <w:snapToGrid w:val="0"/>
              <w:jc w:val="both"/>
              <w:rPr>
                <w:color w:val="000000"/>
                <w:sz w:val="20"/>
                <w:szCs w:val="20"/>
              </w:rPr>
            </w:pPr>
          </w:p>
        </w:tc>
      </w:tr>
      <w:tr w:rsidR="005356E0" w:rsidRPr="009543BE" w:rsidTr="00E712C3">
        <w:tc>
          <w:tcPr>
            <w:tcW w:w="10236" w:type="dxa"/>
          </w:tcPr>
          <w:p w:rsidR="005356E0" w:rsidRDefault="005356E0" w:rsidP="00561027">
            <w:pPr>
              <w:autoSpaceDE w:val="0"/>
              <w:snapToGrid w:val="0"/>
              <w:jc w:val="both"/>
              <w:rPr>
                <w:sz w:val="20"/>
                <w:szCs w:val="20"/>
              </w:rPr>
            </w:pPr>
            <w:r w:rsidRPr="009543BE">
              <w:rPr>
                <w:sz w:val="20"/>
                <w:szCs w:val="20"/>
              </w:rPr>
              <w:t xml:space="preserve">A BIZOTTSÁG </w:t>
            </w:r>
            <w:r w:rsidRPr="00AB3A1A">
              <w:t>2007/642/EK HA</w:t>
            </w:r>
            <w:r w:rsidRPr="00AB3A1A">
              <w:t>T</w:t>
            </w:r>
            <w:r w:rsidRPr="00AB3A1A">
              <w:t>ÁROZATA</w:t>
            </w:r>
            <w:r w:rsidRPr="009543BE">
              <w:rPr>
                <w:sz w:val="20"/>
                <w:szCs w:val="20"/>
              </w:rPr>
              <w:t xml:space="preserve"> (2007. október 4.) az Albániából importált, emberi fogyasztásra szánt halászati termékekre vonatkozó szükségintézkedésekről</w:t>
            </w:r>
          </w:p>
          <w:p w:rsidR="00AB3A1A" w:rsidRDefault="00AB3A1A" w:rsidP="00561027">
            <w:pPr>
              <w:autoSpaceDE w:val="0"/>
              <w:snapToGrid w:val="0"/>
              <w:jc w:val="both"/>
              <w:rPr>
                <w:sz w:val="20"/>
                <w:szCs w:val="20"/>
              </w:rPr>
            </w:pPr>
            <w:hyperlink r:id="rId1324" w:history="1">
              <w:r w:rsidRPr="004D110A">
                <w:rPr>
                  <w:rStyle w:val="Hiperhivatkozs"/>
                  <w:sz w:val="20"/>
                  <w:szCs w:val="20"/>
                </w:rPr>
                <w:t>https://eur-lex.europa.eu/legal-content/HU/</w:t>
              </w:r>
              <w:r w:rsidRPr="004D110A">
                <w:rPr>
                  <w:rStyle w:val="Hiperhivatkozs"/>
                  <w:sz w:val="20"/>
                  <w:szCs w:val="20"/>
                </w:rPr>
                <w:t>T</w:t>
              </w:r>
              <w:r w:rsidRPr="004D110A">
                <w:rPr>
                  <w:rStyle w:val="Hiperhivatkozs"/>
                  <w:sz w:val="20"/>
                  <w:szCs w:val="20"/>
                </w:rPr>
                <w:t>XT/?qid=1590310241440</w:t>
              </w:r>
              <w:r w:rsidRPr="004D110A">
                <w:rPr>
                  <w:rStyle w:val="Hiperhivatkozs"/>
                  <w:sz w:val="20"/>
                  <w:szCs w:val="20"/>
                </w:rPr>
                <w:t>&amp;</w:t>
              </w:r>
              <w:r w:rsidRPr="004D110A">
                <w:rPr>
                  <w:rStyle w:val="Hiperhivatkozs"/>
                  <w:sz w:val="20"/>
                  <w:szCs w:val="20"/>
                </w:rPr>
                <w:t>uri=CELEX:32007D0642</w:t>
              </w:r>
            </w:hyperlink>
          </w:p>
          <w:p w:rsidR="005356E0" w:rsidRPr="009543BE" w:rsidRDefault="005356E0" w:rsidP="00B01B15">
            <w:pPr>
              <w:autoSpaceDE w:val="0"/>
              <w:snapToGrid w:val="0"/>
              <w:jc w:val="both"/>
            </w:pPr>
          </w:p>
        </w:tc>
      </w:tr>
    </w:tbl>
    <w:p w:rsidR="00DA58CC" w:rsidRPr="009543BE" w:rsidRDefault="00DA58CC">
      <w:pPr>
        <w:autoSpaceDE w:val="0"/>
      </w:pPr>
    </w:p>
    <w:p w:rsidR="00DA58CC" w:rsidRPr="009543BE" w:rsidRDefault="00A021B9">
      <w:pPr>
        <w:pStyle w:val="Cmsor2"/>
        <w:tabs>
          <w:tab w:val="left" w:pos="0"/>
        </w:tabs>
        <w:rPr>
          <w:rFonts w:ascii="Times New Roman" w:hAnsi="Times New Roman" w:cs="Times New Roman"/>
        </w:rPr>
      </w:pPr>
      <w:bookmarkStart w:id="244" w:name="_Toc183168746"/>
      <w:r w:rsidRPr="009543BE">
        <w:rPr>
          <w:rFonts w:ascii="Times New Roman" w:hAnsi="Times New Roman" w:cs="Times New Roman"/>
        </w:rPr>
        <w:t xml:space="preserve">IV.5. </w:t>
      </w:r>
      <w:r w:rsidR="00DA58CC" w:rsidRPr="009543BE">
        <w:rPr>
          <w:rFonts w:ascii="Times New Roman" w:hAnsi="Times New Roman" w:cs="Times New Roman"/>
        </w:rPr>
        <w:t>Radiológia</w:t>
      </w:r>
      <w:bookmarkEnd w:id="244"/>
    </w:p>
    <w:tbl>
      <w:tblPr>
        <w:tblStyle w:val="Elegnstblzat"/>
        <w:tblW w:w="10236" w:type="dxa"/>
        <w:tblLayout w:type="fixed"/>
        <w:tblLook w:val="04A0" w:firstRow="1" w:lastRow="0" w:firstColumn="1" w:lastColumn="0" w:noHBand="0" w:noVBand="1"/>
      </w:tblPr>
      <w:tblGrid>
        <w:gridCol w:w="10236"/>
      </w:tblGrid>
      <w:tr w:rsidR="003B4800"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3B4800" w:rsidRPr="009543BE" w:rsidRDefault="000264FA" w:rsidP="003B4800">
            <w:hyperlink r:id="rId1325" w:history="1">
              <w:r w:rsidR="003B4800" w:rsidRPr="000264FA">
                <w:rPr>
                  <w:rStyle w:val="Hiperhivatkozs"/>
                </w:rPr>
                <w:t>1996. évi CXVI. t</w:t>
              </w:r>
              <w:r w:rsidR="003B4800" w:rsidRPr="000264FA">
                <w:rPr>
                  <w:rStyle w:val="Hiperhivatkozs"/>
                </w:rPr>
                <w:t>ö</w:t>
              </w:r>
              <w:r w:rsidR="003B4800" w:rsidRPr="000264FA">
                <w:rPr>
                  <w:rStyle w:val="Hiperhivatkozs"/>
                </w:rPr>
                <w:t>rvény</w:t>
              </w:r>
            </w:hyperlink>
            <w:r w:rsidR="003B4800" w:rsidRPr="009543BE">
              <w:t xml:space="preserve"> </w:t>
            </w:r>
            <w:r w:rsidR="003B4800" w:rsidRPr="009543BE">
              <w:rPr>
                <w:sz w:val="20"/>
                <w:szCs w:val="20"/>
              </w:rPr>
              <w:t>az atomenergiáról</w:t>
            </w:r>
          </w:p>
          <w:p w:rsidR="003B4800" w:rsidRPr="009543BE" w:rsidRDefault="003B4800" w:rsidP="009E72FE">
            <w:pPr>
              <w:suppressAutoHyphens w:val="0"/>
              <w:autoSpaceDE w:val="0"/>
              <w:autoSpaceDN w:val="0"/>
              <w:adjustRightInd w:val="0"/>
              <w:jc w:val="both"/>
            </w:pPr>
          </w:p>
        </w:tc>
      </w:tr>
      <w:tr w:rsidR="00DA58CC" w:rsidRPr="009543BE" w:rsidTr="00E712C3">
        <w:tc>
          <w:tcPr>
            <w:tcW w:w="10236" w:type="dxa"/>
          </w:tcPr>
          <w:p w:rsidR="00DA58CC" w:rsidRPr="009543BE" w:rsidRDefault="000264FA">
            <w:pPr>
              <w:pStyle w:val="CM1"/>
              <w:snapToGrid w:val="0"/>
              <w:jc w:val="both"/>
              <w:rPr>
                <w:rFonts w:cs="Times New Roman"/>
                <w:sz w:val="20"/>
                <w:szCs w:val="20"/>
              </w:rPr>
            </w:pPr>
            <w:hyperlink r:id="rId1326" w:history="1">
              <w:r w:rsidR="00DA58CC" w:rsidRPr="000264FA">
                <w:rPr>
                  <w:rStyle w:val="Hiperhivatkozs"/>
                  <w:rFonts w:cs="Times New Roman"/>
                </w:rPr>
                <w:t>16/2000. (VI. 8.)</w:t>
              </w:r>
              <w:r w:rsidR="00DA58CC" w:rsidRPr="000264FA">
                <w:rPr>
                  <w:rStyle w:val="Hiperhivatkozs"/>
                  <w:rFonts w:cs="Times New Roman"/>
                </w:rPr>
                <w:t xml:space="preserve"> </w:t>
              </w:r>
              <w:r w:rsidR="00DA58CC" w:rsidRPr="000264FA">
                <w:rPr>
                  <w:rStyle w:val="Hiperhivatkozs"/>
                  <w:rFonts w:cs="Times New Roman"/>
                </w:rPr>
                <w:t>Eü</w:t>
              </w:r>
              <w:r w:rsidR="00DA58CC" w:rsidRPr="000264FA">
                <w:rPr>
                  <w:rStyle w:val="Hiperhivatkozs"/>
                  <w:rFonts w:cs="Times New Roman"/>
                </w:rPr>
                <w:t>M</w:t>
              </w:r>
              <w:r w:rsidR="00DA58CC" w:rsidRPr="000264FA">
                <w:rPr>
                  <w:rStyle w:val="Hiperhivatkozs"/>
                  <w:rFonts w:cs="Times New Roman"/>
                </w:rPr>
                <w:t xml:space="preserve"> rendelet</w:t>
              </w:r>
            </w:hyperlink>
            <w:r w:rsidR="00DA58CC" w:rsidRPr="009543BE">
              <w:rPr>
                <w:rFonts w:cs="Times New Roman"/>
              </w:rPr>
              <w:t xml:space="preserve"> </w:t>
            </w:r>
            <w:r w:rsidR="00DA58CC" w:rsidRPr="009543BE">
              <w:rPr>
                <w:rFonts w:cs="Times New Roman"/>
                <w:sz w:val="20"/>
                <w:szCs w:val="20"/>
              </w:rPr>
              <w:t>az atomenergiáról szóló 1996. évi CXVI. törvény egyes rendelkezéseinek végrehajtásáról</w:t>
            </w:r>
          </w:p>
          <w:p w:rsidR="00DA58CC" w:rsidRPr="009543BE" w:rsidRDefault="00DA58CC" w:rsidP="00303FC8">
            <w:pPr>
              <w:jc w:val="both"/>
            </w:pPr>
          </w:p>
        </w:tc>
      </w:tr>
      <w:bookmarkStart w:id="245" w:name="_Hlk110341038"/>
      <w:tr w:rsidR="00F72A8D" w:rsidRPr="009543BE" w:rsidTr="00E712C3">
        <w:tc>
          <w:tcPr>
            <w:tcW w:w="10236" w:type="dxa"/>
          </w:tcPr>
          <w:p w:rsidR="00925D81" w:rsidRPr="00F851B9" w:rsidRDefault="00925D81" w:rsidP="00925D81">
            <w:pPr>
              <w:pStyle w:val="CM1"/>
              <w:snapToGrid w:val="0"/>
              <w:jc w:val="both"/>
              <w:rPr>
                <w:rFonts w:cs="Times New Roman"/>
                <w:b/>
                <w:sz w:val="20"/>
                <w:szCs w:val="20"/>
              </w:rPr>
            </w:pPr>
            <w:r w:rsidRPr="003F59FB">
              <w:rPr>
                <w:rFonts w:cs="Times New Roman"/>
              </w:rPr>
              <w:fldChar w:fldCharType="begin"/>
            </w:r>
            <w:r w:rsidRPr="003F59FB">
              <w:rPr>
                <w:rFonts w:cs="Times New Roman"/>
              </w:rPr>
              <w:instrText xml:space="preserve"> HYPERLINK "https://net.jogtar.hu/jogszabaly?docid=A2200002.OAH&amp;txtreferer=00000001.txt" </w:instrText>
            </w:r>
            <w:r w:rsidRPr="003F59FB">
              <w:rPr>
                <w:rFonts w:cs="Times New Roman"/>
              </w:rPr>
            </w:r>
            <w:r w:rsidRPr="003F59FB">
              <w:rPr>
                <w:rFonts w:cs="Times New Roman"/>
              </w:rPr>
              <w:fldChar w:fldCharType="separate"/>
            </w:r>
            <w:r w:rsidRPr="003F59FB">
              <w:rPr>
                <w:rStyle w:val="Hiperhivatkozs"/>
                <w:rFonts w:cs="Times New Roman"/>
              </w:rPr>
              <w:t>2/2022. (IV. 29.) OAH re</w:t>
            </w:r>
            <w:r w:rsidRPr="003F59FB">
              <w:rPr>
                <w:rStyle w:val="Hiperhivatkozs"/>
                <w:rFonts w:cs="Times New Roman"/>
              </w:rPr>
              <w:t>n</w:t>
            </w:r>
            <w:r w:rsidRPr="003F59FB">
              <w:rPr>
                <w:rStyle w:val="Hiperhivatkozs"/>
                <w:rFonts w:cs="Times New Roman"/>
              </w:rPr>
              <w:t>delet</w:t>
            </w:r>
            <w:r w:rsidRPr="003F59FB">
              <w:rPr>
                <w:rFonts w:cs="Times New Roman"/>
              </w:rPr>
              <w:fldChar w:fldCharType="end"/>
            </w:r>
            <w:r w:rsidRPr="003F59FB">
              <w:rPr>
                <w:rFonts w:cs="Times New Roman"/>
                <w:sz w:val="20"/>
                <w:szCs w:val="20"/>
              </w:rPr>
              <w:t xml:space="preserve"> </w:t>
            </w:r>
            <w:r w:rsidRPr="003F59FB">
              <w:rPr>
                <w:rFonts w:cs="Times New Roman"/>
                <w:b/>
                <w:sz w:val="20"/>
                <w:szCs w:val="20"/>
              </w:rPr>
              <w:t>az ionizáló sugárzás elleni védelemről és a kapcsolódó engedélyezési, jelentési és ellenőrzési rendszerről</w:t>
            </w:r>
          </w:p>
          <w:bookmarkEnd w:id="245"/>
          <w:p w:rsidR="00925D81" w:rsidRPr="009543BE" w:rsidRDefault="00925D81" w:rsidP="00B978C7">
            <w:pPr>
              <w:jc w:val="both"/>
            </w:pPr>
          </w:p>
        </w:tc>
      </w:tr>
      <w:tr w:rsidR="00DA58CC" w:rsidRPr="009543BE" w:rsidTr="00E712C3">
        <w:tc>
          <w:tcPr>
            <w:tcW w:w="10236" w:type="dxa"/>
          </w:tcPr>
          <w:p w:rsidR="004910FF" w:rsidRPr="00BF4053" w:rsidRDefault="004910FF" w:rsidP="004910FF">
            <w:pPr>
              <w:jc w:val="both"/>
              <w:rPr>
                <w:b/>
                <w:sz w:val="20"/>
                <w:szCs w:val="20"/>
              </w:rPr>
            </w:pPr>
            <w:r w:rsidRPr="00C205BA">
              <w:rPr>
                <w:b/>
                <w:sz w:val="20"/>
                <w:szCs w:val="20"/>
              </w:rPr>
              <w:t xml:space="preserve">A Kormány </w:t>
            </w:r>
            <w:hyperlink r:id="rId1327" w:history="1">
              <w:r w:rsidRPr="00C205BA">
                <w:rPr>
                  <w:rStyle w:val="Hiperhivatkozs"/>
                </w:rPr>
                <w:t>5/2023. (I. 12.) Korm. rendelete</w:t>
              </w:r>
            </w:hyperlink>
            <w:r w:rsidRPr="00C205BA">
              <w:rPr>
                <w:b/>
                <w:sz w:val="20"/>
                <w:szCs w:val="20"/>
              </w:rPr>
              <w:t xml:space="preserve"> az ivóvíz minőségi követelményeiről és az ellenőrzés rendjéről</w:t>
            </w:r>
          </w:p>
          <w:p w:rsidR="002A4DAB" w:rsidRDefault="002A4DAB" w:rsidP="008B1FDC">
            <w:pPr>
              <w:jc w:val="both"/>
              <w:rPr>
                <w:rFonts w:cs="Arial"/>
                <w:sz w:val="20"/>
                <w:szCs w:val="20"/>
              </w:rPr>
            </w:pPr>
          </w:p>
          <w:p w:rsidR="000B0E34" w:rsidRPr="009543BE" w:rsidRDefault="000B0E34" w:rsidP="000B0E34">
            <w:pPr>
              <w:jc w:val="both"/>
              <w:rPr>
                <w:bCs/>
                <w:sz w:val="20"/>
                <w:szCs w:val="20"/>
              </w:rPr>
            </w:pPr>
            <w:hyperlink r:id="rId1328" w:history="1">
              <w:r w:rsidRPr="000906DA">
                <w:rPr>
                  <w:rStyle w:val="Hiperhivatkozs"/>
                  <w:bCs/>
                  <w:sz w:val="20"/>
                  <w:szCs w:val="20"/>
                </w:rPr>
                <w:t>Az Európai Gazdasági és Szociális Bizottság véleménye</w:t>
              </w:r>
            </w:hyperlink>
            <w:r w:rsidRPr="000906DA">
              <w:rPr>
                <w:bCs/>
                <w:sz w:val="20"/>
                <w:szCs w:val="20"/>
              </w:rPr>
              <w:t xml:space="preserve"> (2012/C 24/27) </w:t>
            </w:r>
            <w:r w:rsidRPr="009543BE">
              <w:rPr>
                <w:bCs/>
              </w:rPr>
              <w:t xml:space="preserve">– </w:t>
            </w:r>
            <w:r w:rsidRPr="009543BE">
              <w:rPr>
                <w:bCs/>
                <w:sz w:val="20"/>
                <w:szCs w:val="20"/>
              </w:rPr>
              <w:t xml:space="preserve">Javaslat tanácsi irányelvre a lakosság egészségének az emberi fogyasztásra szánt vízben található radioaktív anyagokkal szembeni védelmére vonatkozó követelmények meghatározásáról </w:t>
            </w:r>
          </w:p>
          <w:p w:rsidR="000B0E34" w:rsidRPr="009543BE" w:rsidRDefault="000B0E34" w:rsidP="00EE059B">
            <w:pPr>
              <w:suppressAutoHyphens w:val="0"/>
              <w:autoSpaceDE w:val="0"/>
              <w:autoSpaceDN w:val="0"/>
              <w:adjustRightInd w:val="0"/>
              <w:jc w:val="both"/>
              <w:rPr>
                <w:b/>
              </w:rPr>
            </w:pPr>
          </w:p>
        </w:tc>
      </w:tr>
      <w:tr w:rsidR="00A42D49" w:rsidRPr="009543BE" w:rsidTr="00E712C3">
        <w:tc>
          <w:tcPr>
            <w:tcW w:w="10236" w:type="dxa"/>
          </w:tcPr>
          <w:p w:rsidR="00B978C7" w:rsidRPr="00FA2DD0" w:rsidRDefault="00B978C7" w:rsidP="00B978C7">
            <w:pPr>
              <w:jc w:val="both"/>
              <w:rPr>
                <w:rFonts w:cs="Arial"/>
                <w:b/>
                <w:sz w:val="20"/>
                <w:szCs w:val="20"/>
              </w:rPr>
            </w:pPr>
            <w:r w:rsidRPr="00FA2DD0">
              <w:rPr>
                <w:rFonts w:cs="Arial"/>
              </w:rPr>
              <w:t xml:space="preserve">A Kormány </w:t>
            </w:r>
            <w:hyperlink r:id="rId1329" w:history="1">
              <w:r w:rsidRPr="00FA2DD0">
                <w:rPr>
                  <w:rStyle w:val="Hiperhivatkozs"/>
                  <w:rFonts w:cs="Arial"/>
                </w:rPr>
                <w:t xml:space="preserve">489/2015. (XII. 30.) </w:t>
              </w:r>
              <w:r w:rsidRPr="00FA2DD0">
                <w:rPr>
                  <w:rStyle w:val="Hiperhivatkozs"/>
                  <w:rFonts w:cs="Arial"/>
                </w:rPr>
                <w:t>K</w:t>
              </w:r>
              <w:r w:rsidRPr="00FA2DD0">
                <w:rPr>
                  <w:rStyle w:val="Hiperhivatkozs"/>
                  <w:rFonts w:cs="Arial"/>
                </w:rPr>
                <w:t>o</w:t>
              </w:r>
              <w:r w:rsidRPr="00FA2DD0">
                <w:rPr>
                  <w:rStyle w:val="Hiperhivatkozs"/>
                  <w:rFonts w:cs="Arial"/>
                </w:rPr>
                <w:t>r</w:t>
              </w:r>
              <w:r w:rsidRPr="00FA2DD0">
                <w:rPr>
                  <w:rStyle w:val="Hiperhivatkozs"/>
                  <w:rFonts w:cs="Arial"/>
                </w:rPr>
                <w:t>m</w:t>
              </w:r>
              <w:r w:rsidRPr="00FA2DD0">
                <w:rPr>
                  <w:rStyle w:val="Hiperhivatkozs"/>
                  <w:rFonts w:cs="Arial"/>
                </w:rPr>
                <w:t>. rendelete</w:t>
              </w:r>
            </w:hyperlink>
            <w:r w:rsidRPr="00FA2DD0">
              <w:rPr>
                <w:rFonts w:cs="Arial"/>
              </w:rPr>
              <w:t xml:space="preserve"> </w:t>
            </w:r>
            <w:r w:rsidRPr="00FA2DD0">
              <w:rPr>
                <w:rFonts w:cs="Arial"/>
                <w:b/>
                <w:sz w:val="20"/>
                <w:szCs w:val="20"/>
              </w:rPr>
              <w:t>a lakosság természetes és mesterséges eredetű sugárterhelését meghatározó környezeti sugárzási helyzet ellenőrzési rendjéről és a kötelezően mérendő mennyiségek köréről</w:t>
            </w:r>
          </w:p>
          <w:p w:rsidR="00B978C7" w:rsidRPr="00FA2DD0" w:rsidRDefault="00B978C7">
            <w:pPr>
              <w:autoSpaceDE w:val="0"/>
              <w:snapToGrid w:val="0"/>
              <w:jc w:val="both"/>
            </w:pPr>
          </w:p>
        </w:tc>
      </w:tr>
      <w:tr w:rsidR="00B84390" w:rsidRPr="009543BE" w:rsidTr="00E712C3">
        <w:tc>
          <w:tcPr>
            <w:tcW w:w="10236" w:type="dxa"/>
          </w:tcPr>
          <w:p w:rsidR="00B84390" w:rsidRPr="00FA2DD0" w:rsidRDefault="00B84390" w:rsidP="00B84390">
            <w:pPr>
              <w:jc w:val="both"/>
              <w:rPr>
                <w:rFonts w:cs="Arial"/>
                <w:sz w:val="20"/>
                <w:szCs w:val="20"/>
              </w:rPr>
            </w:pPr>
            <w:r w:rsidRPr="00FA2DD0">
              <w:rPr>
                <w:rFonts w:cs="Arial"/>
              </w:rPr>
              <w:t xml:space="preserve">A Kormány </w:t>
            </w:r>
            <w:hyperlink r:id="rId1330" w:history="1">
              <w:r w:rsidRPr="00FA2DD0">
                <w:rPr>
                  <w:rStyle w:val="Hiperhivatkozs"/>
                  <w:rFonts w:cs="Arial"/>
                </w:rPr>
                <w:t>490/2015. (XII. 30.) K</w:t>
              </w:r>
              <w:r w:rsidRPr="00FA2DD0">
                <w:rPr>
                  <w:rStyle w:val="Hiperhivatkozs"/>
                  <w:rFonts w:cs="Arial"/>
                </w:rPr>
                <w:t>o</w:t>
              </w:r>
              <w:r w:rsidRPr="00FA2DD0">
                <w:rPr>
                  <w:rStyle w:val="Hiperhivatkozs"/>
                  <w:rFonts w:cs="Arial"/>
                </w:rPr>
                <w:t>rm</w:t>
              </w:r>
              <w:r w:rsidRPr="00FA2DD0">
                <w:rPr>
                  <w:rStyle w:val="Hiperhivatkozs"/>
                  <w:rFonts w:cs="Arial"/>
                </w:rPr>
                <w:t>.</w:t>
              </w:r>
              <w:r w:rsidRPr="00FA2DD0">
                <w:rPr>
                  <w:rStyle w:val="Hiperhivatkozs"/>
                  <w:rFonts w:cs="Arial"/>
                </w:rPr>
                <w:t xml:space="preserve"> re</w:t>
              </w:r>
              <w:r w:rsidRPr="00FA2DD0">
                <w:rPr>
                  <w:rStyle w:val="Hiperhivatkozs"/>
                  <w:rFonts w:cs="Arial"/>
                </w:rPr>
                <w:t>n</w:t>
              </w:r>
              <w:r w:rsidRPr="00FA2DD0">
                <w:rPr>
                  <w:rStyle w:val="Hiperhivatkozs"/>
                  <w:rFonts w:cs="Arial"/>
                </w:rPr>
                <w:t>delete</w:t>
              </w:r>
            </w:hyperlink>
            <w:r w:rsidRPr="00FA2DD0">
              <w:rPr>
                <w:rFonts w:cs="Arial"/>
              </w:rPr>
              <w:t xml:space="preserve"> </w:t>
            </w:r>
            <w:r w:rsidRPr="00FA2DD0">
              <w:rPr>
                <w:rFonts w:cs="Arial"/>
                <w:sz w:val="20"/>
                <w:szCs w:val="20"/>
              </w:rPr>
              <w:t>a hiányzó, a talált, valamint a lefoglalt nukleáris és más radioaktív anyagokkal kapcsolatos bejelentésekről és intézkedésekről, továbbá a nukleáris és más radioaktív anyagokkal kapcsolatos egyéb bejelentést követő intézkedésekről</w:t>
            </w:r>
          </w:p>
          <w:p w:rsidR="00B84390" w:rsidRPr="00FA2DD0" w:rsidRDefault="00B84390" w:rsidP="00A42D49">
            <w:pPr>
              <w:jc w:val="both"/>
              <w:rPr>
                <w:bCs/>
                <w:strike/>
              </w:rPr>
            </w:pPr>
          </w:p>
        </w:tc>
      </w:tr>
      <w:tr w:rsidR="00A42D49" w:rsidRPr="009543BE" w:rsidTr="00E712C3">
        <w:tc>
          <w:tcPr>
            <w:tcW w:w="10236" w:type="dxa"/>
          </w:tcPr>
          <w:p w:rsidR="00A42D49" w:rsidRPr="00C6309B" w:rsidRDefault="00A42D49" w:rsidP="00A42D49">
            <w:pPr>
              <w:jc w:val="both"/>
              <w:rPr>
                <w:bCs/>
                <w:sz w:val="20"/>
                <w:szCs w:val="20"/>
              </w:rPr>
            </w:pPr>
            <w:hyperlink r:id="rId1331" w:anchor="xcelparam" w:history="1">
              <w:r w:rsidRPr="00C6309B">
                <w:rPr>
                  <w:rStyle w:val="Hiperhivatkozs"/>
                  <w:bCs/>
                </w:rPr>
                <w:t>165/2003. (X. 18.) Korm.</w:t>
              </w:r>
              <w:r w:rsidRPr="00C6309B">
                <w:rPr>
                  <w:rStyle w:val="Hiperhivatkozs"/>
                  <w:bCs/>
                </w:rPr>
                <w:t xml:space="preserve"> </w:t>
              </w:r>
              <w:r w:rsidRPr="00C6309B">
                <w:rPr>
                  <w:rStyle w:val="Hiperhivatkozs"/>
                  <w:bCs/>
                </w:rPr>
                <w:t>re</w:t>
              </w:r>
              <w:r w:rsidRPr="00C6309B">
                <w:rPr>
                  <w:rStyle w:val="Hiperhivatkozs"/>
                  <w:bCs/>
                </w:rPr>
                <w:t>n</w:t>
              </w:r>
              <w:r w:rsidRPr="00C6309B">
                <w:rPr>
                  <w:rStyle w:val="Hiperhivatkozs"/>
                  <w:bCs/>
                </w:rPr>
                <w:t>d</w:t>
              </w:r>
              <w:r w:rsidRPr="00C6309B">
                <w:rPr>
                  <w:rStyle w:val="Hiperhivatkozs"/>
                  <w:bCs/>
                </w:rPr>
                <w:t>elet</w:t>
              </w:r>
            </w:hyperlink>
            <w:r w:rsidRPr="00C6309B">
              <w:rPr>
                <w:bCs/>
                <w:sz w:val="20"/>
                <w:szCs w:val="20"/>
              </w:rPr>
              <w:t xml:space="preserve"> a nukleáris és radiológiai veszélyhelyzet esetén végzett lakossági tájékoztatás rendjéről</w:t>
            </w:r>
          </w:p>
          <w:p w:rsidR="00A42D49" w:rsidRPr="00C6309B" w:rsidRDefault="00A42D49" w:rsidP="00A42D49">
            <w:pPr>
              <w:jc w:val="both"/>
              <w:rPr>
                <w:bCs/>
              </w:rPr>
            </w:pPr>
          </w:p>
        </w:tc>
      </w:tr>
      <w:tr w:rsidR="00550DAB" w:rsidRPr="009543BE" w:rsidTr="00E712C3">
        <w:tc>
          <w:tcPr>
            <w:tcW w:w="10236" w:type="dxa"/>
          </w:tcPr>
          <w:p w:rsidR="00550DAB" w:rsidRPr="00C6309B" w:rsidRDefault="00550DAB" w:rsidP="00550DAB">
            <w:pPr>
              <w:jc w:val="both"/>
              <w:rPr>
                <w:bCs/>
                <w:sz w:val="20"/>
                <w:szCs w:val="20"/>
              </w:rPr>
            </w:pPr>
            <w:hyperlink r:id="rId1332" w:anchor="xcelparam" w:history="1">
              <w:r w:rsidRPr="00C6309B">
                <w:rPr>
                  <w:rStyle w:val="Hiperhivatkozs"/>
                  <w:bCs/>
                </w:rPr>
                <w:t>112/2011. (VII. 4.) K</w:t>
              </w:r>
              <w:r w:rsidRPr="00C6309B">
                <w:rPr>
                  <w:rStyle w:val="Hiperhivatkozs"/>
                  <w:bCs/>
                </w:rPr>
                <w:t>o</w:t>
              </w:r>
              <w:r w:rsidRPr="00C6309B">
                <w:rPr>
                  <w:rStyle w:val="Hiperhivatkozs"/>
                  <w:bCs/>
                </w:rPr>
                <w:t>rm</w:t>
              </w:r>
              <w:r w:rsidRPr="00C6309B">
                <w:rPr>
                  <w:rStyle w:val="Hiperhivatkozs"/>
                  <w:bCs/>
                </w:rPr>
                <w:t>.</w:t>
              </w:r>
              <w:r w:rsidRPr="00C6309B">
                <w:rPr>
                  <w:rStyle w:val="Hiperhivatkozs"/>
                  <w:bCs/>
                </w:rPr>
                <w:t xml:space="preserve"> ren</w:t>
              </w:r>
              <w:r w:rsidRPr="00C6309B">
                <w:rPr>
                  <w:rStyle w:val="Hiperhivatkozs"/>
                  <w:bCs/>
                </w:rPr>
                <w:t>d</w:t>
              </w:r>
              <w:r w:rsidRPr="00C6309B">
                <w:rPr>
                  <w:rStyle w:val="Hiperhivatkozs"/>
                  <w:bCs/>
                </w:rPr>
                <w:t>elet</w:t>
              </w:r>
            </w:hyperlink>
            <w:r w:rsidRPr="00C6309B">
              <w:rPr>
                <w:bCs/>
                <w:sz w:val="20"/>
                <w:szCs w:val="20"/>
              </w:rPr>
              <w:t xml:space="preserve"> az Országos Atomenergia Hivatal nukleáris energiával kapcsolatos európai uniós, valamint nemzetközi kötelezettségekkel összefüggő feladatköréről, az Országos Atomenergia Hivatal hatósági eljárásaiban közreműködő szakhatóságok kijelöléséről, a kiszabható bírság mértékéről, valamint az Országos Atomenergia Hivatal munkáját segítő tudományos tanácsról</w:t>
            </w:r>
          </w:p>
          <w:p w:rsidR="00550DAB" w:rsidRPr="00C6309B" w:rsidRDefault="00550DAB" w:rsidP="00550DAB">
            <w:pPr>
              <w:jc w:val="both"/>
              <w:rPr>
                <w:bCs/>
                <w:sz w:val="20"/>
                <w:szCs w:val="20"/>
              </w:rPr>
            </w:pPr>
          </w:p>
        </w:tc>
      </w:tr>
      <w:tr w:rsidR="00DA58CC" w:rsidRPr="009543BE" w:rsidTr="00E712C3">
        <w:tc>
          <w:tcPr>
            <w:tcW w:w="10236" w:type="dxa"/>
          </w:tcPr>
          <w:p w:rsidR="006C1EB4" w:rsidRPr="009543BE" w:rsidRDefault="00DA58CC" w:rsidP="006C1EB4">
            <w:pPr>
              <w:suppressAutoHyphens w:val="0"/>
              <w:autoSpaceDE w:val="0"/>
              <w:autoSpaceDN w:val="0"/>
              <w:adjustRightInd w:val="0"/>
              <w:jc w:val="both"/>
              <w:rPr>
                <w:sz w:val="19"/>
                <w:szCs w:val="19"/>
                <w:lang w:eastAsia="hu-HU"/>
              </w:rPr>
            </w:pPr>
            <w:hyperlink r:id="rId1333" w:history="1">
              <w:r w:rsidRPr="009543BE">
                <w:rPr>
                  <w:rStyle w:val="Hiperhivatkozs"/>
                </w:rPr>
                <w:t>2000/473/E</w:t>
              </w:r>
              <w:r w:rsidRPr="009543BE">
                <w:rPr>
                  <w:rStyle w:val="Hiperhivatkozs"/>
                </w:rPr>
                <w:t>u</w:t>
              </w:r>
              <w:r w:rsidRPr="009543BE">
                <w:rPr>
                  <w:rStyle w:val="Hiperhivatkozs"/>
                </w:rPr>
                <w:t>r</w:t>
              </w:r>
              <w:r w:rsidRPr="009543BE">
                <w:rPr>
                  <w:rStyle w:val="Hiperhivatkozs"/>
                </w:rPr>
                <w:t>a</w:t>
              </w:r>
              <w:r w:rsidRPr="009543BE">
                <w:rPr>
                  <w:rStyle w:val="Hiperhivatkozs"/>
                </w:rPr>
                <w:t>t</w:t>
              </w:r>
              <w:r w:rsidRPr="009543BE">
                <w:rPr>
                  <w:rStyle w:val="Hiperhivatkozs"/>
                </w:rPr>
                <w:t>om</w:t>
              </w:r>
            </w:hyperlink>
            <w:r w:rsidRPr="009543BE">
              <w:rPr>
                <w:sz w:val="20"/>
                <w:szCs w:val="20"/>
              </w:rPr>
              <w:t xml:space="preserve">: </w:t>
            </w:r>
            <w:r w:rsidR="006C1EB4" w:rsidRPr="009543BE">
              <w:rPr>
                <w:sz w:val="19"/>
                <w:szCs w:val="19"/>
                <w:lang w:eastAsia="hu-HU"/>
              </w:rPr>
              <w:t>COMMISSION RECOMMENDATION of 8 June 2000 on the application of Article 36 of the Euratom  Treaty concerning the monitoring of the levels of radioactivity in the environment for the purpose of assessing the exposure of the population as a whole (notified under document number C(2000) 1299</w:t>
            </w:r>
          </w:p>
          <w:p w:rsidR="00DA58CC" w:rsidRPr="009543BE" w:rsidRDefault="00DA58CC" w:rsidP="006C1EB4">
            <w:pPr>
              <w:snapToGrid w:val="0"/>
              <w:jc w:val="both"/>
              <w:rPr>
                <w:i/>
                <w:sz w:val="20"/>
                <w:szCs w:val="20"/>
              </w:rPr>
            </w:pPr>
            <w:r w:rsidRPr="009543BE">
              <w:rPr>
                <w:sz w:val="20"/>
                <w:szCs w:val="20"/>
              </w:rPr>
              <w:t xml:space="preserve">Az Euratom Szerződés 36. cikkének a népesség egészét érő sugárterhelés felmérése érdekében a környezeti radioaktivitás-szint figyelemmel kísérésére vonatkozó alkalmazásáról szóló ajánlás </w:t>
            </w:r>
            <w:r w:rsidRPr="009543BE">
              <w:rPr>
                <w:b/>
                <w:i/>
                <w:sz w:val="20"/>
                <w:szCs w:val="20"/>
              </w:rPr>
              <w:t>(angol nyelvű szöveg)</w:t>
            </w:r>
          </w:p>
        </w:tc>
      </w:tr>
      <w:tr w:rsidR="00C4714F" w:rsidRPr="009543BE" w:rsidTr="00E712C3">
        <w:tc>
          <w:tcPr>
            <w:tcW w:w="10236" w:type="dxa"/>
          </w:tcPr>
          <w:p w:rsidR="00C4714F" w:rsidRPr="00C6309B" w:rsidRDefault="00C4714F" w:rsidP="00C4714F">
            <w:pPr>
              <w:snapToGrid w:val="0"/>
              <w:jc w:val="both"/>
              <w:rPr>
                <w:sz w:val="20"/>
                <w:szCs w:val="20"/>
              </w:rPr>
            </w:pPr>
            <w:hyperlink r:id="rId1334" w:history="1">
              <w:r w:rsidRPr="00C6309B">
                <w:rPr>
                  <w:rStyle w:val="Hiperhivatkozs"/>
                </w:rPr>
                <w:t>2001/9</w:t>
              </w:r>
              <w:r w:rsidRPr="00C6309B">
                <w:rPr>
                  <w:rStyle w:val="Hiperhivatkozs"/>
                </w:rPr>
                <w:t>2</w:t>
              </w:r>
              <w:r w:rsidRPr="00C6309B">
                <w:rPr>
                  <w:rStyle w:val="Hiperhivatkozs"/>
                </w:rPr>
                <w:t>8/Eur</w:t>
              </w:r>
              <w:r w:rsidRPr="00C6309B">
                <w:rPr>
                  <w:rStyle w:val="Hiperhivatkozs"/>
                </w:rPr>
                <w:t>a</w:t>
              </w:r>
              <w:r w:rsidRPr="00C6309B">
                <w:rPr>
                  <w:rStyle w:val="Hiperhivatkozs"/>
                </w:rPr>
                <w:t>t</w:t>
              </w:r>
              <w:r w:rsidRPr="00C6309B">
                <w:rPr>
                  <w:rStyle w:val="Hiperhivatkozs"/>
                </w:rPr>
                <w:t>o</w:t>
              </w:r>
              <w:r w:rsidRPr="00C6309B">
                <w:rPr>
                  <w:rStyle w:val="Hiperhivatkozs"/>
                </w:rPr>
                <w:t>m</w:t>
              </w:r>
            </w:hyperlink>
            <w:r w:rsidRPr="00C6309B">
              <w:rPr>
                <w:sz w:val="20"/>
                <w:szCs w:val="20"/>
              </w:rPr>
              <w:t xml:space="preserve"> COMMISSION RECOMMENDATION of 20 </w:t>
            </w:r>
            <w:proofErr w:type="gramStart"/>
            <w:r w:rsidRPr="00C6309B">
              <w:rPr>
                <w:sz w:val="20"/>
                <w:szCs w:val="20"/>
              </w:rPr>
              <w:t>December</w:t>
            </w:r>
            <w:proofErr w:type="gramEnd"/>
            <w:r w:rsidRPr="00C6309B">
              <w:rPr>
                <w:sz w:val="20"/>
                <w:szCs w:val="20"/>
              </w:rPr>
              <w:t xml:space="preserve"> 2001 on the protection of the public against exposure to radon in drinking water supplies (notified under document number C(2001) 4580 </w:t>
            </w:r>
          </w:p>
          <w:p w:rsidR="00C4714F" w:rsidRPr="009543BE" w:rsidRDefault="00C4714F" w:rsidP="00C4714F">
            <w:pPr>
              <w:snapToGrid w:val="0"/>
              <w:jc w:val="both"/>
            </w:pPr>
            <w:r w:rsidRPr="00C6309B">
              <w:rPr>
                <w:sz w:val="20"/>
                <w:szCs w:val="20"/>
              </w:rPr>
              <w:t>A Bizottság ajánlása a lakosság ivóvízben található radon elleni védelméről</w:t>
            </w:r>
            <w:r w:rsidRPr="00C6309B">
              <w:t xml:space="preserve"> </w:t>
            </w:r>
            <w:r w:rsidRPr="00C6309B">
              <w:rPr>
                <w:b/>
                <w:i/>
                <w:sz w:val="20"/>
                <w:szCs w:val="20"/>
              </w:rPr>
              <w:t>(angol nyelvű szöveg)</w:t>
            </w:r>
          </w:p>
        </w:tc>
      </w:tr>
      <w:tr w:rsidR="00DA58CC" w:rsidRPr="009543BE" w:rsidTr="00E712C3">
        <w:tc>
          <w:tcPr>
            <w:tcW w:w="10236" w:type="dxa"/>
          </w:tcPr>
          <w:p w:rsidR="00A01DC3" w:rsidRPr="009543BE" w:rsidRDefault="00DA58CC" w:rsidP="00A01DC3">
            <w:pPr>
              <w:suppressAutoHyphens w:val="0"/>
              <w:autoSpaceDE w:val="0"/>
              <w:autoSpaceDN w:val="0"/>
              <w:adjustRightInd w:val="0"/>
              <w:jc w:val="both"/>
              <w:rPr>
                <w:sz w:val="19"/>
                <w:szCs w:val="19"/>
                <w:lang w:eastAsia="hu-HU"/>
              </w:rPr>
            </w:pPr>
            <w:hyperlink r:id="rId1335" w:history="1">
              <w:r w:rsidRPr="009543BE">
                <w:rPr>
                  <w:rStyle w:val="Hiperhivatkozs"/>
                </w:rPr>
                <w:t>2003/274</w:t>
              </w:r>
              <w:r w:rsidRPr="009543BE">
                <w:rPr>
                  <w:rStyle w:val="Hiperhivatkozs"/>
                </w:rPr>
                <w:t>/</w:t>
              </w:r>
              <w:r w:rsidRPr="009543BE">
                <w:rPr>
                  <w:rStyle w:val="Hiperhivatkozs"/>
                </w:rPr>
                <w:t>Eu</w:t>
              </w:r>
              <w:r w:rsidRPr="009543BE">
                <w:rPr>
                  <w:rStyle w:val="Hiperhivatkozs"/>
                </w:rPr>
                <w:t>r</w:t>
              </w:r>
              <w:r w:rsidRPr="009543BE">
                <w:rPr>
                  <w:rStyle w:val="Hiperhivatkozs"/>
                </w:rPr>
                <w:t>a</w:t>
              </w:r>
              <w:r w:rsidRPr="009543BE">
                <w:rPr>
                  <w:rStyle w:val="Hiperhivatkozs"/>
                </w:rPr>
                <w:t>tom</w:t>
              </w:r>
            </w:hyperlink>
            <w:r w:rsidRPr="009543BE">
              <w:rPr>
                <w:sz w:val="20"/>
                <w:szCs w:val="20"/>
              </w:rPr>
              <w:t xml:space="preserve">: </w:t>
            </w:r>
            <w:r w:rsidR="00A01DC3" w:rsidRPr="009543BE">
              <w:rPr>
                <w:sz w:val="19"/>
                <w:szCs w:val="19"/>
                <w:lang w:eastAsia="hu-HU"/>
              </w:rPr>
              <w:t>COMMISSION RECOMMENDATION of 14 April 2003 on the protection and information of the public with regard to exposure resulting from the continued radioactive caesium contamination of certain wild food products as a consequence of the accident at the Chernobyl nuclear power station (notified under document number C(2003) 510</w:t>
            </w:r>
          </w:p>
          <w:p w:rsidR="00DA58CC" w:rsidRPr="009543BE" w:rsidRDefault="00DA58CC" w:rsidP="00A01DC3">
            <w:pPr>
              <w:snapToGrid w:val="0"/>
              <w:jc w:val="both"/>
              <w:rPr>
                <w:i/>
                <w:sz w:val="20"/>
                <w:szCs w:val="20"/>
              </w:rPr>
            </w:pPr>
            <w:r w:rsidRPr="009543BE">
              <w:rPr>
                <w:sz w:val="20"/>
                <w:szCs w:val="20"/>
              </w:rPr>
              <w:t xml:space="preserve">A lakosság védelme és informálása bizonyos vadon termő élelmiszerek csernobili atomerőmű balesetéből származó cézium szennyezettségéből adódó terhelésről szóló ajánlás </w:t>
            </w:r>
            <w:r w:rsidRPr="009543BE">
              <w:rPr>
                <w:b/>
                <w:i/>
                <w:sz w:val="20"/>
                <w:szCs w:val="20"/>
              </w:rPr>
              <w:t>(angol nyelvű szöveg)</w:t>
            </w:r>
          </w:p>
        </w:tc>
      </w:tr>
      <w:tr w:rsidR="00B20862" w:rsidRPr="009543BE" w:rsidTr="00E712C3">
        <w:tc>
          <w:tcPr>
            <w:tcW w:w="10236" w:type="dxa"/>
          </w:tcPr>
          <w:p w:rsidR="00B20862" w:rsidRPr="00FA2DD0" w:rsidRDefault="00B20862" w:rsidP="00B20862">
            <w:pPr>
              <w:jc w:val="both"/>
              <w:rPr>
                <w:rFonts w:cs="Arial"/>
              </w:rPr>
            </w:pPr>
            <w:r w:rsidRPr="00FA2DD0">
              <w:rPr>
                <w:rFonts w:cs="Arial"/>
                <w:sz w:val="20"/>
                <w:szCs w:val="20"/>
              </w:rPr>
              <w:t>A TANÁCS (Euratom)</w:t>
            </w:r>
            <w:r w:rsidRPr="00FA2DD0">
              <w:rPr>
                <w:rFonts w:cs="Arial"/>
              </w:rPr>
              <w:t xml:space="preserve"> </w:t>
            </w:r>
            <w:r w:rsidRPr="00CC58CA">
              <w:rPr>
                <w:rFonts w:cs="Arial"/>
                <w:b/>
              </w:rPr>
              <w:t>2016/52 RENDELETE</w:t>
            </w:r>
            <w:r w:rsidRPr="00FA2DD0">
              <w:rPr>
                <w:rFonts w:cs="Arial"/>
              </w:rPr>
              <w:t xml:space="preserve"> </w:t>
            </w:r>
            <w:r w:rsidRPr="00FA2DD0">
              <w:rPr>
                <w:rFonts w:cs="Arial"/>
                <w:sz w:val="20"/>
                <w:szCs w:val="20"/>
              </w:rPr>
              <w:t>(2016. január 15.)</w:t>
            </w:r>
            <w:r w:rsidRPr="00FA2DD0">
              <w:rPr>
                <w:rFonts w:cs="Arial"/>
              </w:rPr>
              <w:t xml:space="preserve"> </w:t>
            </w:r>
            <w:r w:rsidRPr="00FA2DD0">
              <w:rPr>
                <w:rFonts w:cs="Arial"/>
                <w:b/>
                <w:sz w:val="20"/>
                <w:szCs w:val="20"/>
              </w:rPr>
              <w:t>a nukleáris balesetet vagy egyéb radiológiai veszélyhelyzetet követően az élelmiszerek és a takarmányok radioaktív szennyezettsége maximális megengedett szintjeinek megállapításáról, valamint a 3954/87/Euratom rendelet, a 944/89/Euratom bizottsági rendelet és a 770/90/Euratom bizottsági rendelet hatályon kívül helyezéséről</w:t>
            </w:r>
          </w:p>
          <w:p w:rsidR="00B20862" w:rsidRPr="00CC58CA" w:rsidRDefault="00CC58CA" w:rsidP="00A01DC3">
            <w:pPr>
              <w:suppressAutoHyphens w:val="0"/>
              <w:autoSpaceDE w:val="0"/>
              <w:autoSpaceDN w:val="0"/>
              <w:adjustRightInd w:val="0"/>
              <w:jc w:val="both"/>
              <w:rPr>
                <w:sz w:val="20"/>
                <w:szCs w:val="20"/>
              </w:rPr>
            </w:pPr>
            <w:hyperlink r:id="rId1336" w:history="1">
              <w:r w:rsidRPr="00CC58CA">
                <w:rPr>
                  <w:rStyle w:val="Hiperhivatkozs"/>
                  <w:sz w:val="20"/>
                  <w:szCs w:val="20"/>
                </w:rPr>
                <w:t>https://eur-lex.europa.eu/legal-content/HU/TXT/?</w:t>
              </w:r>
              <w:r w:rsidRPr="00CC58CA">
                <w:rPr>
                  <w:rStyle w:val="Hiperhivatkozs"/>
                  <w:sz w:val="20"/>
                  <w:szCs w:val="20"/>
                </w:rPr>
                <w:t>q</w:t>
              </w:r>
              <w:r w:rsidRPr="00CC58CA">
                <w:rPr>
                  <w:rStyle w:val="Hiperhivatkozs"/>
                  <w:sz w:val="20"/>
                  <w:szCs w:val="20"/>
                </w:rPr>
                <w:t>id=15</w:t>
              </w:r>
              <w:r w:rsidRPr="00CC58CA">
                <w:rPr>
                  <w:rStyle w:val="Hiperhivatkozs"/>
                  <w:sz w:val="20"/>
                  <w:szCs w:val="20"/>
                </w:rPr>
                <w:t>9</w:t>
              </w:r>
              <w:r w:rsidRPr="00CC58CA">
                <w:rPr>
                  <w:rStyle w:val="Hiperhivatkozs"/>
                  <w:sz w:val="20"/>
                  <w:szCs w:val="20"/>
                </w:rPr>
                <w:t>0310458583&amp;uri=CELEX:32016R0052</w:t>
              </w:r>
            </w:hyperlink>
          </w:p>
          <w:p w:rsidR="00CC58CA" w:rsidRPr="00FA2DD0" w:rsidRDefault="00CC58CA" w:rsidP="00A01DC3">
            <w:pPr>
              <w:suppressAutoHyphens w:val="0"/>
              <w:autoSpaceDE w:val="0"/>
              <w:autoSpaceDN w:val="0"/>
              <w:adjustRightInd w:val="0"/>
              <w:jc w:val="both"/>
            </w:pPr>
          </w:p>
        </w:tc>
      </w:tr>
      <w:tr w:rsidR="003C40E4" w:rsidRPr="009543BE" w:rsidTr="00E712C3">
        <w:tc>
          <w:tcPr>
            <w:tcW w:w="10236" w:type="dxa"/>
          </w:tcPr>
          <w:p w:rsidR="003C40E4" w:rsidRPr="003C40E4" w:rsidRDefault="003C40E4" w:rsidP="003C40E4">
            <w:pPr>
              <w:jc w:val="both"/>
              <w:rPr>
                <w:rFonts w:cs="Arial"/>
                <w:b/>
                <w:sz w:val="20"/>
                <w:szCs w:val="20"/>
              </w:rPr>
            </w:pPr>
            <w:r w:rsidRPr="002B0918">
              <w:rPr>
                <w:rFonts w:cs="Arial"/>
                <w:sz w:val="20"/>
                <w:szCs w:val="20"/>
              </w:rPr>
              <w:t xml:space="preserve">A BIZOTTSÁG (EU) </w:t>
            </w:r>
            <w:r w:rsidRPr="002B0918">
              <w:rPr>
                <w:rFonts w:cs="Arial"/>
                <w:b/>
              </w:rPr>
              <w:t>2020/1158 VÉGREHAJTÁSI RENDELETE</w:t>
            </w:r>
            <w:r w:rsidRPr="002B0918">
              <w:rPr>
                <w:rFonts w:cs="Arial"/>
                <w:sz w:val="20"/>
                <w:szCs w:val="20"/>
              </w:rPr>
              <w:t xml:space="preserve"> (2020. augusztus 5.) </w:t>
            </w:r>
            <w:r w:rsidRPr="002B0918">
              <w:rPr>
                <w:rFonts w:cs="Arial"/>
                <w:b/>
                <w:sz w:val="20"/>
                <w:szCs w:val="20"/>
              </w:rPr>
              <w:t>a csernobili atomerőműben történt balesetet követően a harmadik országokból származó élelmiszerek és takarmányok behozatalára irányadó feltételekről</w:t>
            </w:r>
          </w:p>
          <w:p w:rsidR="003C40E4" w:rsidRDefault="003C40E4" w:rsidP="00B20862">
            <w:pPr>
              <w:jc w:val="both"/>
              <w:rPr>
                <w:rFonts w:cs="Arial"/>
                <w:sz w:val="20"/>
                <w:szCs w:val="20"/>
              </w:rPr>
            </w:pPr>
            <w:hyperlink r:id="rId1337" w:history="1">
              <w:r w:rsidRPr="00F23A44">
                <w:rPr>
                  <w:rStyle w:val="Hiperhivatkozs"/>
                  <w:rFonts w:cs="Arial"/>
                  <w:sz w:val="20"/>
                  <w:szCs w:val="20"/>
                </w:rPr>
                <w:t>https://eur-lex.europa.eu/legal-content/HU/TXT</w:t>
              </w:r>
              <w:r w:rsidRPr="00F23A44">
                <w:rPr>
                  <w:rStyle w:val="Hiperhivatkozs"/>
                  <w:rFonts w:cs="Arial"/>
                  <w:sz w:val="20"/>
                  <w:szCs w:val="20"/>
                </w:rPr>
                <w:t>/</w:t>
              </w:r>
              <w:r w:rsidRPr="00F23A44">
                <w:rPr>
                  <w:rStyle w:val="Hiperhivatkozs"/>
                  <w:rFonts w:cs="Arial"/>
                  <w:sz w:val="20"/>
                  <w:szCs w:val="20"/>
                </w:rPr>
                <w:t>?qid=1596</w:t>
              </w:r>
              <w:r w:rsidRPr="00F23A44">
                <w:rPr>
                  <w:rStyle w:val="Hiperhivatkozs"/>
                  <w:rFonts w:cs="Arial"/>
                  <w:sz w:val="20"/>
                  <w:szCs w:val="20"/>
                </w:rPr>
                <w:t>7</w:t>
              </w:r>
              <w:r w:rsidRPr="00F23A44">
                <w:rPr>
                  <w:rStyle w:val="Hiperhivatkozs"/>
                  <w:rFonts w:cs="Arial"/>
                  <w:sz w:val="20"/>
                  <w:szCs w:val="20"/>
                </w:rPr>
                <w:t>81092168&amp;uri=CELEX:32020R1158</w:t>
              </w:r>
            </w:hyperlink>
          </w:p>
          <w:p w:rsidR="003C40E4" w:rsidRPr="00FA2DD0" w:rsidRDefault="003C40E4" w:rsidP="00B20862">
            <w:pPr>
              <w:jc w:val="both"/>
              <w:rPr>
                <w:rFonts w:cs="Arial"/>
                <w:sz w:val="20"/>
                <w:szCs w:val="20"/>
              </w:rPr>
            </w:pPr>
          </w:p>
        </w:tc>
      </w:tr>
      <w:tr w:rsidR="00DA58CC" w:rsidRPr="009543BE" w:rsidTr="00E712C3">
        <w:tc>
          <w:tcPr>
            <w:tcW w:w="10236" w:type="dxa"/>
          </w:tcPr>
          <w:p w:rsidR="00DA58CC" w:rsidRPr="009543BE" w:rsidRDefault="00DA58CC">
            <w:pPr>
              <w:autoSpaceDE w:val="0"/>
              <w:snapToGrid w:val="0"/>
              <w:jc w:val="both"/>
              <w:rPr>
                <w:rFonts w:eastAsia="Times_New_Roman_Bold"/>
                <w:sz w:val="19"/>
                <w:szCs w:val="19"/>
              </w:rPr>
            </w:pPr>
            <w:r w:rsidRPr="009543BE">
              <w:rPr>
                <w:rFonts w:eastAsia="Times_New_Roman_Bold"/>
                <w:sz w:val="19"/>
                <w:szCs w:val="19"/>
              </w:rPr>
              <w:t xml:space="preserve">A Tanács </w:t>
            </w:r>
            <w:r w:rsidR="000906DA" w:rsidRPr="00CC58CA">
              <w:t>2219/89/EGK R</w:t>
            </w:r>
            <w:r w:rsidR="000906DA" w:rsidRPr="00CC58CA">
              <w:t>E</w:t>
            </w:r>
            <w:r w:rsidR="000906DA" w:rsidRPr="00CC58CA">
              <w:t>NDELETE</w:t>
            </w:r>
            <w:r w:rsidRPr="009543BE">
              <w:rPr>
                <w:rFonts w:eastAsia="Times_New_Roman_Bold"/>
                <w:sz w:val="19"/>
                <w:szCs w:val="19"/>
              </w:rPr>
              <w:t xml:space="preserve"> (1989. július 18.) nukleáris balesetet vagy bármely egyéb radiológiai veszélyhelyzetet követően az élelmiszerek és a takarmányok kivitelére vonatkozó különleges feltételekről</w:t>
            </w:r>
          </w:p>
          <w:p w:rsidR="00DA58CC" w:rsidRDefault="00CC58CA">
            <w:pPr>
              <w:snapToGrid w:val="0"/>
              <w:jc w:val="both"/>
              <w:rPr>
                <w:sz w:val="20"/>
                <w:szCs w:val="20"/>
              </w:rPr>
            </w:pPr>
            <w:hyperlink r:id="rId1338" w:history="1">
              <w:r w:rsidRPr="004D110A">
                <w:rPr>
                  <w:rStyle w:val="Hiperhivatkozs"/>
                  <w:sz w:val="20"/>
                  <w:szCs w:val="20"/>
                </w:rPr>
                <w:t>https://eur-lex.europa.eu/legal-content/HU/TXT/?</w:t>
              </w:r>
              <w:r w:rsidRPr="004D110A">
                <w:rPr>
                  <w:rStyle w:val="Hiperhivatkozs"/>
                  <w:sz w:val="20"/>
                  <w:szCs w:val="20"/>
                </w:rPr>
                <w:t>q</w:t>
              </w:r>
              <w:r w:rsidRPr="004D110A">
                <w:rPr>
                  <w:rStyle w:val="Hiperhivatkozs"/>
                  <w:sz w:val="20"/>
                  <w:szCs w:val="20"/>
                </w:rPr>
                <w:t>id=1</w:t>
              </w:r>
              <w:r w:rsidRPr="004D110A">
                <w:rPr>
                  <w:rStyle w:val="Hiperhivatkozs"/>
                  <w:sz w:val="20"/>
                  <w:szCs w:val="20"/>
                </w:rPr>
                <w:t>4</w:t>
              </w:r>
              <w:r w:rsidRPr="004D110A">
                <w:rPr>
                  <w:rStyle w:val="Hiperhivatkozs"/>
                  <w:sz w:val="20"/>
                  <w:szCs w:val="20"/>
                </w:rPr>
                <w:t>0</w:t>
              </w:r>
              <w:r w:rsidRPr="004D110A">
                <w:rPr>
                  <w:rStyle w:val="Hiperhivatkozs"/>
                  <w:sz w:val="20"/>
                  <w:szCs w:val="20"/>
                </w:rPr>
                <w:t>3362277684&amp;uri=CELEX:31989R2219</w:t>
              </w:r>
            </w:hyperlink>
          </w:p>
          <w:p w:rsidR="00CC58CA" w:rsidRPr="009543BE" w:rsidRDefault="00CC58CA">
            <w:pPr>
              <w:snapToGrid w:val="0"/>
              <w:jc w:val="both"/>
              <w:rPr>
                <w:sz w:val="20"/>
                <w:szCs w:val="20"/>
              </w:rPr>
            </w:pPr>
          </w:p>
        </w:tc>
      </w:tr>
    </w:tbl>
    <w:p w:rsidR="00DA58CC" w:rsidRPr="009543BE" w:rsidRDefault="00DA58CC"/>
    <w:p w:rsidR="00DA58CC" w:rsidRPr="009543BE" w:rsidRDefault="00DA58CC"/>
    <w:p w:rsidR="00DA58CC" w:rsidRPr="009543BE" w:rsidRDefault="00DA58CC">
      <w:pPr>
        <w:pStyle w:val="Cmsor1"/>
        <w:tabs>
          <w:tab w:val="left" w:pos="0"/>
        </w:tabs>
      </w:pPr>
      <w:bookmarkStart w:id="246" w:name="_Toc183168747"/>
      <w:r w:rsidRPr="009543BE">
        <w:t>V. Termékvédelem, terméktanúsítás, eredetvédelem</w:t>
      </w:r>
      <w:bookmarkEnd w:id="246"/>
    </w:p>
    <w:p w:rsidR="00E4594B" w:rsidRPr="009543BE" w:rsidRDefault="00E4594B" w:rsidP="00E4594B">
      <w:pPr>
        <w:pStyle w:val="Cmsor2"/>
        <w:tabs>
          <w:tab w:val="left" w:pos="0"/>
        </w:tabs>
        <w:rPr>
          <w:rFonts w:ascii="Times New Roman" w:hAnsi="Times New Roman" w:cs="Times New Roman"/>
        </w:rPr>
      </w:pPr>
      <w:bookmarkStart w:id="247" w:name="_Toc183168748"/>
      <w:r w:rsidRPr="009543BE">
        <w:rPr>
          <w:rFonts w:ascii="Times New Roman" w:hAnsi="Times New Roman" w:cs="Times New Roman"/>
        </w:rPr>
        <w:t xml:space="preserve">V.1. </w:t>
      </w:r>
      <w:r w:rsidR="00DA58CC" w:rsidRPr="009543BE">
        <w:rPr>
          <w:rFonts w:ascii="Times New Roman" w:hAnsi="Times New Roman" w:cs="Times New Roman"/>
        </w:rPr>
        <w:t>Szabadalmi oltalom</w:t>
      </w:r>
      <w:r w:rsidRPr="009543BE">
        <w:rPr>
          <w:rFonts w:ascii="Times New Roman" w:hAnsi="Times New Roman" w:cs="Times New Roman"/>
        </w:rPr>
        <w:t>, védjegyoltalom</w:t>
      </w:r>
      <w:bookmarkEnd w:id="247"/>
    </w:p>
    <w:tbl>
      <w:tblPr>
        <w:tblStyle w:val="Elegnstblzat"/>
        <w:tblW w:w="10160" w:type="dxa"/>
        <w:tblLayout w:type="fixed"/>
        <w:tblLook w:val="04A0" w:firstRow="1" w:lastRow="0" w:firstColumn="1" w:lastColumn="0" w:noHBand="0" w:noVBand="1"/>
      </w:tblPr>
      <w:tblGrid>
        <w:gridCol w:w="10160"/>
      </w:tblGrid>
      <w:tr w:rsidR="00DA58CC" w:rsidRPr="009543BE" w:rsidTr="00E712C3">
        <w:trPr>
          <w:cnfStyle w:val="100000000000" w:firstRow="1" w:lastRow="0" w:firstColumn="0" w:lastColumn="0" w:oddVBand="0" w:evenVBand="0" w:oddHBand="0" w:evenHBand="0" w:firstRowFirstColumn="0" w:firstRowLastColumn="0" w:lastRowFirstColumn="0" w:lastRowLastColumn="0"/>
          <w:trHeight w:val="292"/>
        </w:trPr>
        <w:tc>
          <w:tcPr>
            <w:tcW w:w="10160" w:type="dxa"/>
          </w:tcPr>
          <w:p w:rsidR="00DA58CC" w:rsidRPr="009543BE" w:rsidRDefault="00DA58CC">
            <w:pPr>
              <w:autoSpaceDE w:val="0"/>
              <w:snapToGrid w:val="0"/>
              <w:rPr>
                <w:sz w:val="20"/>
                <w:szCs w:val="20"/>
              </w:rPr>
            </w:pPr>
            <w:hyperlink r:id="rId1339" w:history="1">
              <w:r w:rsidRPr="009543BE">
                <w:rPr>
                  <w:rStyle w:val="Hiperhivatkozs"/>
                </w:rPr>
                <w:t>1995. évi XXXIII. törvény</w:t>
              </w:r>
            </w:hyperlink>
            <w:r w:rsidRPr="009543BE">
              <w:rPr>
                <w:b/>
                <w:bCs/>
                <w:sz w:val="20"/>
                <w:szCs w:val="20"/>
              </w:rPr>
              <w:t xml:space="preserve"> </w:t>
            </w:r>
            <w:r w:rsidRPr="009543BE">
              <w:rPr>
                <w:sz w:val="20"/>
                <w:szCs w:val="20"/>
              </w:rPr>
              <w:t>a találmányok szabadalmi oltalmáról</w:t>
            </w:r>
          </w:p>
          <w:p w:rsidR="00DA58CC" w:rsidRPr="009543BE" w:rsidRDefault="00DA58CC">
            <w:pPr>
              <w:autoSpaceDE w:val="0"/>
              <w:ind w:left="360"/>
            </w:pPr>
          </w:p>
        </w:tc>
      </w:tr>
      <w:tr w:rsidR="00E4594B" w:rsidRPr="009543BE" w:rsidTr="00E712C3">
        <w:trPr>
          <w:trHeight w:val="292"/>
        </w:trPr>
        <w:tc>
          <w:tcPr>
            <w:tcW w:w="10160" w:type="dxa"/>
          </w:tcPr>
          <w:p w:rsidR="00E4594B" w:rsidRPr="009543BE" w:rsidRDefault="00E4594B" w:rsidP="00E4594B">
            <w:pPr>
              <w:autoSpaceDE w:val="0"/>
              <w:snapToGrid w:val="0"/>
              <w:rPr>
                <w:b/>
                <w:color w:val="000000"/>
                <w:sz w:val="20"/>
                <w:szCs w:val="20"/>
              </w:rPr>
            </w:pPr>
            <w:hyperlink r:id="rId1340" w:history="1">
              <w:r w:rsidRPr="009543BE">
                <w:rPr>
                  <w:rStyle w:val="Hiperhivatkozs"/>
                </w:rPr>
                <w:t>1997. évi XI. törvény</w:t>
              </w:r>
            </w:hyperlink>
            <w:r w:rsidRPr="009543BE">
              <w:rPr>
                <w:b/>
                <w:bCs/>
                <w:color w:val="000000"/>
                <w:sz w:val="20"/>
                <w:szCs w:val="20"/>
              </w:rPr>
              <w:t xml:space="preserve"> </w:t>
            </w:r>
            <w:r w:rsidRPr="009543BE">
              <w:rPr>
                <w:color w:val="000000"/>
                <w:sz w:val="20"/>
                <w:szCs w:val="20"/>
              </w:rPr>
              <w:t xml:space="preserve">a </w:t>
            </w:r>
            <w:r w:rsidRPr="009543BE">
              <w:rPr>
                <w:b/>
                <w:color w:val="000000"/>
                <w:sz w:val="20"/>
                <w:szCs w:val="20"/>
              </w:rPr>
              <w:t>védjegyek</w:t>
            </w:r>
            <w:r w:rsidRPr="009543BE">
              <w:rPr>
                <w:color w:val="000000"/>
                <w:sz w:val="20"/>
                <w:szCs w:val="20"/>
              </w:rPr>
              <w:t xml:space="preserve"> és a földrajzi árujelz</w:t>
            </w:r>
            <w:r w:rsidRPr="009543BE">
              <w:rPr>
                <w:rFonts w:eastAsia="TimesNewRoman"/>
                <w:color w:val="000000"/>
                <w:sz w:val="20"/>
                <w:szCs w:val="20"/>
              </w:rPr>
              <w:t>ő</w:t>
            </w:r>
            <w:r w:rsidRPr="009543BE">
              <w:rPr>
                <w:color w:val="000000"/>
                <w:sz w:val="20"/>
                <w:szCs w:val="20"/>
              </w:rPr>
              <w:t xml:space="preserve">k </w:t>
            </w:r>
            <w:r w:rsidRPr="009543BE">
              <w:rPr>
                <w:b/>
                <w:color w:val="000000"/>
                <w:sz w:val="20"/>
                <w:szCs w:val="20"/>
              </w:rPr>
              <w:t>oltalmáról</w:t>
            </w:r>
          </w:p>
          <w:p w:rsidR="00E4594B" w:rsidRPr="009543BE" w:rsidRDefault="00E4594B" w:rsidP="00897C61">
            <w:pPr>
              <w:jc w:val="both"/>
            </w:pPr>
          </w:p>
        </w:tc>
      </w:tr>
      <w:tr w:rsidR="00E4594B" w:rsidRPr="007E3AB7" w:rsidTr="00E712C3">
        <w:trPr>
          <w:trHeight w:val="292"/>
        </w:trPr>
        <w:tc>
          <w:tcPr>
            <w:tcW w:w="10160" w:type="dxa"/>
          </w:tcPr>
          <w:p w:rsidR="00E478AD" w:rsidRDefault="00A30B04" w:rsidP="007C2C8D">
            <w:pPr>
              <w:pStyle w:val="doc-ti"/>
              <w:jc w:val="both"/>
              <w:rPr>
                <w:sz w:val="20"/>
                <w:szCs w:val="20"/>
                <w:lang w:eastAsia="ar-SA"/>
              </w:rPr>
            </w:pPr>
            <w:r w:rsidRPr="007E3AB7">
              <w:rPr>
                <w:rFonts w:cs="Arial"/>
                <w:sz w:val="20"/>
                <w:szCs w:val="20"/>
                <w:lang w:eastAsia="ar-SA"/>
              </w:rPr>
              <w:t xml:space="preserve">AZ EURÓPAI PARLAMENT ÉS A TANÁCS (EU) </w:t>
            </w:r>
            <w:r w:rsidRPr="00E478AD">
              <w:rPr>
                <w:rFonts w:cs="Arial"/>
                <w:b/>
                <w:lang w:eastAsia="ar-SA"/>
              </w:rPr>
              <w:t>2017/1001 RENDELETE</w:t>
            </w:r>
            <w:r w:rsidRPr="007E3AB7">
              <w:rPr>
                <w:rFonts w:cs="Arial"/>
                <w:sz w:val="20"/>
                <w:szCs w:val="20"/>
                <w:lang w:eastAsia="ar-SA"/>
              </w:rPr>
              <w:t xml:space="preserve"> (2017. június 14.) </w:t>
            </w:r>
            <w:r w:rsidRPr="007E3AB7">
              <w:rPr>
                <w:rFonts w:cs="Arial"/>
                <w:b/>
                <w:sz w:val="20"/>
                <w:szCs w:val="20"/>
                <w:lang w:eastAsia="ar-SA"/>
              </w:rPr>
              <w:t xml:space="preserve">az európai uniós </w:t>
            </w:r>
            <w:r w:rsidRPr="007E3AB7">
              <w:rPr>
                <w:b/>
                <w:sz w:val="20"/>
                <w:szCs w:val="20"/>
                <w:lang w:eastAsia="ar-SA"/>
              </w:rPr>
              <w:t>vé</w:t>
            </w:r>
            <w:r w:rsidR="007C2C8D" w:rsidRPr="007E3AB7">
              <w:rPr>
                <w:b/>
                <w:sz w:val="20"/>
                <w:szCs w:val="20"/>
                <w:lang w:eastAsia="ar-SA"/>
              </w:rPr>
              <w:t>djegyről</w:t>
            </w:r>
            <w:r w:rsidR="00E478AD">
              <w:rPr>
                <w:b/>
                <w:sz w:val="20"/>
                <w:szCs w:val="20"/>
                <w:lang w:eastAsia="ar-SA"/>
              </w:rPr>
              <w:t xml:space="preserve"> </w:t>
            </w:r>
            <w:hyperlink r:id="rId1341" w:history="1">
              <w:r w:rsidR="00E478AD" w:rsidRPr="00E478AD">
                <w:rPr>
                  <w:rStyle w:val="Hiperhivatkozs"/>
                  <w:sz w:val="20"/>
                  <w:szCs w:val="20"/>
                  <w:lang w:eastAsia="ar-SA"/>
                </w:rPr>
                <w:t>https://eur-lex.europa.eu/legal-content/HU/TXT/?qid=1590310572876&amp;uri=CELEX:32017R1001</w:t>
              </w:r>
            </w:hyperlink>
          </w:p>
          <w:p w:rsidR="00764D79" w:rsidRDefault="00764D79" w:rsidP="00764D79">
            <w:pPr>
              <w:pStyle w:val="doc-ti"/>
              <w:jc w:val="both"/>
              <w:rPr>
                <w:sz w:val="20"/>
                <w:szCs w:val="20"/>
                <w:lang w:eastAsia="ar-SA"/>
              </w:rPr>
            </w:pPr>
            <w:r w:rsidRPr="00764D79">
              <w:rPr>
                <w:sz w:val="20"/>
                <w:szCs w:val="20"/>
                <w:highlight w:val="yellow"/>
                <w:lang w:eastAsia="ar-SA"/>
              </w:rPr>
              <w:t>Módosítása:</w:t>
            </w:r>
            <w:r w:rsidR="00E73C5A">
              <w:rPr>
                <w:sz w:val="20"/>
                <w:szCs w:val="20"/>
                <w:highlight w:val="yellow"/>
                <w:lang w:eastAsia="ar-SA"/>
              </w:rPr>
              <w:t xml:space="preserve"> </w:t>
            </w:r>
            <w:r w:rsidRPr="00A22565">
              <w:rPr>
                <w:rFonts w:cs="Arial"/>
                <w:bCs/>
                <w:sz w:val="20"/>
                <w:szCs w:val="20"/>
                <w:lang w:eastAsia="ar-SA"/>
              </w:rPr>
              <w:t>AZ EURÓPAI PARLAMENT ÉS A TANÁCS (EU) 2023/2411 RENDELETE (2023. október 18.) a kézműves és ipari termékek földrajzi jelzéseinek oltalmáról, valamint az (EU) 2017/1001 és az (EU) 2019/1753 rendelet módosításáról</w:t>
            </w:r>
            <w:r w:rsidR="003F7581">
              <w:rPr>
                <w:rFonts w:cs="Arial"/>
                <w:bCs/>
                <w:sz w:val="20"/>
                <w:szCs w:val="20"/>
                <w:lang w:eastAsia="ar-SA"/>
              </w:rPr>
              <w:t xml:space="preserve"> </w:t>
            </w:r>
            <w:hyperlink r:id="rId1342" w:history="1">
              <w:r w:rsidRPr="00483793">
                <w:rPr>
                  <w:rStyle w:val="Hiperhivatkozs"/>
                  <w:sz w:val="20"/>
                  <w:szCs w:val="20"/>
                  <w:lang w:eastAsia="ar-SA"/>
                </w:rPr>
                <w:t>https://eur-lex.europa.eu/legal-content/HU/TXT/?uri=OJ:L_202302411</w:t>
              </w:r>
            </w:hyperlink>
          </w:p>
          <w:p w:rsidR="00E478AD" w:rsidRDefault="007C2C8D" w:rsidP="007C2C8D">
            <w:pPr>
              <w:pStyle w:val="doc-ti"/>
              <w:jc w:val="both"/>
              <w:rPr>
                <w:rFonts w:cs="Arial"/>
                <w:sz w:val="20"/>
                <w:szCs w:val="20"/>
              </w:rPr>
            </w:pPr>
            <w:r w:rsidRPr="007E3AB7">
              <w:rPr>
                <w:rFonts w:cs="Arial"/>
                <w:sz w:val="20"/>
                <w:szCs w:val="20"/>
              </w:rPr>
              <w:t xml:space="preserve">A BIZOTTSÁG (EU) </w:t>
            </w:r>
            <w:r w:rsidRPr="00E478AD">
              <w:rPr>
                <w:rFonts w:cs="Arial"/>
              </w:rPr>
              <w:t>2018/625 FELHATALMAZÁSON ALAPULÓ RENDELETE</w:t>
            </w:r>
            <w:r w:rsidRPr="007E3AB7">
              <w:rPr>
                <w:rFonts w:cs="Arial"/>
                <w:sz w:val="20"/>
                <w:szCs w:val="20"/>
              </w:rPr>
              <w:t xml:space="preserve"> (2018. március 5.) </w:t>
            </w:r>
            <w:r w:rsidRPr="007E101E">
              <w:rPr>
                <w:rFonts w:cs="Arial"/>
                <w:b/>
                <w:sz w:val="20"/>
                <w:szCs w:val="20"/>
              </w:rPr>
              <w:t xml:space="preserve">az európai uniós védjegyről szóló (EU) 2017/1001 európai parlamenti és tanácsi rendelet kiegészítéséről </w:t>
            </w:r>
            <w:r w:rsidRPr="007E3AB7">
              <w:rPr>
                <w:rFonts w:cs="Arial"/>
                <w:sz w:val="20"/>
                <w:szCs w:val="20"/>
              </w:rPr>
              <w:t>és az (EU) 2017/1430 felhatalmazáson alapuló rendelet hatályon kívül helyezéséről</w:t>
            </w:r>
            <w:r w:rsidR="00E478AD">
              <w:rPr>
                <w:rFonts w:cs="Arial"/>
                <w:sz w:val="20"/>
                <w:szCs w:val="20"/>
              </w:rPr>
              <w:t xml:space="preserve"> </w:t>
            </w:r>
            <w:hyperlink r:id="rId1343" w:history="1">
              <w:r w:rsidR="00E478AD" w:rsidRPr="004D110A">
                <w:rPr>
                  <w:rStyle w:val="Hiperhivatkozs"/>
                  <w:rFonts w:cs="Arial"/>
                  <w:sz w:val="20"/>
                  <w:szCs w:val="20"/>
                </w:rPr>
                <w:t>https://eur-lex.europa.eu/legal-content/HU/TXT/?qid=1590310621909&amp;uri=CELEX:32018R0625</w:t>
              </w:r>
            </w:hyperlink>
          </w:p>
          <w:p w:rsidR="00183BEB" w:rsidRDefault="00183BEB" w:rsidP="00183BEB">
            <w:pPr>
              <w:jc w:val="both"/>
              <w:rPr>
                <w:rFonts w:cs="Arial"/>
                <w:sz w:val="20"/>
                <w:szCs w:val="20"/>
              </w:rPr>
            </w:pPr>
            <w:r w:rsidRPr="007E3AB7">
              <w:rPr>
                <w:rFonts w:cs="Arial"/>
                <w:sz w:val="20"/>
                <w:szCs w:val="20"/>
              </w:rPr>
              <w:t xml:space="preserve">A BIZOTTSÁG (EU) </w:t>
            </w:r>
            <w:r w:rsidRPr="00E478AD">
              <w:rPr>
                <w:rFonts w:cs="Arial"/>
                <w:b/>
              </w:rPr>
              <w:t>2018/626 VÉGREHAJTÁSI RENDELETE</w:t>
            </w:r>
            <w:r w:rsidRPr="007E3AB7">
              <w:rPr>
                <w:rFonts w:cs="Arial"/>
                <w:sz w:val="20"/>
                <w:szCs w:val="20"/>
              </w:rPr>
              <w:t xml:space="preserve"> (2018. március 5.) </w:t>
            </w:r>
            <w:r w:rsidRPr="007E3AB7">
              <w:rPr>
                <w:rFonts w:cs="Arial"/>
                <w:b/>
                <w:sz w:val="20"/>
                <w:szCs w:val="20"/>
              </w:rPr>
              <w:t xml:space="preserve">az európai uniós védjegyről szóló (EU) 2017/1001 európai parlamenti és tanácsi rendelet egyes rendelkezéseinek végrehajtására vonatkozó részletes szabályok megállapításáról </w:t>
            </w:r>
            <w:r w:rsidRPr="007E3AB7">
              <w:rPr>
                <w:rFonts w:cs="Arial"/>
                <w:sz w:val="20"/>
                <w:szCs w:val="20"/>
              </w:rPr>
              <w:t>és az (EU) 2017/1431 végrehajtási rendelet hatályon kívül helyezéséről</w:t>
            </w:r>
          </w:p>
          <w:p w:rsidR="007C2C8D" w:rsidRDefault="00E478AD" w:rsidP="00E478AD">
            <w:pPr>
              <w:jc w:val="both"/>
              <w:rPr>
                <w:rFonts w:cs="Arial"/>
                <w:sz w:val="20"/>
                <w:szCs w:val="20"/>
              </w:rPr>
            </w:pPr>
            <w:hyperlink r:id="rId1344" w:history="1">
              <w:r w:rsidRPr="004D110A">
                <w:rPr>
                  <w:rStyle w:val="Hiperhivatkozs"/>
                  <w:rFonts w:cs="Arial"/>
                  <w:sz w:val="20"/>
                  <w:szCs w:val="20"/>
                </w:rPr>
                <w:t>https://eur-lex.europa.eu/legal-content/HU/TXT/?qid=1590310660597&amp;uri=CELEX:32018R0626</w:t>
              </w:r>
            </w:hyperlink>
          </w:p>
          <w:p w:rsidR="00E478AD" w:rsidRPr="007E3AB7" w:rsidRDefault="00E478AD" w:rsidP="00E478AD">
            <w:pPr>
              <w:jc w:val="both"/>
              <w:rPr>
                <w:sz w:val="20"/>
                <w:szCs w:val="20"/>
              </w:rPr>
            </w:pPr>
          </w:p>
        </w:tc>
      </w:tr>
      <w:tr w:rsidR="006108CB" w:rsidRPr="007E3AB7" w:rsidTr="00E712C3">
        <w:trPr>
          <w:trHeight w:val="292"/>
        </w:trPr>
        <w:tc>
          <w:tcPr>
            <w:tcW w:w="10160" w:type="dxa"/>
          </w:tcPr>
          <w:p w:rsidR="006108CB" w:rsidRPr="007842FA" w:rsidRDefault="006108CB" w:rsidP="006108CB">
            <w:pPr>
              <w:tabs>
                <w:tab w:val="left" w:pos="1440"/>
              </w:tabs>
              <w:autoSpaceDE w:val="0"/>
              <w:jc w:val="both"/>
              <w:rPr>
                <w:b/>
                <w:sz w:val="20"/>
                <w:szCs w:val="20"/>
              </w:rPr>
            </w:pPr>
            <w:r w:rsidRPr="007842FA">
              <w:rPr>
                <w:b/>
                <w:sz w:val="20"/>
                <w:szCs w:val="20"/>
              </w:rPr>
              <w:t>Igazgatási megállapodás az Európa Tanáccsal az európai embléma harmadik felek által történő felhasználásáról</w:t>
            </w:r>
          </w:p>
          <w:p w:rsidR="006108CB" w:rsidRPr="007842FA" w:rsidRDefault="006108CB" w:rsidP="006108CB">
            <w:pPr>
              <w:tabs>
                <w:tab w:val="left" w:pos="1440"/>
              </w:tabs>
              <w:autoSpaceDE w:val="0"/>
              <w:jc w:val="both"/>
              <w:rPr>
                <w:sz w:val="20"/>
                <w:szCs w:val="20"/>
              </w:rPr>
            </w:pPr>
            <w:hyperlink r:id="rId1345" w:tgtFrame="_blank" w:history="1">
              <w:r w:rsidRPr="007842FA">
                <w:rPr>
                  <w:rStyle w:val="Hiperhivatkozs"/>
                  <w:sz w:val="20"/>
                  <w:szCs w:val="20"/>
                </w:rPr>
                <w:t>https://eur-lex.europa.eu/legal-content/</w:t>
              </w:r>
              <w:r w:rsidRPr="007842FA">
                <w:rPr>
                  <w:rStyle w:val="Hiperhivatkozs"/>
                  <w:sz w:val="20"/>
                  <w:szCs w:val="20"/>
                </w:rPr>
                <w:t>H</w:t>
              </w:r>
              <w:r w:rsidRPr="007842FA">
                <w:rPr>
                  <w:rStyle w:val="Hiperhivatkozs"/>
                  <w:sz w:val="20"/>
                  <w:szCs w:val="20"/>
                </w:rPr>
                <w:t>U/</w:t>
              </w:r>
              <w:r w:rsidRPr="007842FA">
                <w:rPr>
                  <w:rStyle w:val="Hiperhivatkozs"/>
                  <w:sz w:val="20"/>
                  <w:szCs w:val="20"/>
                </w:rPr>
                <w:t>T</w:t>
              </w:r>
              <w:r w:rsidRPr="007842FA">
                <w:rPr>
                  <w:rStyle w:val="Hiperhivatkozs"/>
                  <w:sz w:val="20"/>
                  <w:szCs w:val="20"/>
                </w:rPr>
                <w:t>XT/PDF/?uri=CELEX:42012Y0908(01)&amp;from=EN</w:t>
              </w:r>
            </w:hyperlink>
          </w:p>
          <w:p w:rsidR="006108CB" w:rsidRPr="007E3AB7" w:rsidRDefault="006108CB" w:rsidP="003A3882">
            <w:pPr>
              <w:tabs>
                <w:tab w:val="left" w:pos="1440"/>
              </w:tabs>
              <w:autoSpaceDE w:val="0"/>
              <w:jc w:val="both"/>
              <w:rPr>
                <w:rFonts w:cs="Arial"/>
                <w:sz w:val="20"/>
                <w:szCs w:val="20"/>
              </w:rPr>
            </w:pPr>
          </w:p>
        </w:tc>
      </w:tr>
    </w:tbl>
    <w:p w:rsidR="00DA58CC" w:rsidRPr="009543BE" w:rsidRDefault="00DA58CC">
      <w:pPr>
        <w:autoSpaceDE w:val="0"/>
      </w:pPr>
    </w:p>
    <w:p w:rsidR="00DA58CC" w:rsidRPr="009543BE" w:rsidRDefault="00CE7AED">
      <w:pPr>
        <w:pStyle w:val="Cmsor2"/>
        <w:tabs>
          <w:tab w:val="left" w:pos="0"/>
        </w:tabs>
        <w:rPr>
          <w:rFonts w:ascii="Times New Roman" w:hAnsi="Times New Roman" w:cs="Times New Roman"/>
        </w:rPr>
      </w:pPr>
      <w:bookmarkStart w:id="248" w:name="_Toc183168749"/>
      <w:r w:rsidRPr="009543BE">
        <w:rPr>
          <w:rFonts w:ascii="Times New Roman" w:hAnsi="Times New Roman" w:cs="Times New Roman"/>
        </w:rPr>
        <w:lastRenderedPageBreak/>
        <w:t xml:space="preserve">V.2. </w:t>
      </w:r>
      <w:r w:rsidR="00DA58CC" w:rsidRPr="009543BE">
        <w:rPr>
          <w:rFonts w:ascii="Times New Roman" w:hAnsi="Times New Roman" w:cs="Times New Roman"/>
        </w:rPr>
        <w:t>Nemzeti jelképek</w:t>
      </w:r>
      <w:r w:rsidR="00EA6204" w:rsidRPr="009543BE">
        <w:rPr>
          <w:rFonts w:ascii="Times New Roman" w:hAnsi="Times New Roman" w:cs="Times New Roman"/>
        </w:rPr>
        <w:t>, hungarikumok</w:t>
      </w:r>
      <w:r w:rsidR="00DA58CC" w:rsidRPr="009543BE">
        <w:rPr>
          <w:rFonts w:ascii="Times New Roman" w:hAnsi="Times New Roman" w:cs="Times New Roman"/>
        </w:rPr>
        <w:t xml:space="preserve"> védelme</w:t>
      </w:r>
      <w:bookmarkEnd w:id="248"/>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505D47" w:rsidRPr="009543BE" w:rsidRDefault="003A1682" w:rsidP="00505D47">
            <w:pPr>
              <w:suppressAutoHyphens w:val="0"/>
              <w:autoSpaceDE w:val="0"/>
              <w:autoSpaceDN w:val="0"/>
              <w:adjustRightInd w:val="0"/>
              <w:jc w:val="both"/>
              <w:rPr>
                <w:sz w:val="20"/>
                <w:szCs w:val="20"/>
              </w:rPr>
            </w:pPr>
            <w:hyperlink r:id="rId1346" w:anchor="xcelparam" w:history="1">
              <w:r w:rsidR="00505D47" w:rsidRPr="009543BE">
                <w:rPr>
                  <w:rStyle w:val="Hiperhivatkozs"/>
                </w:rPr>
                <w:t>2011. évi CCII. tö</w:t>
              </w:r>
              <w:r w:rsidR="00505D47" w:rsidRPr="009543BE">
                <w:rPr>
                  <w:rStyle w:val="Hiperhivatkozs"/>
                </w:rPr>
                <w:t>r</w:t>
              </w:r>
              <w:r w:rsidR="00505D47" w:rsidRPr="009543BE">
                <w:rPr>
                  <w:rStyle w:val="Hiperhivatkozs"/>
                </w:rPr>
                <w:t>vény</w:t>
              </w:r>
            </w:hyperlink>
            <w:r w:rsidR="00505D47" w:rsidRPr="009543BE">
              <w:t xml:space="preserve"> </w:t>
            </w:r>
            <w:r w:rsidR="00505D47" w:rsidRPr="009543BE">
              <w:rPr>
                <w:b/>
                <w:sz w:val="20"/>
                <w:szCs w:val="20"/>
              </w:rPr>
              <w:t>Magyarország címerének és zászlajának használatáról, valamint állami kitüntetéseiről</w:t>
            </w:r>
          </w:p>
          <w:p w:rsidR="00505D47" w:rsidRPr="009543BE" w:rsidRDefault="00505D47" w:rsidP="00896BC5">
            <w:pPr>
              <w:jc w:val="both"/>
            </w:pPr>
          </w:p>
        </w:tc>
      </w:tr>
      <w:tr w:rsidR="00214DFB" w:rsidRPr="009543BE" w:rsidTr="00E712C3">
        <w:tc>
          <w:tcPr>
            <w:tcW w:w="10236" w:type="dxa"/>
          </w:tcPr>
          <w:p w:rsidR="00477657" w:rsidRPr="009543BE" w:rsidRDefault="00214DFB" w:rsidP="00477657">
            <w:pPr>
              <w:jc w:val="both"/>
              <w:rPr>
                <w:b/>
                <w:bCs/>
                <w:sz w:val="20"/>
                <w:szCs w:val="20"/>
                <w:lang w:eastAsia="hu-HU"/>
              </w:rPr>
            </w:pPr>
            <w:r w:rsidRPr="009543BE">
              <w:rPr>
                <w:sz w:val="20"/>
                <w:szCs w:val="20"/>
              </w:rPr>
              <w:t xml:space="preserve">A közigazgatási és igazságügyi miniszter </w:t>
            </w:r>
            <w:hyperlink r:id="rId1347" w:anchor="xcelparam" w:history="1">
              <w:r w:rsidRPr="009543BE">
                <w:rPr>
                  <w:rStyle w:val="Hiperhivatkozs"/>
                </w:rPr>
                <w:t>37/2012. (VIII. 22.) KIM rendelete</w:t>
              </w:r>
            </w:hyperlink>
            <w:r w:rsidRPr="009543BE">
              <w:rPr>
                <w:sz w:val="20"/>
                <w:szCs w:val="20"/>
              </w:rPr>
              <w:t xml:space="preserve"> a címert vagy a zászlót tartalmazó védjegy és formatervezési minta oltalmának megadásához szükséges engedélyrõl</w:t>
            </w:r>
            <w:r w:rsidR="00477657" w:rsidRPr="009543BE">
              <w:rPr>
                <w:sz w:val="20"/>
                <w:szCs w:val="20"/>
              </w:rPr>
              <w:t xml:space="preserve"> </w:t>
            </w:r>
          </w:p>
          <w:p w:rsidR="00214DFB" w:rsidRPr="009543BE" w:rsidRDefault="00214DFB" w:rsidP="00505D47">
            <w:pPr>
              <w:suppressAutoHyphens w:val="0"/>
              <w:autoSpaceDE w:val="0"/>
              <w:autoSpaceDN w:val="0"/>
              <w:adjustRightInd w:val="0"/>
              <w:jc w:val="both"/>
            </w:pPr>
          </w:p>
        </w:tc>
      </w:tr>
      <w:tr w:rsidR="00EA6204" w:rsidRPr="009543BE" w:rsidTr="00E712C3">
        <w:tc>
          <w:tcPr>
            <w:tcW w:w="10236" w:type="dxa"/>
          </w:tcPr>
          <w:p w:rsidR="00EA6204" w:rsidRPr="009543BE" w:rsidRDefault="00334C64" w:rsidP="00EA6204">
            <w:pPr>
              <w:jc w:val="both"/>
              <w:rPr>
                <w:b/>
                <w:bCs/>
                <w:sz w:val="20"/>
                <w:szCs w:val="20"/>
                <w:lang w:eastAsia="hu-HU"/>
              </w:rPr>
            </w:pPr>
            <w:hyperlink r:id="rId1348" w:anchor="xcelparam" w:history="1">
              <w:r w:rsidR="00EA6204" w:rsidRPr="009543BE">
                <w:rPr>
                  <w:rStyle w:val="Hiperhivatkozs"/>
                  <w:bCs/>
                  <w:lang w:eastAsia="hu-HU"/>
                </w:rPr>
                <w:t xml:space="preserve">2012. évi XXX. </w:t>
              </w:r>
              <w:r w:rsidRPr="009543BE">
                <w:rPr>
                  <w:rStyle w:val="Hiperhivatkozs"/>
                  <w:bCs/>
                  <w:lang w:eastAsia="hu-HU"/>
                </w:rPr>
                <w:t>t</w:t>
              </w:r>
              <w:r w:rsidR="00EA6204" w:rsidRPr="009543BE">
                <w:rPr>
                  <w:rStyle w:val="Hiperhivatkozs"/>
                  <w:bCs/>
                  <w:lang w:eastAsia="hu-HU"/>
                </w:rPr>
                <w:t>örvény</w:t>
              </w:r>
            </w:hyperlink>
            <w:r w:rsidRPr="009543BE">
              <w:rPr>
                <w:b/>
                <w:bCs/>
                <w:sz w:val="20"/>
                <w:szCs w:val="20"/>
                <w:lang w:eastAsia="hu-HU"/>
              </w:rPr>
              <w:t xml:space="preserve"> </w:t>
            </w:r>
            <w:r w:rsidR="00EA6204" w:rsidRPr="009543BE">
              <w:rPr>
                <w:b/>
                <w:bCs/>
                <w:sz w:val="20"/>
                <w:szCs w:val="20"/>
                <w:lang w:eastAsia="hu-HU"/>
              </w:rPr>
              <w:t>a magyar nemzeti értékekről és a hungarikumokról</w:t>
            </w:r>
            <w:r w:rsidR="00184665">
              <w:rPr>
                <w:b/>
                <w:bCs/>
                <w:sz w:val="20"/>
                <w:szCs w:val="20"/>
                <w:lang w:eastAsia="hu-HU"/>
              </w:rPr>
              <w:t xml:space="preserve"> </w:t>
            </w:r>
          </w:p>
          <w:p w:rsidR="00EA6204" w:rsidRPr="00C877D7" w:rsidRDefault="00EA6204" w:rsidP="00E13B65">
            <w:pPr>
              <w:jc w:val="both"/>
              <w:rPr>
                <w:strike/>
              </w:rPr>
            </w:pPr>
          </w:p>
          <w:p w:rsidR="00C877D7" w:rsidRPr="00C877D7" w:rsidRDefault="00C877D7" w:rsidP="00C877D7">
            <w:pPr>
              <w:jc w:val="both"/>
              <w:rPr>
                <w:b/>
                <w:bCs/>
                <w:sz w:val="20"/>
                <w:szCs w:val="20"/>
                <w:lang w:eastAsia="hu-HU"/>
              </w:rPr>
            </w:pPr>
            <w:hyperlink r:id="rId1349" w:history="1">
              <w:r w:rsidRPr="00C877D7">
                <w:rPr>
                  <w:rStyle w:val="Hiperhivatkozs"/>
                  <w:bCs/>
                  <w:lang w:eastAsia="hu-HU"/>
                </w:rPr>
                <w:t>324/2020. (VII. 1.) Korm. rendelet</w:t>
              </w:r>
            </w:hyperlink>
            <w:r>
              <w:rPr>
                <w:b/>
                <w:bCs/>
                <w:sz w:val="20"/>
                <w:szCs w:val="20"/>
                <w:lang w:eastAsia="hu-HU"/>
              </w:rPr>
              <w:t xml:space="preserve"> </w:t>
            </w:r>
            <w:r w:rsidRPr="00C877D7">
              <w:rPr>
                <w:b/>
                <w:bCs/>
                <w:sz w:val="20"/>
                <w:szCs w:val="20"/>
                <w:lang w:eastAsia="hu-HU"/>
              </w:rPr>
              <w:t>a magyar nemzeti értékek és hungarikumok értéktárba való felvételéről és az értéktár bizottságok munkájának szabályozásáról</w:t>
            </w:r>
          </w:p>
          <w:p w:rsidR="00C877D7" w:rsidRDefault="00C877D7" w:rsidP="00E13B65">
            <w:pPr>
              <w:jc w:val="both"/>
              <w:rPr>
                <w:strike/>
              </w:rPr>
            </w:pPr>
          </w:p>
          <w:p w:rsidR="00704726" w:rsidRPr="00704726" w:rsidRDefault="00704726" w:rsidP="00E13B65">
            <w:pPr>
              <w:jc w:val="both"/>
            </w:pPr>
            <w:hyperlink r:id="rId1350" w:history="1">
              <w:r w:rsidRPr="00704726">
                <w:rPr>
                  <w:rStyle w:val="Hiperhivatkozs"/>
                </w:rPr>
                <w:t>http://www.hungarikum.hu/</w:t>
              </w:r>
            </w:hyperlink>
          </w:p>
          <w:p w:rsidR="00704726" w:rsidRPr="009543BE" w:rsidRDefault="00704726" w:rsidP="00E13B65">
            <w:pPr>
              <w:jc w:val="both"/>
              <w:rPr>
                <w:strike/>
              </w:rPr>
            </w:pPr>
          </w:p>
        </w:tc>
      </w:tr>
      <w:tr w:rsidR="00CF6208" w:rsidRPr="009543BE" w:rsidTr="00E712C3">
        <w:tc>
          <w:tcPr>
            <w:tcW w:w="10236" w:type="dxa"/>
          </w:tcPr>
          <w:p w:rsidR="00CF6208" w:rsidRPr="009543BE" w:rsidRDefault="00CF6208" w:rsidP="004B7E0F">
            <w:pPr>
              <w:jc w:val="both"/>
              <w:rPr>
                <w:sz w:val="20"/>
                <w:szCs w:val="20"/>
              </w:rPr>
            </w:pPr>
            <w:r w:rsidRPr="009543BE">
              <w:rPr>
                <w:sz w:val="20"/>
                <w:szCs w:val="20"/>
              </w:rPr>
              <w:t xml:space="preserve">A Kormány </w:t>
            </w:r>
            <w:hyperlink r:id="rId1351" w:history="1">
              <w:r w:rsidRPr="00212383">
                <w:rPr>
                  <w:rStyle w:val="Hiperhivatkozs"/>
                </w:rPr>
                <w:t>1374/2013. (VI. 27.</w:t>
              </w:r>
              <w:r w:rsidRPr="00212383">
                <w:rPr>
                  <w:rStyle w:val="Hiperhivatkozs"/>
                </w:rPr>
                <w:t>)</w:t>
              </w:r>
              <w:r w:rsidRPr="00212383">
                <w:rPr>
                  <w:rStyle w:val="Hiperhivatkozs"/>
                </w:rPr>
                <w:t xml:space="preserve"> Kor</w:t>
              </w:r>
              <w:r w:rsidRPr="00212383">
                <w:rPr>
                  <w:rStyle w:val="Hiperhivatkozs"/>
                </w:rPr>
                <w:t>m</w:t>
              </w:r>
              <w:r w:rsidRPr="00212383">
                <w:rPr>
                  <w:rStyle w:val="Hiperhivatkozs"/>
                </w:rPr>
                <w:t>. határozata</w:t>
              </w:r>
            </w:hyperlink>
            <w:r w:rsidRPr="009543BE">
              <w:rPr>
                <w:sz w:val="20"/>
                <w:szCs w:val="20"/>
              </w:rPr>
              <w:t xml:space="preserve"> a Magyar Eredetvédelmi Tanácsról</w:t>
            </w:r>
          </w:p>
          <w:p w:rsidR="00212383" w:rsidRPr="009543BE" w:rsidRDefault="00212383" w:rsidP="008576E7">
            <w:pPr>
              <w:suppressAutoHyphens w:val="0"/>
              <w:autoSpaceDE w:val="0"/>
              <w:autoSpaceDN w:val="0"/>
              <w:adjustRightInd w:val="0"/>
              <w:jc w:val="both"/>
              <w:rPr>
                <w:sz w:val="20"/>
                <w:szCs w:val="20"/>
              </w:rPr>
            </w:pPr>
          </w:p>
        </w:tc>
      </w:tr>
    </w:tbl>
    <w:p w:rsidR="00DA58CC" w:rsidRDefault="00CE7AED">
      <w:pPr>
        <w:pStyle w:val="Cmsor2"/>
        <w:tabs>
          <w:tab w:val="left" w:pos="0"/>
        </w:tabs>
        <w:rPr>
          <w:rFonts w:ascii="Times New Roman" w:hAnsi="Times New Roman" w:cs="Times New Roman"/>
        </w:rPr>
      </w:pPr>
      <w:bookmarkStart w:id="249" w:name="_Toc183168750"/>
      <w:r w:rsidRPr="009543BE">
        <w:rPr>
          <w:rFonts w:ascii="Times New Roman" w:hAnsi="Times New Roman" w:cs="Times New Roman"/>
        </w:rPr>
        <w:t xml:space="preserve">V.3. </w:t>
      </w:r>
      <w:r w:rsidR="003912AB" w:rsidRPr="009543BE">
        <w:rPr>
          <w:rFonts w:ascii="Times New Roman" w:hAnsi="Times New Roman" w:cs="Times New Roman"/>
        </w:rPr>
        <w:t>É</w:t>
      </w:r>
      <w:r w:rsidR="00DA58CC" w:rsidRPr="009543BE">
        <w:rPr>
          <w:rFonts w:ascii="Times New Roman" w:hAnsi="Times New Roman" w:cs="Times New Roman"/>
        </w:rPr>
        <w:t>lelmiszer földrajzi jelzései és eredetvédelem</w:t>
      </w:r>
      <w:bookmarkEnd w:id="249"/>
    </w:p>
    <w:p w:rsidR="008C2933" w:rsidRPr="00952785" w:rsidRDefault="00FB23C1" w:rsidP="00952785">
      <w:pPr>
        <w:pStyle w:val="Cmsor2"/>
        <w:tabs>
          <w:tab w:val="left" w:pos="0"/>
        </w:tabs>
        <w:rPr>
          <w:rFonts w:ascii="Times New Roman" w:hAnsi="Times New Roman" w:cs="Times New Roman"/>
        </w:rPr>
      </w:pPr>
      <w:bookmarkStart w:id="250" w:name="_Toc183168751"/>
      <w:r>
        <w:rPr>
          <w:rFonts w:ascii="Times New Roman" w:hAnsi="Times New Roman" w:cs="Times New Roman"/>
          <w:highlight w:val="yellow"/>
        </w:rPr>
        <w:t xml:space="preserve">A </w:t>
      </w:r>
      <w:r w:rsidR="00F60514" w:rsidRPr="00952785">
        <w:rPr>
          <w:rFonts w:ascii="Times New Roman" w:hAnsi="Times New Roman" w:cs="Times New Roman"/>
          <w:highlight w:val="yellow"/>
        </w:rPr>
        <w:t>borokra</w:t>
      </w:r>
      <w:r w:rsidR="00687B4C">
        <w:rPr>
          <w:rFonts w:ascii="Times New Roman" w:hAnsi="Times New Roman" w:cs="Times New Roman"/>
          <w:highlight w:val="yellow"/>
        </w:rPr>
        <w:t>,</w:t>
      </w:r>
      <w:r w:rsidR="00F60514" w:rsidRPr="00952785">
        <w:rPr>
          <w:rFonts w:ascii="Times New Roman" w:hAnsi="Times New Roman" w:cs="Times New Roman"/>
          <w:highlight w:val="yellow"/>
        </w:rPr>
        <w:t xml:space="preserve"> </w:t>
      </w:r>
      <w:r w:rsidR="008C2933" w:rsidRPr="00952785">
        <w:rPr>
          <w:rFonts w:ascii="Times New Roman" w:hAnsi="Times New Roman" w:cs="Times New Roman"/>
          <w:highlight w:val="yellow"/>
        </w:rPr>
        <w:t>borászati termékekre</w:t>
      </w:r>
      <w:r w:rsidR="00351511">
        <w:rPr>
          <w:rFonts w:ascii="Times New Roman" w:hAnsi="Times New Roman" w:cs="Times New Roman"/>
          <w:highlight w:val="yellow"/>
        </w:rPr>
        <w:t>, szeszes italokra,</w:t>
      </w:r>
      <w:r w:rsidR="00687B4C">
        <w:rPr>
          <w:rFonts w:ascii="Times New Roman" w:hAnsi="Times New Roman" w:cs="Times New Roman"/>
          <w:highlight w:val="yellow"/>
        </w:rPr>
        <w:t xml:space="preserve"> növényekre</w:t>
      </w:r>
      <w:r w:rsidR="005026DE">
        <w:rPr>
          <w:rFonts w:ascii="Times New Roman" w:hAnsi="Times New Roman" w:cs="Times New Roman"/>
          <w:highlight w:val="yellow"/>
        </w:rPr>
        <w:t>, növényi termékekre</w:t>
      </w:r>
      <w:r w:rsidR="008D1E2D">
        <w:rPr>
          <w:rFonts w:ascii="Times New Roman" w:hAnsi="Times New Roman" w:cs="Times New Roman"/>
          <w:highlight w:val="yellow"/>
        </w:rPr>
        <w:t>, halakra</w:t>
      </w:r>
      <w:r w:rsidR="00687B4C">
        <w:rPr>
          <w:rFonts w:ascii="Times New Roman" w:hAnsi="Times New Roman" w:cs="Times New Roman"/>
          <w:highlight w:val="yellow"/>
        </w:rPr>
        <w:t xml:space="preserve"> </w:t>
      </w:r>
      <w:r w:rsidR="008C2933" w:rsidRPr="00952785">
        <w:rPr>
          <w:rFonts w:ascii="Times New Roman" w:hAnsi="Times New Roman" w:cs="Times New Roman"/>
          <w:highlight w:val="yellow"/>
        </w:rPr>
        <w:t>vonatkozó előírásokat nem tartalmazza!</w:t>
      </w:r>
      <w:bookmarkEnd w:id="250"/>
    </w:p>
    <w:p w:rsidR="008C2933" w:rsidRPr="008C2933" w:rsidRDefault="008C2933" w:rsidP="008C2933"/>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927596" w:rsidRPr="00047345" w:rsidRDefault="002E4927" w:rsidP="002E4927">
            <w:pPr>
              <w:jc w:val="both"/>
              <w:rPr>
                <w:b/>
                <w:bCs/>
                <w:strike/>
                <w:sz w:val="20"/>
                <w:szCs w:val="20"/>
              </w:rPr>
            </w:pPr>
            <w:r w:rsidRPr="00047345">
              <w:rPr>
                <w:bCs/>
                <w:strike/>
                <w:sz w:val="20"/>
                <w:szCs w:val="20"/>
              </w:rPr>
              <w:t xml:space="preserve">AZ EURÓPAI PARLAMENT ÉS A TANÁCS </w:t>
            </w:r>
            <w:r w:rsidRPr="00047345">
              <w:rPr>
                <w:b/>
                <w:bCs/>
                <w:strike/>
              </w:rPr>
              <w:t>1151/20</w:t>
            </w:r>
            <w:r w:rsidRPr="00047345">
              <w:rPr>
                <w:b/>
                <w:bCs/>
                <w:strike/>
              </w:rPr>
              <w:t>1</w:t>
            </w:r>
            <w:r w:rsidRPr="00047345">
              <w:rPr>
                <w:b/>
                <w:bCs/>
                <w:strike/>
              </w:rPr>
              <w:t>2/E</w:t>
            </w:r>
            <w:r w:rsidRPr="00047345">
              <w:rPr>
                <w:b/>
                <w:bCs/>
                <w:strike/>
              </w:rPr>
              <w:t>U</w:t>
            </w:r>
            <w:r w:rsidRPr="00047345">
              <w:rPr>
                <w:b/>
                <w:bCs/>
                <w:strike/>
              </w:rPr>
              <w:t xml:space="preserve"> RENDELETE</w:t>
            </w:r>
            <w:r w:rsidRPr="00047345">
              <w:rPr>
                <w:bCs/>
                <w:strike/>
                <w:sz w:val="20"/>
                <w:szCs w:val="20"/>
              </w:rPr>
              <w:t xml:space="preserve"> (2012. november 21.) </w:t>
            </w:r>
            <w:r w:rsidRPr="00047345">
              <w:rPr>
                <w:b/>
                <w:bCs/>
                <w:strike/>
                <w:sz w:val="20"/>
                <w:szCs w:val="20"/>
              </w:rPr>
              <w:t xml:space="preserve">a mezőgazdasági termékek és az élelmiszerek minőségrendszereiről </w:t>
            </w:r>
          </w:p>
          <w:p w:rsidR="00927596" w:rsidRPr="00047345" w:rsidRDefault="00927596" w:rsidP="002E4927">
            <w:pPr>
              <w:jc w:val="both"/>
              <w:rPr>
                <w:strike/>
                <w:color w:val="000000"/>
                <w:sz w:val="20"/>
                <w:szCs w:val="20"/>
              </w:rPr>
            </w:pPr>
            <w:hyperlink r:id="rId1352" w:history="1">
              <w:r w:rsidRPr="00047345">
                <w:rPr>
                  <w:rStyle w:val="Hiperhivatkozs"/>
                  <w:strike/>
                  <w:sz w:val="20"/>
                  <w:szCs w:val="20"/>
                </w:rPr>
                <w:t>https://eur-lex.europa.eu/legal-content/HU/TXT/?uri=CE</w:t>
              </w:r>
              <w:r w:rsidRPr="00047345">
                <w:rPr>
                  <w:rStyle w:val="Hiperhivatkozs"/>
                  <w:strike/>
                  <w:sz w:val="20"/>
                  <w:szCs w:val="20"/>
                </w:rPr>
                <w:t>L</w:t>
              </w:r>
              <w:r w:rsidRPr="00047345">
                <w:rPr>
                  <w:rStyle w:val="Hiperhivatkozs"/>
                  <w:strike/>
                  <w:sz w:val="20"/>
                  <w:szCs w:val="20"/>
                </w:rPr>
                <w:t>EX</w:t>
              </w:r>
              <w:r w:rsidRPr="00047345">
                <w:rPr>
                  <w:rStyle w:val="Hiperhivatkozs"/>
                  <w:strike/>
                  <w:sz w:val="20"/>
                  <w:szCs w:val="20"/>
                </w:rPr>
                <w:t>:</w:t>
              </w:r>
              <w:r w:rsidRPr="00047345">
                <w:rPr>
                  <w:rStyle w:val="Hiperhivatkozs"/>
                  <w:strike/>
                  <w:sz w:val="20"/>
                  <w:szCs w:val="20"/>
                </w:rPr>
                <w:t>32012R1151</w:t>
              </w:r>
            </w:hyperlink>
          </w:p>
          <w:p w:rsidR="002E4927" w:rsidRDefault="0043309E" w:rsidP="002E4927">
            <w:pPr>
              <w:jc w:val="both"/>
              <w:rPr>
                <w:b/>
                <w:color w:val="000000"/>
                <w:sz w:val="20"/>
                <w:szCs w:val="20"/>
              </w:rPr>
            </w:pPr>
            <w:r w:rsidRPr="0043309E">
              <w:rPr>
                <w:rFonts w:cs="Arial"/>
                <w:b/>
                <w:sz w:val="20"/>
                <w:szCs w:val="20"/>
                <w:highlight w:val="yellow"/>
              </w:rPr>
              <w:t>2024. május 13-tól</w:t>
            </w:r>
            <w:r>
              <w:rPr>
                <w:rFonts w:cs="Arial"/>
                <w:b/>
                <w:sz w:val="20"/>
                <w:szCs w:val="20"/>
                <w:highlight w:val="yellow"/>
              </w:rPr>
              <w:t xml:space="preserve"> hatályát veszt</w:t>
            </w:r>
            <w:r w:rsidR="00047345">
              <w:rPr>
                <w:rFonts w:cs="Arial"/>
                <w:b/>
                <w:sz w:val="20"/>
                <w:szCs w:val="20"/>
                <w:highlight w:val="yellow"/>
              </w:rPr>
              <w:t>ette</w:t>
            </w:r>
            <w:r>
              <w:rPr>
                <w:rFonts w:cs="Arial"/>
                <w:b/>
                <w:sz w:val="20"/>
                <w:szCs w:val="20"/>
                <w:highlight w:val="yellow"/>
              </w:rPr>
              <w:t>.</w:t>
            </w:r>
          </w:p>
          <w:p w:rsidR="0043309E" w:rsidRDefault="00535355" w:rsidP="0043309E">
            <w:pPr>
              <w:pStyle w:val="oj-normal"/>
              <w:jc w:val="both"/>
            </w:pPr>
            <w:r w:rsidRPr="0054727E">
              <w:rPr>
                <w:rFonts w:cs="Arial"/>
                <w:sz w:val="20"/>
                <w:szCs w:val="20"/>
              </w:rPr>
              <w:t xml:space="preserve">AZ EURÓPAI PARLAMENT ÉS A TANÁCS (EU) </w:t>
            </w:r>
            <w:r w:rsidRPr="0054727E">
              <w:rPr>
                <w:rFonts w:cs="Arial"/>
                <w:b/>
              </w:rPr>
              <w:t>2024/1143 RENDELETE</w:t>
            </w:r>
            <w:r w:rsidRPr="0054727E">
              <w:rPr>
                <w:rFonts w:cs="Arial"/>
                <w:sz w:val="20"/>
                <w:szCs w:val="20"/>
              </w:rPr>
              <w:t xml:space="preserve"> (2024. április 11.) </w:t>
            </w:r>
            <w:r w:rsidRPr="0054727E">
              <w:rPr>
                <w:rFonts w:cs="Arial"/>
                <w:b/>
                <w:sz w:val="20"/>
                <w:szCs w:val="20"/>
              </w:rPr>
              <w:t>a borokra, a szeszes italokra és a mezőgazdasági termékekre vonatkozó földrajzi árujelzőkről, valamint a hagyományos különleges termékekről és a mezőgazdasági termékek minőségére utaló választható kifejezésekről,</w:t>
            </w:r>
            <w:r w:rsidRPr="0054727E">
              <w:rPr>
                <w:rFonts w:cs="Arial"/>
                <w:sz w:val="20"/>
                <w:szCs w:val="20"/>
              </w:rPr>
              <w:t xml:space="preserve"> az 1308/2013/EU, az (EU) 2019/787 és az (EU) 2019/1753 rendelet módosításáról, továbbá az 1151/2012/EU rendelet hatályon kívül helyezéséről</w:t>
            </w:r>
            <w:r w:rsidR="0043309E" w:rsidRPr="0054727E">
              <w:t xml:space="preserve"> </w:t>
            </w:r>
            <w:r w:rsidR="0043309E" w:rsidRPr="0043309E">
              <w:rPr>
                <w:highlight w:val="yellow"/>
              </w:rPr>
              <w:t>(</w:t>
            </w:r>
            <w:r w:rsidR="0043309E" w:rsidRPr="0043309E">
              <w:rPr>
                <w:rFonts w:cs="Arial"/>
                <w:b/>
                <w:sz w:val="20"/>
                <w:szCs w:val="20"/>
                <w:highlight w:val="yellow"/>
              </w:rPr>
              <w:t>Ezt a rendeletet 2024. május 13-tól kell alkalmazni. A 10. cikk (4) és (5) bekezdését, a 39. cikk (1) bekezdését és a 45. cikket azonban 2025. január 1-jétől kell alkalmazni.)</w:t>
            </w:r>
            <w:r w:rsidR="0043309E">
              <w:rPr>
                <w:rFonts w:cs="Arial"/>
                <w:b/>
                <w:sz w:val="20"/>
                <w:szCs w:val="20"/>
                <w:highlight w:val="yellow"/>
              </w:rPr>
              <w:t xml:space="preserve"> </w:t>
            </w:r>
            <w:hyperlink r:id="rId1353" w:history="1">
              <w:r w:rsidR="007B3FEB" w:rsidRPr="007B3FEB">
                <w:rPr>
                  <w:rStyle w:val="Hiperhivatkozs"/>
                  <w:sz w:val="20"/>
                  <w:szCs w:val="20"/>
                </w:rPr>
                <w:t>https://eur-lex.europa.eu/eli/reg/2024/1143</w:t>
              </w:r>
            </w:hyperlink>
            <w:r w:rsidR="0043309E">
              <w:t xml:space="preserve"> </w:t>
            </w:r>
          </w:p>
          <w:p w:rsidR="005472E7" w:rsidRDefault="005472E7" w:rsidP="005472E7">
            <w:pPr>
              <w:jc w:val="both"/>
              <w:rPr>
                <w:rFonts w:cs="Arial"/>
                <w:bCs/>
                <w:sz w:val="20"/>
                <w:szCs w:val="20"/>
              </w:rPr>
            </w:pPr>
            <w:bookmarkStart w:id="251" w:name="_Hlk105852861"/>
            <w:r w:rsidRPr="00A26827">
              <w:rPr>
                <w:rFonts w:cs="Arial"/>
                <w:bCs/>
                <w:sz w:val="20"/>
                <w:szCs w:val="20"/>
              </w:rPr>
              <w:t xml:space="preserve">A BIZOTTSÁG </w:t>
            </w:r>
            <w:r w:rsidRPr="00927596">
              <w:rPr>
                <w:rFonts w:cs="Arial"/>
                <w:bCs/>
              </w:rPr>
              <w:t>664/2014/EU FELHATALM</w:t>
            </w:r>
            <w:r w:rsidRPr="00927596">
              <w:rPr>
                <w:rFonts w:cs="Arial"/>
                <w:bCs/>
              </w:rPr>
              <w:t>A</w:t>
            </w:r>
            <w:r w:rsidRPr="00927596">
              <w:rPr>
                <w:rFonts w:cs="Arial"/>
                <w:bCs/>
              </w:rPr>
              <w:t>ZÁSON ALAPULÓ RENDELETE</w:t>
            </w:r>
            <w:r w:rsidRPr="00A26827">
              <w:rPr>
                <w:rFonts w:cs="Arial"/>
                <w:bCs/>
                <w:sz w:val="20"/>
                <w:szCs w:val="20"/>
              </w:rPr>
              <w:t xml:space="preserve"> (2013. december 18.) az 1151/2012/EU európai parlamenti és tanácsi rendeletnek az oltalom alatt álló eredetmegjelölések, az oltalom alatt álló földrajzi jelzések és a hagyományos különleges termékek uniós szimbólumainak létrehozása tekintetében, valamint a származásra vonatkozó bizonyos szabályok, bizonyos eljárási szabályok és bizonyos kiegészítő átmeneti szabályok tekintetében történő kiegészítéséről</w:t>
            </w:r>
          </w:p>
          <w:p w:rsidR="00927596" w:rsidRDefault="00927596" w:rsidP="005472E7">
            <w:pPr>
              <w:jc w:val="both"/>
              <w:rPr>
                <w:rFonts w:cs="Arial"/>
                <w:bCs/>
                <w:sz w:val="20"/>
                <w:szCs w:val="20"/>
              </w:rPr>
            </w:pPr>
            <w:hyperlink r:id="rId1354" w:history="1">
              <w:r w:rsidRPr="004D110A">
                <w:rPr>
                  <w:rStyle w:val="Hiperhivatkozs"/>
                  <w:rFonts w:cs="Arial"/>
                  <w:bCs/>
                  <w:sz w:val="20"/>
                  <w:szCs w:val="20"/>
                </w:rPr>
                <w:t>https://eur-lex.europa.eu/legal-content/HU/TXT</w:t>
              </w:r>
              <w:r w:rsidRPr="004D110A">
                <w:rPr>
                  <w:rStyle w:val="Hiperhivatkozs"/>
                  <w:rFonts w:cs="Arial"/>
                  <w:bCs/>
                  <w:sz w:val="20"/>
                  <w:szCs w:val="20"/>
                </w:rPr>
                <w:t>/</w:t>
              </w:r>
              <w:r w:rsidRPr="004D110A">
                <w:rPr>
                  <w:rStyle w:val="Hiperhivatkozs"/>
                  <w:rFonts w:cs="Arial"/>
                  <w:bCs/>
                  <w:sz w:val="20"/>
                  <w:szCs w:val="20"/>
                </w:rPr>
                <w:t>?qid=1590310768380&amp;uri=CELEX:32014R0664</w:t>
              </w:r>
            </w:hyperlink>
          </w:p>
          <w:bookmarkEnd w:id="251"/>
          <w:p w:rsidR="002D6651" w:rsidRPr="00A26827" w:rsidRDefault="002D6651" w:rsidP="00FC122F">
            <w:pPr>
              <w:ind w:left="720"/>
              <w:jc w:val="both"/>
              <w:rPr>
                <w:color w:val="000000"/>
                <w:sz w:val="20"/>
                <w:szCs w:val="20"/>
              </w:rPr>
            </w:pPr>
          </w:p>
          <w:p w:rsidR="00CA717A" w:rsidRDefault="00CA717A" w:rsidP="00CA717A">
            <w:pPr>
              <w:jc w:val="both"/>
              <w:rPr>
                <w:rFonts w:cs="Arial"/>
                <w:bCs/>
                <w:sz w:val="20"/>
                <w:szCs w:val="20"/>
              </w:rPr>
            </w:pPr>
            <w:r w:rsidRPr="00A26827">
              <w:rPr>
                <w:rFonts w:cs="Arial"/>
                <w:bCs/>
                <w:sz w:val="20"/>
                <w:szCs w:val="20"/>
              </w:rPr>
              <w:t xml:space="preserve">A BIZOTTSÁG </w:t>
            </w:r>
            <w:r w:rsidRPr="00927596">
              <w:rPr>
                <w:rFonts w:cs="Arial"/>
                <w:bCs/>
              </w:rPr>
              <w:t>665/2014/EU FELHATALM</w:t>
            </w:r>
            <w:r w:rsidRPr="00927596">
              <w:rPr>
                <w:rFonts w:cs="Arial"/>
                <w:bCs/>
              </w:rPr>
              <w:t>A</w:t>
            </w:r>
            <w:r w:rsidRPr="00927596">
              <w:rPr>
                <w:rFonts w:cs="Arial"/>
                <w:bCs/>
              </w:rPr>
              <w:t>ZÁSON ALAPULÓ RENDELETE</w:t>
            </w:r>
            <w:r w:rsidRPr="00A26827">
              <w:rPr>
                <w:rFonts w:cs="Arial"/>
                <w:bCs/>
                <w:sz w:val="20"/>
                <w:szCs w:val="20"/>
              </w:rPr>
              <w:t xml:space="preserve"> (2014. március 11.) az 1151/2012/EU európai parlamenti és tanácsi rendeletnek a „hegyvidéki termék” minőségre utaló választható kifejezés használatának feltételei tekintetében történő kiegészítéséről</w:t>
            </w:r>
          </w:p>
          <w:p w:rsidR="00927596" w:rsidRDefault="00927596" w:rsidP="00CA717A">
            <w:pPr>
              <w:jc w:val="both"/>
              <w:rPr>
                <w:rFonts w:cs="Arial"/>
                <w:bCs/>
                <w:sz w:val="20"/>
                <w:szCs w:val="20"/>
              </w:rPr>
            </w:pPr>
            <w:hyperlink r:id="rId1355" w:history="1">
              <w:r w:rsidRPr="004D110A">
                <w:rPr>
                  <w:rStyle w:val="Hiperhivatkozs"/>
                  <w:rFonts w:cs="Arial"/>
                  <w:bCs/>
                  <w:sz w:val="20"/>
                  <w:szCs w:val="20"/>
                </w:rPr>
                <w:t>https://eur-lex.europa.eu/legal-content/HU/TXT/?qid=1590310802358&amp;uri=CELEX:32014R0665</w:t>
              </w:r>
            </w:hyperlink>
          </w:p>
          <w:p w:rsidR="00CA717A" w:rsidRPr="00A26827" w:rsidRDefault="00CA717A" w:rsidP="00FC122F">
            <w:pPr>
              <w:ind w:left="720"/>
              <w:jc w:val="both"/>
              <w:rPr>
                <w:color w:val="000000"/>
                <w:sz w:val="20"/>
                <w:szCs w:val="20"/>
              </w:rPr>
            </w:pPr>
          </w:p>
          <w:p w:rsidR="00927596" w:rsidRPr="005C195D" w:rsidRDefault="00333586" w:rsidP="0078104A">
            <w:pPr>
              <w:jc w:val="both"/>
              <w:rPr>
                <w:rFonts w:cs="Arial"/>
                <w:bCs/>
                <w:sz w:val="20"/>
                <w:szCs w:val="20"/>
              </w:rPr>
            </w:pPr>
            <w:r w:rsidRPr="00A26827">
              <w:rPr>
                <w:rFonts w:cs="Arial"/>
                <w:bCs/>
                <w:sz w:val="20"/>
                <w:szCs w:val="20"/>
              </w:rPr>
              <w:t xml:space="preserve">A BIZOTTSÁG </w:t>
            </w:r>
            <w:r w:rsidRPr="005C195D">
              <w:rPr>
                <w:rFonts w:cs="Arial"/>
                <w:bCs/>
              </w:rPr>
              <w:t>668/2014/EU VÉGREHAJT</w:t>
            </w:r>
            <w:r w:rsidRPr="005C195D">
              <w:rPr>
                <w:rFonts w:cs="Arial"/>
                <w:bCs/>
              </w:rPr>
              <w:t>Á</w:t>
            </w:r>
            <w:r w:rsidRPr="005C195D">
              <w:rPr>
                <w:rFonts w:cs="Arial"/>
                <w:bCs/>
              </w:rPr>
              <w:t>S</w:t>
            </w:r>
            <w:r w:rsidRPr="005C195D">
              <w:rPr>
                <w:rFonts w:cs="Arial"/>
                <w:bCs/>
              </w:rPr>
              <w:t>I RENDELETE</w:t>
            </w:r>
            <w:r w:rsidRPr="005C195D">
              <w:rPr>
                <w:rFonts w:cs="Arial"/>
                <w:bCs/>
                <w:sz w:val="20"/>
                <w:szCs w:val="20"/>
              </w:rPr>
              <w:t xml:space="preserve"> (2014. június 13.) a mezőgazdasági termékek és az élelmiszerek minőségrendszereiről szóló 1151/2012/EU európai parlamenti és tanácsi rendelet alkalmazására vonatkozó szabályok megállapításáról</w:t>
            </w:r>
          </w:p>
          <w:p w:rsidR="00333586" w:rsidRDefault="00927596" w:rsidP="00B43B76">
            <w:pPr>
              <w:jc w:val="both"/>
              <w:rPr>
                <w:rFonts w:cs="Arial"/>
                <w:bCs/>
                <w:sz w:val="20"/>
                <w:szCs w:val="20"/>
              </w:rPr>
            </w:pPr>
            <w:hyperlink r:id="rId1356" w:history="1">
              <w:r w:rsidRPr="00927596">
                <w:rPr>
                  <w:rStyle w:val="Hiperhivatkozs"/>
                  <w:rFonts w:cs="Arial"/>
                  <w:bCs/>
                  <w:sz w:val="20"/>
                  <w:szCs w:val="20"/>
                </w:rPr>
                <w:t>https://eur-lex.europa.eu/legal-content/HU/TXT/?</w:t>
              </w:r>
              <w:r w:rsidRPr="00927596">
                <w:rPr>
                  <w:rStyle w:val="Hiperhivatkozs"/>
                  <w:rFonts w:cs="Arial"/>
                  <w:bCs/>
                  <w:sz w:val="20"/>
                  <w:szCs w:val="20"/>
                </w:rPr>
                <w:t>u</w:t>
              </w:r>
              <w:r w:rsidRPr="00927596">
                <w:rPr>
                  <w:rStyle w:val="Hiperhivatkozs"/>
                  <w:rFonts w:cs="Arial"/>
                  <w:bCs/>
                  <w:sz w:val="20"/>
                  <w:szCs w:val="20"/>
                </w:rPr>
                <w:t>ri=CELEX:32014R0668</w:t>
              </w:r>
            </w:hyperlink>
          </w:p>
          <w:p w:rsidR="00943977" w:rsidRDefault="00943977" w:rsidP="00B43B76">
            <w:pPr>
              <w:jc w:val="both"/>
              <w:rPr>
                <w:rFonts w:cs="Arial"/>
                <w:bCs/>
                <w:sz w:val="20"/>
                <w:szCs w:val="20"/>
              </w:rPr>
            </w:pPr>
          </w:p>
          <w:p w:rsidR="00943977" w:rsidRPr="00943977" w:rsidRDefault="00943977" w:rsidP="00B43B76">
            <w:pPr>
              <w:jc w:val="both"/>
              <w:rPr>
                <w:rFonts w:cs="Arial"/>
                <w:bCs/>
                <w:sz w:val="20"/>
                <w:szCs w:val="20"/>
              </w:rPr>
            </w:pPr>
          </w:p>
        </w:tc>
      </w:tr>
      <w:tr w:rsidR="00135BA8" w:rsidRPr="009543BE" w:rsidTr="00E712C3">
        <w:tc>
          <w:tcPr>
            <w:tcW w:w="10236" w:type="dxa"/>
          </w:tcPr>
          <w:p w:rsidR="007D5840" w:rsidRDefault="00DB4C12" w:rsidP="002C58EC">
            <w:pPr>
              <w:jc w:val="both"/>
            </w:pPr>
            <w:hyperlink r:id="rId1357" w:history="1">
              <w:r>
                <w:rPr>
                  <w:rStyle w:val="Hiperhivatkozs"/>
                </w:rPr>
                <w:t>Geographical indications and quality schemes - European Commission (europa.eu)</w:t>
              </w:r>
            </w:hyperlink>
          </w:p>
          <w:p w:rsidR="00DB4C12" w:rsidRDefault="00DB4C12" w:rsidP="002C58EC">
            <w:pPr>
              <w:jc w:val="both"/>
              <w:rPr>
                <w:b/>
                <w:i/>
                <w:iCs/>
                <w:u w:val="single"/>
              </w:rPr>
            </w:pPr>
          </w:p>
          <w:p w:rsidR="00135BA8" w:rsidRPr="00732B96" w:rsidRDefault="00135BA8" w:rsidP="002C58EC">
            <w:pPr>
              <w:jc w:val="both"/>
              <w:rPr>
                <w:b/>
                <w:u w:val="single"/>
              </w:rPr>
            </w:pPr>
            <w:r w:rsidRPr="00732B96">
              <w:rPr>
                <w:b/>
                <w:i/>
                <w:iCs/>
                <w:u w:val="single"/>
              </w:rPr>
              <w:t>e</w:t>
            </w:r>
            <w:r w:rsidRPr="00732B96">
              <w:rPr>
                <w:b/>
                <w:u w:val="single"/>
              </w:rPr>
              <w:t>Ambrosia –</w:t>
            </w:r>
            <w:r w:rsidR="00732B96" w:rsidRPr="00732B96">
              <w:rPr>
                <w:b/>
                <w:u w:val="single"/>
              </w:rPr>
              <w:t>uniós nyilvántartás!</w:t>
            </w:r>
          </w:p>
          <w:p w:rsidR="00135BA8" w:rsidRPr="009C3A92" w:rsidRDefault="00135BA8" w:rsidP="002C58EC">
            <w:pPr>
              <w:jc w:val="both"/>
              <w:rPr>
                <w:rFonts w:cs="Arial"/>
                <w:bCs/>
                <w:sz w:val="20"/>
                <w:szCs w:val="20"/>
              </w:rPr>
            </w:pPr>
            <w:hyperlink r:id="rId1358" w:history="1">
              <w:r w:rsidRPr="009C3A92">
                <w:rPr>
                  <w:rStyle w:val="Hiperhivatkozs"/>
                  <w:rFonts w:cs="Arial"/>
                  <w:bCs/>
                  <w:sz w:val="20"/>
                  <w:szCs w:val="20"/>
                </w:rPr>
                <w:t>https:</w:t>
              </w:r>
              <w:r w:rsidRPr="009C3A92">
                <w:rPr>
                  <w:rStyle w:val="Hiperhivatkozs"/>
                  <w:rFonts w:cs="Arial"/>
                  <w:bCs/>
                  <w:sz w:val="20"/>
                  <w:szCs w:val="20"/>
                </w:rPr>
                <w:t>/</w:t>
              </w:r>
              <w:r w:rsidRPr="009C3A92">
                <w:rPr>
                  <w:rStyle w:val="Hiperhivatkozs"/>
                  <w:rFonts w:cs="Arial"/>
                  <w:bCs/>
                  <w:sz w:val="20"/>
                  <w:szCs w:val="20"/>
                </w:rPr>
                <w:t>/</w:t>
              </w:r>
              <w:r w:rsidRPr="009C3A92">
                <w:rPr>
                  <w:rStyle w:val="Hiperhivatkozs"/>
                  <w:rFonts w:cs="Arial"/>
                  <w:bCs/>
                  <w:sz w:val="20"/>
                  <w:szCs w:val="20"/>
                </w:rPr>
                <w:t>e</w:t>
              </w:r>
              <w:r w:rsidRPr="009C3A92">
                <w:rPr>
                  <w:rStyle w:val="Hiperhivatkozs"/>
                  <w:rFonts w:cs="Arial"/>
                  <w:bCs/>
                  <w:sz w:val="20"/>
                  <w:szCs w:val="20"/>
                </w:rPr>
                <w:t>c.europa.eu/info/food-farming-fisheries/food</w:t>
              </w:r>
              <w:r w:rsidRPr="009C3A92">
                <w:rPr>
                  <w:rStyle w:val="Hiperhivatkozs"/>
                  <w:rFonts w:cs="Arial"/>
                  <w:bCs/>
                  <w:sz w:val="20"/>
                  <w:szCs w:val="20"/>
                </w:rPr>
                <w:t>-</w:t>
              </w:r>
              <w:r w:rsidRPr="009C3A92">
                <w:rPr>
                  <w:rStyle w:val="Hiperhivatkozs"/>
                  <w:rFonts w:cs="Arial"/>
                  <w:bCs/>
                  <w:sz w:val="20"/>
                  <w:szCs w:val="20"/>
                </w:rPr>
                <w:t>safety-and-quality/certification/quality-labels/geographical-indications-register/#</w:t>
              </w:r>
            </w:hyperlink>
          </w:p>
          <w:p w:rsidR="00135BA8" w:rsidRDefault="00135BA8" w:rsidP="002C58EC">
            <w:pPr>
              <w:jc w:val="both"/>
              <w:rPr>
                <w:rFonts w:cs="Arial"/>
                <w:bCs/>
                <w:sz w:val="20"/>
                <w:szCs w:val="20"/>
              </w:rPr>
            </w:pPr>
          </w:p>
          <w:p w:rsidR="008E0046" w:rsidRPr="008E0046" w:rsidRDefault="008E0046" w:rsidP="008E0046">
            <w:pPr>
              <w:jc w:val="both"/>
              <w:rPr>
                <w:b/>
                <w:u w:val="single"/>
              </w:rPr>
            </w:pPr>
            <w:r w:rsidRPr="00937D8F">
              <w:rPr>
                <w:b/>
                <w:u w:val="single"/>
              </w:rPr>
              <w:t>Földrajzi jelzések keresése az Európai Unióban és azon kívül</w:t>
            </w:r>
          </w:p>
          <w:p w:rsidR="008E0046" w:rsidRDefault="008E0046" w:rsidP="002C58EC">
            <w:pPr>
              <w:jc w:val="both"/>
            </w:pPr>
            <w:hyperlink r:id="rId1359" w:history="1">
              <w:r>
                <w:rPr>
                  <w:rStyle w:val="Hiperhivatkozs"/>
                </w:rPr>
                <w:t>GI View (t</w:t>
              </w:r>
              <w:r>
                <w:rPr>
                  <w:rStyle w:val="Hiperhivatkozs"/>
                </w:rPr>
                <w:t>m</w:t>
              </w:r>
              <w:r>
                <w:rPr>
                  <w:rStyle w:val="Hiperhivatkozs"/>
                </w:rPr>
                <w:t>dn.org)</w:t>
              </w:r>
            </w:hyperlink>
          </w:p>
          <w:p w:rsidR="008E0046" w:rsidRDefault="008E0046" w:rsidP="002C58EC">
            <w:pPr>
              <w:jc w:val="both"/>
              <w:rPr>
                <w:rFonts w:cs="Arial"/>
                <w:bCs/>
                <w:sz w:val="20"/>
                <w:szCs w:val="20"/>
              </w:rPr>
            </w:pPr>
          </w:p>
          <w:p w:rsidR="000C0218" w:rsidRPr="000C0218" w:rsidRDefault="000C0218" w:rsidP="000C0218">
            <w:pPr>
              <w:autoSpaceDE w:val="0"/>
              <w:snapToGrid w:val="0"/>
              <w:rPr>
                <w:b/>
                <w:color w:val="000000"/>
                <w:sz w:val="20"/>
                <w:szCs w:val="20"/>
              </w:rPr>
            </w:pPr>
            <w:r w:rsidRPr="000C0218">
              <w:rPr>
                <w:b/>
                <w:color w:val="000000"/>
                <w:sz w:val="20"/>
                <w:szCs w:val="20"/>
              </w:rPr>
              <w:t>Közétkeztetés részére készült kereső:</w:t>
            </w:r>
          </w:p>
          <w:p w:rsidR="00E24678" w:rsidRDefault="00E24678" w:rsidP="002C58EC">
            <w:pPr>
              <w:jc w:val="both"/>
              <w:rPr>
                <w:rFonts w:cs="Arial"/>
                <w:bCs/>
                <w:sz w:val="20"/>
                <w:szCs w:val="20"/>
              </w:rPr>
            </w:pPr>
            <w:hyperlink r:id="rId1360" w:history="1">
              <w:r w:rsidRPr="00C35533">
                <w:rPr>
                  <w:rStyle w:val="Hiperhivatkozs"/>
                  <w:rFonts w:cs="Arial"/>
                  <w:bCs/>
                  <w:sz w:val="20"/>
                  <w:szCs w:val="20"/>
                </w:rPr>
                <w:t>https://portal.nebih.gov.hu/kozetkeztetes/foldrajzi-arujelzos-termekek</w:t>
              </w:r>
            </w:hyperlink>
          </w:p>
          <w:p w:rsidR="00E24678" w:rsidRPr="009C3A92" w:rsidRDefault="00E24678" w:rsidP="002C58EC">
            <w:pPr>
              <w:jc w:val="both"/>
              <w:rPr>
                <w:rFonts w:cs="Arial"/>
                <w:bCs/>
                <w:sz w:val="20"/>
                <w:szCs w:val="20"/>
              </w:rPr>
            </w:pPr>
          </w:p>
        </w:tc>
      </w:tr>
      <w:tr w:rsidR="00432501" w:rsidRPr="009543BE" w:rsidTr="00E712C3">
        <w:tc>
          <w:tcPr>
            <w:tcW w:w="10236" w:type="dxa"/>
          </w:tcPr>
          <w:p w:rsidR="00432501" w:rsidRPr="009543BE" w:rsidRDefault="000264FA" w:rsidP="00432501">
            <w:pPr>
              <w:jc w:val="both"/>
              <w:rPr>
                <w:sz w:val="20"/>
                <w:szCs w:val="20"/>
              </w:rPr>
            </w:pPr>
            <w:hyperlink r:id="rId1361" w:history="1">
              <w:r w:rsidR="00432501" w:rsidRPr="000264FA">
                <w:rPr>
                  <w:rStyle w:val="Hiperhivatkozs"/>
                </w:rPr>
                <w:t>16/2004. (IV. 27.) I</w:t>
              </w:r>
              <w:r w:rsidR="00432501" w:rsidRPr="000264FA">
                <w:rPr>
                  <w:rStyle w:val="Hiperhivatkozs"/>
                </w:rPr>
                <w:t>M</w:t>
              </w:r>
              <w:r w:rsidR="00432501" w:rsidRPr="000264FA">
                <w:rPr>
                  <w:rStyle w:val="Hiperhivatkozs"/>
                </w:rPr>
                <w:t xml:space="preserve"> rendelet</w:t>
              </w:r>
            </w:hyperlink>
            <w:r w:rsidR="00432501" w:rsidRPr="009543BE">
              <w:t xml:space="preserve"> </w:t>
            </w:r>
            <w:r w:rsidR="00432501" w:rsidRPr="009543BE">
              <w:rPr>
                <w:sz w:val="20"/>
                <w:szCs w:val="20"/>
              </w:rPr>
              <w:t>a védjegybejelentés és a földrajzi árujelzőre vonatkozó bejelentés részletes alaki szabályairól</w:t>
            </w:r>
          </w:p>
          <w:p w:rsidR="00432501" w:rsidRPr="009543BE" w:rsidRDefault="00432501">
            <w:pPr>
              <w:autoSpaceDE w:val="0"/>
              <w:snapToGrid w:val="0"/>
            </w:pPr>
          </w:p>
        </w:tc>
      </w:tr>
      <w:bookmarkStart w:id="252" w:name="_Hlk71264198"/>
      <w:tr w:rsidR="00462C24" w:rsidRPr="009543BE" w:rsidTr="00E712C3">
        <w:tc>
          <w:tcPr>
            <w:tcW w:w="10236" w:type="dxa"/>
          </w:tcPr>
          <w:p w:rsidR="007B79C0" w:rsidRPr="00C205BA" w:rsidRDefault="00462C24" w:rsidP="007B79C0">
            <w:pPr>
              <w:autoSpaceDE w:val="0"/>
              <w:snapToGrid w:val="0"/>
              <w:rPr>
                <w:b/>
                <w:color w:val="000000"/>
                <w:sz w:val="20"/>
                <w:szCs w:val="20"/>
              </w:rPr>
            </w:pPr>
            <w:r w:rsidRPr="00C205BA">
              <w:fldChar w:fldCharType="begin"/>
            </w:r>
            <w:r w:rsidRPr="00C205BA">
              <w:instrText xml:space="preserve"> HYPERLINK "http://net.jogtar.hu/jr/gen/hjegy_doc.cgi?docid=99700011.TV"</w:instrText>
            </w:r>
            <w:r w:rsidRPr="00C205BA">
              <w:fldChar w:fldCharType="separate"/>
            </w:r>
            <w:r w:rsidRPr="00C205BA">
              <w:rPr>
                <w:rStyle w:val="Hiperhivatkozs"/>
              </w:rPr>
              <w:t xml:space="preserve">1997. évi </w:t>
            </w:r>
            <w:r w:rsidRPr="00C205BA">
              <w:rPr>
                <w:rStyle w:val="Hiperhivatkozs"/>
              </w:rPr>
              <w:t>X</w:t>
            </w:r>
            <w:r w:rsidRPr="00C205BA">
              <w:rPr>
                <w:rStyle w:val="Hiperhivatkozs"/>
              </w:rPr>
              <w:t>I. tör</w:t>
            </w:r>
            <w:r w:rsidRPr="00C205BA">
              <w:rPr>
                <w:rStyle w:val="Hiperhivatkozs"/>
              </w:rPr>
              <w:t>v</w:t>
            </w:r>
            <w:r w:rsidRPr="00C205BA">
              <w:rPr>
                <w:rStyle w:val="Hiperhivatkozs"/>
              </w:rPr>
              <w:t>ény</w:t>
            </w:r>
            <w:r w:rsidRPr="00C205BA">
              <w:fldChar w:fldCharType="end"/>
            </w:r>
            <w:r w:rsidRPr="00C205BA">
              <w:rPr>
                <w:b/>
                <w:bCs/>
                <w:color w:val="000000"/>
                <w:sz w:val="20"/>
                <w:szCs w:val="20"/>
              </w:rPr>
              <w:t xml:space="preserve"> </w:t>
            </w:r>
            <w:r w:rsidRPr="00C205BA">
              <w:rPr>
                <w:color w:val="000000"/>
                <w:sz w:val="20"/>
                <w:szCs w:val="20"/>
              </w:rPr>
              <w:t>a védjegyek és</w:t>
            </w:r>
            <w:r w:rsidRPr="00C205BA">
              <w:rPr>
                <w:b/>
                <w:bCs/>
                <w:color w:val="000000"/>
                <w:sz w:val="20"/>
                <w:szCs w:val="20"/>
              </w:rPr>
              <w:t xml:space="preserve"> a</w:t>
            </w:r>
            <w:r w:rsidRPr="00C205BA">
              <w:rPr>
                <w:color w:val="000000"/>
                <w:sz w:val="20"/>
                <w:szCs w:val="20"/>
              </w:rPr>
              <w:t xml:space="preserve"> </w:t>
            </w:r>
            <w:r w:rsidRPr="00C205BA">
              <w:rPr>
                <w:b/>
                <w:color w:val="000000"/>
                <w:sz w:val="20"/>
                <w:szCs w:val="20"/>
              </w:rPr>
              <w:t>földrajzi árujelz</w:t>
            </w:r>
            <w:r w:rsidRPr="00C205BA">
              <w:rPr>
                <w:rFonts w:eastAsia="TimesNewRoman"/>
                <w:b/>
                <w:color w:val="000000"/>
                <w:sz w:val="20"/>
                <w:szCs w:val="20"/>
              </w:rPr>
              <w:t>ő</w:t>
            </w:r>
            <w:r w:rsidRPr="00C205BA">
              <w:rPr>
                <w:b/>
                <w:color w:val="000000"/>
                <w:sz w:val="20"/>
                <w:szCs w:val="20"/>
              </w:rPr>
              <w:t>k oltalmáról</w:t>
            </w:r>
            <w:r w:rsidR="007B79C0" w:rsidRPr="00C205BA">
              <w:rPr>
                <w:b/>
                <w:color w:val="000000"/>
                <w:sz w:val="20"/>
                <w:szCs w:val="20"/>
              </w:rPr>
              <w:t xml:space="preserve"> </w:t>
            </w:r>
          </w:p>
          <w:bookmarkEnd w:id="252"/>
          <w:p w:rsidR="00462C24" w:rsidRPr="00C205BA" w:rsidRDefault="00462C24" w:rsidP="00774A71">
            <w:pPr>
              <w:jc w:val="both"/>
            </w:pPr>
          </w:p>
        </w:tc>
      </w:tr>
      <w:bookmarkStart w:id="253" w:name="_Hlk154130479"/>
      <w:tr w:rsidR="00CB3950" w:rsidRPr="009543BE" w:rsidTr="00E712C3">
        <w:tc>
          <w:tcPr>
            <w:tcW w:w="10236" w:type="dxa"/>
          </w:tcPr>
          <w:p w:rsidR="00CF1B92" w:rsidRPr="00CF1B92" w:rsidRDefault="008D42E1" w:rsidP="00CF1B92">
            <w:pPr>
              <w:jc w:val="both"/>
              <w:rPr>
                <w:sz w:val="20"/>
                <w:szCs w:val="20"/>
              </w:rPr>
            </w:pPr>
            <w:r>
              <w:fldChar w:fldCharType="begin"/>
            </w:r>
            <w:r>
              <w:instrText xml:space="preserve"> HYPERLINK "https://net.jogtar.hu/jogszabaly?docid=A2200066.TV&amp;searchUrl=/gyorskereso?keyword%3D2022.%2520%25C3%25A9vi%2520LXVI.%2520t%25C3%25B6rv%25C3%25A9ny%2520" </w:instrText>
            </w:r>
            <w:r>
              <w:fldChar w:fldCharType="separate"/>
            </w:r>
            <w:r w:rsidR="00CB3950" w:rsidRPr="008D42E1">
              <w:rPr>
                <w:rStyle w:val="Hiperhivatkozs"/>
              </w:rPr>
              <w:t>2022. évi LXVI. tör</w:t>
            </w:r>
            <w:r w:rsidR="00CB3950" w:rsidRPr="008D42E1">
              <w:rPr>
                <w:rStyle w:val="Hiperhivatkozs"/>
              </w:rPr>
              <w:t>v</w:t>
            </w:r>
            <w:r w:rsidR="00CB3950" w:rsidRPr="008D42E1">
              <w:rPr>
                <w:rStyle w:val="Hiperhivatkozs"/>
              </w:rPr>
              <w:t>ény</w:t>
            </w:r>
            <w:r>
              <w:fldChar w:fldCharType="end"/>
            </w:r>
            <w:r w:rsidR="00CB3950" w:rsidRPr="00C205BA">
              <w:rPr>
                <w:b/>
                <w:sz w:val="20"/>
                <w:szCs w:val="20"/>
              </w:rPr>
              <w:t xml:space="preserve"> az agrártermékek </w:t>
            </w:r>
            <w:r w:rsidR="00CB3950" w:rsidRPr="00195B21">
              <w:rPr>
                <w:b/>
                <w:sz w:val="20"/>
                <w:szCs w:val="20"/>
              </w:rPr>
              <w:t>eredetvédelméről (Ez a törvény 2023. május 1-jén lép</w:t>
            </w:r>
            <w:r w:rsidRPr="00195B21">
              <w:rPr>
                <w:b/>
                <w:sz w:val="20"/>
                <w:szCs w:val="20"/>
              </w:rPr>
              <w:t>ett</w:t>
            </w:r>
            <w:r w:rsidR="00CB3950" w:rsidRPr="00195B21">
              <w:rPr>
                <w:b/>
                <w:sz w:val="20"/>
                <w:szCs w:val="20"/>
              </w:rPr>
              <w:t xml:space="preserve"> hatályba</w:t>
            </w:r>
            <w:r w:rsidR="00774A71">
              <w:rPr>
                <w:b/>
                <w:sz w:val="20"/>
                <w:szCs w:val="20"/>
              </w:rPr>
              <w:t>.</w:t>
            </w:r>
            <w:r w:rsidR="00CB3950" w:rsidRPr="00195B21">
              <w:rPr>
                <w:b/>
                <w:sz w:val="20"/>
                <w:szCs w:val="20"/>
              </w:rPr>
              <w:t>)</w:t>
            </w:r>
            <w:r w:rsidR="00CF1B92">
              <w:rPr>
                <w:b/>
                <w:sz w:val="20"/>
                <w:szCs w:val="20"/>
              </w:rPr>
              <w:t xml:space="preserve"> </w:t>
            </w:r>
          </w:p>
          <w:bookmarkEnd w:id="253"/>
          <w:p w:rsidR="00C83A1E" w:rsidRPr="00C205BA" w:rsidRDefault="00C83A1E" w:rsidP="0054727E">
            <w:pPr>
              <w:jc w:val="both"/>
            </w:pPr>
          </w:p>
        </w:tc>
      </w:tr>
      <w:tr w:rsidR="005026DE" w:rsidRPr="009543BE" w:rsidTr="00E712C3">
        <w:tc>
          <w:tcPr>
            <w:tcW w:w="10236" w:type="dxa"/>
          </w:tcPr>
          <w:p w:rsidR="00971629" w:rsidRPr="00184A9E" w:rsidRDefault="00815EB8" w:rsidP="00971629">
            <w:pPr>
              <w:autoSpaceDE w:val="0"/>
              <w:snapToGrid w:val="0"/>
              <w:rPr>
                <w:b/>
              </w:rPr>
            </w:pPr>
            <w:r>
              <w:rPr>
                <w:b/>
              </w:rPr>
              <w:t>Mezőgazdasági termék és élelmiszer</w:t>
            </w:r>
            <w:r w:rsidR="00971629">
              <w:rPr>
                <w:b/>
              </w:rPr>
              <w:t xml:space="preserve"> és az á</w:t>
            </w:r>
            <w:r w:rsidR="00971629" w:rsidRPr="00184A9E">
              <w:rPr>
                <w:b/>
              </w:rPr>
              <w:t>tmeneti nemzeti oltalom alatt álló mezőgazdasági termék és élelmiszer földrajzi árujelzők:</w:t>
            </w:r>
            <w:r w:rsidR="005026DE">
              <w:br/>
            </w:r>
            <w:hyperlink r:id="rId1362" w:history="1">
              <w:r w:rsidR="005026DE" w:rsidRPr="00972E10">
                <w:rPr>
                  <w:rStyle w:val="Hiperhivatkozs"/>
                  <w:b/>
                  <w:bCs/>
                  <w:sz w:val="20"/>
                  <w:szCs w:val="20"/>
                  <w:shd w:val="clear" w:color="auto" w:fill="FFFFFF"/>
                </w:rPr>
                <w:t>http://gi.korma</w:t>
              </w:r>
              <w:r w:rsidR="005026DE" w:rsidRPr="00972E10">
                <w:rPr>
                  <w:rStyle w:val="Hiperhivatkozs"/>
                  <w:b/>
                  <w:bCs/>
                  <w:sz w:val="20"/>
                  <w:szCs w:val="20"/>
                  <w:shd w:val="clear" w:color="auto" w:fill="FFFFFF"/>
                </w:rPr>
                <w:t>n</w:t>
              </w:r>
              <w:r w:rsidR="005026DE" w:rsidRPr="00972E10">
                <w:rPr>
                  <w:rStyle w:val="Hiperhivatkozs"/>
                  <w:b/>
                  <w:bCs/>
                  <w:sz w:val="20"/>
                  <w:szCs w:val="20"/>
                  <w:shd w:val="clear" w:color="auto" w:fill="FFFFFF"/>
                </w:rPr>
                <w:t>y</w:t>
              </w:r>
              <w:r w:rsidR="005026DE" w:rsidRPr="00972E10">
                <w:rPr>
                  <w:rStyle w:val="Hiperhivatkozs"/>
                  <w:b/>
                  <w:bCs/>
                  <w:sz w:val="20"/>
                  <w:szCs w:val="20"/>
                  <w:shd w:val="clear" w:color="auto" w:fill="FFFFFF"/>
                </w:rPr>
                <w:t>.</w:t>
              </w:r>
              <w:r w:rsidR="005026DE" w:rsidRPr="00972E10">
                <w:rPr>
                  <w:rStyle w:val="Hiperhivatkozs"/>
                  <w:b/>
                  <w:bCs/>
                  <w:sz w:val="20"/>
                  <w:szCs w:val="20"/>
                  <w:shd w:val="clear" w:color="auto" w:fill="FFFFFF"/>
                </w:rPr>
                <w:t>hu</w:t>
              </w:r>
              <w:r w:rsidR="005026DE" w:rsidRPr="00972E10">
                <w:rPr>
                  <w:rStyle w:val="Hiperhivatkozs"/>
                  <w:b/>
                  <w:bCs/>
                  <w:sz w:val="20"/>
                  <w:szCs w:val="20"/>
                  <w:shd w:val="clear" w:color="auto" w:fill="FFFFFF"/>
                </w:rPr>
                <w:t>/</w:t>
              </w:r>
              <w:r w:rsidR="005026DE" w:rsidRPr="00972E10">
                <w:rPr>
                  <w:rStyle w:val="Hiperhivatkozs"/>
                  <w:b/>
                  <w:bCs/>
                  <w:sz w:val="20"/>
                  <w:szCs w:val="20"/>
                  <w:shd w:val="clear" w:color="auto" w:fill="FFFFFF"/>
                </w:rPr>
                <w:t>f</w:t>
              </w:r>
              <w:r w:rsidR="005026DE" w:rsidRPr="00972E10">
                <w:rPr>
                  <w:rStyle w:val="Hiperhivatkozs"/>
                  <w:b/>
                  <w:bCs/>
                  <w:sz w:val="20"/>
                  <w:szCs w:val="20"/>
                  <w:shd w:val="clear" w:color="auto" w:fill="FFFFFF"/>
                </w:rPr>
                <w:t>ol</w:t>
              </w:r>
              <w:r w:rsidR="005026DE" w:rsidRPr="00972E10">
                <w:rPr>
                  <w:rStyle w:val="Hiperhivatkozs"/>
                  <w:b/>
                  <w:bCs/>
                  <w:sz w:val="20"/>
                  <w:szCs w:val="20"/>
                  <w:shd w:val="clear" w:color="auto" w:fill="FFFFFF"/>
                </w:rPr>
                <w:t>d</w:t>
              </w:r>
              <w:r w:rsidR="005026DE" w:rsidRPr="00972E10">
                <w:rPr>
                  <w:rStyle w:val="Hiperhivatkozs"/>
                  <w:b/>
                  <w:bCs/>
                  <w:sz w:val="20"/>
                  <w:szCs w:val="20"/>
                  <w:shd w:val="clear" w:color="auto" w:fill="FFFFFF"/>
                </w:rPr>
                <w:t>r</w:t>
              </w:r>
              <w:r w:rsidR="005026DE" w:rsidRPr="00972E10">
                <w:rPr>
                  <w:rStyle w:val="Hiperhivatkozs"/>
                  <w:b/>
                  <w:bCs/>
                  <w:sz w:val="20"/>
                  <w:szCs w:val="20"/>
                  <w:shd w:val="clear" w:color="auto" w:fill="FFFFFF"/>
                </w:rPr>
                <w:t>ajzi-arujelzok</w:t>
              </w:r>
            </w:hyperlink>
            <w:r w:rsidR="00971629" w:rsidRPr="00184A9E">
              <w:rPr>
                <w:b/>
              </w:rPr>
              <w:t xml:space="preserve"> </w:t>
            </w:r>
          </w:p>
          <w:p w:rsidR="005026DE" w:rsidRDefault="005026DE" w:rsidP="005026DE">
            <w:pPr>
              <w:suppressAutoHyphens w:val="0"/>
              <w:autoSpaceDE w:val="0"/>
              <w:autoSpaceDN w:val="0"/>
              <w:adjustRightInd w:val="0"/>
              <w:rPr>
                <w:b/>
                <w:bCs/>
                <w:color w:val="000000"/>
                <w:sz w:val="20"/>
                <w:szCs w:val="20"/>
                <w:shd w:val="clear" w:color="auto" w:fill="FFFFFF"/>
              </w:rPr>
            </w:pPr>
          </w:p>
          <w:p w:rsidR="004102F5" w:rsidRPr="0057605B" w:rsidRDefault="004102F5" w:rsidP="00462C24">
            <w:pPr>
              <w:autoSpaceDE w:val="0"/>
              <w:snapToGrid w:val="0"/>
              <w:rPr>
                <w:b/>
              </w:rPr>
            </w:pPr>
            <w:r w:rsidRPr="0057605B">
              <w:rPr>
                <w:b/>
              </w:rPr>
              <w:t>TERMÉKLEÍRÁSOK a fenti oldalon érhetők el!</w:t>
            </w:r>
          </w:p>
        </w:tc>
      </w:tr>
      <w:tr w:rsidR="00DA58CC" w:rsidRPr="009543BE" w:rsidTr="00E712C3">
        <w:tc>
          <w:tcPr>
            <w:tcW w:w="10236" w:type="dxa"/>
          </w:tcPr>
          <w:p w:rsidR="00DA58CC" w:rsidRPr="00121267" w:rsidRDefault="00DA58CC">
            <w:pPr>
              <w:autoSpaceDE w:val="0"/>
              <w:snapToGrid w:val="0"/>
              <w:jc w:val="both"/>
              <w:rPr>
                <w:b/>
                <w:color w:val="000000"/>
                <w:sz w:val="20"/>
                <w:szCs w:val="20"/>
              </w:rPr>
            </w:pPr>
            <w:hyperlink r:id="rId1363" w:history="1">
              <w:r w:rsidRPr="009543BE">
                <w:rPr>
                  <w:rStyle w:val="Hiperhivatkozs"/>
                </w:rPr>
                <w:t>158/2009. (VII. 3</w:t>
              </w:r>
              <w:r w:rsidRPr="009543BE">
                <w:rPr>
                  <w:rStyle w:val="Hiperhivatkozs"/>
                </w:rPr>
                <w:t>0</w:t>
              </w:r>
              <w:r w:rsidRPr="009543BE">
                <w:rPr>
                  <w:rStyle w:val="Hiperhivatkozs"/>
                </w:rPr>
                <w:t>.</w:t>
              </w:r>
              <w:r w:rsidRPr="009543BE">
                <w:rPr>
                  <w:rStyle w:val="Hiperhivatkozs"/>
                </w:rPr>
                <w:t>)</w:t>
              </w:r>
              <w:r w:rsidRPr="009543BE">
                <w:rPr>
                  <w:rStyle w:val="Hiperhivatkozs"/>
                </w:rPr>
                <w:t xml:space="preserve"> K</w:t>
              </w:r>
              <w:r w:rsidRPr="009543BE">
                <w:rPr>
                  <w:rStyle w:val="Hiperhivatkozs"/>
                </w:rPr>
                <w:t>o</w:t>
              </w:r>
              <w:r w:rsidRPr="009543BE">
                <w:rPr>
                  <w:rStyle w:val="Hiperhivatkozs"/>
                </w:rPr>
                <w:t>r</w:t>
              </w:r>
              <w:r w:rsidRPr="009543BE">
                <w:rPr>
                  <w:rStyle w:val="Hiperhivatkozs"/>
                </w:rPr>
                <w:t>m</w:t>
              </w:r>
              <w:r w:rsidRPr="009543BE">
                <w:rPr>
                  <w:rStyle w:val="Hiperhivatkozs"/>
                </w:rPr>
                <w:t>á</w:t>
              </w:r>
              <w:r w:rsidRPr="009543BE">
                <w:rPr>
                  <w:rStyle w:val="Hiperhivatkozs"/>
                </w:rPr>
                <w:t>nyrendelet</w:t>
              </w:r>
            </w:hyperlink>
            <w:r w:rsidRPr="009543BE">
              <w:rPr>
                <w:b/>
                <w:bCs/>
                <w:color w:val="000000"/>
                <w:sz w:val="20"/>
                <w:szCs w:val="20"/>
              </w:rPr>
              <w:t xml:space="preserve"> </w:t>
            </w:r>
            <w:r w:rsidRPr="00121267">
              <w:rPr>
                <w:b/>
                <w:color w:val="000000"/>
                <w:sz w:val="20"/>
                <w:szCs w:val="20"/>
              </w:rPr>
              <w:t>a mez</w:t>
            </w:r>
            <w:r w:rsidRPr="00121267">
              <w:rPr>
                <w:rFonts w:eastAsia="TimesNewRoman"/>
                <w:b/>
                <w:color w:val="000000"/>
                <w:sz w:val="20"/>
                <w:szCs w:val="20"/>
              </w:rPr>
              <w:t>ő</w:t>
            </w:r>
            <w:r w:rsidRPr="00121267">
              <w:rPr>
                <w:b/>
                <w:color w:val="000000"/>
                <w:sz w:val="20"/>
                <w:szCs w:val="20"/>
              </w:rPr>
              <w:t>gazdasági termékek és az élelmiszerek, valamint a szeszes italok földrajzi árujelz</w:t>
            </w:r>
            <w:r w:rsidRPr="00121267">
              <w:rPr>
                <w:rFonts w:eastAsia="TimesNewRoman"/>
                <w:b/>
                <w:color w:val="000000"/>
                <w:sz w:val="20"/>
                <w:szCs w:val="20"/>
              </w:rPr>
              <w:t>ő</w:t>
            </w:r>
            <w:r w:rsidRPr="00121267">
              <w:rPr>
                <w:b/>
                <w:color w:val="000000"/>
                <w:sz w:val="20"/>
                <w:szCs w:val="20"/>
              </w:rPr>
              <w:t>inek oltalmára irányuló eljárásról és a termékek ellen</w:t>
            </w:r>
            <w:r w:rsidRPr="00121267">
              <w:rPr>
                <w:rFonts w:eastAsia="TimesNewRoman"/>
                <w:b/>
                <w:color w:val="000000"/>
                <w:sz w:val="20"/>
                <w:szCs w:val="20"/>
              </w:rPr>
              <w:t>ő</w:t>
            </w:r>
            <w:r w:rsidRPr="00121267">
              <w:rPr>
                <w:b/>
                <w:color w:val="000000"/>
                <w:sz w:val="20"/>
                <w:szCs w:val="20"/>
              </w:rPr>
              <w:t>rzésér</w:t>
            </w:r>
            <w:r w:rsidRPr="00121267">
              <w:rPr>
                <w:rFonts w:eastAsia="TimesNewRoman"/>
                <w:b/>
                <w:color w:val="000000"/>
                <w:sz w:val="20"/>
                <w:szCs w:val="20"/>
              </w:rPr>
              <w:t>ő</w:t>
            </w:r>
            <w:r w:rsidRPr="00121267">
              <w:rPr>
                <w:b/>
                <w:color w:val="000000"/>
                <w:sz w:val="20"/>
                <w:szCs w:val="20"/>
              </w:rPr>
              <w:t>l</w:t>
            </w:r>
          </w:p>
          <w:p w:rsidR="00DA58CC" w:rsidRPr="009543BE" w:rsidRDefault="00DA58CC" w:rsidP="00BE115B">
            <w:pPr>
              <w:autoSpaceDE w:val="0"/>
              <w:snapToGrid w:val="0"/>
              <w:jc w:val="both"/>
              <w:rPr>
                <w:b/>
                <w:bCs/>
                <w:sz w:val="20"/>
                <w:szCs w:val="20"/>
              </w:rPr>
            </w:pPr>
          </w:p>
        </w:tc>
      </w:tr>
      <w:tr w:rsidR="00DA58CC" w:rsidRPr="009543BE" w:rsidTr="00E712C3">
        <w:tc>
          <w:tcPr>
            <w:tcW w:w="10236" w:type="dxa"/>
          </w:tcPr>
          <w:p w:rsidR="00DA58CC" w:rsidRPr="009543BE" w:rsidRDefault="00DA58CC">
            <w:pPr>
              <w:autoSpaceDE w:val="0"/>
              <w:snapToGrid w:val="0"/>
              <w:jc w:val="both"/>
              <w:rPr>
                <w:color w:val="000000"/>
                <w:sz w:val="20"/>
                <w:szCs w:val="20"/>
              </w:rPr>
            </w:pPr>
            <w:r w:rsidRPr="009543BE">
              <w:rPr>
                <w:color w:val="000000"/>
                <w:sz w:val="20"/>
                <w:szCs w:val="20"/>
              </w:rPr>
              <w:t xml:space="preserve">A Bizottság </w:t>
            </w:r>
            <w:hyperlink r:id="rId1364" w:history="1">
              <w:r w:rsidRPr="00BA06D2">
                <w:rPr>
                  <w:rStyle w:val="Hiperhivatkozs"/>
                </w:rPr>
                <w:t>1485/2007/E</w:t>
              </w:r>
              <w:r w:rsidRPr="00BA06D2">
                <w:rPr>
                  <w:rStyle w:val="Hiperhivatkozs"/>
                </w:rPr>
                <w:t>K</w:t>
              </w:r>
              <w:r w:rsidRPr="00BA06D2">
                <w:rPr>
                  <w:rStyle w:val="Hiperhivatkozs"/>
                </w:rPr>
                <w:t xml:space="preserve"> </w:t>
              </w:r>
              <w:r w:rsidR="00BA06D2" w:rsidRPr="00BA06D2">
                <w:rPr>
                  <w:rStyle w:val="Hiperhivatkozs"/>
                </w:rPr>
                <w:t>RENDELETE</w:t>
              </w:r>
            </w:hyperlink>
            <w:r w:rsidRPr="009543BE">
              <w:rPr>
                <w:b/>
                <w:bCs/>
                <w:color w:val="000000"/>
                <w:sz w:val="20"/>
                <w:szCs w:val="20"/>
              </w:rPr>
              <w:t xml:space="preserve"> </w:t>
            </w:r>
            <w:r w:rsidR="008A623A" w:rsidRPr="009543BE">
              <w:rPr>
                <w:color w:val="000000"/>
                <w:sz w:val="20"/>
                <w:szCs w:val="20"/>
              </w:rPr>
              <w:t>(2007. december 14.</w:t>
            </w:r>
            <w:r w:rsidRPr="009543BE">
              <w:rPr>
                <w:color w:val="000000"/>
                <w:sz w:val="20"/>
                <w:szCs w:val="20"/>
              </w:rPr>
              <w:t>) egyes elnevezéseknek az oltalom alatt álló eredet megjelölések és földrajzi jelzések nyilvántartásába való bejegyzésér</w:t>
            </w:r>
            <w:r w:rsidRPr="009543BE">
              <w:rPr>
                <w:rFonts w:eastAsia="TimesNewRoman"/>
                <w:color w:val="000000"/>
                <w:sz w:val="20"/>
                <w:szCs w:val="20"/>
              </w:rPr>
              <w:t>ő</w:t>
            </w:r>
            <w:r w:rsidRPr="009543BE">
              <w:rPr>
                <w:color w:val="000000"/>
                <w:sz w:val="20"/>
                <w:szCs w:val="20"/>
              </w:rPr>
              <w:t xml:space="preserve">l (Carne de Bísaro Transmontano vagy Carne de Porco Transmontano (OEM), </w:t>
            </w:r>
            <w:r w:rsidRPr="009543BE">
              <w:rPr>
                <w:b/>
                <w:color w:val="000000"/>
                <w:sz w:val="20"/>
                <w:szCs w:val="20"/>
              </w:rPr>
              <w:t>Szegedi szalámi vagy</w:t>
            </w:r>
            <w:r w:rsidRPr="009543BE">
              <w:rPr>
                <w:color w:val="000000"/>
                <w:sz w:val="20"/>
                <w:szCs w:val="20"/>
              </w:rPr>
              <w:t xml:space="preserve"> </w:t>
            </w:r>
            <w:r w:rsidRPr="009543BE">
              <w:rPr>
                <w:b/>
                <w:bCs/>
                <w:color w:val="000000"/>
                <w:sz w:val="20"/>
                <w:szCs w:val="20"/>
              </w:rPr>
              <w:t>Szegedi téliszalámi (OEM)</w:t>
            </w:r>
            <w:r w:rsidRPr="009543BE">
              <w:rPr>
                <w:b/>
                <w:bCs/>
                <w:i/>
                <w:color w:val="000000"/>
                <w:sz w:val="20"/>
                <w:szCs w:val="20"/>
              </w:rPr>
              <w:t>,</w:t>
            </w:r>
            <w:r w:rsidRPr="009543BE">
              <w:rPr>
                <w:b/>
                <w:bCs/>
                <w:color w:val="000000"/>
                <w:sz w:val="20"/>
                <w:szCs w:val="20"/>
              </w:rPr>
              <w:t xml:space="preserve"> </w:t>
            </w:r>
            <w:r w:rsidRPr="009543BE">
              <w:rPr>
                <w:color w:val="000000"/>
                <w:sz w:val="20"/>
                <w:szCs w:val="20"/>
              </w:rPr>
              <w:t xml:space="preserve">Pecorino di Filiano (OEM), Cereza del Jerte (OEM), Garbanzo de Fuentesaúco (OFJ), Lenteja Pardina de Tierra de Campos (OFJ), </w:t>
            </w:r>
            <w:r w:rsidRPr="009543BE">
              <w:rPr>
                <w:rFonts w:eastAsia="TimesNewRoman"/>
                <w:color w:val="000000"/>
                <w:sz w:val="20"/>
                <w:szCs w:val="20"/>
              </w:rPr>
              <w:t xml:space="preserve">Λουκούμι Γεροσκήπου </w:t>
            </w:r>
            <w:r w:rsidRPr="009543BE">
              <w:rPr>
                <w:color w:val="000000"/>
                <w:sz w:val="20"/>
                <w:szCs w:val="20"/>
              </w:rPr>
              <w:t>(Loukoumi Geroskipou) (OFJ), Skalický trdelník (OFJ))</w:t>
            </w:r>
          </w:p>
          <w:p w:rsidR="00B273CC" w:rsidRPr="009543BE" w:rsidRDefault="00B273CC" w:rsidP="00A54416">
            <w:pPr>
              <w:rPr>
                <w:b/>
                <w:bCs/>
                <w:color w:val="000000"/>
                <w:sz w:val="20"/>
                <w:szCs w:val="20"/>
              </w:rPr>
            </w:pPr>
          </w:p>
        </w:tc>
      </w:tr>
      <w:tr w:rsidR="00DA58CC" w:rsidRPr="009543BE" w:rsidTr="00E712C3">
        <w:tc>
          <w:tcPr>
            <w:tcW w:w="10236" w:type="dxa"/>
          </w:tcPr>
          <w:p w:rsidR="00DA58CC" w:rsidRPr="009543BE" w:rsidRDefault="00DA58CC">
            <w:pPr>
              <w:autoSpaceDE w:val="0"/>
              <w:snapToGrid w:val="0"/>
              <w:jc w:val="both"/>
              <w:rPr>
                <w:b/>
                <w:bCs/>
                <w:i/>
                <w:color w:val="000000"/>
                <w:sz w:val="20"/>
                <w:szCs w:val="20"/>
              </w:rPr>
            </w:pPr>
            <w:r w:rsidRPr="009543BE">
              <w:rPr>
                <w:color w:val="000000"/>
                <w:sz w:val="20"/>
                <w:szCs w:val="20"/>
              </w:rPr>
              <w:t xml:space="preserve">A Bizottság </w:t>
            </w:r>
            <w:hyperlink r:id="rId1365" w:history="1">
              <w:r w:rsidRPr="00BA06D2">
                <w:rPr>
                  <w:rStyle w:val="Hiperhivatkozs"/>
                </w:rPr>
                <w:t xml:space="preserve">323/2009/EK </w:t>
              </w:r>
              <w:r w:rsidR="00BA06D2" w:rsidRPr="00BA06D2">
                <w:rPr>
                  <w:rStyle w:val="Hiperhivatkozs"/>
                </w:rPr>
                <w:t>RENDELETE</w:t>
              </w:r>
            </w:hyperlink>
            <w:r w:rsidRPr="009543BE">
              <w:rPr>
                <w:b/>
                <w:bCs/>
                <w:color w:val="000000"/>
                <w:sz w:val="20"/>
                <w:szCs w:val="20"/>
              </w:rPr>
              <w:t xml:space="preserve"> </w:t>
            </w:r>
            <w:r w:rsidRPr="009543BE">
              <w:rPr>
                <w:color w:val="000000"/>
                <w:sz w:val="20"/>
                <w:szCs w:val="20"/>
              </w:rPr>
              <w:t>(2009. április 20.) egyes elnevezéseknek az oltalom alatt álló eredet megjelölések és földrajzi jelzések nyilvántartásába való bejegyzésér</w:t>
            </w:r>
            <w:r w:rsidRPr="009543BE">
              <w:rPr>
                <w:rFonts w:eastAsia="TimesNewRoman"/>
                <w:color w:val="000000"/>
                <w:sz w:val="20"/>
                <w:szCs w:val="20"/>
              </w:rPr>
              <w:t>ő</w:t>
            </w:r>
            <w:r w:rsidRPr="009543BE">
              <w:rPr>
                <w:color w:val="000000"/>
                <w:sz w:val="20"/>
                <w:szCs w:val="20"/>
              </w:rPr>
              <w:t>l - Wielkopolsky ser sma</w:t>
            </w:r>
            <w:r w:rsidRPr="009543BE">
              <w:rPr>
                <w:rFonts w:eastAsia="TimesNewRoman"/>
                <w:color w:val="000000"/>
                <w:sz w:val="20"/>
                <w:szCs w:val="20"/>
              </w:rPr>
              <w:t>Ŝ</w:t>
            </w:r>
            <w:r w:rsidRPr="009543BE">
              <w:rPr>
                <w:color w:val="000000"/>
                <w:sz w:val="20"/>
                <w:szCs w:val="20"/>
              </w:rPr>
              <w:t xml:space="preserve">ony (OFJ), </w:t>
            </w:r>
            <w:r w:rsidRPr="009543BE">
              <w:rPr>
                <w:b/>
                <w:bCs/>
                <w:color w:val="000000"/>
                <w:sz w:val="20"/>
                <w:szCs w:val="20"/>
              </w:rPr>
              <w:t>Budapesti téliszalámi (OFJ)</w:t>
            </w:r>
          </w:p>
          <w:p w:rsidR="00B273CC" w:rsidRPr="009543BE" w:rsidRDefault="00B273CC" w:rsidP="00A54416">
            <w:pPr>
              <w:rPr>
                <w:b/>
                <w:bCs/>
                <w:color w:val="000000"/>
                <w:sz w:val="20"/>
                <w:szCs w:val="20"/>
                <w:shd w:val="clear" w:color="auto" w:fill="FFFF00"/>
              </w:rPr>
            </w:pPr>
          </w:p>
        </w:tc>
      </w:tr>
      <w:tr w:rsidR="000F0FE2" w:rsidRPr="009543BE" w:rsidTr="00E712C3">
        <w:tc>
          <w:tcPr>
            <w:tcW w:w="10236" w:type="dxa"/>
          </w:tcPr>
          <w:p w:rsidR="000F0FE2" w:rsidRPr="009543BE" w:rsidRDefault="000F0FE2" w:rsidP="000F0FE2">
            <w:pPr>
              <w:suppressAutoHyphens w:val="0"/>
              <w:autoSpaceDE w:val="0"/>
              <w:autoSpaceDN w:val="0"/>
              <w:adjustRightInd w:val="0"/>
              <w:spacing w:before="60" w:after="60"/>
              <w:jc w:val="both"/>
              <w:rPr>
                <w:bCs/>
                <w:sz w:val="20"/>
                <w:szCs w:val="20"/>
              </w:rPr>
            </w:pPr>
            <w:r w:rsidRPr="009543BE">
              <w:rPr>
                <w:bCs/>
                <w:sz w:val="20"/>
                <w:szCs w:val="20"/>
              </w:rPr>
              <w:t xml:space="preserve">A BIZOTTSÁG </w:t>
            </w:r>
            <w:hyperlink r:id="rId1366" w:history="1">
              <w:r w:rsidR="00BA06D2" w:rsidRPr="00BA06D2">
                <w:rPr>
                  <w:rStyle w:val="Hiperhivatkozs"/>
                  <w:bCs/>
                </w:rPr>
                <w:t xml:space="preserve">530/2010/EU </w:t>
              </w:r>
              <w:r w:rsidRPr="00BA06D2">
                <w:rPr>
                  <w:rStyle w:val="Hiperhivatkozs"/>
                  <w:bCs/>
                </w:rPr>
                <w:t>RENDELETE</w:t>
              </w:r>
            </w:hyperlink>
            <w:r w:rsidRPr="009543BE">
              <w:rPr>
                <w:bCs/>
                <w:sz w:val="20"/>
                <w:szCs w:val="20"/>
              </w:rPr>
              <w:t xml:space="preserve"> (2010. június 18.) egy elnevezésnek az oltalom alatt álló eredetmegjelölések és földrajzi jelzések nyilvántartásába való bejegyzéséről (</w:t>
            </w:r>
            <w:r w:rsidRPr="009543BE">
              <w:rPr>
                <w:b/>
                <w:bCs/>
                <w:sz w:val="20"/>
                <w:szCs w:val="20"/>
              </w:rPr>
              <w:t>Gyulai kolbász/Gyulai pároskolbász [OFJ]</w:t>
            </w:r>
            <w:r w:rsidRPr="009543BE">
              <w:rPr>
                <w:bCs/>
                <w:sz w:val="20"/>
                <w:szCs w:val="20"/>
              </w:rPr>
              <w:t>)</w:t>
            </w:r>
          </w:p>
          <w:p w:rsidR="00B273CC" w:rsidRPr="009543BE" w:rsidRDefault="00B273CC" w:rsidP="00A54416">
            <w:pPr>
              <w:autoSpaceDE w:val="0"/>
              <w:snapToGrid w:val="0"/>
              <w:jc w:val="both"/>
              <w:rPr>
                <w:color w:val="000000"/>
                <w:sz w:val="20"/>
                <w:szCs w:val="20"/>
              </w:rPr>
            </w:pPr>
          </w:p>
        </w:tc>
      </w:tr>
      <w:tr w:rsidR="000F0FE2" w:rsidRPr="009543BE" w:rsidTr="00E712C3">
        <w:tc>
          <w:tcPr>
            <w:tcW w:w="10236" w:type="dxa"/>
          </w:tcPr>
          <w:p w:rsidR="000F0FE2" w:rsidRPr="009543BE" w:rsidRDefault="000F0FE2" w:rsidP="000F0FE2">
            <w:pPr>
              <w:jc w:val="both"/>
              <w:rPr>
                <w:sz w:val="20"/>
                <w:szCs w:val="20"/>
              </w:rPr>
            </w:pPr>
            <w:r w:rsidRPr="009543BE">
              <w:rPr>
                <w:sz w:val="20"/>
                <w:szCs w:val="20"/>
              </w:rPr>
              <w:t xml:space="preserve">A BIZOTTSÁG </w:t>
            </w:r>
            <w:hyperlink r:id="rId1367" w:history="1">
              <w:r w:rsidRPr="00BA06D2">
                <w:rPr>
                  <w:rStyle w:val="Hiperhivatkozs"/>
                </w:rPr>
                <w:t>531/2010/EU RENDELETE</w:t>
              </w:r>
            </w:hyperlink>
            <w:r w:rsidRPr="009543BE">
              <w:rPr>
                <w:sz w:val="20"/>
                <w:szCs w:val="20"/>
              </w:rPr>
              <w:t xml:space="preserve"> (2010. június 18.) egy elnevezésnek az oltalom alatt álló eredetmegjelölések és földrajzi jelzések nyilvántartásába való bejegyzéséről (</w:t>
            </w:r>
            <w:r w:rsidRPr="009543BE">
              <w:rPr>
                <w:b/>
                <w:sz w:val="20"/>
                <w:szCs w:val="20"/>
              </w:rPr>
              <w:t>Csabai kolbász/Csabai vastagkolbász</w:t>
            </w:r>
            <w:r w:rsidRPr="009543BE">
              <w:rPr>
                <w:sz w:val="20"/>
                <w:szCs w:val="20"/>
              </w:rPr>
              <w:t xml:space="preserve"> </w:t>
            </w:r>
            <w:r w:rsidRPr="009543BE">
              <w:rPr>
                <w:b/>
                <w:sz w:val="20"/>
                <w:szCs w:val="20"/>
              </w:rPr>
              <w:t>[OFJ</w:t>
            </w:r>
            <w:r w:rsidRPr="009543BE">
              <w:rPr>
                <w:sz w:val="20"/>
                <w:szCs w:val="20"/>
              </w:rPr>
              <w:t>])</w:t>
            </w:r>
          </w:p>
          <w:p w:rsidR="00B273CC" w:rsidRPr="009543BE" w:rsidRDefault="00B273CC" w:rsidP="00A54416">
            <w:pPr>
              <w:rPr>
                <w:sz w:val="20"/>
                <w:szCs w:val="20"/>
              </w:rPr>
            </w:pPr>
          </w:p>
        </w:tc>
      </w:tr>
      <w:tr w:rsidR="00FA4D66" w:rsidRPr="009543BE" w:rsidTr="00E712C3">
        <w:tc>
          <w:tcPr>
            <w:tcW w:w="10236" w:type="dxa"/>
          </w:tcPr>
          <w:p w:rsidR="00FA4D66" w:rsidRPr="009543BE" w:rsidRDefault="00FA4D66" w:rsidP="00FA4D66">
            <w:pPr>
              <w:suppressAutoHyphens w:val="0"/>
              <w:autoSpaceDE w:val="0"/>
              <w:autoSpaceDN w:val="0"/>
              <w:adjustRightInd w:val="0"/>
              <w:jc w:val="both"/>
              <w:rPr>
                <w:sz w:val="20"/>
                <w:szCs w:val="20"/>
              </w:rPr>
            </w:pPr>
            <w:r w:rsidRPr="009543BE">
              <w:rPr>
                <w:sz w:val="20"/>
                <w:szCs w:val="20"/>
              </w:rPr>
              <w:lastRenderedPageBreak/>
              <w:t xml:space="preserve">A BIZOTTSÁG </w:t>
            </w:r>
            <w:hyperlink r:id="rId1368" w:history="1">
              <w:r w:rsidRPr="00BA06D2">
                <w:rPr>
                  <w:rStyle w:val="Hiperhivatkozs"/>
                </w:rPr>
                <w:t>986/2010/EU RENDELETE</w:t>
              </w:r>
            </w:hyperlink>
            <w:r w:rsidRPr="009543BE">
              <w:rPr>
                <w:sz w:val="20"/>
                <w:szCs w:val="20"/>
              </w:rPr>
              <w:t xml:space="preserve"> (2010. november 3.) egy elnevezésnek az oltalom alatt álló eredetmegjelölések és földrajzi jelzések nyilvántartásába való bejegyzéséről (</w:t>
            </w:r>
            <w:r w:rsidRPr="009543BE">
              <w:rPr>
                <w:b/>
                <w:sz w:val="20"/>
                <w:szCs w:val="20"/>
              </w:rPr>
              <w:t>Szegedi fűszerpaprika-őrlemény/Szegedi paprika [OEM]</w:t>
            </w:r>
            <w:r w:rsidRPr="009543BE">
              <w:rPr>
                <w:sz w:val="20"/>
                <w:szCs w:val="20"/>
              </w:rPr>
              <w:t>)</w:t>
            </w:r>
          </w:p>
          <w:p w:rsidR="00B273CC" w:rsidRPr="009543BE" w:rsidRDefault="00B273CC" w:rsidP="00A54416">
            <w:pPr>
              <w:autoSpaceDE w:val="0"/>
              <w:snapToGrid w:val="0"/>
              <w:jc w:val="both"/>
              <w:rPr>
                <w:color w:val="000000"/>
                <w:sz w:val="20"/>
                <w:szCs w:val="20"/>
              </w:rPr>
            </w:pPr>
          </w:p>
        </w:tc>
      </w:tr>
      <w:tr w:rsidR="00D575B1" w:rsidRPr="009543BE" w:rsidTr="00E712C3">
        <w:tc>
          <w:tcPr>
            <w:tcW w:w="10236" w:type="dxa"/>
          </w:tcPr>
          <w:p w:rsidR="00D575B1" w:rsidRPr="009543BE" w:rsidRDefault="00D575B1" w:rsidP="00D575B1">
            <w:pPr>
              <w:jc w:val="both"/>
              <w:rPr>
                <w:sz w:val="20"/>
                <w:szCs w:val="20"/>
              </w:rPr>
            </w:pPr>
            <w:r w:rsidRPr="009543BE">
              <w:rPr>
                <w:sz w:val="20"/>
                <w:szCs w:val="20"/>
              </w:rPr>
              <w:t xml:space="preserve">A BIZOTTSÁG </w:t>
            </w:r>
            <w:hyperlink r:id="rId1369" w:history="1">
              <w:r w:rsidRPr="00071AD5">
                <w:rPr>
                  <w:rStyle w:val="Hiperhivatkozs"/>
                </w:rPr>
                <w:t>1300/2011/EU VÉGREHAJTÁSI RENDELETE</w:t>
              </w:r>
            </w:hyperlink>
            <w:r w:rsidRPr="009543BE">
              <w:rPr>
                <w:sz w:val="20"/>
                <w:szCs w:val="20"/>
              </w:rPr>
              <w:t xml:space="preserve"> (2011. december 9.) egy elnevezésnek az oltalom alatt álló eredetmegjelölések és földrajzi jelzések nyilvántartásába való bejegyzéséről [</w:t>
            </w:r>
            <w:r w:rsidRPr="009543BE">
              <w:rPr>
                <w:b/>
                <w:sz w:val="20"/>
                <w:szCs w:val="20"/>
              </w:rPr>
              <w:t>Magyar szürkemarha hús (OFJ)]</w:t>
            </w:r>
          </w:p>
          <w:p w:rsidR="00D575B1" w:rsidRPr="009543BE" w:rsidRDefault="00D575B1" w:rsidP="00A54416">
            <w:pPr>
              <w:suppressAutoHyphens w:val="0"/>
              <w:autoSpaceDE w:val="0"/>
              <w:autoSpaceDN w:val="0"/>
              <w:adjustRightInd w:val="0"/>
              <w:jc w:val="both"/>
              <w:rPr>
                <w:sz w:val="20"/>
                <w:szCs w:val="20"/>
              </w:rPr>
            </w:pPr>
          </w:p>
        </w:tc>
      </w:tr>
      <w:tr w:rsidR="00B435BC" w:rsidRPr="009543BE" w:rsidTr="00E712C3">
        <w:tc>
          <w:tcPr>
            <w:tcW w:w="10236" w:type="dxa"/>
          </w:tcPr>
          <w:p w:rsidR="00B435BC" w:rsidRPr="009543BE" w:rsidRDefault="00B435BC" w:rsidP="00B435BC">
            <w:pPr>
              <w:jc w:val="both"/>
              <w:rPr>
                <w:sz w:val="20"/>
                <w:szCs w:val="20"/>
              </w:rPr>
            </w:pPr>
            <w:r w:rsidRPr="009543BE">
              <w:rPr>
                <w:sz w:val="20"/>
                <w:szCs w:val="20"/>
              </w:rPr>
              <w:t xml:space="preserve">A BIZOTTSÁG </w:t>
            </w:r>
            <w:hyperlink r:id="rId1370" w:history="1">
              <w:r w:rsidRPr="00071AD5">
                <w:rPr>
                  <w:rStyle w:val="Hiperhivatkozs"/>
                </w:rPr>
                <w:t>165/2012/EU VÉGREHAJTÁSI RENDELETE</w:t>
              </w:r>
            </w:hyperlink>
            <w:r w:rsidRPr="009543BE">
              <w:rPr>
                <w:sz w:val="20"/>
                <w:szCs w:val="20"/>
              </w:rPr>
              <w:t xml:space="preserve"> (2012. február 24.) egy elnevezésnek az oltalom alatt álló eredetmegjelölések és földrajzi jelzések nyilvántartásába való bejegyzéséről (</w:t>
            </w:r>
            <w:r w:rsidRPr="009543BE">
              <w:rPr>
                <w:b/>
                <w:sz w:val="20"/>
                <w:szCs w:val="20"/>
              </w:rPr>
              <w:t>Alföldi kamillavirágzat</w:t>
            </w:r>
            <w:r w:rsidRPr="009543BE">
              <w:rPr>
                <w:sz w:val="20"/>
                <w:szCs w:val="20"/>
              </w:rPr>
              <w:t xml:space="preserve"> </w:t>
            </w:r>
            <w:r w:rsidRPr="009543BE">
              <w:rPr>
                <w:b/>
                <w:sz w:val="20"/>
                <w:szCs w:val="20"/>
              </w:rPr>
              <w:t>[OEM]</w:t>
            </w:r>
            <w:r w:rsidRPr="009543BE">
              <w:rPr>
                <w:sz w:val="20"/>
                <w:szCs w:val="20"/>
              </w:rPr>
              <w:t>)</w:t>
            </w:r>
          </w:p>
          <w:p w:rsidR="00B435BC" w:rsidRPr="009543BE" w:rsidRDefault="00B435BC" w:rsidP="00D575B1">
            <w:pPr>
              <w:jc w:val="both"/>
              <w:rPr>
                <w:sz w:val="20"/>
                <w:szCs w:val="20"/>
              </w:rPr>
            </w:pPr>
          </w:p>
        </w:tc>
      </w:tr>
      <w:tr w:rsidR="00985EFA" w:rsidRPr="009543BE" w:rsidTr="00E712C3">
        <w:tc>
          <w:tcPr>
            <w:tcW w:w="10236" w:type="dxa"/>
          </w:tcPr>
          <w:p w:rsidR="00985EFA" w:rsidRPr="009543BE" w:rsidRDefault="00985EFA" w:rsidP="00985EFA">
            <w:pPr>
              <w:jc w:val="both"/>
              <w:rPr>
                <w:sz w:val="20"/>
                <w:szCs w:val="20"/>
              </w:rPr>
            </w:pPr>
            <w:r w:rsidRPr="009543BE">
              <w:rPr>
                <w:sz w:val="20"/>
                <w:szCs w:val="20"/>
              </w:rPr>
              <w:t xml:space="preserve">A BIZOTTSÁG </w:t>
            </w:r>
            <w:hyperlink r:id="rId1371" w:history="1">
              <w:r w:rsidRPr="00071AD5">
                <w:rPr>
                  <w:rStyle w:val="Hiperhivatkozs"/>
                </w:rPr>
                <w:t>588/2012/EU VÉGREHAJTÁSI RENDELETE</w:t>
              </w:r>
            </w:hyperlink>
            <w:r w:rsidRPr="009543BE">
              <w:rPr>
                <w:sz w:val="20"/>
                <w:szCs w:val="20"/>
              </w:rPr>
              <w:t xml:space="preserve"> (2012. július 3.) egy elnevezésnek az oltalom alatt álló eredetmegjelölések és földrajzi jelzések nyilvántartásába való bejegyzéséről [</w:t>
            </w:r>
            <w:r w:rsidRPr="009543BE">
              <w:rPr>
                <w:b/>
                <w:sz w:val="20"/>
                <w:szCs w:val="20"/>
              </w:rPr>
              <w:t>Kalocsai fűszerpaprika-őrlemény (OEM)]</w:t>
            </w:r>
          </w:p>
          <w:p w:rsidR="00985EFA" w:rsidRPr="009543BE" w:rsidRDefault="00985EFA" w:rsidP="00B435BC">
            <w:pPr>
              <w:jc w:val="both"/>
              <w:rPr>
                <w:sz w:val="20"/>
                <w:szCs w:val="20"/>
              </w:rPr>
            </w:pPr>
          </w:p>
        </w:tc>
      </w:tr>
      <w:tr w:rsidR="00FC2F00" w:rsidRPr="009543BE" w:rsidTr="00E712C3">
        <w:tc>
          <w:tcPr>
            <w:tcW w:w="10236" w:type="dxa"/>
          </w:tcPr>
          <w:p w:rsidR="00FC2F00" w:rsidRDefault="00FC2F00" w:rsidP="00FC2F00">
            <w:pPr>
              <w:jc w:val="both"/>
              <w:rPr>
                <w:rFonts w:cs="Arial"/>
                <w:b/>
                <w:sz w:val="20"/>
                <w:szCs w:val="20"/>
              </w:rPr>
            </w:pPr>
            <w:r w:rsidRPr="00FC2F00">
              <w:rPr>
                <w:rFonts w:cs="Arial"/>
                <w:sz w:val="20"/>
                <w:szCs w:val="20"/>
              </w:rPr>
              <w:t xml:space="preserve">A BIZOTTSÁG (EU) </w:t>
            </w:r>
            <w:hyperlink r:id="rId1372" w:history="1">
              <w:r w:rsidRPr="00B46513">
                <w:rPr>
                  <w:rStyle w:val="Hiperhivatkozs"/>
                  <w:rFonts w:cs="Arial"/>
                </w:rPr>
                <w:t>2020/541 VÉGREHAJTÁ</w:t>
              </w:r>
              <w:r w:rsidRPr="00B46513">
                <w:rPr>
                  <w:rStyle w:val="Hiperhivatkozs"/>
                  <w:rFonts w:cs="Arial"/>
                </w:rPr>
                <w:t>S</w:t>
              </w:r>
              <w:r w:rsidRPr="00B46513">
                <w:rPr>
                  <w:rStyle w:val="Hiperhivatkozs"/>
                  <w:rFonts w:cs="Arial"/>
                </w:rPr>
                <w:t>I RENDELETE</w:t>
              </w:r>
            </w:hyperlink>
            <w:r w:rsidRPr="00FC2F00">
              <w:rPr>
                <w:rFonts w:cs="Arial"/>
                <w:sz w:val="20"/>
                <w:szCs w:val="20"/>
              </w:rPr>
              <w:t xml:space="preserve"> (2020. április 7</w:t>
            </w:r>
            <w:r w:rsidRPr="002A730B">
              <w:rPr>
                <w:rFonts w:cs="Arial"/>
                <w:sz w:val="20"/>
                <w:szCs w:val="20"/>
              </w:rPr>
              <w:t xml:space="preserve">.) egy elnevezésnek az oltalom alatt álló eredetmegjelölések és földrajzi jelzések nyilvántartásába való bejegyzéséről </w:t>
            </w:r>
            <w:r w:rsidRPr="002A730B">
              <w:rPr>
                <w:rFonts w:cs="Arial"/>
                <w:b/>
                <w:sz w:val="20"/>
                <w:szCs w:val="20"/>
              </w:rPr>
              <w:t>(Győr-Moson-Sopron megyei Csemege sajt [OFJ])</w:t>
            </w:r>
          </w:p>
          <w:p w:rsidR="00FC2F00" w:rsidRPr="009543BE" w:rsidRDefault="00FC2F00" w:rsidP="00B46513">
            <w:pPr>
              <w:jc w:val="both"/>
              <w:rPr>
                <w:sz w:val="20"/>
                <w:szCs w:val="20"/>
              </w:rPr>
            </w:pPr>
          </w:p>
        </w:tc>
      </w:tr>
      <w:tr w:rsidR="001C1941" w:rsidRPr="009543BE" w:rsidTr="00E712C3">
        <w:tc>
          <w:tcPr>
            <w:tcW w:w="10236" w:type="dxa"/>
          </w:tcPr>
          <w:p w:rsidR="001C1941" w:rsidRPr="00E642AD" w:rsidRDefault="001C1941" w:rsidP="001C1941">
            <w:pPr>
              <w:suppressAutoHyphens w:val="0"/>
              <w:spacing w:before="100" w:beforeAutospacing="1" w:after="100" w:afterAutospacing="1"/>
              <w:jc w:val="both"/>
              <w:rPr>
                <w:b/>
                <w:sz w:val="20"/>
                <w:szCs w:val="20"/>
              </w:rPr>
            </w:pPr>
            <w:bookmarkStart w:id="254" w:name="_Hlk72215330"/>
            <w:r w:rsidRPr="00E642AD">
              <w:rPr>
                <w:sz w:val="20"/>
                <w:szCs w:val="20"/>
              </w:rPr>
              <w:t xml:space="preserve">A BIZOTTSÁG (EU) </w:t>
            </w:r>
            <w:r w:rsidRPr="00E642AD">
              <w:rPr>
                <w:b/>
              </w:rPr>
              <w:t>2021/794 VÉGREHAJTÁSI RENDELETE</w:t>
            </w:r>
            <w:r w:rsidRPr="00E642AD">
              <w:rPr>
                <w:sz w:val="20"/>
                <w:szCs w:val="20"/>
              </w:rPr>
              <w:t xml:space="preserve"> (2021. május 11.) egy elnevezésnek az oltalom alatt álló eredetmegjelölések és földrajzi jelzések nyilvántartásába való bejegyzéséről </w:t>
            </w:r>
            <w:r w:rsidRPr="00E642AD">
              <w:rPr>
                <w:b/>
                <w:sz w:val="20"/>
                <w:szCs w:val="20"/>
              </w:rPr>
              <w:t>(„Nagykun rizs” [OFJ])</w:t>
            </w:r>
          </w:p>
          <w:p w:rsidR="001C1941" w:rsidRPr="00E642AD" w:rsidRDefault="001C1941" w:rsidP="007E101E">
            <w:pPr>
              <w:suppressAutoHyphens w:val="0"/>
              <w:spacing w:before="100" w:beforeAutospacing="1" w:after="100" w:afterAutospacing="1"/>
              <w:jc w:val="both"/>
              <w:rPr>
                <w:rFonts w:cs="Arial"/>
                <w:sz w:val="20"/>
                <w:szCs w:val="20"/>
              </w:rPr>
            </w:pPr>
            <w:hyperlink r:id="rId1373" w:history="1">
              <w:r w:rsidRPr="00E642AD">
                <w:rPr>
                  <w:rStyle w:val="Hiperhivatkozs"/>
                  <w:sz w:val="16"/>
                  <w:szCs w:val="16"/>
                </w:rPr>
                <w:t>https://eur-lex.europa.eu/legal-content/HU/TXT/?uri=uriserv%3AOJ.L_.2021.174.01.0001.01.HUN&amp;toc=OJ%3AL%3A2021%3A174%3ATOC</w:t>
              </w:r>
            </w:hyperlink>
            <w:bookmarkEnd w:id="254"/>
          </w:p>
        </w:tc>
      </w:tr>
      <w:tr w:rsidR="00E650B7" w:rsidRPr="009543BE" w:rsidTr="00E712C3">
        <w:tc>
          <w:tcPr>
            <w:tcW w:w="10236" w:type="dxa"/>
          </w:tcPr>
          <w:p w:rsidR="00E650B7" w:rsidRPr="00E642AD" w:rsidRDefault="00E650B7" w:rsidP="00E650B7">
            <w:pPr>
              <w:pStyle w:val="oj-doc-ti"/>
              <w:jc w:val="both"/>
              <w:rPr>
                <w:b/>
                <w:sz w:val="20"/>
                <w:szCs w:val="20"/>
              </w:rPr>
            </w:pPr>
            <w:bookmarkStart w:id="255" w:name="_Hlk78800613"/>
            <w:r w:rsidRPr="00E642AD">
              <w:rPr>
                <w:sz w:val="20"/>
                <w:szCs w:val="20"/>
              </w:rPr>
              <w:t xml:space="preserve">A BIZOTTSÁG (EU) </w:t>
            </w:r>
            <w:r w:rsidRPr="00E642AD">
              <w:rPr>
                <w:b/>
              </w:rPr>
              <w:t>2021/1258 VÉGREHAJTÁSI RENDELETE</w:t>
            </w:r>
            <w:r w:rsidRPr="00E642AD">
              <w:rPr>
                <w:sz w:val="20"/>
                <w:szCs w:val="20"/>
              </w:rPr>
              <w:t xml:space="preserve"> (2021. július 26.) egy elnevezésnek az oltalom alatt álló eredetmegjelölések és földrajzi jelzések nyilvántartásába való bejegyzéséről </w:t>
            </w:r>
            <w:r w:rsidRPr="00E642AD">
              <w:rPr>
                <w:b/>
                <w:sz w:val="20"/>
                <w:szCs w:val="20"/>
              </w:rPr>
              <w:t>(„Őrségi tökmagolaj” [OFJ])</w:t>
            </w:r>
          </w:p>
          <w:p w:rsidR="00E650B7" w:rsidRPr="00E642AD" w:rsidRDefault="007618B6" w:rsidP="007618B6">
            <w:pPr>
              <w:pStyle w:val="oj-doc-ti"/>
              <w:jc w:val="both"/>
              <w:rPr>
                <w:sz w:val="20"/>
                <w:szCs w:val="20"/>
              </w:rPr>
            </w:pPr>
            <w:hyperlink r:id="rId1374" w:history="1">
              <w:r w:rsidRPr="00E642AD">
                <w:rPr>
                  <w:rStyle w:val="Hiperhivatkozs"/>
                  <w:sz w:val="16"/>
                  <w:szCs w:val="16"/>
                </w:rPr>
                <w:t>https://eur-lex.europa.eu/legal-content/HU/TXT/?uri=uriserv:OJ.L_.2021.277.01.0025.01.HUN</w:t>
              </w:r>
            </w:hyperlink>
            <w:bookmarkEnd w:id="255"/>
          </w:p>
        </w:tc>
      </w:tr>
      <w:tr w:rsidR="00103200" w:rsidRPr="009543BE" w:rsidTr="00E712C3">
        <w:tc>
          <w:tcPr>
            <w:tcW w:w="10236" w:type="dxa"/>
          </w:tcPr>
          <w:p w:rsidR="00103200" w:rsidRPr="00103200" w:rsidRDefault="00103200" w:rsidP="00103200">
            <w:pPr>
              <w:jc w:val="both"/>
              <w:rPr>
                <w:b/>
                <w:sz w:val="20"/>
                <w:szCs w:val="20"/>
              </w:rPr>
            </w:pPr>
            <w:bookmarkStart w:id="256" w:name="_Hlk122418274"/>
            <w:r w:rsidRPr="00C205BA">
              <w:rPr>
                <w:sz w:val="20"/>
                <w:szCs w:val="20"/>
              </w:rPr>
              <w:t xml:space="preserve">A Bizottság (EU) </w:t>
            </w:r>
            <w:r w:rsidRPr="00C205BA">
              <w:rPr>
                <w:b/>
              </w:rPr>
              <w:t>2022/2500 VÉGREHAJTÁSI RENDELETE</w:t>
            </w:r>
            <w:r w:rsidRPr="00C205BA">
              <w:rPr>
                <w:sz w:val="20"/>
                <w:szCs w:val="20"/>
              </w:rPr>
              <w:t xml:space="preserve"> (2022. december 13.) egy elnevezésnek az oltalom alatt álló eredetmegjelölések és földrajzi jelzések nyilvántartásába való bejegyzéséről </w:t>
            </w:r>
            <w:r w:rsidRPr="00C205BA">
              <w:rPr>
                <w:b/>
                <w:sz w:val="20"/>
                <w:szCs w:val="20"/>
              </w:rPr>
              <w:t>(„Keleméri bárányhús” [OFJ])</w:t>
            </w:r>
          </w:p>
          <w:p w:rsidR="00103200" w:rsidRPr="00E642AD" w:rsidRDefault="00103200" w:rsidP="00103200">
            <w:pPr>
              <w:pStyle w:val="oj-doc-ti"/>
              <w:jc w:val="both"/>
              <w:rPr>
                <w:sz w:val="20"/>
                <w:szCs w:val="20"/>
              </w:rPr>
            </w:pPr>
            <w:hyperlink r:id="rId1375" w:history="1">
              <w:r w:rsidRPr="00103200">
                <w:rPr>
                  <w:rStyle w:val="Hiperhivatkozs"/>
                  <w:sz w:val="16"/>
                  <w:szCs w:val="16"/>
                </w:rPr>
                <w:t>https://eur-lex.europa.eu/legal-content/HU/TXT/?uri=uriserv%3AOJ.L_.2022.325.01.0052.01.HUN&amp;toc=OJ%3AL%3A2022%3A325%3ATOC</w:t>
              </w:r>
            </w:hyperlink>
            <w:bookmarkEnd w:id="256"/>
          </w:p>
        </w:tc>
      </w:tr>
      <w:tr w:rsidR="00600704" w:rsidRPr="009543BE" w:rsidTr="00E712C3">
        <w:tc>
          <w:tcPr>
            <w:tcW w:w="10236" w:type="dxa"/>
          </w:tcPr>
          <w:p w:rsidR="00600704" w:rsidRPr="00A22565" w:rsidRDefault="00600704" w:rsidP="00600704">
            <w:pPr>
              <w:pStyle w:val="oj-doc-ti"/>
              <w:jc w:val="both"/>
              <w:rPr>
                <w:rFonts w:cs="Arial"/>
                <w:b/>
                <w:bCs/>
                <w:sz w:val="20"/>
                <w:szCs w:val="20"/>
                <w:lang w:eastAsia="ar-SA"/>
              </w:rPr>
            </w:pPr>
            <w:bookmarkStart w:id="257" w:name="_Hlk148102291"/>
            <w:r w:rsidRPr="00A22565">
              <w:rPr>
                <w:rFonts w:cs="Arial"/>
                <w:bCs/>
                <w:sz w:val="20"/>
                <w:szCs w:val="20"/>
                <w:lang w:eastAsia="ar-SA"/>
              </w:rPr>
              <w:t xml:space="preserve">A BIZOTTSÁG (EU) </w:t>
            </w:r>
            <w:r w:rsidRPr="00A22565">
              <w:rPr>
                <w:rFonts w:cs="Arial"/>
                <w:b/>
                <w:bCs/>
                <w:lang w:eastAsia="ar-SA"/>
              </w:rPr>
              <w:t>2023/2138 VÉGREHAJTÁSI RENDELETE</w:t>
            </w:r>
            <w:r w:rsidRPr="00A22565">
              <w:rPr>
                <w:rFonts w:cs="Arial"/>
                <w:bCs/>
                <w:sz w:val="20"/>
                <w:szCs w:val="20"/>
                <w:lang w:eastAsia="ar-SA"/>
              </w:rPr>
              <w:t xml:space="preserve"> (2023. október 6.) egy elnevezésnek az oltalom alatt álló eredetmegjelölések és földrajzi jelzések nyilvántartásába való bejegyzéséről </w:t>
            </w:r>
            <w:r w:rsidRPr="00A22565">
              <w:rPr>
                <w:rFonts w:cs="Arial"/>
                <w:b/>
                <w:bCs/>
                <w:sz w:val="20"/>
                <w:szCs w:val="20"/>
                <w:lang w:eastAsia="ar-SA"/>
              </w:rPr>
              <w:t>(„Lajta sajt” [OFJ])</w:t>
            </w:r>
          </w:p>
          <w:p w:rsidR="00600704" w:rsidRPr="00C205BA" w:rsidRDefault="00600704" w:rsidP="00600704">
            <w:pPr>
              <w:pStyle w:val="oj-doc-ti"/>
              <w:jc w:val="both"/>
              <w:rPr>
                <w:sz w:val="20"/>
                <w:szCs w:val="20"/>
              </w:rPr>
            </w:pPr>
            <w:hyperlink r:id="rId1376" w:history="1">
              <w:r w:rsidRPr="00600704">
                <w:rPr>
                  <w:rStyle w:val="Hiperhivatkozs"/>
                  <w:sz w:val="16"/>
                  <w:szCs w:val="16"/>
                </w:rPr>
                <w:t>https://eur-lex.europa.eu/legal-content/HU/TXT/?uri=OJ:L_202302138</w:t>
              </w:r>
            </w:hyperlink>
            <w:bookmarkEnd w:id="257"/>
          </w:p>
        </w:tc>
      </w:tr>
      <w:tr w:rsidR="00DA58CC" w:rsidRPr="009543BE" w:rsidTr="00E712C3">
        <w:tc>
          <w:tcPr>
            <w:tcW w:w="10236" w:type="dxa"/>
          </w:tcPr>
          <w:p w:rsidR="00DA58CC" w:rsidRDefault="00DA58CC">
            <w:pPr>
              <w:autoSpaceDE w:val="0"/>
              <w:snapToGrid w:val="0"/>
              <w:jc w:val="both"/>
              <w:rPr>
                <w:rFonts w:eastAsia="Times_New_Roman_Bold"/>
                <w:color w:val="000000"/>
                <w:sz w:val="19"/>
                <w:szCs w:val="19"/>
              </w:rPr>
            </w:pPr>
            <w:r w:rsidRPr="009543BE">
              <w:rPr>
                <w:color w:val="000000"/>
                <w:sz w:val="20"/>
                <w:szCs w:val="20"/>
              </w:rPr>
              <w:t xml:space="preserve">A Bizottság </w:t>
            </w:r>
            <w:r w:rsidRPr="00927596">
              <w:t>2400/96</w:t>
            </w:r>
            <w:r w:rsidRPr="00927596">
              <w:t>/</w:t>
            </w:r>
            <w:r w:rsidRPr="00927596">
              <w:t>E</w:t>
            </w:r>
            <w:r w:rsidRPr="00927596">
              <w:t xml:space="preserve">K </w:t>
            </w:r>
            <w:r w:rsidR="00AE2B30" w:rsidRPr="00927596">
              <w:t>R</w:t>
            </w:r>
            <w:r w:rsidR="00AE2B30" w:rsidRPr="00927596">
              <w:t>E</w:t>
            </w:r>
            <w:r w:rsidR="00AE2B30" w:rsidRPr="00927596">
              <w:t>N</w:t>
            </w:r>
            <w:r w:rsidR="00AE2B30" w:rsidRPr="00927596">
              <w:t>D</w:t>
            </w:r>
            <w:r w:rsidR="00AE2B30" w:rsidRPr="00927596">
              <w:t>ELETE</w:t>
            </w:r>
            <w:r w:rsidRPr="009543BE">
              <w:rPr>
                <w:color w:val="000000"/>
                <w:sz w:val="20"/>
                <w:szCs w:val="20"/>
              </w:rPr>
              <w:t xml:space="preserve"> (1996. december 17.) </w:t>
            </w:r>
            <w:r w:rsidRPr="009543BE">
              <w:rPr>
                <w:color w:val="000000"/>
                <w:sz w:val="19"/>
                <w:szCs w:val="19"/>
              </w:rPr>
              <w:t>egyes elnevezéseknek a mez</w:t>
            </w:r>
            <w:r w:rsidRPr="009543BE">
              <w:rPr>
                <w:rFonts w:eastAsia="Times_New_Roman_Bold+01"/>
                <w:color w:val="000000"/>
                <w:sz w:val="19"/>
                <w:szCs w:val="19"/>
              </w:rPr>
              <w:t>ő</w:t>
            </w:r>
            <w:r w:rsidRPr="009543BE">
              <w:rPr>
                <w:color w:val="000000"/>
                <w:sz w:val="19"/>
                <w:szCs w:val="19"/>
              </w:rPr>
              <w:t>gazdasági termékek és élelmiszerek földrajzi jelzéseinek és eredetmegjelöléseinek oltalmáról szóló 2081/92/EGK tanácsi rendeletben el</w:t>
            </w:r>
            <w:r w:rsidRPr="009543BE">
              <w:rPr>
                <w:rFonts w:eastAsia="Times_New_Roman_Bold+01"/>
                <w:color w:val="000000"/>
                <w:sz w:val="19"/>
                <w:szCs w:val="19"/>
              </w:rPr>
              <w:t>ő</w:t>
            </w:r>
            <w:r w:rsidRPr="009543BE">
              <w:rPr>
                <w:color w:val="000000"/>
                <w:sz w:val="19"/>
                <w:szCs w:val="19"/>
              </w:rPr>
              <w:t xml:space="preserve">írt </w:t>
            </w:r>
            <w:r w:rsidRPr="009543BE">
              <w:rPr>
                <w:rFonts w:eastAsia="Times_New_Roman_Bold+20"/>
                <w:color w:val="000000"/>
                <w:sz w:val="19"/>
                <w:szCs w:val="19"/>
              </w:rPr>
              <w:t>„</w:t>
            </w:r>
            <w:r w:rsidRPr="009543BE">
              <w:rPr>
                <w:color w:val="000000"/>
                <w:sz w:val="19"/>
                <w:szCs w:val="19"/>
              </w:rPr>
              <w:t xml:space="preserve">Oltalom alatt álló eredetmegjelölések </w:t>
            </w:r>
            <w:r w:rsidRPr="009543BE">
              <w:rPr>
                <w:rFonts w:eastAsia="Times_New_Roman_Bold"/>
                <w:color w:val="000000"/>
                <w:sz w:val="19"/>
                <w:szCs w:val="19"/>
              </w:rPr>
              <w:t>és földrajzi jelzések nyilvántartása</w:t>
            </w:r>
            <w:r w:rsidRPr="009543BE">
              <w:rPr>
                <w:rFonts w:eastAsia="Times_New_Roman_Bold+20"/>
                <w:color w:val="000000"/>
                <w:sz w:val="19"/>
                <w:szCs w:val="19"/>
              </w:rPr>
              <w:t xml:space="preserve">” </w:t>
            </w:r>
            <w:r w:rsidRPr="009543BE">
              <w:rPr>
                <w:rFonts w:eastAsia="Times_New_Roman_Bold"/>
                <w:color w:val="000000"/>
                <w:sz w:val="19"/>
                <w:szCs w:val="19"/>
              </w:rPr>
              <w:t>elnevezés</w:t>
            </w:r>
            <w:r w:rsidRPr="009543BE">
              <w:rPr>
                <w:rFonts w:eastAsia="Times_New_Roman_Bold+01"/>
                <w:color w:val="000000"/>
                <w:sz w:val="19"/>
                <w:szCs w:val="19"/>
              </w:rPr>
              <w:t xml:space="preserve">ű </w:t>
            </w:r>
            <w:r w:rsidRPr="009543BE">
              <w:rPr>
                <w:rFonts w:eastAsia="Times_New_Roman_Bold"/>
                <w:color w:val="000000"/>
                <w:sz w:val="19"/>
                <w:szCs w:val="19"/>
              </w:rPr>
              <w:t>nyilvántartásba való bejegyzésér</w:t>
            </w:r>
            <w:r w:rsidRPr="009543BE">
              <w:rPr>
                <w:rFonts w:eastAsia="Times_New_Roman_Bold+01"/>
                <w:color w:val="000000"/>
                <w:sz w:val="19"/>
                <w:szCs w:val="19"/>
              </w:rPr>
              <w:t>ő</w:t>
            </w:r>
            <w:r w:rsidRPr="009543BE">
              <w:rPr>
                <w:rFonts w:eastAsia="Times_New_Roman_Bold"/>
                <w:color w:val="000000"/>
                <w:sz w:val="19"/>
                <w:szCs w:val="19"/>
              </w:rPr>
              <w:t>l</w:t>
            </w:r>
          </w:p>
          <w:p w:rsidR="00927596" w:rsidRDefault="00927596">
            <w:pPr>
              <w:autoSpaceDE w:val="0"/>
              <w:snapToGrid w:val="0"/>
              <w:jc w:val="both"/>
              <w:rPr>
                <w:rFonts w:eastAsia="Times_New_Roman_Bold"/>
                <w:color w:val="000000"/>
                <w:sz w:val="19"/>
                <w:szCs w:val="19"/>
              </w:rPr>
            </w:pPr>
            <w:hyperlink r:id="rId1377" w:history="1">
              <w:r w:rsidRPr="004D110A">
                <w:rPr>
                  <w:rStyle w:val="Hiperhivatkozs"/>
                  <w:rFonts w:eastAsia="Times_New_Roman_Bold"/>
                  <w:sz w:val="19"/>
                  <w:szCs w:val="19"/>
                </w:rPr>
                <w:t>https://eur-lex.europa.eu/legal-content/HU/TX</w:t>
              </w:r>
              <w:r w:rsidRPr="004D110A">
                <w:rPr>
                  <w:rStyle w:val="Hiperhivatkozs"/>
                  <w:rFonts w:eastAsia="Times_New_Roman_Bold"/>
                  <w:sz w:val="19"/>
                  <w:szCs w:val="19"/>
                </w:rPr>
                <w:t>T</w:t>
              </w:r>
              <w:r w:rsidRPr="004D110A">
                <w:rPr>
                  <w:rStyle w:val="Hiperhivatkozs"/>
                  <w:rFonts w:eastAsia="Times_New_Roman_Bold"/>
                  <w:sz w:val="19"/>
                  <w:szCs w:val="19"/>
                </w:rPr>
                <w:t>/?uri=CELEX:31996R2400</w:t>
              </w:r>
            </w:hyperlink>
          </w:p>
          <w:p w:rsidR="00DA58CC" w:rsidRPr="009543BE" w:rsidRDefault="00DA58CC">
            <w:pPr>
              <w:autoSpaceDE w:val="0"/>
            </w:pPr>
          </w:p>
        </w:tc>
      </w:tr>
      <w:tr w:rsidR="00DA58CC" w:rsidRPr="009543BE" w:rsidTr="00E712C3">
        <w:tc>
          <w:tcPr>
            <w:tcW w:w="10236" w:type="dxa"/>
          </w:tcPr>
          <w:p w:rsidR="00927596" w:rsidRDefault="00DA58CC" w:rsidP="005814DC">
            <w:pPr>
              <w:autoSpaceDE w:val="0"/>
              <w:snapToGrid w:val="0"/>
              <w:jc w:val="both"/>
              <w:rPr>
                <w:rFonts w:eastAsia="Times_New_Roman_Bold"/>
                <w:color w:val="000000"/>
                <w:sz w:val="19"/>
                <w:szCs w:val="19"/>
              </w:rPr>
            </w:pPr>
            <w:r w:rsidRPr="009543BE">
              <w:rPr>
                <w:color w:val="000000"/>
                <w:sz w:val="20"/>
                <w:szCs w:val="20"/>
              </w:rPr>
              <w:t>A Bizottság</w:t>
            </w:r>
            <w:r w:rsidRPr="009543BE">
              <w:rPr>
                <w:color w:val="000000"/>
                <w:sz w:val="19"/>
                <w:szCs w:val="19"/>
              </w:rPr>
              <w:t xml:space="preserve"> </w:t>
            </w:r>
            <w:r w:rsidR="00AE2B30" w:rsidRPr="00927596">
              <w:t>1107/96/</w:t>
            </w:r>
            <w:r w:rsidRPr="00927596">
              <w:t xml:space="preserve">EK </w:t>
            </w:r>
            <w:r w:rsidR="00AE2B30" w:rsidRPr="00927596">
              <w:t>R</w:t>
            </w:r>
            <w:r w:rsidR="00AE2B30" w:rsidRPr="00927596">
              <w:t>E</w:t>
            </w:r>
            <w:r w:rsidR="00AE2B30" w:rsidRPr="00927596">
              <w:t>N</w:t>
            </w:r>
            <w:r w:rsidR="00AE2B30" w:rsidRPr="00927596">
              <w:t>DELETE</w:t>
            </w:r>
            <w:r w:rsidRPr="009543BE">
              <w:rPr>
                <w:color w:val="000000"/>
                <w:sz w:val="19"/>
                <w:szCs w:val="19"/>
              </w:rPr>
              <w:t xml:space="preserve"> (1996. június 12.) a 2081/92/EGK tanácsi rendelet 17. cikkében megállapított eljárás szerint a földrajzi jelzések és </w:t>
            </w:r>
            <w:r w:rsidRPr="009543BE">
              <w:rPr>
                <w:rFonts w:eastAsia="Times_New_Roman_Bold"/>
                <w:color w:val="000000"/>
                <w:sz w:val="19"/>
                <w:szCs w:val="19"/>
              </w:rPr>
              <w:t>eredetmegjelölések bejegyzésér</w:t>
            </w:r>
            <w:r w:rsidRPr="009543BE">
              <w:rPr>
                <w:rFonts w:eastAsia="Times_New_Roman_Bold+01"/>
                <w:color w:val="000000"/>
                <w:sz w:val="19"/>
                <w:szCs w:val="19"/>
              </w:rPr>
              <w:t>ő</w:t>
            </w:r>
            <w:r w:rsidRPr="009543BE">
              <w:rPr>
                <w:rFonts w:eastAsia="Times_New_Roman_Bold"/>
                <w:color w:val="000000"/>
                <w:sz w:val="19"/>
                <w:szCs w:val="19"/>
              </w:rPr>
              <w:t>l</w:t>
            </w:r>
          </w:p>
          <w:p w:rsidR="00927596" w:rsidRDefault="00927596" w:rsidP="005814DC">
            <w:pPr>
              <w:autoSpaceDE w:val="0"/>
              <w:snapToGrid w:val="0"/>
              <w:jc w:val="both"/>
              <w:rPr>
                <w:rFonts w:eastAsia="Times_New_Roman_Bold"/>
                <w:color w:val="000000"/>
                <w:sz w:val="19"/>
                <w:szCs w:val="19"/>
              </w:rPr>
            </w:pPr>
            <w:hyperlink r:id="rId1378" w:history="1">
              <w:r w:rsidRPr="004D110A">
                <w:rPr>
                  <w:rStyle w:val="Hiperhivatkozs"/>
                  <w:rFonts w:eastAsia="Times_New_Roman_Bold"/>
                  <w:sz w:val="19"/>
                  <w:szCs w:val="19"/>
                </w:rPr>
                <w:t>https://eur-lex.europa.eu/legal-content/HU/T</w:t>
              </w:r>
              <w:r w:rsidRPr="004D110A">
                <w:rPr>
                  <w:rStyle w:val="Hiperhivatkozs"/>
                  <w:rFonts w:eastAsia="Times_New_Roman_Bold"/>
                  <w:sz w:val="19"/>
                  <w:szCs w:val="19"/>
                </w:rPr>
                <w:t>X</w:t>
              </w:r>
              <w:r w:rsidRPr="004D110A">
                <w:rPr>
                  <w:rStyle w:val="Hiperhivatkozs"/>
                  <w:rFonts w:eastAsia="Times_New_Roman_Bold"/>
                  <w:sz w:val="19"/>
                  <w:szCs w:val="19"/>
                </w:rPr>
                <w:t>T/?uri=CELEX:31996R1107</w:t>
              </w:r>
            </w:hyperlink>
          </w:p>
          <w:p w:rsidR="00DA58CC" w:rsidRPr="009543BE" w:rsidRDefault="00DA58CC" w:rsidP="00F00019">
            <w:pPr>
              <w:autoSpaceDE w:val="0"/>
              <w:snapToGrid w:val="0"/>
              <w:jc w:val="both"/>
            </w:pPr>
          </w:p>
        </w:tc>
      </w:tr>
      <w:tr w:rsidR="00C4269A" w:rsidRPr="009543BE" w:rsidTr="00E712C3">
        <w:tc>
          <w:tcPr>
            <w:tcW w:w="10236" w:type="dxa"/>
          </w:tcPr>
          <w:p w:rsidR="00C4269A" w:rsidRPr="009543BE" w:rsidRDefault="005F086E" w:rsidP="00C4269A">
            <w:pPr>
              <w:suppressAutoHyphens w:val="0"/>
              <w:autoSpaceDE w:val="0"/>
              <w:autoSpaceDN w:val="0"/>
              <w:adjustRightInd w:val="0"/>
              <w:jc w:val="both"/>
              <w:rPr>
                <w:bCs/>
              </w:rPr>
            </w:pPr>
            <w:r w:rsidRPr="006A5458">
              <w:rPr>
                <w:b/>
                <w:sz w:val="20"/>
                <w:szCs w:val="20"/>
              </w:rPr>
              <w:t>Bizottság 2010/C 341/03 közleménye</w:t>
            </w:r>
            <w:r w:rsidR="00C4269A" w:rsidRPr="009543BE">
              <w:rPr>
                <w:bCs/>
              </w:rPr>
              <w:t xml:space="preserve"> </w:t>
            </w:r>
            <w:r w:rsidR="00C4269A" w:rsidRPr="009543BE">
              <w:rPr>
                <w:bCs/>
                <w:sz w:val="20"/>
                <w:szCs w:val="20"/>
              </w:rPr>
              <w:t xml:space="preserve">– </w:t>
            </w:r>
            <w:r w:rsidR="00C4269A" w:rsidRPr="009543BE">
              <w:rPr>
                <w:b/>
                <w:bCs/>
                <w:sz w:val="20"/>
                <w:szCs w:val="20"/>
              </w:rPr>
              <w:t>Iránymutatás az oltalom alatt álló eredetmegjelöléssel (OEM) vagy oltalom alatt álló földrajzi jelzéssel (OFJ) ellátott összetevők felhasználásával készült élelmiszerek címkézéséhez</w:t>
            </w:r>
          </w:p>
          <w:p w:rsidR="00CD42AE" w:rsidRPr="00640F93" w:rsidRDefault="00640F93">
            <w:pPr>
              <w:autoSpaceDE w:val="0"/>
              <w:snapToGrid w:val="0"/>
              <w:jc w:val="both"/>
              <w:rPr>
                <w:sz w:val="20"/>
                <w:szCs w:val="20"/>
              </w:rPr>
            </w:pPr>
            <w:hyperlink r:id="rId1379" w:tgtFrame="_blank" w:history="1">
              <w:r w:rsidRPr="00640F93">
                <w:rPr>
                  <w:rStyle w:val="Hiperhivatkozs"/>
                  <w:sz w:val="20"/>
                  <w:szCs w:val="20"/>
                </w:rPr>
                <w:t>http://eur-lex.europa.eu/legal-content/HU/TXT/?uri=ur</w:t>
              </w:r>
              <w:r w:rsidRPr="00640F93">
                <w:rPr>
                  <w:rStyle w:val="Hiperhivatkozs"/>
                  <w:sz w:val="20"/>
                  <w:szCs w:val="20"/>
                </w:rPr>
                <w:t>i</w:t>
              </w:r>
              <w:r w:rsidRPr="00640F93">
                <w:rPr>
                  <w:rStyle w:val="Hiperhivatkozs"/>
                  <w:sz w:val="20"/>
                  <w:szCs w:val="20"/>
                </w:rPr>
                <w:t>serv:OJ.C_.2010.341.01.0003.01.HUN&amp;toc=OJ:C:2010:341:TOC</w:t>
              </w:r>
            </w:hyperlink>
          </w:p>
          <w:p w:rsidR="00640F93" w:rsidRPr="009543BE" w:rsidRDefault="00640F93">
            <w:pPr>
              <w:autoSpaceDE w:val="0"/>
              <w:snapToGrid w:val="0"/>
              <w:jc w:val="both"/>
              <w:rPr>
                <w:color w:val="000000"/>
                <w:sz w:val="20"/>
                <w:szCs w:val="20"/>
              </w:rPr>
            </w:pPr>
          </w:p>
        </w:tc>
      </w:tr>
      <w:tr w:rsidR="00C4269A" w:rsidRPr="009543BE" w:rsidTr="00E712C3">
        <w:tc>
          <w:tcPr>
            <w:tcW w:w="10236" w:type="dxa"/>
          </w:tcPr>
          <w:p w:rsidR="00C4269A" w:rsidRPr="009543BE" w:rsidRDefault="006A5458" w:rsidP="006A5458">
            <w:pPr>
              <w:suppressAutoHyphens w:val="0"/>
              <w:autoSpaceDE w:val="0"/>
              <w:autoSpaceDN w:val="0"/>
              <w:adjustRightInd w:val="0"/>
              <w:jc w:val="both"/>
              <w:rPr>
                <w:sz w:val="20"/>
                <w:szCs w:val="20"/>
              </w:rPr>
            </w:pPr>
            <w:r w:rsidRPr="006A5458">
              <w:rPr>
                <w:b/>
                <w:sz w:val="20"/>
                <w:szCs w:val="20"/>
              </w:rPr>
              <w:t xml:space="preserve">Bizottság </w:t>
            </w:r>
            <w:r w:rsidRPr="008B096F">
              <w:rPr>
                <w:b/>
                <w:sz w:val="20"/>
                <w:szCs w:val="20"/>
              </w:rPr>
              <w:t>2010/C 341/0</w:t>
            </w:r>
            <w:r w:rsidR="00513F08" w:rsidRPr="008B096F">
              <w:rPr>
                <w:b/>
                <w:sz w:val="20"/>
                <w:szCs w:val="20"/>
              </w:rPr>
              <w:t>4</w:t>
            </w:r>
            <w:r w:rsidRPr="006A5458">
              <w:rPr>
                <w:b/>
                <w:sz w:val="20"/>
                <w:szCs w:val="20"/>
              </w:rPr>
              <w:t xml:space="preserve"> közleménye</w:t>
            </w:r>
            <w:r>
              <w:t xml:space="preserve"> </w:t>
            </w:r>
            <w:r w:rsidR="005F086E" w:rsidRPr="009543BE">
              <w:rPr>
                <w:sz w:val="20"/>
                <w:szCs w:val="20"/>
              </w:rPr>
              <w:t xml:space="preserve">–  A  mezőgazdasági  termékek  és  az  élelmiszerek  önkéntes  tanúsítási rendszereivel  kapcsolatos  bevált  gyakorlatokra  vonatkozó  európai  uniós  iránymutatások </w:t>
            </w:r>
          </w:p>
          <w:p w:rsidR="00CD42AE" w:rsidRPr="00513F08" w:rsidRDefault="00513F08" w:rsidP="00C4269A">
            <w:pPr>
              <w:suppressAutoHyphens w:val="0"/>
              <w:autoSpaceDE w:val="0"/>
              <w:autoSpaceDN w:val="0"/>
              <w:adjustRightInd w:val="0"/>
              <w:jc w:val="both"/>
              <w:rPr>
                <w:bCs/>
                <w:sz w:val="20"/>
                <w:szCs w:val="20"/>
              </w:rPr>
            </w:pPr>
            <w:hyperlink r:id="rId1380" w:history="1">
              <w:r w:rsidRPr="00513F08">
                <w:rPr>
                  <w:rStyle w:val="Hiperhivatkozs"/>
                  <w:bCs/>
                  <w:sz w:val="20"/>
                  <w:szCs w:val="20"/>
                </w:rPr>
                <w:t>http://epa.oszk.hu/00800/00877/0</w:t>
              </w:r>
              <w:r w:rsidRPr="00513F08">
                <w:rPr>
                  <w:rStyle w:val="Hiperhivatkozs"/>
                  <w:bCs/>
                  <w:sz w:val="20"/>
                  <w:szCs w:val="20"/>
                </w:rPr>
                <w:t>2</w:t>
              </w:r>
              <w:r w:rsidRPr="00513F08">
                <w:rPr>
                  <w:rStyle w:val="Hiperhivatkozs"/>
                  <w:bCs/>
                  <w:sz w:val="20"/>
                  <w:szCs w:val="20"/>
                </w:rPr>
                <w:t>844/pdf/c_341</w:t>
              </w:r>
              <w:r w:rsidRPr="00513F08">
                <w:rPr>
                  <w:rStyle w:val="Hiperhivatkozs"/>
                  <w:bCs/>
                  <w:sz w:val="20"/>
                  <w:szCs w:val="20"/>
                </w:rPr>
                <w:t>2</w:t>
              </w:r>
              <w:r w:rsidRPr="00513F08">
                <w:rPr>
                  <w:rStyle w:val="Hiperhivatkozs"/>
                  <w:bCs/>
                  <w:sz w:val="20"/>
                  <w:szCs w:val="20"/>
                </w:rPr>
                <w:t>0101216hu00050011.pdf</w:t>
              </w:r>
            </w:hyperlink>
          </w:p>
          <w:p w:rsidR="00513F08" w:rsidRPr="009543BE" w:rsidRDefault="00513F08" w:rsidP="00C4269A">
            <w:pPr>
              <w:suppressAutoHyphens w:val="0"/>
              <w:autoSpaceDE w:val="0"/>
              <w:autoSpaceDN w:val="0"/>
              <w:adjustRightInd w:val="0"/>
              <w:jc w:val="both"/>
              <w:rPr>
                <w:bCs/>
              </w:rPr>
            </w:pPr>
          </w:p>
        </w:tc>
      </w:tr>
      <w:tr w:rsidR="0034173C" w:rsidRPr="009543BE" w:rsidTr="00E712C3">
        <w:tc>
          <w:tcPr>
            <w:tcW w:w="10236" w:type="dxa"/>
          </w:tcPr>
          <w:p w:rsidR="00955D88" w:rsidRPr="00955D88" w:rsidRDefault="00955D88" w:rsidP="0034173C">
            <w:pPr>
              <w:rPr>
                <w:sz w:val="20"/>
                <w:szCs w:val="20"/>
              </w:rPr>
            </w:pPr>
            <w:hyperlink r:id="rId1381" w:history="1">
              <w:r w:rsidRPr="00955D88">
                <w:rPr>
                  <w:rStyle w:val="Hiperhivatkozs"/>
                  <w:sz w:val="20"/>
                  <w:szCs w:val="20"/>
                </w:rPr>
                <w:t>By failing to stop the use of the designation ‘Feta’ for cheese intended for export to third countries, Denmark has failed to fulfil its obligations under EU law (europa.eu)</w:t>
              </w:r>
            </w:hyperlink>
          </w:p>
          <w:p w:rsidR="00955D88" w:rsidRDefault="00955D88" w:rsidP="0034173C">
            <w:pPr>
              <w:rPr>
                <w:sz w:val="20"/>
                <w:szCs w:val="20"/>
              </w:rPr>
            </w:pPr>
          </w:p>
          <w:p w:rsidR="0034173C" w:rsidRPr="0034173C" w:rsidRDefault="00955D88" w:rsidP="0034173C">
            <w:pPr>
              <w:rPr>
                <w:sz w:val="20"/>
                <w:szCs w:val="20"/>
                <w:lang w:eastAsia="en-US"/>
              </w:rPr>
            </w:pPr>
            <w:hyperlink r:id="rId1382" w:history="1">
              <w:r w:rsidRPr="001A7DBB">
                <w:rPr>
                  <w:rStyle w:val="Hiperhivatkozs"/>
                  <w:sz w:val="20"/>
                  <w:szCs w:val="20"/>
                </w:rPr>
                <w:t>https://curia.europa.eu/juris/document/document.jsf?docid=262936&amp;</w:t>
              </w:r>
              <w:r w:rsidRPr="001A7DBB">
                <w:rPr>
                  <w:rStyle w:val="Hiperhivatkozs"/>
                  <w:sz w:val="20"/>
                  <w:szCs w:val="20"/>
                </w:rPr>
                <w:t>m</w:t>
              </w:r>
              <w:r w:rsidRPr="001A7DBB">
                <w:rPr>
                  <w:rStyle w:val="Hiperhivatkozs"/>
                  <w:sz w:val="20"/>
                  <w:szCs w:val="20"/>
                </w:rPr>
                <w:t>ode=req&amp;pageIndex=1&amp;dir=&amp;occ=first&amp;part=1&amp;text=&amp;doclang=HU&amp;cid=1639874</w:t>
              </w:r>
            </w:hyperlink>
          </w:p>
          <w:p w:rsidR="0034173C" w:rsidRPr="006A5458" w:rsidRDefault="0034173C" w:rsidP="006A5458">
            <w:pPr>
              <w:suppressAutoHyphens w:val="0"/>
              <w:autoSpaceDE w:val="0"/>
              <w:autoSpaceDN w:val="0"/>
              <w:adjustRightInd w:val="0"/>
              <w:jc w:val="both"/>
              <w:rPr>
                <w:b/>
                <w:sz w:val="20"/>
                <w:szCs w:val="20"/>
              </w:rPr>
            </w:pPr>
          </w:p>
        </w:tc>
      </w:tr>
    </w:tbl>
    <w:p w:rsidR="00DA58CC" w:rsidRPr="009543BE" w:rsidRDefault="00594290" w:rsidP="005814DC">
      <w:pPr>
        <w:pStyle w:val="Cmsor2"/>
        <w:tabs>
          <w:tab w:val="left" w:pos="0"/>
        </w:tabs>
        <w:rPr>
          <w:rFonts w:ascii="Times New Roman" w:hAnsi="Times New Roman" w:cs="Times New Roman"/>
        </w:rPr>
      </w:pPr>
      <w:bookmarkStart w:id="258" w:name="_Toc183168752"/>
      <w:r w:rsidRPr="009543BE">
        <w:rPr>
          <w:rFonts w:ascii="Times New Roman" w:hAnsi="Times New Roman" w:cs="Times New Roman"/>
        </w:rPr>
        <w:lastRenderedPageBreak/>
        <w:t xml:space="preserve">V.4. </w:t>
      </w:r>
      <w:r w:rsidR="00DA58CC" w:rsidRPr="009543BE">
        <w:rPr>
          <w:rFonts w:ascii="Times New Roman" w:hAnsi="Times New Roman" w:cs="Times New Roman"/>
        </w:rPr>
        <w:t>Hagyományos különleges tulajdonság elismerése</w:t>
      </w:r>
      <w:bookmarkEnd w:id="258"/>
    </w:p>
    <w:tbl>
      <w:tblPr>
        <w:tblStyle w:val="Elegnstblzat"/>
        <w:tblW w:w="10236" w:type="dxa"/>
        <w:tblLayout w:type="fixed"/>
        <w:tblLook w:val="04A0" w:firstRow="1" w:lastRow="0" w:firstColumn="1" w:lastColumn="0" w:noHBand="0" w:noVBand="1"/>
      </w:tblPr>
      <w:tblGrid>
        <w:gridCol w:w="10236"/>
      </w:tblGrid>
      <w:tr w:rsidR="00DA58CC" w:rsidRPr="00A26827"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536701" w:rsidRPr="00196A99" w:rsidRDefault="00536701" w:rsidP="00536701">
            <w:pPr>
              <w:jc w:val="both"/>
              <w:rPr>
                <w:b/>
                <w:bCs/>
                <w:strike/>
                <w:sz w:val="20"/>
                <w:szCs w:val="20"/>
              </w:rPr>
            </w:pPr>
            <w:r w:rsidRPr="00196A99">
              <w:rPr>
                <w:bCs/>
                <w:strike/>
                <w:sz w:val="20"/>
                <w:szCs w:val="20"/>
              </w:rPr>
              <w:t xml:space="preserve">AZ EURÓPAI PARLAMENT ÉS A TANÁCS </w:t>
            </w:r>
            <w:r w:rsidRPr="00196A99">
              <w:rPr>
                <w:b/>
                <w:bCs/>
                <w:strike/>
              </w:rPr>
              <w:t>1151/2012/EU RENDELETE</w:t>
            </w:r>
            <w:r w:rsidRPr="00196A99">
              <w:rPr>
                <w:bCs/>
                <w:strike/>
                <w:sz w:val="20"/>
                <w:szCs w:val="20"/>
              </w:rPr>
              <w:t xml:space="preserve"> (2012. november 21.) </w:t>
            </w:r>
            <w:r w:rsidRPr="00196A99">
              <w:rPr>
                <w:b/>
                <w:bCs/>
                <w:strike/>
                <w:sz w:val="20"/>
                <w:szCs w:val="20"/>
              </w:rPr>
              <w:t xml:space="preserve">a mezőgazdasági termékek és az élelmiszerek minőségrendszereiről </w:t>
            </w:r>
          </w:p>
          <w:p w:rsidR="00536701" w:rsidRPr="00196A99" w:rsidRDefault="00536701" w:rsidP="00536701">
            <w:pPr>
              <w:jc w:val="both"/>
              <w:rPr>
                <w:strike/>
                <w:color w:val="000000"/>
                <w:sz w:val="20"/>
                <w:szCs w:val="20"/>
              </w:rPr>
            </w:pPr>
            <w:hyperlink r:id="rId1383" w:history="1">
              <w:r w:rsidRPr="00196A99">
                <w:rPr>
                  <w:rStyle w:val="Hiperhivatkozs"/>
                  <w:strike/>
                  <w:sz w:val="20"/>
                  <w:szCs w:val="20"/>
                </w:rPr>
                <w:t>https://eur-lex.europa.eu/legal-content/HU/TXT/?uri=CELEX:32012R1151</w:t>
              </w:r>
            </w:hyperlink>
          </w:p>
          <w:p w:rsidR="00536701" w:rsidRDefault="00536701" w:rsidP="00536701">
            <w:pPr>
              <w:jc w:val="both"/>
              <w:rPr>
                <w:b/>
                <w:color w:val="000000"/>
                <w:sz w:val="20"/>
                <w:szCs w:val="20"/>
              </w:rPr>
            </w:pPr>
            <w:r w:rsidRPr="0043309E">
              <w:rPr>
                <w:rFonts w:cs="Arial"/>
                <w:b/>
                <w:sz w:val="20"/>
                <w:szCs w:val="20"/>
                <w:highlight w:val="yellow"/>
              </w:rPr>
              <w:t>2024. május 13-tól</w:t>
            </w:r>
            <w:r>
              <w:rPr>
                <w:rFonts w:cs="Arial"/>
                <w:b/>
                <w:sz w:val="20"/>
                <w:szCs w:val="20"/>
                <w:highlight w:val="yellow"/>
              </w:rPr>
              <w:t xml:space="preserve"> hatályát veszt</w:t>
            </w:r>
            <w:r w:rsidR="00196A99">
              <w:rPr>
                <w:rFonts w:cs="Arial"/>
                <w:b/>
                <w:sz w:val="20"/>
                <w:szCs w:val="20"/>
                <w:highlight w:val="yellow"/>
              </w:rPr>
              <w:t>ette</w:t>
            </w:r>
            <w:r>
              <w:rPr>
                <w:rFonts w:cs="Arial"/>
                <w:b/>
                <w:sz w:val="20"/>
                <w:szCs w:val="20"/>
                <w:highlight w:val="yellow"/>
              </w:rPr>
              <w:t>.</w:t>
            </w:r>
          </w:p>
          <w:p w:rsidR="00536701" w:rsidRDefault="00536701" w:rsidP="00536701">
            <w:pPr>
              <w:pStyle w:val="oj-normal"/>
              <w:jc w:val="both"/>
            </w:pPr>
            <w:r w:rsidRPr="0054727E">
              <w:rPr>
                <w:rFonts w:cs="Arial"/>
                <w:sz w:val="20"/>
                <w:szCs w:val="20"/>
              </w:rPr>
              <w:t xml:space="preserve">AZ EURÓPAI PARLAMENT ÉS A TANÁCS (EU) </w:t>
            </w:r>
            <w:r w:rsidRPr="0054727E">
              <w:rPr>
                <w:rFonts w:cs="Arial"/>
                <w:b/>
              </w:rPr>
              <w:t>2024/1143 RENDELETE</w:t>
            </w:r>
            <w:r w:rsidRPr="0054727E">
              <w:rPr>
                <w:rFonts w:cs="Arial"/>
                <w:sz w:val="20"/>
                <w:szCs w:val="20"/>
              </w:rPr>
              <w:t xml:space="preserve"> (2024. április 11.) </w:t>
            </w:r>
            <w:r w:rsidRPr="0054727E">
              <w:rPr>
                <w:rFonts w:cs="Arial"/>
                <w:b/>
                <w:sz w:val="20"/>
                <w:szCs w:val="20"/>
              </w:rPr>
              <w:t>a borokra, a szeszes italokra és a mezőgazdasági termékekre vonatkozó földrajzi árujelzőkről, valamint a hagyományos különleges termékekről és a mezőgazdasági termékek minőségére utaló választható kifejezésekről,</w:t>
            </w:r>
            <w:r w:rsidRPr="0054727E">
              <w:rPr>
                <w:rFonts w:cs="Arial"/>
                <w:sz w:val="20"/>
                <w:szCs w:val="20"/>
              </w:rPr>
              <w:t xml:space="preserve"> az 1308/2013/EU, az (EU) 2019/787 és az (EU) 2019/1753 rendelet módosításáról, továbbá az 1151/2012/EU rendelet hatályon kívül helyezéséről</w:t>
            </w:r>
            <w:r w:rsidRPr="0054727E">
              <w:t xml:space="preserve"> </w:t>
            </w:r>
            <w:r w:rsidRPr="0043309E">
              <w:rPr>
                <w:highlight w:val="yellow"/>
              </w:rPr>
              <w:t>(</w:t>
            </w:r>
            <w:r w:rsidRPr="0043309E">
              <w:rPr>
                <w:rFonts w:cs="Arial"/>
                <w:b/>
                <w:sz w:val="20"/>
                <w:szCs w:val="20"/>
                <w:highlight w:val="yellow"/>
              </w:rPr>
              <w:t>Ezt a rendeletet 2024. május 13-tól kell alkalmazni. A 10. cikk (4) és (5) bekezdését, a 39. cikk (1) bekezdését és a 45. cikket azonban 2025. január 1-jétől kell alkalmazni.)</w:t>
            </w:r>
            <w:r>
              <w:rPr>
                <w:rFonts w:cs="Arial"/>
                <w:b/>
                <w:sz w:val="20"/>
                <w:szCs w:val="20"/>
                <w:highlight w:val="yellow"/>
              </w:rPr>
              <w:t xml:space="preserve"> </w:t>
            </w:r>
            <w:hyperlink r:id="rId1384" w:history="1">
              <w:r w:rsidRPr="007B3FEB">
                <w:rPr>
                  <w:rStyle w:val="Hiperhivatkozs"/>
                  <w:sz w:val="20"/>
                  <w:szCs w:val="20"/>
                </w:rPr>
                <w:t>https://eur-lex.europa.eu/eli/reg/2024/1143</w:t>
              </w:r>
            </w:hyperlink>
            <w:r>
              <w:t xml:space="preserve"> </w:t>
            </w:r>
          </w:p>
          <w:p w:rsidR="00927596" w:rsidRDefault="00927596" w:rsidP="00927596">
            <w:pPr>
              <w:jc w:val="both"/>
              <w:rPr>
                <w:rFonts w:cs="Arial"/>
                <w:bCs/>
                <w:sz w:val="20"/>
                <w:szCs w:val="20"/>
              </w:rPr>
            </w:pPr>
            <w:r w:rsidRPr="00A26827">
              <w:rPr>
                <w:rFonts w:cs="Arial"/>
                <w:bCs/>
                <w:sz w:val="20"/>
                <w:szCs w:val="20"/>
              </w:rPr>
              <w:t xml:space="preserve">A BIZOTTSÁG </w:t>
            </w:r>
            <w:r w:rsidRPr="00927596">
              <w:rPr>
                <w:rFonts w:cs="Arial"/>
                <w:bCs/>
              </w:rPr>
              <w:t>664/2014/EU FELHATALMAZÁSON ALAPULÓ RENDELETE</w:t>
            </w:r>
            <w:r w:rsidRPr="00A26827">
              <w:rPr>
                <w:rFonts w:cs="Arial"/>
                <w:bCs/>
                <w:sz w:val="20"/>
                <w:szCs w:val="20"/>
              </w:rPr>
              <w:t xml:space="preserve"> (2013. december 18.) az 1151/2012/EU európai parlamenti és tanácsi rendeletnek az oltalom alatt álló eredetmegjelölések, az oltalom alatt álló földrajzi jelzések és a hagyományos különleges termékek uniós szimbólumainak létrehozása tekintetében, valamint a származásra vonatkozó bizonyos szabályok, bizonyos eljárási szabályok és bizonyos kiegészítő átmeneti szabályok tekintetében történő kiegészítéséről</w:t>
            </w:r>
          </w:p>
          <w:p w:rsidR="00927596" w:rsidRDefault="00927596" w:rsidP="00927596">
            <w:pPr>
              <w:jc w:val="both"/>
              <w:rPr>
                <w:rFonts w:cs="Arial"/>
                <w:bCs/>
                <w:sz w:val="20"/>
                <w:szCs w:val="20"/>
              </w:rPr>
            </w:pPr>
            <w:hyperlink r:id="rId1385" w:history="1">
              <w:r w:rsidRPr="004D110A">
                <w:rPr>
                  <w:rStyle w:val="Hiperhivatkozs"/>
                  <w:rFonts w:cs="Arial"/>
                  <w:bCs/>
                  <w:sz w:val="20"/>
                  <w:szCs w:val="20"/>
                </w:rPr>
                <w:t>https://eur-lex.europa.eu/legal-content/HU/TXT/?qid=1590310768380&amp;uri=CELEX:32014R0664</w:t>
              </w:r>
            </w:hyperlink>
          </w:p>
          <w:p w:rsidR="005472E7" w:rsidRPr="00A26827" w:rsidRDefault="005472E7">
            <w:pPr>
              <w:ind w:left="360"/>
              <w:rPr>
                <w:color w:val="000000"/>
                <w:sz w:val="20"/>
                <w:szCs w:val="20"/>
              </w:rPr>
            </w:pPr>
          </w:p>
          <w:p w:rsidR="00927596" w:rsidRPr="00A87781" w:rsidRDefault="00927596" w:rsidP="00927596">
            <w:pPr>
              <w:jc w:val="both"/>
              <w:rPr>
                <w:rFonts w:cs="Arial"/>
                <w:bCs/>
                <w:sz w:val="20"/>
                <w:szCs w:val="20"/>
              </w:rPr>
            </w:pPr>
            <w:r w:rsidRPr="00A26827">
              <w:rPr>
                <w:rFonts w:cs="Arial"/>
                <w:bCs/>
                <w:sz w:val="20"/>
                <w:szCs w:val="20"/>
              </w:rPr>
              <w:t xml:space="preserve">A BIZOTTSÁG </w:t>
            </w:r>
            <w:r w:rsidRPr="00A87781">
              <w:rPr>
                <w:rFonts w:cs="Arial"/>
                <w:bCs/>
              </w:rPr>
              <w:t>668/2014/EU VÉGREHAJTÁSI RENDELETE</w:t>
            </w:r>
            <w:r w:rsidRPr="00A87781">
              <w:rPr>
                <w:rFonts w:cs="Arial"/>
                <w:bCs/>
                <w:sz w:val="20"/>
                <w:szCs w:val="20"/>
              </w:rPr>
              <w:t xml:space="preserve"> (2014. június 13.) a mezőgazdasági termékek és az élelmiszerek minőségrendszereiről szóló 1151/2012/EU európai parlamenti és tanácsi rendelet alkalmazására vonatkozó szabályok megállapításáról</w:t>
            </w:r>
          </w:p>
          <w:p w:rsidR="00927596" w:rsidRDefault="00927596" w:rsidP="00927596">
            <w:pPr>
              <w:jc w:val="both"/>
              <w:rPr>
                <w:rFonts w:cs="Arial"/>
                <w:b/>
                <w:bCs/>
                <w:sz w:val="20"/>
                <w:szCs w:val="20"/>
              </w:rPr>
            </w:pPr>
            <w:hyperlink r:id="rId1386" w:history="1">
              <w:r w:rsidRPr="00927596">
                <w:rPr>
                  <w:rStyle w:val="Hiperhivatkozs"/>
                  <w:rFonts w:cs="Arial"/>
                  <w:bCs/>
                  <w:sz w:val="20"/>
                  <w:szCs w:val="20"/>
                </w:rPr>
                <w:t>https://eur-lex.europa.eu/legal-content/HU/TXT/?uri=CELEX:32014R0668</w:t>
              </w:r>
            </w:hyperlink>
          </w:p>
          <w:p w:rsidR="00333586" w:rsidRPr="00A26827" w:rsidRDefault="00333586">
            <w:pPr>
              <w:ind w:left="360"/>
              <w:rPr>
                <w:color w:val="000000"/>
                <w:sz w:val="20"/>
                <w:szCs w:val="20"/>
              </w:rPr>
            </w:pPr>
          </w:p>
        </w:tc>
      </w:tr>
      <w:tr w:rsidR="00DA58CC" w:rsidRPr="009543BE" w:rsidTr="00E712C3">
        <w:tc>
          <w:tcPr>
            <w:tcW w:w="10236" w:type="dxa"/>
          </w:tcPr>
          <w:p w:rsidR="00DA58CC" w:rsidRPr="009543BE" w:rsidRDefault="00DA58CC">
            <w:pPr>
              <w:autoSpaceDE w:val="0"/>
              <w:snapToGrid w:val="0"/>
              <w:jc w:val="both"/>
              <w:rPr>
                <w:rFonts w:eastAsia="Times_New_Roman_Bold"/>
                <w:color w:val="000000"/>
                <w:sz w:val="20"/>
                <w:szCs w:val="20"/>
              </w:rPr>
            </w:pPr>
            <w:hyperlink r:id="rId1387" w:history="1">
              <w:r w:rsidRPr="009543BE">
                <w:rPr>
                  <w:rStyle w:val="Hiperhivatkozs"/>
                </w:rPr>
                <w:t>15/2008. (II. 15</w:t>
              </w:r>
              <w:r w:rsidRPr="009543BE">
                <w:rPr>
                  <w:rStyle w:val="Hiperhivatkozs"/>
                </w:rPr>
                <w:t>.</w:t>
              </w:r>
              <w:r w:rsidRPr="009543BE">
                <w:rPr>
                  <w:rStyle w:val="Hiperhivatkozs"/>
                </w:rPr>
                <w:t>)</w:t>
              </w:r>
              <w:r w:rsidRPr="009543BE">
                <w:rPr>
                  <w:rStyle w:val="Hiperhivatkozs"/>
                </w:rPr>
                <w:t xml:space="preserve"> </w:t>
              </w:r>
              <w:r w:rsidRPr="009543BE">
                <w:rPr>
                  <w:rStyle w:val="Hiperhivatkozs"/>
                </w:rPr>
                <w:t>F</w:t>
              </w:r>
              <w:r w:rsidRPr="009543BE">
                <w:rPr>
                  <w:rStyle w:val="Hiperhivatkozs"/>
                </w:rPr>
                <w:t>V</w:t>
              </w:r>
              <w:r w:rsidRPr="009543BE">
                <w:rPr>
                  <w:rStyle w:val="Hiperhivatkozs"/>
                </w:rPr>
                <w:t>M</w:t>
              </w:r>
              <w:r w:rsidRPr="009543BE">
                <w:rPr>
                  <w:rStyle w:val="Hiperhivatkozs"/>
                </w:rPr>
                <w:t xml:space="preserve"> </w:t>
              </w:r>
              <w:r w:rsidRPr="009543BE">
                <w:rPr>
                  <w:rStyle w:val="Hiperhivatkozs"/>
                </w:rPr>
                <w:t>r</w:t>
              </w:r>
              <w:r w:rsidRPr="009543BE">
                <w:rPr>
                  <w:rStyle w:val="Hiperhivatkozs"/>
                </w:rPr>
                <w:t>endelet</w:t>
              </w:r>
            </w:hyperlink>
            <w:r w:rsidRPr="009543BE">
              <w:rPr>
                <w:b/>
                <w:bCs/>
                <w:color w:val="000000"/>
                <w:sz w:val="20"/>
                <w:szCs w:val="20"/>
              </w:rPr>
              <w:t xml:space="preserve"> </w:t>
            </w:r>
            <w:r w:rsidRPr="009543BE">
              <w:rPr>
                <w:rFonts w:eastAsia="Times_New_Roman_Bold"/>
                <w:color w:val="000000"/>
                <w:sz w:val="20"/>
                <w:szCs w:val="20"/>
              </w:rPr>
              <w:t>a hagyományos különleges terméknek minősülő mezőgazdasági termékek és élelmiszerek elismerésének és ellenőrzésének rendjéről</w:t>
            </w:r>
          </w:p>
          <w:p w:rsidR="00AF4B3F" w:rsidRPr="009543BE" w:rsidRDefault="00AF4B3F" w:rsidP="00B424F2">
            <w:pPr>
              <w:suppressAutoHyphens w:val="0"/>
              <w:autoSpaceDE w:val="0"/>
              <w:autoSpaceDN w:val="0"/>
              <w:adjustRightInd w:val="0"/>
              <w:jc w:val="both"/>
              <w:rPr>
                <w:b/>
                <w:bCs/>
                <w:color w:val="000000"/>
                <w:sz w:val="20"/>
                <w:szCs w:val="20"/>
              </w:rPr>
            </w:pPr>
          </w:p>
        </w:tc>
      </w:tr>
      <w:tr w:rsidR="00192461" w:rsidRPr="009543BE" w:rsidTr="00E712C3">
        <w:tc>
          <w:tcPr>
            <w:tcW w:w="10236" w:type="dxa"/>
          </w:tcPr>
          <w:p w:rsidR="00285E1A" w:rsidRDefault="00285E1A" w:rsidP="00C6309B">
            <w:pPr>
              <w:suppressAutoHyphens w:val="0"/>
              <w:autoSpaceDE w:val="0"/>
              <w:autoSpaceDN w:val="0"/>
              <w:adjustRightInd w:val="0"/>
              <w:spacing w:before="60" w:after="60"/>
              <w:jc w:val="both"/>
              <w:rPr>
                <w:sz w:val="20"/>
                <w:szCs w:val="20"/>
              </w:rPr>
            </w:pPr>
            <w:r>
              <w:t>HAGYOMÁNYOS KÜLÖNLEGES TERMÉKEK UNIÓS ELISMERÉSE</w:t>
            </w:r>
          </w:p>
          <w:p w:rsidR="00285E1A" w:rsidRPr="00285E1A" w:rsidRDefault="00285E1A" w:rsidP="00C6309B">
            <w:pPr>
              <w:suppressAutoHyphens w:val="0"/>
              <w:autoSpaceDE w:val="0"/>
              <w:autoSpaceDN w:val="0"/>
              <w:adjustRightInd w:val="0"/>
              <w:spacing w:before="60" w:after="60"/>
              <w:jc w:val="both"/>
              <w:rPr>
                <w:b/>
                <w:sz w:val="20"/>
                <w:szCs w:val="20"/>
              </w:rPr>
            </w:pPr>
            <w:hyperlink r:id="rId1388" w:history="1">
              <w:r w:rsidRPr="00285E1A">
                <w:rPr>
                  <w:rStyle w:val="Hiperhivatkozs"/>
                  <w:b/>
                  <w:sz w:val="20"/>
                  <w:szCs w:val="20"/>
                </w:rPr>
                <w:t>http://gi.kormany.hu/hagy</w:t>
              </w:r>
              <w:r w:rsidRPr="00285E1A">
                <w:rPr>
                  <w:rStyle w:val="Hiperhivatkozs"/>
                  <w:b/>
                  <w:sz w:val="20"/>
                  <w:szCs w:val="20"/>
                </w:rPr>
                <w:t>o</w:t>
              </w:r>
              <w:r w:rsidRPr="00285E1A">
                <w:rPr>
                  <w:rStyle w:val="Hiperhivatkozs"/>
                  <w:b/>
                  <w:sz w:val="20"/>
                  <w:szCs w:val="20"/>
                </w:rPr>
                <w:t>m</w:t>
              </w:r>
              <w:r w:rsidRPr="00285E1A">
                <w:rPr>
                  <w:rStyle w:val="Hiperhivatkozs"/>
                  <w:b/>
                  <w:sz w:val="20"/>
                  <w:szCs w:val="20"/>
                </w:rPr>
                <w:t>a</w:t>
              </w:r>
              <w:r w:rsidRPr="00285E1A">
                <w:rPr>
                  <w:rStyle w:val="Hiperhivatkozs"/>
                  <w:b/>
                  <w:sz w:val="20"/>
                  <w:szCs w:val="20"/>
                </w:rPr>
                <w:t>n</w:t>
              </w:r>
              <w:r w:rsidRPr="00285E1A">
                <w:rPr>
                  <w:rStyle w:val="Hiperhivatkozs"/>
                  <w:b/>
                  <w:sz w:val="20"/>
                  <w:szCs w:val="20"/>
                </w:rPr>
                <w:t>y</w:t>
              </w:r>
              <w:r w:rsidRPr="00285E1A">
                <w:rPr>
                  <w:rStyle w:val="Hiperhivatkozs"/>
                  <w:b/>
                  <w:sz w:val="20"/>
                  <w:szCs w:val="20"/>
                </w:rPr>
                <w:t>o</w:t>
              </w:r>
              <w:r w:rsidRPr="00285E1A">
                <w:rPr>
                  <w:rStyle w:val="Hiperhivatkozs"/>
                  <w:b/>
                  <w:sz w:val="20"/>
                  <w:szCs w:val="20"/>
                </w:rPr>
                <w:t>s</w:t>
              </w:r>
              <w:r w:rsidRPr="00285E1A">
                <w:rPr>
                  <w:rStyle w:val="Hiperhivatkozs"/>
                  <w:b/>
                  <w:sz w:val="20"/>
                  <w:szCs w:val="20"/>
                </w:rPr>
                <w:t>-k</w:t>
              </w:r>
              <w:r w:rsidRPr="00285E1A">
                <w:rPr>
                  <w:rStyle w:val="Hiperhivatkozs"/>
                  <w:b/>
                  <w:sz w:val="20"/>
                  <w:szCs w:val="20"/>
                </w:rPr>
                <w:t>u</w:t>
              </w:r>
              <w:r w:rsidRPr="00285E1A">
                <w:rPr>
                  <w:rStyle w:val="Hiperhivatkozs"/>
                  <w:b/>
                  <w:sz w:val="20"/>
                  <w:szCs w:val="20"/>
                </w:rPr>
                <w:t>l</w:t>
              </w:r>
              <w:r w:rsidRPr="00285E1A">
                <w:rPr>
                  <w:rStyle w:val="Hiperhivatkozs"/>
                  <w:b/>
                  <w:sz w:val="20"/>
                  <w:szCs w:val="20"/>
                </w:rPr>
                <w:t>onleges-termekek</w:t>
              </w:r>
            </w:hyperlink>
          </w:p>
          <w:p w:rsidR="00285E1A" w:rsidRDefault="00285E1A" w:rsidP="00C6309B">
            <w:pPr>
              <w:suppressAutoHyphens w:val="0"/>
              <w:autoSpaceDE w:val="0"/>
              <w:autoSpaceDN w:val="0"/>
              <w:adjustRightInd w:val="0"/>
              <w:spacing w:before="60" w:after="60"/>
              <w:jc w:val="both"/>
              <w:rPr>
                <w:sz w:val="20"/>
                <w:szCs w:val="20"/>
              </w:rPr>
            </w:pPr>
          </w:p>
          <w:p w:rsidR="000C0218" w:rsidRPr="000C0218" w:rsidRDefault="000C0218" w:rsidP="000C0218">
            <w:pPr>
              <w:autoSpaceDE w:val="0"/>
              <w:snapToGrid w:val="0"/>
              <w:rPr>
                <w:b/>
                <w:color w:val="000000"/>
                <w:sz w:val="20"/>
                <w:szCs w:val="20"/>
              </w:rPr>
            </w:pPr>
            <w:r w:rsidRPr="000C0218">
              <w:rPr>
                <w:b/>
                <w:color w:val="000000"/>
                <w:sz w:val="20"/>
                <w:szCs w:val="20"/>
              </w:rPr>
              <w:t>Közétkeztetés részére készült kereső:</w:t>
            </w:r>
          </w:p>
          <w:p w:rsidR="000C0218" w:rsidRDefault="000C0218" w:rsidP="000C0218">
            <w:pPr>
              <w:jc w:val="both"/>
              <w:rPr>
                <w:rFonts w:cs="Arial"/>
                <w:bCs/>
                <w:sz w:val="20"/>
                <w:szCs w:val="20"/>
              </w:rPr>
            </w:pPr>
            <w:hyperlink r:id="rId1389" w:history="1">
              <w:r w:rsidRPr="00C35533">
                <w:rPr>
                  <w:rStyle w:val="Hiperhivatkozs"/>
                  <w:rFonts w:cs="Arial"/>
                  <w:bCs/>
                  <w:sz w:val="20"/>
                  <w:szCs w:val="20"/>
                </w:rPr>
                <w:t>https://portal.nebih.gov.hu/kozetkeztetes/foldrajzi-arujelzos-termekek</w:t>
              </w:r>
            </w:hyperlink>
          </w:p>
          <w:p w:rsidR="000C0218" w:rsidRDefault="000C0218" w:rsidP="00C6309B">
            <w:pPr>
              <w:suppressAutoHyphens w:val="0"/>
              <w:autoSpaceDE w:val="0"/>
              <w:autoSpaceDN w:val="0"/>
              <w:adjustRightInd w:val="0"/>
              <w:spacing w:before="60" w:after="60"/>
              <w:jc w:val="both"/>
              <w:rPr>
                <w:sz w:val="20"/>
                <w:szCs w:val="20"/>
              </w:rPr>
            </w:pPr>
          </w:p>
          <w:p w:rsidR="00285E1A" w:rsidRPr="00285E1A" w:rsidRDefault="00285E1A" w:rsidP="00285E1A">
            <w:pPr>
              <w:autoSpaceDE w:val="0"/>
              <w:snapToGrid w:val="0"/>
              <w:jc w:val="both"/>
              <w:rPr>
                <w:rFonts w:eastAsia="Times_New_Roman_Bold"/>
                <w:b/>
                <w:color w:val="000000"/>
                <w:sz w:val="20"/>
                <w:szCs w:val="20"/>
              </w:rPr>
            </w:pPr>
            <w:r w:rsidRPr="00285E1A">
              <w:rPr>
                <w:rFonts w:eastAsia="Times_New_Roman_Bold"/>
                <w:b/>
                <w:color w:val="000000"/>
                <w:sz w:val="20"/>
                <w:szCs w:val="20"/>
              </w:rPr>
              <w:t>Az Európai Unióban elismert magyar hagyományos különleges termékek</w:t>
            </w:r>
          </w:p>
          <w:p w:rsidR="00285E1A" w:rsidRPr="00285E1A" w:rsidRDefault="00285E1A" w:rsidP="00285E1A">
            <w:pPr>
              <w:autoSpaceDE w:val="0"/>
              <w:snapToGrid w:val="0"/>
              <w:jc w:val="both"/>
              <w:rPr>
                <w:rFonts w:eastAsia="Times_New_Roman_Bold"/>
                <w:color w:val="000000"/>
                <w:sz w:val="20"/>
                <w:szCs w:val="20"/>
              </w:rPr>
            </w:pPr>
            <w:r w:rsidRPr="00285E1A">
              <w:rPr>
                <w:rFonts w:eastAsia="Times_New_Roman_Bold"/>
                <w:i/>
                <w:iCs/>
                <w:sz w:val="20"/>
                <w:szCs w:val="20"/>
              </w:rPr>
              <w:t xml:space="preserve">Európai uniós oltalom alatt álló hagyományos különleges termékként elismert mezőgazdasági termékek és élelmiszerek: </w:t>
            </w:r>
          </w:p>
          <w:p w:rsidR="00285E1A" w:rsidRDefault="00285E1A" w:rsidP="00285E1A">
            <w:pPr>
              <w:suppressAutoHyphens w:val="0"/>
              <w:autoSpaceDE w:val="0"/>
              <w:autoSpaceDN w:val="0"/>
              <w:adjustRightInd w:val="0"/>
              <w:spacing w:before="60" w:after="60"/>
              <w:jc w:val="both"/>
              <w:rPr>
                <w:b/>
                <w:sz w:val="20"/>
                <w:szCs w:val="20"/>
              </w:rPr>
            </w:pPr>
            <w:r w:rsidRPr="009543BE">
              <w:rPr>
                <w:sz w:val="20"/>
                <w:szCs w:val="20"/>
              </w:rPr>
              <w:t xml:space="preserve">A BIZOTTSÁG </w:t>
            </w:r>
            <w:hyperlink r:id="rId1390" w:history="1">
              <w:r w:rsidRPr="00C937F4">
                <w:rPr>
                  <w:rStyle w:val="Hiperhivatkozs"/>
                </w:rPr>
                <w:t>1144/2013/EU VÉGREHAJTÁSI RENDELETE</w:t>
              </w:r>
            </w:hyperlink>
            <w:r w:rsidRPr="009543BE">
              <w:rPr>
                <w:sz w:val="20"/>
                <w:szCs w:val="20"/>
              </w:rPr>
              <w:t xml:space="preserve"> (2013. november 13.) </w:t>
            </w:r>
            <w:r w:rsidRPr="00C6309B">
              <w:rPr>
                <w:b/>
                <w:sz w:val="20"/>
                <w:szCs w:val="20"/>
              </w:rPr>
              <w:t>egy elnevezésnek a hagyományos különleges termékek jegyzékébe való bejegyzéséről (Tepertős pogácsa [HKT])</w:t>
            </w:r>
          </w:p>
          <w:p w:rsidR="00C00706" w:rsidRDefault="00C00706" w:rsidP="00285E1A">
            <w:pPr>
              <w:autoSpaceDE w:val="0"/>
              <w:snapToGrid w:val="0"/>
              <w:jc w:val="both"/>
              <w:rPr>
                <w:color w:val="000000"/>
                <w:sz w:val="20"/>
                <w:szCs w:val="20"/>
              </w:rPr>
            </w:pPr>
          </w:p>
          <w:p w:rsidR="00285E1A" w:rsidRPr="0030033F" w:rsidRDefault="00285E1A" w:rsidP="00285E1A">
            <w:pPr>
              <w:autoSpaceDE w:val="0"/>
              <w:snapToGrid w:val="0"/>
              <w:jc w:val="both"/>
              <w:rPr>
                <w:b/>
                <w:color w:val="000000"/>
                <w:sz w:val="20"/>
                <w:szCs w:val="20"/>
              </w:rPr>
            </w:pPr>
            <w:bookmarkStart w:id="259" w:name="_Hlk64546349"/>
            <w:r w:rsidRPr="0030033F">
              <w:rPr>
                <w:color w:val="000000"/>
                <w:sz w:val="20"/>
                <w:szCs w:val="20"/>
              </w:rPr>
              <w:t xml:space="preserve">A BIZOTTSÁG (EU) </w:t>
            </w:r>
            <w:hyperlink r:id="rId1391" w:history="1">
              <w:r w:rsidRPr="00FC717D">
                <w:rPr>
                  <w:rStyle w:val="Hiperhivatkozs"/>
                </w:rPr>
                <w:t>2016/1415 VÉ</w:t>
              </w:r>
              <w:r w:rsidRPr="00FC717D">
                <w:rPr>
                  <w:rStyle w:val="Hiperhivatkozs"/>
                </w:rPr>
                <w:t>G</w:t>
              </w:r>
              <w:r w:rsidRPr="00FC717D">
                <w:rPr>
                  <w:rStyle w:val="Hiperhivatkozs"/>
                </w:rPr>
                <w:t>REHAJ</w:t>
              </w:r>
              <w:r w:rsidRPr="00FC717D">
                <w:rPr>
                  <w:rStyle w:val="Hiperhivatkozs"/>
                </w:rPr>
                <w:t>T</w:t>
              </w:r>
              <w:r w:rsidRPr="00FC717D">
                <w:rPr>
                  <w:rStyle w:val="Hiperhivatkozs"/>
                </w:rPr>
                <w:t>ÁSI RENDELETE</w:t>
              </w:r>
            </w:hyperlink>
            <w:r w:rsidRPr="0030033F">
              <w:rPr>
                <w:color w:val="000000"/>
                <w:sz w:val="20"/>
                <w:szCs w:val="20"/>
              </w:rPr>
              <w:t xml:space="preserve"> (2016. augusztus 24</w:t>
            </w:r>
            <w:r w:rsidRPr="004C3506">
              <w:rPr>
                <w:color w:val="000000"/>
                <w:sz w:val="20"/>
                <w:szCs w:val="20"/>
              </w:rPr>
              <w:t xml:space="preserve">.) </w:t>
            </w:r>
            <w:r w:rsidRPr="004C3506">
              <w:rPr>
                <w:b/>
                <w:color w:val="000000"/>
                <w:sz w:val="20"/>
                <w:szCs w:val="20"/>
              </w:rPr>
              <w:t>egy elnevezésnek a hagyományos különleges termékek nyilvántartásába történő bejegyzéséről (Tepertős pogácsa [HKT])</w:t>
            </w:r>
          </w:p>
          <w:p w:rsidR="00285E1A" w:rsidRDefault="00285E1A" w:rsidP="00285E1A">
            <w:pPr>
              <w:autoSpaceDE w:val="0"/>
              <w:snapToGrid w:val="0"/>
              <w:jc w:val="both"/>
              <w:rPr>
                <w:rFonts w:eastAsia="Times_New_Roman_Bold"/>
                <w:i/>
                <w:iCs/>
                <w:sz w:val="20"/>
                <w:szCs w:val="20"/>
              </w:rPr>
            </w:pPr>
          </w:p>
          <w:p w:rsidR="009D47FE" w:rsidRPr="009D47FE" w:rsidRDefault="009D47FE" w:rsidP="00285E1A">
            <w:pPr>
              <w:autoSpaceDE w:val="0"/>
              <w:snapToGrid w:val="0"/>
              <w:jc w:val="both"/>
              <w:rPr>
                <w:b/>
                <w:sz w:val="20"/>
                <w:szCs w:val="20"/>
              </w:rPr>
            </w:pPr>
            <w:r w:rsidRPr="009D47FE">
              <w:rPr>
                <w:b/>
                <w:sz w:val="20"/>
                <w:szCs w:val="20"/>
              </w:rPr>
              <w:lastRenderedPageBreak/>
              <w:t>(2020/C 293/05) A mezőgazdasági termékek és az élelmiszerek minőségrendszereiről szóló 1151/2012/EU európai parlamenti és tanácsi rendelet 50. cikke (2) bekezdésének b) pontja szerinti, nem kisebb jelentőségű termékleírás-módosítás jóváhagyására irányuló kérelem közzététele</w:t>
            </w:r>
          </w:p>
          <w:p w:rsidR="009D47FE" w:rsidRPr="009D47FE" w:rsidRDefault="009D47FE" w:rsidP="00285E1A">
            <w:pPr>
              <w:autoSpaceDE w:val="0"/>
              <w:snapToGrid w:val="0"/>
              <w:jc w:val="both"/>
              <w:rPr>
                <w:rFonts w:eastAsia="Times_New_Roman_Bold"/>
                <w:i/>
                <w:iCs/>
                <w:sz w:val="16"/>
                <w:szCs w:val="16"/>
              </w:rPr>
            </w:pPr>
            <w:hyperlink r:id="rId1392" w:history="1">
              <w:r w:rsidRPr="009D47FE">
                <w:rPr>
                  <w:rStyle w:val="Hiperhivatkozs"/>
                  <w:rFonts w:eastAsia="Times_New_Roman_Bold"/>
                  <w:i/>
                  <w:iCs/>
                  <w:sz w:val="16"/>
                  <w:szCs w:val="16"/>
                </w:rPr>
                <w:t>https://eur-lex.europa.eu/legal-content/HU/TXT/?uri=uriserv%3AOJ.C</w:t>
              </w:r>
              <w:r w:rsidRPr="009D47FE">
                <w:rPr>
                  <w:rStyle w:val="Hiperhivatkozs"/>
                  <w:rFonts w:eastAsia="Times_New_Roman_Bold"/>
                  <w:i/>
                  <w:iCs/>
                  <w:sz w:val="16"/>
                  <w:szCs w:val="16"/>
                </w:rPr>
                <w:t>_</w:t>
              </w:r>
              <w:r w:rsidRPr="009D47FE">
                <w:rPr>
                  <w:rStyle w:val="Hiperhivatkozs"/>
                  <w:rFonts w:eastAsia="Times_New_Roman_Bold"/>
                  <w:i/>
                  <w:iCs/>
                  <w:sz w:val="16"/>
                  <w:szCs w:val="16"/>
                </w:rPr>
                <w:t>.2</w:t>
              </w:r>
              <w:r w:rsidRPr="009D47FE">
                <w:rPr>
                  <w:rStyle w:val="Hiperhivatkozs"/>
                  <w:rFonts w:eastAsia="Times_New_Roman_Bold"/>
                  <w:i/>
                  <w:iCs/>
                  <w:sz w:val="16"/>
                  <w:szCs w:val="16"/>
                </w:rPr>
                <w:t>0</w:t>
              </w:r>
              <w:r w:rsidRPr="009D47FE">
                <w:rPr>
                  <w:rStyle w:val="Hiperhivatkozs"/>
                  <w:rFonts w:eastAsia="Times_New_Roman_Bold"/>
                  <w:i/>
                  <w:iCs/>
                  <w:sz w:val="16"/>
                  <w:szCs w:val="16"/>
                </w:rPr>
                <w:t>20.293.01.0006.01.HUN&amp;toc=OJ%3AC%3A2020%3A293%3ATOC</w:t>
              </w:r>
            </w:hyperlink>
          </w:p>
          <w:p w:rsidR="009D47FE" w:rsidRDefault="009D47FE" w:rsidP="00285E1A">
            <w:pPr>
              <w:autoSpaceDE w:val="0"/>
              <w:snapToGrid w:val="0"/>
              <w:jc w:val="both"/>
              <w:rPr>
                <w:rFonts w:eastAsia="Times_New_Roman_Bold"/>
                <w:i/>
                <w:iCs/>
                <w:sz w:val="20"/>
                <w:szCs w:val="20"/>
              </w:rPr>
            </w:pPr>
          </w:p>
          <w:p w:rsidR="009D47FE" w:rsidRPr="008B482A" w:rsidRDefault="009D47FE" w:rsidP="009D47FE">
            <w:pPr>
              <w:jc w:val="both"/>
              <w:rPr>
                <w:sz w:val="20"/>
                <w:szCs w:val="20"/>
              </w:rPr>
            </w:pPr>
            <w:r w:rsidRPr="008B482A">
              <w:rPr>
                <w:sz w:val="20"/>
                <w:szCs w:val="20"/>
              </w:rPr>
              <w:t xml:space="preserve">A BIZOTTSÁG (EU) </w:t>
            </w:r>
            <w:r w:rsidRPr="008B482A">
              <w:rPr>
                <w:b/>
                <w:sz w:val="20"/>
                <w:szCs w:val="20"/>
              </w:rPr>
              <w:t>2021/242 VÉGREHAJTÁSI RENDELETE</w:t>
            </w:r>
            <w:r w:rsidRPr="008B482A">
              <w:rPr>
                <w:sz w:val="20"/>
                <w:szCs w:val="20"/>
              </w:rPr>
              <w:t xml:space="preserve"> (2021. február 11.) a hagyományos különleges termékek nyilvántartásába bejegyzett egyik elnevezés termékleírását érintő nem kisebb jelentőségű módosítás jóváhagyásáról [„Tepertős pogácsa” (HKT)]</w:t>
            </w:r>
          </w:p>
          <w:p w:rsidR="009D47FE" w:rsidRPr="008B482A" w:rsidRDefault="009D47FE" w:rsidP="009D47FE">
            <w:pPr>
              <w:jc w:val="both"/>
              <w:rPr>
                <w:sz w:val="16"/>
                <w:szCs w:val="16"/>
              </w:rPr>
            </w:pPr>
            <w:hyperlink r:id="rId1393" w:history="1">
              <w:r w:rsidRPr="008B482A">
                <w:rPr>
                  <w:rStyle w:val="Hiperhivatkozs"/>
                  <w:sz w:val="16"/>
                  <w:szCs w:val="16"/>
                </w:rPr>
                <w:t>https://eur-lex.europa.eu/legal-content/HU/TXT/?uri=uriserv%3AOJ.L_.2021.057.01.0076.01.HUN&amp;toc=OJ%3AL%3A2021%3A057%3ATOC</w:t>
              </w:r>
            </w:hyperlink>
          </w:p>
          <w:p w:rsidR="009D47FE" w:rsidRPr="008B482A" w:rsidRDefault="009D47FE" w:rsidP="009D47FE">
            <w:pPr>
              <w:jc w:val="both"/>
              <w:rPr>
                <w:sz w:val="20"/>
                <w:szCs w:val="20"/>
              </w:rPr>
            </w:pPr>
          </w:p>
          <w:p w:rsidR="009D47FE" w:rsidRDefault="009D47FE" w:rsidP="00285E1A">
            <w:pPr>
              <w:autoSpaceDE w:val="0"/>
              <w:snapToGrid w:val="0"/>
              <w:jc w:val="both"/>
            </w:pPr>
            <w:hyperlink r:id="rId1394" w:history="1">
              <w:r w:rsidRPr="008B482A">
                <w:rPr>
                  <w:rStyle w:val="Hiperhivatkozs"/>
                </w:rPr>
                <w:t>Tepertos-pogacsa_mód_termékle</w:t>
              </w:r>
              <w:r w:rsidRPr="008B482A">
                <w:rPr>
                  <w:rStyle w:val="Hiperhivatkozs"/>
                </w:rPr>
                <w:t>í</w:t>
              </w:r>
              <w:r w:rsidRPr="008B482A">
                <w:rPr>
                  <w:rStyle w:val="Hiperhivatkozs"/>
                </w:rPr>
                <w:t>r</w:t>
              </w:r>
              <w:r w:rsidRPr="008B482A">
                <w:rPr>
                  <w:rStyle w:val="Hiperhivatkozs"/>
                </w:rPr>
                <w:t>ás.pdf (kormany.hu)</w:t>
              </w:r>
            </w:hyperlink>
          </w:p>
          <w:bookmarkEnd w:id="259"/>
          <w:p w:rsidR="009D47FE" w:rsidRDefault="009D47FE" w:rsidP="00285E1A">
            <w:pPr>
              <w:autoSpaceDE w:val="0"/>
              <w:snapToGrid w:val="0"/>
              <w:jc w:val="both"/>
              <w:rPr>
                <w:rFonts w:eastAsia="Times_New_Roman_Bold"/>
                <w:i/>
                <w:iCs/>
                <w:sz w:val="20"/>
                <w:szCs w:val="20"/>
              </w:rPr>
            </w:pPr>
          </w:p>
          <w:p w:rsidR="005420A4" w:rsidRPr="005420A4" w:rsidRDefault="005420A4" w:rsidP="005420A4">
            <w:pPr>
              <w:jc w:val="both"/>
              <w:rPr>
                <w:rFonts w:cs="Arial"/>
                <w:b/>
                <w:bCs/>
                <w:sz w:val="20"/>
                <w:szCs w:val="20"/>
              </w:rPr>
            </w:pPr>
            <w:r w:rsidRPr="005420A4">
              <w:rPr>
                <w:rFonts w:cs="Arial"/>
                <w:bCs/>
                <w:sz w:val="20"/>
                <w:szCs w:val="20"/>
              </w:rPr>
              <w:t xml:space="preserve">A BIZOTTSÁG (EU) </w:t>
            </w:r>
            <w:hyperlink r:id="rId1395" w:history="1">
              <w:r w:rsidRPr="00577A2F">
                <w:rPr>
                  <w:rStyle w:val="Hiperhivatkozs"/>
                  <w:rFonts w:cs="Arial"/>
                  <w:bCs/>
                </w:rPr>
                <w:t>2019/1288 VÉGR</w:t>
              </w:r>
              <w:r w:rsidRPr="00577A2F">
                <w:rPr>
                  <w:rStyle w:val="Hiperhivatkozs"/>
                  <w:rFonts w:cs="Arial"/>
                  <w:bCs/>
                </w:rPr>
                <w:t>E</w:t>
              </w:r>
              <w:r w:rsidRPr="00577A2F">
                <w:rPr>
                  <w:rStyle w:val="Hiperhivatkozs"/>
                  <w:rFonts w:cs="Arial"/>
                  <w:bCs/>
                </w:rPr>
                <w:t>HAJTÁSI RENDELETE</w:t>
              </w:r>
            </w:hyperlink>
            <w:r w:rsidRPr="005420A4">
              <w:rPr>
                <w:rFonts w:cs="Arial"/>
                <w:bCs/>
                <w:sz w:val="20"/>
                <w:szCs w:val="20"/>
              </w:rPr>
              <w:t xml:space="preserve"> (2019. július 25</w:t>
            </w:r>
            <w:r w:rsidRPr="009C3A92">
              <w:rPr>
                <w:rFonts w:cs="Arial"/>
                <w:bCs/>
                <w:sz w:val="20"/>
                <w:szCs w:val="20"/>
              </w:rPr>
              <w:t xml:space="preserve">.) </w:t>
            </w:r>
            <w:r w:rsidRPr="009C3A92">
              <w:rPr>
                <w:rFonts w:cs="Arial"/>
                <w:b/>
                <w:bCs/>
                <w:sz w:val="20"/>
                <w:szCs w:val="20"/>
              </w:rPr>
              <w:t>egy elnevezésnek a hagyományos különleges termékek nyilvántartásába történő bejegyzéséről „Rögös túró” (HKT)</w:t>
            </w:r>
          </w:p>
          <w:p w:rsidR="005420A4" w:rsidRDefault="005420A4" w:rsidP="00285E1A">
            <w:pPr>
              <w:autoSpaceDE w:val="0"/>
              <w:snapToGrid w:val="0"/>
              <w:jc w:val="both"/>
              <w:rPr>
                <w:rFonts w:eastAsia="Times_New_Roman_Bold"/>
                <w:i/>
                <w:iCs/>
                <w:sz w:val="20"/>
                <w:szCs w:val="20"/>
              </w:rPr>
            </w:pPr>
          </w:p>
          <w:p w:rsidR="00491C65" w:rsidRPr="00263C65" w:rsidRDefault="00491C65" w:rsidP="00491C65">
            <w:pPr>
              <w:jc w:val="both"/>
              <w:rPr>
                <w:rFonts w:cs="Arial"/>
                <w:bCs/>
                <w:sz w:val="20"/>
                <w:szCs w:val="20"/>
              </w:rPr>
            </w:pPr>
            <w:r w:rsidRPr="00182EBB">
              <w:rPr>
                <w:rFonts w:cs="Arial"/>
                <w:bCs/>
                <w:sz w:val="20"/>
                <w:szCs w:val="20"/>
              </w:rPr>
              <w:t>A BIZOTTSÁG VÉGREHAJTÁSI HATÁROZATA (2019. március 19.) egy elnevezés bejegyzése iránti, az 1151/2012/EU európai parlamenti és tanácsi rendelet 49. cikke szerinti kérelemnek az Európai Unió Hivatalos Lapjában történő közzétételéről („</w:t>
            </w:r>
            <w:r w:rsidRPr="00182EBB">
              <w:rPr>
                <w:rFonts w:cs="Arial"/>
                <w:b/>
                <w:bCs/>
                <w:sz w:val="20"/>
                <w:szCs w:val="20"/>
              </w:rPr>
              <w:t>Rögös túró</w:t>
            </w:r>
            <w:r w:rsidRPr="00182EBB">
              <w:rPr>
                <w:rFonts w:cs="Arial"/>
                <w:bCs/>
                <w:sz w:val="20"/>
                <w:szCs w:val="20"/>
              </w:rPr>
              <w:t>” [HKT]) (2019/C 111/07)</w:t>
            </w:r>
          </w:p>
          <w:p w:rsidR="00491C65" w:rsidRPr="00263C65" w:rsidRDefault="00491C65" w:rsidP="00491C65">
            <w:pPr>
              <w:suppressAutoHyphens w:val="0"/>
              <w:autoSpaceDE w:val="0"/>
              <w:autoSpaceDN w:val="0"/>
              <w:adjustRightInd w:val="0"/>
              <w:spacing w:before="60" w:after="60"/>
              <w:jc w:val="both"/>
              <w:rPr>
                <w:sz w:val="20"/>
                <w:szCs w:val="20"/>
              </w:rPr>
            </w:pPr>
            <w:hyperlink r:id="rId1396" w:history="1">
              <w:r w:rsidRPr="00263C65">
                <w:rPr>
                  <w:rStyle w:val="Hiperhivatkozs"/>
                  <w:sz w:val="20"/>
                  <w:szCs w:val="20"/>
                </w:rPr>
                <w:t>https://eur-lex.europa.eu/legal-content/HU/TXT/?uri</w:t>
              </w:r>
              <w:r w:rsidRPr="00263C65">
                <w:rPr>
                  <w:rStyle w:val="Hiperhivatkozs"/>
                  <w:sz w:val="20"/>
                  <w:szCs w:val="20"/>
                </w:rPr>
                <w:t>=</w:t>
              </w:r>
              <w:r w:rsidRPr="00263C65">
                <w:rPr>
                  <w:rStyle w:val="Hiperhivatkozs"/>
                  <w:sz w:val="20"/>
                  <w:szCs w:val="20"/>
                </w:rPr>
                <w:t>uri</w:t>
              </w:r>
              <w:r w:rsidRPr="00263C65">
                <w:rPr>
                  <w:rStyle w:val="Hiperhivatkozs"/>
                  <w:sz w:val="20"/>
                  <w:szCs w:val="20"/>
                </w:rPr>
                <w:t>s</w:t>
              </w:r>
              <w:r w:rsidRPr="00263C65">
                <w:rPr>
                  <w:rStyle w:val="Hiperhivatkozs"/>
                  <w:sz w:val="20"/>
                  <w:szCs w:val="20"/>
                </w:rPr>
                <w:t>erv:OJ.C_.2019.111.01.0005.01.HUN&amp;toc=OJ:C:2019:111:TOC</w:t>
              </w:r>
            </w:hyperlink>
          </w:p>
          <w:p w:rsidR="00FC74AB" w:rsidRPr="00FC74AB" w:rsidRDefault="00FC74AB" w:rsidP="00FC74AB">
            <w:pPr>
              <w:jc w:val="both"/>
              <w:rPr>
                <w:rFonts w:cs="Arial"/>
                <w:b/>
                <w:sz w:val="20"/>
                <w:szCs w:val="20"/>
              </w:rPr>
            </w:pPr>
            <w:r w:rsidRPr="00F178D8">
              <w:rPr>
                <w:rFonts w:cs="Arial"/>
                <w:b/>
                <w:sz w:val="20"/>
                <w:szCs w:val="20"/>
              </w:rPr>
              <w:t>Kisebb jelentőségű módosítás jóváhagyása nyomán módosított termékleírás közzététele az 1151/2012/EU rendelet 53. cikke (2) bekezdésének második albekezdésével összhangban 2022/C 385/13 (Rögös túró)</w:t>
            </w:r>
          </w:p>
          <w:p w:rsidR="00491C65" w:rsidRPr="009F4F9B" w:rsidRDefault="00FC74AB" w:rsidP="00285E1A">
            <w:pPr>
              <w:autoSpaceDE w:val="0"/>
              <w:snapToGrid w:val="0"/>
              <w:jc w:val="both"/>
              <w:rPr>
                <w:sz w:val="20"/>
                <w:szCs w:val="20"/>
              </w:rPr>
            </w:pPr>
            <w:hyperlink r:id="rId1397" w:history="1">
              <w:r w:rsidRPr="009F4F9B">
                <w:rPr>
                  <w:rStyle w:val="Hiperhivatkozs"/>
                  <w:sz w:val="20"/>
                  <w:szCs w:val="20"/>
                </w:rPr>
                <w:t>EUR-Lex - 52022XC1006(05) - EN - EUR-Lex (europa.eu)</w:t>
              </w:r>
            </w:hyperlink>
          </w:p>
          <w:p w:rsidR="00FC74AB" w:rsidRDefault="00FC74AB" w:rsidP="00285E1A">
            <w:pPr>
              <w:autoSpaceDE w:val="0"/>
              <w:snapToGrid w:val="0"/>
              <w:jc w:val="both"/>
              <w:rPr>
                <w:rFonts w:eastAsia="Times_New_Roman_Bold"/>
                <w:i/>
                <w:iCs/>
                <w:sz w:val="20"/>
                <w:szCs w:val="20"/>
              </w:rPr>
            </w:pPr>
          </w:p>
          <w:p w:rsidR="00285E1A" w:rsidRPr="00285E1A" w:rsidRDefault="00C00706" w:rsidP="00285E1A">
            <w:pPr>
              <w:autoSpaceDE w:val="0"/>
              <w:snapToGrid w:val="0"/>
              <w:jc w:val="both"/>
              <w:rPr>
                <w:rFonts w:eastAsia="Times_New_Roman_Bold"/>
                <w:b/>
                <w:color w:val="000000"/>
                <w:sz w:val="20"/>
                <w:szCs w:val="20"/>
              </w:rPr>
            </w:pPr>
            <w:r>
              <w:rPr>
                <w:rFonts w:eastAsia="Times_New_Roman_Bold"/>
                <w:b/>
                <w:color w:val="000000"/>
                <w:sz w:val="20"/>
                <w:szCs w:val="20"/>
              </w:rPr>
              <w:t xml:space="preserve">Az </w:t>
            </w:r>
            <w:r w:rsidR="00285E1A" w:rsidRPr="00285E1A">
              <w:rPr>
                <w:rFonts w:eastAsia="Times_New_Roman_Bold"/>
                <w:b/>
                <w:color w:val="000000"/>
                <w:sz w:val="20"/>
                <w:szCs w:val="20"/>
              </w:rPr>
              <w:t>Európai Unióban elismert és Magyarországon előállított hagyományos különleges termékek:</w:t>
            </w:r>
          </w:p>
          <w:p w:rsidR="00285E1A" w:rsidRPr="00C00706" w:rsidRDefault="00285E1A" w:rsidP="00285E1A">
            <w:pPr>
              <w:jc w:val="both"/>
              <w:rPr>
                <w:rFonts w:cs="Arial"/>
                <w:b/>
                <w:bCs/>
                <w:sz w:val="20"/>
                <w:szCs w:val="20"/>
              </w:rPr>
            </w:pPr>
            <w:r w:rsidRPr="00EB315B">
              <w:rPr>
                <w:rFonts w:cs="Arial"/>
                <w:bCs/>
                <w:sz w:val="20"/>
                <w:szCs w:val="20"/>
              </w:rPr>
              <w:t xml:space="preserve">A BIZOTTSÁG (EU) </w:t>
            </w:r>
            <w:hyperlink r:id="rId1398" w:history="1">
              <w:r w:rsidRPr="0072668A">
                <w:rPr>
                  <w:rStyle w:val="Hiperhivatkozs"/>
                  <w:rFonts w:cs="Arial"/>
                  <w:bCs/>
                </w:rPr>
                <w:t>2018/506 VÉGREHAJ</w:t>
              </w:r>
              <w:r w:rsidRPr="0072668A">
                <w:rPr>
                  <w:rStyle w:val="Hiperhivatkozs"/>
                  <w:rFonts w:cs="Arial"/>
                  <w:bCs/>
                </w:rPr>
                <w:t>T</w:t>
              </w:r>
              <w:r w:rsidRPr="0072668A">
                <w:rPr>
                  <w:rStyle w:val="Hiperhivatkozs"/>
                  <w:rFonts w:cs="Arial"/>
                  <w:bCs/>
                </w:rPr>
                <w:t>Á</w:t>
              </w:r>
              <w:r w:rsidRPr="0072668A">
                <w:rPr>
                  <w:rStyle w:val="Hiperhivatkozs"/>
                  <w:rFonts w:cs="Arial"/>
                  <w:bCs/>
                </w:rPr>
                <w:t>SI RENDELETE</w:t>
              </w:r>
            </w:hyperlink>
            <w:r w:rsidRPr="00EB315B">
              <w:rPr>
                <w:rFonts w:cs="Arial"/>
                <w:bCs/>
                <w:sz w:val="20"/>
                <w:szCs w:val="20"/>
              </w:rPr>
              <w:t xml:space="preserve"> (2018. március 26.) </w:t>
            </w:r>
            <w:r w:rsidRPr="007E3AB7">
              <w:rPr>
                <w:rFonts w:cs="Arial"/>
                <w:bCs/>
                <w:sz w:val="20"/>
                <w:szCs w:val="20"/>
              </w:rPr>
              <w:t>egy elnevezésnek a hagyományos különleges termékek nyilvántartásába történő bejegyzéséről („Pražská šunka” [HKT]) /</w:t>
            </w:r>
            <w:r w:rsidRPr="007E3AB7">
              <w:rPr>
                <w:sz w:val="20"/>
                <w:szCs w:val="20"/>
              </w:rPr>
              <w:t>„</w:t>
            </w:r>
            <w:r w:rsidRPr="00C00706">
              <w:rPr>
                <w:b/>
                <w:sz w:val="20"/>
                <w:szCs w:val="20"/>
              </w:rPr>
              <w:t>Prágai minőségi sonka” (HU)/</w:t>
            </w:r>
          </w:p>
          <w:p w:rsidR="00285E1A" w:rsidRPr="00285E1A" w:rsidRDefault="00285E1A" w:rsidP="00285E1A">
            <w:pPr>
              <w:autoSpaceDE w:val="0"/>
              <w:snapToGrid w:val="0"/>
              <w:jc w:val="both"/>
              <w:rPr>
                <w:rFonts w:eastAsia="Times_New_Roman_Bold"/>
                <w:b/>
                <w:color w:val="000000"/>
                <w:sz w:val="20"/>
                <w:szCs w:val="20"/>
              </w:rPr>
            </w:pPr>
          </w:p>
          <w:p w:rsidR="00285E1A" w:rsidRDefault="00285E1A" w:rsidP="00285E1A">
            <w:pPr>
              <w:pStyle w:val="Default"/>
              <w:suppressAutoHyphens w:val="0"/>
              <w:autoSpaceDN w:val="0"/>
              <w:adjustRightInd w:val="0"/>
              <w:spacing w:before="60" w:after="60"/>
              <w:jc w:val="both"/>
              <w:rPr>
                <w:rFonts w:ascii="Times New Roman" w:hAnsi="Times New Roman"/>
                <w:color w:val="auto"/>
                <w:sz w:val="20"/>
                <w:szCs w:val="20"/>
                <w:lang w:eastAsia="ar-SA"/>
              </w:rPr>
            </w:pPr>
            <w:r w:rsidRPr="009543BE">
              <w:rPr>
                <w:rFonts w:ascii="Times New Roman" w:hAnsi="Times New Roman"/>
                <w:color w:val="auto"/>
                <w:sz w:val="20"/>
                <w:szCs w:val="20"/>
                <w:lang w:eastAsia="ar-SA"/>
              </w:rPr>
              <w:t xml:space="preserve">A BIZOTTSÁG </w:t>
            </w:r>
            <w:hyperlink r:id="rId1399" w:history="1">
              <w:r w:rsidRPr="00C937F4">
                <w:rPr>
                  <w:rStyle w:val="Hiperhivatkozs"/>
                  <w:rFonts w:ascii="Times New Roman" w:hAnsi="Times New Roman"/>
                  <w:lang w:eastAsia="ar-SA"/>
                </w:rPr>
                <w:t>729/2012/EU V</w:t>
              </w:r>
              <w:r w:rsidRPr="00C937F4">
                <w:rPr>
                  <w:rStyle w:val="Hiperhivatkozs"/>
                  <w:rFonts w:ascii="Times New Roman" w:hAnsi="Times New Roman"/>
                  <w:lang w:eastAsia="ar-SA"/>
                </w:rPr>
                <w:t>É</w:t>
              </w:r>
              <w:r w:rsidRPr="00C937F4">
                <w:rPr>
                  <w:rStyle w:val="Hiperhivatkozs"/>
                  <w:rFonts w:ascii="Times New Roman" w:hAnsi="Times New Roman"/>
                  <w:lang w:eastAsia="ar-SA"/>
                </w:rPr>
                <w:t>GREH</w:t>
              </w:r>
              <w:r w:rsidRPr="00C937F4">
                <w:rPr>
                  <w:rStyle w:val="Hiperhivatkozs"/>
                  <w:rFonts w:ascii="Times New Roman" w:hAnsi="Times New Roman"/>
                  <w:lang w:eastAsia="ar-SA"/>
                </w:rPr>
                <w:t>A</w:t>
              </w:r>
              <w:r w:rsidRPr="00C937F4">
                <w:rPr>
                  <w:rStyle w:val="Hiperhivatkozs"/>
                  <w:rFonts w:ascii="Times New Roman" w:hAnsi="Times New Roman"/>
                  <w:lang w:eastAsia="ar-SA"/>
                </w:rPr>
                <w:t>J</w:t>
              </w:r>
              <w:r w:rsidRPr="00C937F4">
                <w:rPr>
                  <w:rStyle w:val="Hiperhivatkozs"/>
                  <w:rFonts w:ascii="Times New Roman" w:hAnsi="Times New Roman"/>
                  <w:lang w:eastAsia="ar-SA"/>
                </w:rPr>
                <w:t>T</w:t>
              </w:r>
              <w:r w:rsidRPr="00C937F4">
                <w:rPr>
                  <w:rStyle w:val="Hiperhivatkozs"/>
                  <w:rFonts w:ascii="Times New Roman" w:hAnsi="Times New Roman"/>
                  <w:lang w:eastAsia="ar-SA"/>
                </w:rPr>
                <w:t>ÁSI REND</w:t>
              </w:r>
              <w:r w:rsidRPr="00C937F4">
                <w:rPr>
                  <w:rStyle w:val="Hiperhivatkozs"/>
                  <w:rFonts w:ascii="Times New Roman" w:hAnsi="Times New Roman"/>
                  <w:lang w:eastAsia="ar-SA"/>
                </w:rPr>
                <w:t>E</w:t>
              </w:r>
              <w:r w:rsidRPr="00C937F4">
                <w:rPr>
                  <w:rStyle w:val="Hiperhivatkozs"/>
                  <w:rFonts w:ascii="Times New Roman" w:hAnsi="Times New Roman"/>
                  <w:lang w:eastAsia="ar-SA"/>
                </w:rPr>
                <w:t>LETE</w:t>
              </w:r>
            </w:hyperlink>
            <w:r w:rsidRPr="009543BE">
              <w:rPr>
                <w:rFonts w:ascii="Times New Roman" w:hAnsi="Times New Roman"/>
                <w:color w:val="auto"/>
                <w:sz w:val="20"/>
                <w:szCs w:val="20"/>
                <w:lang w:eastAsia="ar-SA"/>
              </w:rPr>
              <w:t xml:space="preserve"> (2012. augusztus 8.) egy elnevezésnek a hagyományos különleges termékek nyilvántartásába történő bejegyzéséről (Bratislavský rožok/Pressburger Kipfel/</w:t>
            </w:r>
            <w:r w:rsidRPr="009543BE">
              <w:rPr>
                <w:rFonts w:ascii="Times New Roman" w:hAnsi="Times New Roman"/>
                <w:b/>
                <w:color w:val="auto"/>
                <w:sz w:val="20"/>
                <w:szCs w:val="20"/>
                <w:lang w:eastAsia="ar-SA"/>
              </w:rPr>
              <w:t>Pozsonyi kifli</w:t>
            </w:r>
            <w:r w:rsidRPr="009543BE">
              <w:rPr>
                <w:rFonts w:ascii="Times New Roman" w:hAnsi="Times New Roman"/>
                <w:color w:val="auto"/>
                <w:sz w:val="20"/>
                <w:szCs w:val="20"/>
                <w:lang w:eastAsia="ar-SA"/>
              </w:rPr>
              <w:t xml:space="preserve"> [HKT])</w:t>
            </w:r>
          </w:p>
          <w:p w:rsidR="00285E1A" w:rsidRDefault="00285E1A" w:rsidP="00285E1A">
            <w:pPr>
              <w:suppressAutoHyphens w:val="0"/>
              <w:autoSpaceDE w:val="0"/>
              <w:autoSpaceDN w:val="0"/>
              <w:adjustRightInd w:val="0"/>
              <w:spacing w:before="60" w:after="60"/>
              <w:jc w:val="both"/>
              <w:rPr>
                <w:rStyle w:val="Hiperhivatkozs"/>
                <w:b/>
                <w:sz w:val="20"/>
                <w:szCs w:val="20"/>
              </w:rPr>
            </w:pPr>
            <w:hyperlink r:id="rId1400" w:history="1">
              <w:r w:rsidRPr="00285E1A">
                <w:rPr>
                  <w:rStyle w:val="Hiperhivatkozs"/>
                  <w:b/>
                  <w:sz w:val="20"/>
                  <w:szCs w:val="20"/>
                </w:rPr>
                <w:t>Pozsonyi kifli t</w:t>
              </w:r>
              <w:r w:rsidRPr="00285E1A">
                <w:rPr>
                  <w:rStyle w:val="Hiperhivatkozs"/>
                  <w:b/>
                  <w:sz w:val="20"/>
                  <w:szCs w:val="20"/>
                </w:rPr>
                <w:t>e</w:t>
              </w:r>
              <w:r w:rsidRPr="00285E1A">
                <w:rPr>
                  <w:rStyle w:val="Hiperhivatkozs"/>
                  <w:b/>
                  <w:sz w:val="20"/>
                  <w:szCs w:val="20"/>
                </w:rPr>
                <w:t>rmé</w:t>
              </w:r>
              <w:r w:rsidRPr="00285E1A">
                <w:rPr>
                  <w:rStyle w:val="Hiperhivatkozs"/>
                  <w:b/>
                  <w:sz w:val="20"/>
                  <w:szCs w:val="20"/>
                </w:rPr>
                <w:t>k</w:t>
              </w:r>
              <w:r w:rsidRPr="00285E1A">
                <w:rPr>
                  <w:rStyle w:val="Hiperhivatkozs"/>
                  <w:b/>
                  <w:sz w:val="20"/>
                  <w:szCs w:val="20"/>
                </w:rPr>
                <w:t>leírása</w:t>
              </w:r>
            </w:hyperlink>
          </w:p>
          <w:p w:rsidR="00EF522B" w:rsidRPr="00806BCE" w:rsidRDefault="00EF522B" w:rsidP="00EF522B">
            <w:pPr>
              <w:pStyle w:val="Default"/>
              <w:suppressAutoHyphens w:val="0"/>
              <w:autoSpaceDN w:val="0"/>
              <w:adjustRightInd w:val="0"/>
              <w:spacing w:before="60" w:after="60"/>
              <w:jc w:val="both"/>
              <w:rPr>
                <w:rFonts w:ascii="Times New Roman" w:hAnsi="Times New Roman"/>
                <w:color w:val="auto"/>
                <w:sz w:val="20"/>
                <w:szCs w:val="20"/>
                <w:lang w:eastAsia="ar-SA"/>
              </w:rPr>
            </w:pPr>
            <w:r w:rsidRPr="00806BCE">
              <w:rPr>
                <w:rFonts w:ascii="Times New Roman" w:hAnsi="Times New Roman"/>
                <w:color w:val="auto"/>
                <w:sz w:val="20"/>
                <w:szCs w:val="20"/>
                <w:lang w:eastAsia="ar-SA"/>
              </w:rPr>
              <w:t>Módosítási kérelem közzététele a mezőgazdasági termékek és az élelmiszerek minőségrendszereiről szóló 1151/2012/EU európai parlamenti és tanácsi rendelet 50. cikke (2) bekezdésének b) pontja alapján (2018/C 19/11)</w:t>
            </w:r>
          </w:p>
          <w:p w:rsidR="00EF522B" w:rsidRPr="00806BCE" w:rsidRDefault="00EF522B" w:rsidP="00285E1A">
            <w:pPr>
              <w:suppressAutoHyphens w:val="0"/>
              <w:autoSpaceDE w:val="0"/>
              <w:autoSpaceDN w:val="0"/>
              <w:adjustRightInd w:val="0"/>
              <w:spacing w:before="60" w:after="60"/>
              <w:jc w:val="both"/>
              <w:rPr>
                <w:rStyle w:val="Hiperhivatkozs"/>
                <w:sz w:val="20"/>
                <w:szCs w:val="20"/>
              </w:rPr>
            </w:pPr>
            <w:hyperlink r:id="rId1401" w:history="1">
              <w:r w:rsidRPr="00806BCE">
                <w:rPr>
                  <w:rStyle w:val="Hiperhivatkozs"/>
                  <w:sz w:val="20"/>
                  <w:szCs w:val="20"/>
                </w:rPr>
                <w:t>https://eur-lex.europa.eu/legal-content/HU/TXT/?uri=</w:t>
              </w:r>
              <w:r w:rsidRPr="00806BCE">
                <w:rPr>
                  <w:rStyle w:val="Hiperhivatkozs"/>
                  <w:sz w:val="20"/>
                  <w:szCs w:val="20"/>
                </w:rPr>
                <w:t>u</w:t>
              </w:r>
              <w:r w:rsidRPr="00806BCE">
                <w:rPr>
                  <w:rStyle w:val="Hiperhivatkozs"/>
                  <w:sz w:val="20"/>
                  <w:szCs w:val="20"/>
                </w:rPr>
                <w:t>riserv:OJ.C_.2018.019.01.0028.01.HUN&amp;toc=OJ:C:2018:019:TOC</w:t>
              </w:r>
            </w:hyperlink>
          </w:p>
          <w:p w:rsidR="00EF522B" w:rsidRPr="00806BCE" w:rsidRDefault="00EF522B" w:rsidP="00285E1A">
            <w:pPr>
              <w:suppressAutoHyphens w:val="0"/>
              <w:autoSpaceDE w:val="0"/>
              <w:autoSpaceDN w:val="0"/>
              <w:adjustRightInd w:val="0"/>
              <w:spacing w:before="60" w:after="60"/>
              <w:jc w:val="both"/>
              <w:rPr>
                <w:rStyle w:val="Hiperhivatkozs"/>
                <w:b/>
              </w:rPr>
            </w:pPr>
          </w:p>
          <w:p w:rsidR="00A17576" w:rsidRPr="00A17576" w:rsidRDefault="00A17576" w:rsidP="00A17576">
            <w:pPr>
              <w:pStyle w:val="Default"/>
              <w:suppressAutoHyphens w:val="0"/>
              <w:autoSpaceDN w:val="0"/>
              <w:adjustRightInd w:val="0"/>
              <w:spacing w:before="60" w:after="60"/>
              <w:jc w:val="both"/>
              <w:rPr>
                <w:rFonts w:ascii="Times New Roman" w:hAnsi="Times New Roman"/>
                <w:color w:val="auto"/>
                <w:sz w:val="20"/>
                <w:szCs w:val="20"/>
                <w:lang w:eastAsia="ar-SA"/>
              </w:rPr>
            </w:pPr>
            <w:r w:rsidRPr="00806BCE">
              <w:rPr>
                <w:rFonts w:ascii="Times New Roman" w:hAnsi="Times New Roman"/>
                <w:color w:val="auto"/>
                <w:sz w:val="20"/>
                <w:szCs w:val="20"/>
                <w:lang w:eastAsia="ar-SA"/>
              </w:rPr>
              <w:t xml:space="preserve">A BIZOTTSÁG (EU) </w:t>
            </w:r>
            <w:hyperlink r:id="rId1402" w:history="1">
              <w:r w:rsidRPr="0072668A">
                <w:rPr>
                  <w:rStyle w:val="Hiperhivatkozs"/>
                  <w:rFonts w:ascii="Times New Roman" w:hAnsi="Times New Roman"/>
                  <w:lang w:eastAsia="ar-SA"/>
                </w:rPr>
                <w:t>2018/1594 VÉGREHA</w:t>
              </w:r>
              <w:r w:rsidRPr="0072668A">
                <w:rPr>
                  <w:rStyle w:val="Hiperhivatkozs"/>
                  <w:rFonts w:ascii="Times New Roman" w:hAnsi="Times New Roman"/>
                  <w:lang w:eastAsia="ar-SA"/>
                </w:rPr>
                <w:t>J</w:t>
              </w:r>
              <w:r w:rsidRPr="0072668A">
                <w:rPr>
                  <w:rStyle w:val="Hiperhivatkozs"/>
                  <w:rFonts w:ascii="Times New Roman" w:hAnsi="Times New Roman"/>
                  <w:lang w:eastAsia="ar-SA"/>
                </w:rPr>
                <w:t>TÁSI RENDELETE</w:t>
              </w:r>
            </w:hyperlink>
            <w:r w:rsidRPr="00806BCE">
              <w:rPr>
                <w:rFonts w:ascii="Times New Roman" w:hAnsi="Times New Roman"/>
                <w:color w:val="auto"/>
                <w:sz w:val="20"/>
                <w:szCs w:val="20"/>
                <w:lang w:eastAsia="ar-SA"/>
              </w:rPr>
              <w:t xml:space="preserve"> (2018. október 22.) a hagyományos különleges termékek nyilvántartásába bejegyzett egyik elnevezés termékleírását érintő nem kisebb jelentőségű módosítás jóváhagyásáról (Bratislavský rožok/Pressburger Kipfel/Pozsonyi kifli [HKT])</w:t>
            </w:r>
          </w:p>
          <w:p w:rsidR="00A17576" w:rsidRPr="0030033F" w:rsidRDefault="00A17576" w:rsidP="00285E1A">
            <w:pPr>
              <w:autoSpaceDE w:val="0"/>
              <w:snapToGrid w:val="0"/>
              <w:jc w:val="both"/>
              <w:rPr>
                <w:sz w:val="20"/>
                <w:szCs w:val="20"/>
              </w:rPr>
            </w:pPr>
          </w:p>
        </w:tc>
      </w:tr>
      <w:tr w:rsidR="005A5C9D" w:rsidRPr="009543BE" w:rsidTr="00E712C3">
        <w:tc>
          <w:tcPr>
            <w:tcW w:w="10236" w:type="dxa"/>
          </w:tcPr>
          <w:p w:rsidR="005A5C9D" w:rsidRPr="005A5C9D" w:rsidRDefault="005A5C9D" w:rsidP="005A5C9D">
            <w:pPr>
              <w:jc w:val="both"/>
              <w:rPr>
                <w:sz w:val="20"/>
                <w:szCs w:val="20"/>
              </w:rPr>
            </w:pPr>
            <w:bookmarkStart w:id="260" w:name="_Hlk109629210"/>
            <w:r w:rsidRPr="003D7BC3">
              <w:rPr>
                <w:sz w:val="20"/>
                <w:szCs w:val="20"/>
              </w:rPr>
              <w:lastRenderedPageBreak/>
              <w:t>A BIZOTTSÁG (EU) 2022/1291 VÉGREHAJTÁSI RENDELETE (2022. július 22.) a hagyományos különleges termékek nyilvántartásába bejegyzett egyik elnevezés termékleírását érintő nem kisebb jelentőségű módosítás jóváhagyásáról („Mozzarella” [HKT])</w:t>
            </w:r>
          </w:p>
          <w:p w:rsidR="005A5C9D" w:rsidRPr="005A5C9D" w:rsidRDefault="005A5C9D" w:rsidP="00C6309B">
            <w:pPr>
              <w:suppressAutoHyphens w:val="0"/>
              <w:autoSpaceDE w:val="0"/>
              <w:autoSpaceDN w:val="0"/>
              <w:adjustRightInd w:val="0"/>
              <w:spacing w:before="60" w:after="60"/>
              <w:jc w:val="both"/>
              <w:rPr>
                <w:sz w:val="16"/>
                <w:szCs w:val="16"/>
              </w:rPr>
            </w:pPr>
            <w:hyperlink r:id="rId1403" w:history="1">
              <w:r w:rsidRPr="005A5C9D">
                <w:rPr>
                  <w:rStyle w:val="Hiperhivatkozs"/>
                  <w:sz w:val="16"/>
                  <w:szCs w:val="16"/>
                </w:rPr>
                <w:t>https://eur-lex.europa.eu/legal-content/HU/TXT/?uri=uriser</w:t>
              </w:r>
              <w:r w:rsidRPr="005A5C9D">
                <w:rPr>
                  <w:rStyle w:val="Hiperhivatkozs"/>
                  <w:sz w:val="16"/>
                  <w:szCs w:val="16"/>
                </w:rPr>
                <w:t>v</w:t>
              </w:r>
              <w:r w:rsidRPr="005A5C9D">
                <w:rPr>
                  <w:rStyle w:val="Hiperhivatkozs"/>
                  <w:sz w:val="16"/>
                  <w:szCs w:val="16"/>
                </w:rPr>
                <w:t>%3AOJ</w:t>
              </w:r>
              <w:r w:rsidRPr="005A5C9D">
                <w:rPr>
                  <w:rStyle w:val="Hiperhivatkozs"/>
                  <w:sz w:val="16"/>
                  <w:szCs w:val="16"/>
                </w:rPr>
                <w:t>.</w:t>
              </w:r>
              <w:r w:rsidRPr="005A5C9D">
                <w:rPr>
                  <w:rStyle w:val="Hiperhivatkozs"/>
                  <w:sz w:val="16"/>
                  <w:szCs w:val="16"/>
                </w:rPr>
                <w:t>L_.2022.196.01.0115.01.HUN&amp;toc=OJ%3AL%3A2022%3A196%3ATOC</w:t>
              </w:r>
            </w:hyperlink>
          </w:p>
          <w:bookmarkEnd w:id="260"/>
          <w:p w:rsidR="005A5C9D" w:rsidRDefault="005A5C9D" w:rsidP="00C6309B">
            <w:pPr>
              <w:suppressAutoHyphens w:val="0"/>
              <w:autoSpaceDE w:val="0"/>
              <w:autoSpaceDN w:val="0"/>
              <w:adjustRightInd w:val="0"/>
              <w:spacing w:before="60" w:after="60"/>
              <w:jc w:val="both"/>
            </w:pPr>
          </w:p>
        </w:tc>
      </w:tr>
      <w:tr w:rsidR="00732B96" w:rsidRPr="009543BE" w:rsidTr="00E712C3">
        <w:tc>
          <w:tcPr>
            <w:tcW w:w="10236" w:type="dxa"/>
          </w:tcPr>
          <w:p w:rsidR="007D5840" w:rsidRDefault="007D5840" w:rsidP="007D5840">
            <w:pPr>
              <w:jc w:val="both"/>
            </w:pPr>
            <w:hyperlink r:id="rId1404" w:history="1">
              <w:r>
                <w:rPr>
                  <w:rStyle w:val="Hiperhivatkozs"/>
                </w:rPr>
                <w:t>Geographical indications an</w:t>
              </w:r>
              <w:r>
                <w:rPr>
                  <w:rStyle w:val="Hiperhivatkozs"/>
                </w:rPr>
                <w:t>d</w:t>
              </w:r>
              <w:r>
                <w:rPr>
                  <w:rStyle w:val="Hiperhivatkozs"/>
                </w:rPr>
                <w:t xml:space="preserve"> </w:t>
              </w:r>
              <w:r>
                <w:rPr>
                  <w:rStyle w:val="Hiperhivatkozs"/>
                </w:rPr>
                <w:t>quality schemes (europa.eu)</w:t>
              </w:r>
            </w:hyperlink>
          </w:p>
          <w:p w:rsidR="007D5840" w:rsidRDefault="007D5840" w:rsidP="00732B96">
            <w:pPr>
              <w:jc w:val="both"/>
              <w:rPr>
                <w:b/>
                <w:i/>
                <w:iCs/>
                <w:u w:val="single"/>
              </w:rPr>
            </w:pPr>
          </w:p>
          <w:p w:rsidR="00732B96" w:rsidRPr="00732B96" w:rsidRDefault="00732B96" w:rsidP="00732B96">
            <w:pPr>
              <w:jc w:val="both"/>
              <w:rPr>
                <w:b/>
                <w:u w:val="single"/>
              </w:rPr>
            </w:pPr>
            <w:r w:rsidRPr="00732B96">
              <w:rPr>
                <w:b/>
                <w:i/>
                <w:iCs/>
                <w:u w:val="single"/>
              </w:rPr>
              <w:t>e</w:t>
            </w:r>
            <w:r w:rsidRPr="00732B96">
              <w:rPr>
                <w:b/>
                <w:u w:val="single"/>
              </w:rPr>
              <w:t>Ambrosia –uniós nyilvántartás!</w:t>
            </w:r>
          </w:p>
          <w:p w:rsidR="00732B96" w:rsidRDefault="00976497" w:rsidP="00732B96">
            <w:pPr>
              <w:jc w:val="both"/>
            </w:pPr>
            <w:hyperlink r:id="rId1405" w:history="1">
              <w:r>
                <w:rPr>
                  <w:rStyle w:val="Hiperhivatkozs"/>
                </w:rPr>
                <w:t>eAmbrosia - Traditional Speciali</w:t>
              </w:r>
              <w:r>
                <w:rPr>
                  <w:rStyle w:val="Hiperhivatkozs"/>
                </w:rPr>
                <w:t>t</w:t>
              </w:r>
              <w:r>
                <w:rPr>
                  <w:rStyle w:val="Hiperhivatkozs"/>
                </w:rPr>
                <w:t>ies Guaranteed (europa.eu)</w:t>
              </w:r>
            </w:hyperlink>
          </w:p>
          <w:p w:rsidR="00976497" w:rsidRDefault="00976497" w:rsidP="00732B96">
            <w:pPr>
              <w:jc w:val="both"/>
            </w:pPr>
          </w:p>
        </w:tc>
      </w:tr>
    </w:tbl>
    <w:p w:rsidR="00DA58CC" w:rsidRDefault="00DA58CC"/>
    <w:p w:rsidR="009D7EF7" w:rsidRPr="009543BE" w:rsidRDefault="009D7EF7"/>
    <w:p w:rsidR="00DA58CC" w:rsidRPr="009543BE" w:rsidRDefault="00DA58CC">
      <w:pPr>
        <w:pStyle w:val="Cmsor1"/>
        <w:tabs>
          <w:tab w:val="left" w:pos="0"/>
        </w:tabs>
      </w:pPr>
      <w:bookmarkStart w:id="261" w:name="_Toc183168753"/>
      <w:r w:rsidRPr="009543BE">
        <w:t>VI. Speciális területekre vonatkozó előírások</w:t>
      </w:r>
      <w:bookmarkEnd w:id="261"/>
    </w:p>
    <w:p w:rsidR="00DA58CC" w:rsidRPr="009543BE" w:rsidRDefault="00DA58CC"/>
    <w:p w:rsidR="00DA58CC" w:rsidRPr="009543BE" w:rsidRDefault="00594290">
      <w:pPr>
        <w:pStyle w:val="Cmsor2"/>
        <w:tabs>
          <w:tab w:val="left" w:pos="0"/>
        </w:tabs>
        <w:rPr>
          <w:rFonts w:ascii="Times New Roman" w:hAnsi="Times New Roman" w:cs="Times New Roman"/>
        </w:rPr>
      </w:pPr>
      <w:bookmarkStart w:id="262" w:name="_Toc183168754"/>
      <w:r w:rsidRPr="009543BE">
        <w:rPr>
          <w:rFonts w:ascii="Times New Roman" w:hAnsi="Times New Roman" w:cs="Times New Roman"/>
        </w:rPr>
        <w:t xml:space="preserve">VI.1. </w:t>
      </w:r>
      <w:r w:rsidR="00DA58CC" w:rsidRPr="009543BE">
        <w:rPr>
          <w:rFonts w:ascii="Times New Roman" w:hAnsi="Times New Roman" w:cs="Times New Roman"/>
        </w:rPr>
        <w:t>Vendéglátás és közétkeztetés</w:t>
      </w:r>
      <w:bookmarkEnd w:id="262"/>
    </w:p>
    <w:tbl>
      <w:tblPr>
        <w:tblStyle w:val="Elegnstblzat"/>
        <w:tblW w:w="10236" w:type="dxa"/>
        <w:tblLayout w:type="fixed"/>
        <w:tblLook w:val="04A0" w:firstRow="1" w:lastRow="0" w:firstColumn="1" w:lastColumn="0" w:noHBand="0" w:noVBand="1"/>
      </w:tblPr>
      <w:tblGrid>
        <w:gridCol w:w="10236"/>
      </w:tblGrid>
      <w:tr w:rsidR="00FB1B32"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A55BC9" w:rsidRPr="009543BE" w:rsidRDefault="00FB1B32" w:rsidP="00A55BC9">
            <w:pPr>
              <w:autoSpaceDE w:val="0"/>
              <w:snapToGrid w:val="0"/>
              <w:jc w:val="both"/>
              <w:rPr>
                <w:b/>
                <w:sz w:val="20"/>
                <w:szCs w:val="20"/>
              </w:rPr>
            </w:pPr>
            <w:r w:rsidRPr="009543BE">
              <w:rPr>
                <w:bCs/>
                <w:sz w:val="20"/>
                <w:szCs w:val="20"/>
              </w:rPr>
              <w:t>A vidékfejlesztési miniszter</w:t>
            </w:r>
            <w:r w:rsidRPr="009543BE">
              <w:rPr>
                <w:b/>
                <w:bCs/>
                <w:sz w:val="20"/>
                <w:szCs w:val="20"/>
              </w:rPr>
              <w:t xml:space="preserve"> </w:t>
            </w:r>
            <w:hyperlink r:id="rId1406" w:anchor="xcelparam" w:history="1">
              <w:r w:rsidRPr="009543BE">
                <w:rPr>
                  <w:rStyle w:val="Hiperhivatkozs"/>
                  <w:bCs/>
                </w:rPr>
                <w:t>62/20</w:t>
              </w:r>
              <w:r w:rsidRPr="009543BE">
                <w:rPr>
                  <w:rStyle w:val="Hiperhivatkozs"/>
                  <w:bCs/>
                </w:rPr>
                <w:t>1</w:t>
              </w:r>
              <w:r w:rsidRPr="009543BE">
                <w:rPr>
                  <w:rStyle w:val="Hiperhivatkozs"/>
                  <w:bCs/>
                </w:rPr>
                <w:t>1</w:t>
              </w:r>
              <w:r w:rsidRPr="009543BE">
                <w:rPr>
                  <w:rStyle w:val="Hiperhivatkozs"/>
                  <w:bCs/>
                </w:rPr>
                <w:t>. (VI. 30.) VM rendelete</w:t>
              </w:r>
            </w:hyperlink>
            <w:r w:rsidR="006A4EC8">
              <w:rPr>
                <w:b/>
                <w:bCs/>
                <w:sz w:val="20"/>
                <w:szCs w:val="20"/>
              </w:rPr>
              <w:t xml:space="preserve"> a vendéglátó-ipari termékek elő</w:t>
            </w:r>
            <w:r w:rsidRPr="009543BE">
              <w:rPr>
                <w:b/>
                <w:bCs/>
                <w:sz w:val="20"/>
                <w:szCs w:val="20"/>
              </w:rPr>
              <w:t>állításának és forgalomba hozatalának élelmiszerbiztonsági feltételeirõl</w:t>
            </w:r>
            <w:r w:rsidR="00D401BD">
              <w:rPr>
                <w:b/>
                <w:bCs/>
                <w:sz w:val="20"/>
                <w:szCs w:val="20"/>
              </w:rPr>
              <w:t xml:space="preserve"> </w:t>
            </w:r>
          </w:p>
          <w:p w:rsidR="00FB1B32" w:rsidRPr="009543BE" w:rsidRDefault="00FB1B32" w:rsidP="00A0216C">
            <w:pPr>
              <w:pStyle w:val="oj-doc-ti"/>
              <w:jc w:val="both"/>
            </w:pPr>
          </w:p>
        </w:tc>
      </w:tr>
      <w:tr w:rsidR="00AF0E4D" w:rsidRPr="009543BE" w:rsidTr="00E712C3">
        <w:tc>
          <w:tcPr>
            <w:tcW w:w="10236" w:type="dxa"/>
          </w:tcPr>
          <w:p w:rsidR="00AF0E4D" w:rsidRDefault="00AF0E4D" w:rsidP="00064C83">
            <w:pPr>
              <w:jc w:val="both"/>
              <w:rPr>
                <w:rFonts w:cs="Arial"/>
                <w:b/>
                <w:sz w:val="20"/>
                <w:szCs w:val="20"/>
              </w:rPr>
            </w:pPr>
            <w:r w:rsidRPr="00AF0E4D">
              <w:rPr>
                <w:rFonts w:cs="Arial"/>
                <w:sz w:val="20"/>
                <w:szCs w:val="20"/>
              </w:rPr>
              <w:t xml:space="preserve">Az emberi erőforrások minisztere </w:t>
            </w:r>
            <w:hyperlink r:id="rId1407" w:anchor="xcelparam" w:history="1">
              <w:r w:rsidRPr="00F85F1D">
                <w:rPr>
                  <w:rStyle w:val="Hiperhivatkozs"/>
                  <w:rFonts w:cs="Arial"/>
                </w:rPr>
                <w:t>37/2014. (IV</w:t>
              </w:r>
              <w:r w:rsidRPr="00F85F1D">
                <w:rPr>
                  <w:rStyle w:val="Hiperhivatkozs"/>
                  <w:rFonts w:cs="Arial"/>
                </w:rPr>
                <w:t>.</w:t>
              </w:r>
              <w:r w:rsidRPr="00F85F1D">
                <w:rPr>
                  <w:rStyle w:val="Hiperhivatkozs"/>
                  <w:rFonts w:cs="Arial"/>
                </w:rPr>
                <w:t xml:space="preserve"> </w:t>
              </w:r>
              <w:r w:rsidRPr="00F85F1D">
                <w:rPr>
                  <w:rStyle w:val="Hiperhivatkozs"/>
                  <w:rFonts w:cs="Arial"/>
                </w:rPr>
                <w:t>3</w:t>
              </w:r>
              <w:r w:rsidRPr="00F85F1D">
                <w:rPr>
                  <w:rStyle w:val="Hiperhivatkozs"/>
                  <w:rFonts w:cs="Arial"/>
                </w:rPr>
                <w:t>0.) EMMI rendelete</w:t>
              </w:r>
            </w:hyperlink>
            <w:r w:rsidRPr="00AF0E4D">
              <w:rPr>
                <w:rFonts w:cs="Arial"/>
                <w:sz w:val="20"/>
                <w:szCs w:val="20"/>
              </w:rPr>
              <w:t xml:space="preserve"> </w:t>
            </w:r>
            <w:r w:rsidRPr="0050310E">
              <w:rPr>
                <w:rFonts w:cs="Arial"/>
                <w:b/>
                <w:sz w:val="20"/>
                <w:szCs w:val="20"/>
              </w:rPr>
              <w:t>a közétkeztetésre vonatkozó táplálkozás-egészségügyi előírásokról</w:t>
            </w:r>
            <w:r w:rsidR="00064C83" w:rsidRPr="0050310E">
              <w:rPr>
                <w:rFonts w:cs="Arial"/>
                <w:b/>
                <w:sz w:val="20"/>
                <w:szCs w:val="20"/>
              </w:rPr>
              <w:t xml:space="preserve"> </w:t>
            </w:r>
          </w:p>
          <w:p w:rsidR="0009164D" w:rsidRPr="0009164D" w:rsidRDefault="0009164D" w:rsidP="0009164D">
            <w:pPr>
              <w:jc w:val="both"/>
              <w:rPr>
                <w:rFonts w:cs="Arial"/>
                <w:bCs/>
                <w:sz w:val="20"/>
                <w:szCs w:val="20"/>
              </w:rPr>
            </w:pPr>
            <w:r w:rsidRPr="0009164D">
              <w:rPr>
                <w:rFonts w:cs="Arial"/>
                <w:b/>
                <w:bCs/>
                <w:sz w:val="20"/>
                <w:szCs w:val="20"/>
                <w:highlight w:val="red"/>
              </w:rPr>
              <w:t>Módosítása:</w:t>
            </w:r>
            <w:r>
              <w:rPr>
                <w:rFonts w:cs="Arial"/>
                <w:bCs/>
                <w:sz w:val="20"/>
                <w:szCs w:val="20"/>
                <w:highlight w:val="red"/>
              </w:rPr>
              <w:t xml:space="preserve"> </w:t>
            </w:r>
            <w:r w:rsidRPr="0009164D">
              <w:rPr>
                <w:rFonts w:cs="Arial"/>
                <w:bCs/>
                <w:sz w:val="20"/>
                <w:szCs w:val="20"/>
                <w:highlight w:val="red"/>
              </w:rPr>
              <w:t>A belügyminiszter 53/2024. (XI. 11.) BM rendelete a transz-zsírsav tartalmú élelmiszerek forgalmazásának hatósági ellenőrzéséről, valamint a lakosság transz-zsírsav bevitelének nyomon követésére vonatkozó szabályokról, továbbá a közétkeztetésre vonatkozó táplálkozás-egészségügyi előírásokról szóló 37/2014. (IV. 30.) EMMI rendelet módosításáról</w:t>
            </w:r>
          </w:p>
          <w:p w:rsidR="0009164D" w:rsidRPr="00027113" w:rsidRDefault="0009164D" w:rsidP="0009164D">
            <w:pPr>
              <w:pStyle w:val="Default"/>
              <w:jc w:val="both"/>
              <w:rPr>
                <w:rFonts w:ascii="Times New Roman" w:hAnsi="Times New Roman"/>
                <w:sz w:val="20"/>
                <w:szCs w:val="20"/>
              </w:rPr>
            </w:pPr>
          </w:p>
          <w:p w:rsidR="001B065A" w:rsidRPr="00AF0E4D" w:rsidRDefault="001B065A" w:rsidP="00CF319E">
            <w:pPr>
              <w:jc w:val="both"/>
              <w:rPr>
                <w:bCs/>
                <w:sz w:val="20"/>
                <w:szCs w:val="20"/>
              </w:rPr>
            </w:pPr>
          </w:p>
        </w:tc>
      </w:tr>
      <w:tr w:rsidR="00C10F98" w:rsidRPr="009543BE" w:rsidTr="00E712C3">
        <w:tc>
          <w:tcPr>
            <w:tcW w:w="10236" w:type="dxa"/>
          </w:tcPr>
          <w:p w:rsidR="00A0469C" w:rsidRPr="00057EFE" w:rsidRDefault="00C10F98" w:rsidP="00A0469C">
            <w:pPr>
              <w:jc w:val="both"/>
              <w:rPr>
                <w:rFonts w:cs="Arial"/>
                <w:b/>
                <w:sz w:val="20"/>
                <w:szCs w:val="20"/>
              </w:rPr>
            </w:pPr>
            <w:r w:rsidRPr="00937D8F">
              <w:rPr>
                <w:rFonts w:cs="Arial"/>
                <w:b/>
                <w:sz w:val="20"/>
                <w:szCs w:val="20"/>
              </w:rPr>
              <w:t xml:space="preserve">A Kormány </w:t>
            </w:r>
            <w:hyperlink r:id="rId1408" w:history="1">
              <w:r w:rsidRPr="00537C74">
                <w:rPr>
                  <w:rStyle w:val="Hiperhivatkozs"/>
                  <w:rFonts w:cs="Arial"/>
                </w:rPr>
                <w:t>676/2020. (XII. 28.) Korm.</w:t>
              </w:r>
              <w:r w:rsidRPr="00537C74">
                <w:rPr>
                  <w:rStyle w:val="Hiperhivatkozs"/>
                  <w:rFonts w:cs="Arial"/>
                </w:rPr>
                <w:t xml:space="preserve"> </w:t>
              </w:r>
              <w:r w:rsidRPr="00537C74">
                <w:rPr>
                  <w:rStyle w:val="Hiperhivatkozs"/>
                  <w:rFonts w:cs="Arial"/>
                </w:rPr>
                <w:t>rendelete</w:t>
              </w:r>
            </w:hyperlink>
            <w:r w:rsidRPr="00937D8F">
              <w:rPr>
                <w:rFonts w:cs="Arial"/>
                <w:b/>
                <w:sz w:val="20"/>
                <w:szCs w:val="20"/>
              </w:rPr>
              <w:t xml:space="preserve"> a közétkeztetés tárgyú közbeszerzések tekintetében alkalmazandó eljárások sajátos szabályairól</w:t>
            </w:r>
          </w:p>
          <w:p w:rsidR="00A0469C" w:rsidRPr="00AF0E4D" w:rsidRDefault="00A0469C" w:rsidP="00537C74">
            <w:pPr>
              <w:jc w:val="both"/>
              <w:rPr>
                <w:rFonts w:cs="Arial"/>
                <w:sz w:val="20"/>
                <w:szCs w:val="20"/>
              </w:rPr>
            </w:pPr>
          </w:p>
        </w:tc>
      </w:tr>
      <w:tr w:rsidR="000C4A84" w:rsidRPr="009543BE" w:rsidTr="00E712C3">
        <w:tc>
          <w:tcPr>
            <w:tcW w:w="10236" w:type="dxa"/>
          </w:tcPr>
          <w:p w:rsidR="00CD76B4" w:rsidRPr="0096769A" w:rsidRDefault="00CD76B4" w:rsidP="00CD76B4">
            <w:pPr>
              <w:suppressAutoHyphens w:val="0"/>
              <w:autoSpaceDE w:val="0"/>
              <w:autoSpaceDN w:val="0"/>
              <w:adjustRightInd w:val="0"/>
              <w:jc w:val="both"/>
              <w:rPr>
                <w:b/>
                <w:sz w:val="20"/>
                <w:szCs w:val="20"/>
              </w:rPr>
            </w:pPr>
            <w:r w:rsidRPr="00083DE0">
              <w:rPr>
                <w:b/>
                <w:sz w:val="20"/>
                <w:szCs w:val="20"/>
              </w:rPr>
              <w:t xml:space="preserve">Az innovációért és technológiáért felelős miniszter </w:t>
            </w:r>
            <w:hyperlink r:id="rId1409" w:history="1">
              <w:r w:rsidRPr="00083DE0">
                <w:rPr>
                  <w:rStyle w:val="Hiperhivatkozs"/>
                </w:rPr>
                <w:t xml:space="preserve">34/2021. (VII. 26.) </w:t>
              </w:r>
              <w:r w:rsidRPr="00083DE0">
                <w:rPr>
                  <w:rStyle w:val="Hiperhivatkozs"/>
                </w:rPr>
                <w:t>I</w:t>
              </w:r>
              <w:r w:rsidRPr="00083DE0">
                <w:rPr>
                  <w:rStyle w:val="Hiperhivatkozs"/>
                </w:rPr>
                <w:t>TM rendelete</w:t>
              </w:r>
            </w:hyperlink>
            <w:r w:rsidRPr="00083DE0">
              <w:rPr>
                <w:b/>
                <w:sz w:val="20"/>
                <w:szCs w:val="20"/>
              </w:rPr>
              <w:t xml:space="preserve"> egyes ipari és kereskedelmi tevékenységek gyakorlásához szükséges képesítésekről, valamint egyes műszaki szabályozási tárgyú miniszteri rendeletek módosításáról </w:t>
            </w:r>
          </w:p>
          <w:p w:rsidR="000C4A84" w:rsidRPr="009543BE" w:rsidRDefault="000C4A84" w:rsidP="003806F8">
            <w:pPr>
              <w:jc w:val="both"/>
            </w:pPr>
          </w:p>
        </w:tc>
      </w:tr>
      <w:tr w:rsidR="00E87807" w:rsidRPr="009543BE" w:rsidTr="00E712C3">
        <w:tc>
          <w:tcPr>
            <w:tcW w:w="10236" w:type="dxa"/>
          </w:tcPr>
          <w:p w:rsidR="00E87807" w:rsidRPr="009543BE" w:rsidRDefault="00E87807" w:rsidP="00E87807">
            <w:pPr>
              <w:jc w:val="both"/>
              <w:rPr>
                <w:bCs/>
                <w:caps/>
              </w:rPr>
            </w:pPr>
            <w:bookmarkStart w:id="263" w:name="_Hlk123466706"/>
            <w:r w:rsidRPr="009543BE">
              <w:rPr>
                <w:bCs/>
                <w:caps/>
              </w:rPr>
              <w:t>Útmutató a vendéglátás és étkeztetés jó higiéniai gyakorlatához</w:t>
            </w:r>
            <w:r w:rsidR="00913A2C" w:rsidRPr="009543BE">
              <w:rPr>
                <w:bCs/>
                <w:caps/>
              </w:rPr>
              <w:t>:</w:t>
            </w:r>
          </w:p>
          <w:p w:rsidR="009D6995" w:rsidRPr="009D6995" w:rsidRDefault="009D6995" w:rsidP="00E87807">
            <w:pPr>
              <w:jc w:val="both"/>
              <w:rPr>
                <w:sz w:val="20"/>
                <w:szCs w:val="20"/>
              </w:rPr>
            </w:pPr>
            <w:hyperlink r:id="rId1410" w:tgtFrame="_blank" w:history="1">
              <w:r w:rsidRPr="007E3AB7">
                <w:rPr>
                  <w:rStyle w:val="Hiperhivatkozs"/>
                  <w:sz w:val="20"/>
                  <w:szCs w:val="20"/>
                </w:rPr>
                <w:t>http://</w:t>
              </w:r>
              <w:r w:rsidRPr="007E3AB7">
                <w:rPr>
                  <w:rStyle w:val="Hiperhivatkozs"/>
                  <w:sz w:val="20"/>
                  <w:szCs w:val="20"/>
                </w:rPr>
                <w:t>p</w:t>
              </w:r>
              <w:r w:rsidRPr="007E3AB7">
                <w:rPr>
                  <w:rStyle w:val="Hiperhivatkozs"/>
                  <w:sz w:val="20"/>
                  <w:szCs w:val="20"/>
                </w:rPr>
                <w:t>ortal.nebih.gov.hu/-/el</w:t>
              </w:r>
              <w:r w:rsidRPr="007E3AB7">
                <w:rPr>
                  <w:rStyle w:val="Hiperhivatkozs"/>
                  <w:sz w:val="20"/>
                  <w:szCs w:val="20"/>
                </w:rPr>
                <w:t>e</w:t>
              </w:r>
              <w:r w:rsidRPr="007E3AB7">
                <w:rPr>
                  <w:rStyle w:val="Hiperhivatkozs"/>
                  <w:sz w:val="20"/>
                  <w:szCs w:val="20"/>
                </w:rPr>
                <w:t>rheto-a-vende</w:t>
              </w:r>
              <w:r w:rsidRPr="007E3AB7">
                <w:rPr>
                  <w:rStyle w:val="Hiperhivatkozs"/>
                  <w:sz w:val="20"/>
                  <w:szCs w:val="20"/>
                </w:rPr>
                <w:t>g</w:t>
              </w:r>
              <w:r w:rsidRPr="007E3AB7">
                <w:rPr>
                  <w:rStyle w:val="Hiperhivatkozs"/>
                  <w:sz w:val="20"/>
                  <w:szCs w:val="20"/>
                </w:rPr>
                <w:t>latas-es-etkeztetes-jo-higieniai-gyakorlatat-osszefoglalo-utmutato-aktualizalt-valtozata</w:t>
              </w:r>
            </w:hyperlink>
          </w:p>
          <w:p w:rsidR="009D6995" w:rsidRDefault="00B65DF2" w:rsidP="00E87807">
            <w:pPr>
              <w:jc w:val="both"/>
              <w:rPr>
                <w:b/>
                <w:bCs/>
                <w:sz w:val="20"/>
                <w:szCs w:val="20"/>
              </w:rPr>
            </w:pPr>
            <w:hyperlink r:id="rId1411" w:history="1">
              <w:r w:rsidRPr="00F3090B">
                <w:rPr>
                  <w:rStyle w:val="Hiperhivatkozs"/>
                  <w:b/>
                  <w:bCs/>
                  <w:sz w:val="20"/>
                  <w:szCs w:val="20"/>
                </w:rPr>
                <w:t>http://portal.nebih.go</w:t>
              </w:r>
              <w:r w:rsidRPr="00F3090B">
                <w:rPr>
                  <w:rStyle w:val="Hiperhivatkozs"/>
                  <w:b/>
                  <w:bCs/>
                  <w:sz w:val="20"/>
                  <w:szCs w:val="20"/>
                </w:rPr>
                <w:t>v</w:t>
              </w:r>
              <w:r w:rsidRPr="00F3090B">
                <w:rPr>
                  <w:rStyle w:val="Hiperhivatkozs"/>
                  <w:b/>
                  <w:bCs/>
                  <w:sz w:val="20"/>
                  <w:szCs w:val="20"/>
                </w:rPr>
                <w:t>.hu/-/ven</w:t>
              </w:r>
              <w:r w:rsidRPr="00F3090B">
                <w:rPr>
                  <w:rStyle w:val="Hiperhivatkozs"/>
                  <w:b/>
                  <w:bCs/>
                  <w:sz w:val="20"/>
                  <w:szCs w:val="20"/>
                </w:rPr>
                <w:t>d</w:t>
              </w:r>
              <w:r w:rsidRPr="00F3090B">
                <w:rPr>
                  <w:rStyle w:val="Hiperhivatkozs"/>
                  <w:b/>
                  <w:bCs/>
                  <w:sz w:val="20"/>
                  <w:szCs w:val="20"/>
                </w:rPr>
                <w:t>eglatas-ghp</w:t>
              </w:r>
            </w:hyperlink>
          </w:p>
          <w:bookmarkEnd w:id="263"/>
          <w:p w:rsidR="00B65DF2" w:rsidRPr="009543BE" w:rsidRDefault="00B65DF2" w:rsidP="00E87807">
            <w:pPr>
              <w:jc w:val="both"/>
              <w:rPr>
                <w:b/>
                <w:bCs/>
                <w:sz w:val="20"/>
                <w:szCs w:val="20"/>
              </w:rPr>
            </w:pPr>
          </w:p>
        </w:tc>
      </w:tr>
      <w:tr w:rsidR="00DA58CC" w:rsidRPr="009543BE" w:rsidTr="00E712C3">
        <w:tc>
          <w:tcPr>
            <w:tcW w:w="10236" w:type="dxa"/>
          </w:tcPr>
          <w:p w:rsidR="004935E2" w:rsidRPr="00125061" w:rsidRDefault="008E3ACB" w:rsidP="004935E2">
            <w:pPr>
              <w:autoSpaceDE w:val="0"/>
              <w:snapToGrid w:val="0"/>
              <w:jc w:val="both"/>
              <w:rPr>
                <w:b/>
                <w:bCs/>
                <w:sz w:val="20"/>
                <w:szCs w:val="20"/>
              </w:rPr>
            </w:pPr>
            <w:hyperlink r:id="rId1412" w:history="1">
              <w:r w:rsidR="004935E2" w:rsidRPr="008E3ACB">
                <w:rPr>
                  <w:rStyle w:val="Hiperhivatkozs"/>
                </w:rPr>
                <w:t>ÚTMUTAT</w:t>
              </w:r>
              <w:r w:rsidR="004935E2" w:rsidRPr="008E3ACB">
                <w:rPr>
                  <w:rStyle w:val="Hiperhivatkozs"/>
                </w:rPr>
                <w:t>Ó</w:t>
              </w:r>
            </w:hyperlink>
            <w:r w:rsidR="004935E2" w:rsidRPr="009543BE">
              <w:t xml:space="preserve"> AZ ÉLELMISZER ÉS ITALADAGOLÓ AUTOMATÁK MŰKÖDTETÉSÉNEK ÉS AZ ITALCSAPOLÁS JÓ HIGIÉNIAI GYAKORLATÁHOZ </w:t>
            </w:r>
          </w:p>
          <w:p w:rsidR="004935E2" w:rsidRPr="009543BE" w:rsidRDefault="004935E2" w:rsidP="008E3ACB">
            <w:pPr>
              <w:snapToGrid w:val="0"/>
              <w:rPr>
                <w:bCs/>
                <w:sz w:val="20"/>
                <w:szCs w:val="20"/>
              </w:rPr>
            </w:pPr>
          </w:p>
        </w:tc>
      </w:tr>
      <w:tr w:rsidR="0068177D" w:rsidRPr="009543BE" w:rsidTr="00E712C3">
        <w:tc>
          <w:tcPr>
            <w:tcW w:w="10236" w:type="dxa"/>
          </w:tcPr>
          <w:p w:rsidR="00F81D65" w:rsidRPr="006341F4" w:rsidRDefault="00F81D65" w:rsidP="00F81D65">
            <w:pPr>
              <w:jc w:val="both"/>
              <w:rPr>
                <w:sz w:val="20"/>
                <w:szCs w:val="20"/>
              </w:rPr>
            </w:pPr>
            <w:hyperlink r:id="rId1413" w:history="1">
              <w:r w:rsidRPr="00F81D65">
                <w:rPr>
                  <w:rStyle w:val="Hiperhivatkozs"/>
                  <w:rFonts w:cs="Arial"/>
                </w:rPr>
                <w:t>MAGYAR ÉLELMISZERKÖNYV 2-109 számú irányelve</w:t>
              </w:r>
            </w:hyperlink>
            <w:r w:rsidRPr="006341F4">
              <w:rPr>
                <w:rFonts w:cs="Arial"/>
              </w:rPr>
              <w:t xml:space="preserve"> </w:t>
            </w:r>
            <w:r w:rsidRPr="006341F4">
              <w:rPr>
                <w:rFonts w:cs="Arial"/>
                <w:b/>
                <w:sz w:val="20"/>
                <w:szCs w:val="20"/>
              </w:rPr>
              <w:t xml:space="preserve">a kézműves/kézmíves élelmiszerek általános jellemzőiről </w:t>
            </w:r>
          </w:p>
          <w:p w:rsidR="0068177D" w:rsidRPr="002E5E09" w:rsidRDefault="0068177D" w:rsidP="001C1501"/>
        </w:tc>
      </w:tr>
      <w:tr w:rsidR="00822DF7" w:rsidRPr="009543BE" w:rsidTr="00E712C3">
        <w:tc>
          <w:tcPr>
            <w:tcW w:w="10236" w:type="dxa"/>
          </w:tcPr>
          <w:p w:rsidR="005A7806" w:rsidRPr="001604C1" w:rsidRDefault="005A7806" w:rsidP="005A7806">
            <w:pPr>
              <w:jc w:val="both"/>
              <w:rPr>
                <w:rFonts w:cs="Arial"/>
                <w:b/>
                <w:bCs/>
                <w:sz w:val="20"/>
                <w:szCs w:val="20"/>
              </w:rPr>
            </w:pPr>
            <w:r w:rsidRPr="009543BE">
              <w:rPr>
                <w:sz w:val="20"/>
                <w:szCs w:val="20"/>
              </w:rPr>
              <w:t xml:space="preserve">A 152/2009. (XI.12.) FVM rendelete </w:t>
            </w:r>
            <w:r>
              <w:rPr>
                <w:sz w:val="20"/>
                <w:szCs w:val="20"/>
              </w:rPr>
              <w:t>40</w:t>
            </w:r>
            <w:r w:rsidRPr="009543BE">
              <w:rPr>
                <w:sz w:val="20"/>
                <w:szCs w:val="20"/>
              </w:rPr>
              <w:t xml:space="preserve">. mellékletében </w:t>
            </w:r>
            <w:r w:rsidRPr="007D1137">
              <w:rPr>
                <w:sz w:val="20"/>
                <w:szCs w:val="20"/>
              </w:rPr>
              <w:t xml:space="preserve">megjelent </w:t>
            </w:r>
            <w:r>
              <w:rPr>
                <w:rFonts w:cs="Arial"/>
                <w:bCs/>
              </w:rPr>
              <w:t>a</w:t>
            </w:r>
            <w:r w:rsidRPr="00C27F8C">
              <w:rPr>
                <w:rFonts w:cs="Arial"/>
                <w:bCs/>
              </w:rPr>
              <w:t xml:space="preserve"> </w:t>
            </w:r>
            <w:hyperlink r:id="rId1414" w:history="1">
              <w:r w:rsidRPr="001604C1">
                <w:rPr>
                  <w:rStyle w:val="Hiperhivatkozs"/>
                  <w:rFonts w:cs="Arial"/>
                  <w:bCs/>
                </w:rPr>
                <w:t>Magyar Élelmiszerkönyv 1-3/17-1 számú előírása</w:t>
              </w:r>
            </w:hyperlink>
            <w:r w:rsidRPr="001604C1">
              <w:rPr>
                <w:rFonts w:cs="Arial"/>
                <w:bCs/>
              </w:rPr>
              <w:t xml:space="preserve"> </w:t>
            </w:r>
            <w:r w:rsidRPr="001604C1">
              <w:rPr>
                <w:rFonts w:cs="Arial"/>
                <w:b/>
                <w:bCs/>
                <w:sz w:val="20"/>
                <w:szCs w:val="20"/>
              </w:rPr>
              <w:t>a hagyományőrző cukrászati termékekről</w:t>
            </w:r>
          </w:p>
          <w:p w:rsidR="00822DF7" w:rsidRPr="002E5E09" w:rsidRDefault="00822DF7" w:rsidP="00C742F0">
            <w:pPr>
              <w:jc w:val="both"/>
              <w:rPr>
                <w:rFonts w:cs="Arial"/>
              </w:rPr>
            </w:pPr>
          </w:p>
        </w:tc>
      </w:tr>
      <w:tr w:rsidR="001E2A5C" w:rsidRPr="009543BE" w:rsidTr="00E712C3">
        <w:tc>
          <w:tcPr>
            <w:tcW w:w="10236" w:type="dxa"/>
          </w:tcPr>
          <w:p w:rsidR="001E2A5C" w:rsidRPr="00FA6D69" w:rsidRDefault="001E2A5C" w:rsidP="001E2A5C">
            <w:pPr>
              <w:jc w:val="both"/>
              <w:rPr>
                <w:rFonts w:cs="Arial"/>
                <w:b/>
                <w:sz w:val="20"/>
                <w:szCs w:val="20"/>
              </w:rPr>
            </w:pPr>
            <w:r w:rsidRPr="00FA6D69">
              <w:rPr>
                <w:rFonts w:cs="Arial"/>
                <w:b/>
                <w:sz w:val="20"/>
                <w:szCs w:val="20"/>
              </w:rPr>
              <w:t>A bizottság közleménye Uniós iránymutatás a turisztikai szolgáltatások fokozatos újraindításáról, valamint a szálláshelyek és vendéglátóipari létesítmények egészségügyi protokolljáról – Covid19 2020/C 169/01</w:t>
            </w:r>
          </w:p>
          <w:p w:rsidR="001E2A5C" w:rsidRDefault="001E2A5C" w:rsidP="005A7806">
            <w:pPr>
              <w:jc w:val="both"/>
              <w:rPr>
                <w:sz w:val="20"/>
                <w:szCs w:val="20"/>
              </w:rPr>
            </w:pPr>
            <w:hyperlink r:id="rId1415" w:history="1">
              <w:r w:rsidRPr="0033663C">
                <w:rPr>
                  <w:rStyle w:val="Hiperhivatkozs"/>
                  <w:sz w:val="20"/>
                  <w:szCs w:val="20"/>
                </w:rPr>
                <w:t>https://eur-lex.europa.eu/legal-content/HU/TXT/?uri=uriserv:OJ.C_.2020</w:t>
              </w:r>
              <w:r w:rsidRPr="0033663C">
                <w:rPr>
                  <w:rStyle w:val="Hiperhivatkozs"/>
                  <w:sz w:val="20"/>
                  <w:szCs w:val="20"/>
                </w:rPr>
                <w:t>.</w:t>
              </w:r>
              <w:r w:rsidRPr="0033663C">
                <w:rPr>
                  <w:rStyle w:val="Hiperhivatkozs"/>
                  <w:sz w:val="20"/>
                  <w:szCs w:val="20"/>
                </w:rPr>
                <w:t>169.01.0001.01.HUN&amp;toc=OJ:C:2020:169:TOC</w:t>
              </w:r>
            </w:hyperlink>
          </w:p>
          <w:p w:rsidR="001E2A5C" w:rsidRPr="009543BE" w:rsidRDefault="001E2A5C" w:rsidP="005A7806">
            <w:pPr>
              <w:jc w:val="both"/>
              <w:rPr>
                <w:sz w:val="20"/>
                <w:szCs w:val="20"/>
              </w:rPr>
            </w:pPr>
          </w:p>
        </w:tc>
      </w:tr>
    </w:tbl>
    <w:p w:rsidR="00DA58CC" w:rsidRPr="009543BE" w:rsidRDefault="00594290">
      <w:pPr>
        <w:pStyle w:val="Cmsor2"/>
        <w:tabs>
          <w:tab w:val="left" w:pos="0"/>
        </w:tabs>
        <w:rPr>
          <w:rFonts w:ascii="Times New Roman" w:hAnsi="Times New Roman" w:cs="Times New Roman"/>
        </w:rPr>
      </w:pPr>
      <w:bookmarkStart w:id="264" w:name="_Toc183168755"/>
      <w:r w:rsidRPr="009543BE">
        <w:rPr>
          <w:rFonts w:ascii="Times New Roman" w:hAnsi="Times New Roman" w:cs="Times New Roman"/>
        </w:rPr>
        <w:t xml:space="preserve">VI.2. </w:t>
      </w:r>
      <w:r w:rsidR="00DA58CC" w:rsidRPr="009543BE">
        <w:rPr>
          <w:rFonts w:ascii="Times New Roman" w:hAnsi="Times New Roman" w:cs="Times New Roman"/>
        </w:rPr>
        <w:t>Ételmérgezés, ételfertőzés</w:t>
      </w:r>
      <w:bookmarkEnd w:id="264"/>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7E1D" w:rsidRPr="009543BE" w:rsidRDefault="00DA58CC" w:rsidP="00DA7E1D">
            <w:pPr>
              <w:autoSpaceDE w:val="0"/>
              <w:snapToGrid w:val="0"/>
              <w:rPr>
                <w:color w:val="000000"/>
                <w:sz w:val="20"/>
                <w:szCs w:val="20"/>
              </w:rPr>
            </w:pPr>
            <w:hyperlink r:id="rId1416" w:history="1">
              <w:r w:rsidRPr="009543BE">
                <w:rPr>
                  <w:rStyle w:val="Hiperhivatkozs"/>
                </w:rPr>
                <w:t>2008. évi XLVI. törvény</w:t>
              </w:r>
            </w:hyperlink>
            <w:r w:rsidRPr="009543BE">
              <w:rPr>
                <w:b/>
                <w:bCs/>
                <w:color w:val="000000"/>
                <w:sz w:val="20"/>
                <w:szCs w:val="20"/>
              </w:rPr>
              <w:t xml:space="preserve"> </w:t>
            </w:r>
            <w:r w:rsidRPr="009543BE">
              <w:rPr>
                <w:color w:val="000000"/>
                <w:sz w:val="20"/>
                <w:szCs w:val="20"/>
              </w:rPr>
              <w:t>az élelmiszerláncról és hatósági felügyeletér</w:t>
            </w:r>
            <w:r w:rsidRPr="009543BE">
              <w:rPr>
                <w:rFonts w:eastAsia="TimesNewRoman"/>
                <w:color w:val="000000"/>
                <w:sz w:val="20"/>
                <w:szCs w:val="20"/>
              </w:rPr>
              <w:t>ő</w:t>
            </w:r>
            <w:r w:rsidRPr="009543BE">
              <w:rPr>
                <w:color w:val="000000"/>
                <w:sz w:val="20"/>
                <w:szCs w:val="20"/>
              </w:rPr>
              <w:t xml:space="preserve">l </w:t>
            </w:r>
          </w:p>
          <w:p w:rsidR="0007732C" w:rsidRPr="009543BE" w:rsidRDefault="0007732C" w:rsidP="00B77B42">
            <w:pPr>
              <w:autoSpaceDE w:val="0"/>
              <w:snapToGrid w:val="0"/>
              <w:jc w:val="both"/>
              <w:rPr>
                <w:sz w:val="20"/>
                <w:szCs w:val="20"/>
                <w:shd w:val="clear" w:color="auto" w:fill="FF0000"/>
              </w:rPr>
            </w:pPr>
          </w:p>
        </w:tc>
      </w:tr>
      <w:tr w:rsidR="009C1975" w:rsidRPr="009543BE" w:rsidTr="00E712C3">
        <w:tc>
          <w:tcPr>
            <w:tcW w:w="10236" w:type="dxa"/>
          </w:tcPr>
          <w:p w:rsidR="009C1975" w:rsidRPr="009C1975" w:rsidRDefault="009C1975" w:rsidP="009C1975">
            <w:pPr>
              <w:suppressAutoHyphens w:val="0"/>
              <w:autoSpaceDE w:val="0"/>
              <w:autoSpaceDN w:val="0"/>
              <w:adjustRightInd w:val="0"/>
              <w:jc w:val="both"/>
              <w:rPr>
                <w:rFonts w:cs="Arial"/>
                <w:sz w:val="20"/>
                <w:szCs w:val="20"/>
              </w:rPr>
            </w:pPr>
            <w:r w:rsidRPr="009C1975">
              <w:rPr>
                <w:rFonts w:cs="Arial"/>
                <w:sz w:val="20"/>
                <w:szCs w:val="20"/>
              </w:rPr>
              <w:t xml:space="preserve">Az emberi erőforrások minisztere </w:t>
            </w:r>
            <w:hyperlink r:id="rId1417" w:anchor="xcelparam" w:history="1">
              <w:r w:rsidRPr="00CC44E9">
                <w:rPr>
                  <w:rStyle w:val="Hiperhivatkozs"/>
                  <w:rFonts w:cs="Arial"/>
                </w:rPr>
                <w:t>1/2014. (I. 16.) EMMI rendelete</w:t>
              </w:r>
            </w:hyperlink>
            <w:r w:rsidRPr="009C1975">
              <w:rPr>
                <w:rFonts w:cs="Arial"/>
                <w:sz w:val="20"/>
                <w:szCs w:val="20"/>
              </w:rPr>
              <w:t xml:space="preserve"> </w:t>
            </w:r>
            <w:r w:rsidRPr="00897C61">
              <w:rPr>
                <w:rFonts w:cs="Arial"/>
                <w:sz w:val="20"/>
                <w:szCs w:val="20"/>
              </w:rPr>
              <w:t>a fertőző betegségek jelentésének rendjéről</w:t>
            </w:r>
          </w:p>
          <w:p w:rsidR="009C1975" w:rsidRPr="009543BE" w:rsidRDefault="009C1975" w:rsidP="008C0B1D">
            <w:pPr>
              <w:jc w:val="both"/>
            </w:pPr>
          </w:p>
        </w:tc>
      </w:tr>
      <w:tr w:rsidR="008D6602" w:rsidRPr="009543BE" w:rsidTr="00E712C3">
        <w:tc>
          <w:tcPr>
            <w:tcW w:w="10236" w:type="dxa"/>
          </w:tcPr>
          <w:p w:rsidR="00835DF6" w:rsidRPr="00BA6797" w:rsidRDefault="008D6602" w:rsidP="00BA6797">
            <w:pPr>
              <w:snapToGrid w:val="0"/>
              <w:jc w:val="both"/>
              <w:rPr>
                <w:sz w:val="20"/>
                <w:szCs w:val="20"/>
              </w:rPr>
            </w:pPr>
            <w:hyperlink r:id="rId1418" w:history="1">
              <w:r w:rsidRPr="008D6602">
                <w:rPr>
                  <w:rStyle w:val="Hiperhivatkozs"/>
                </w:rPr>
                <w:t>18/1998. (VI. 3.) NM rendelet</w:t>
              </w:r>
            </w:hyperlink>
            <w:r w:rsidRPr="009543BE">
              <w:rPr>
                <w:sz w:val="20"/>
                <w:szCs w:val="20"/>
              </w:rPr>
              <w:t xml:space="preserve"> a fertőző betegségek és a járványok megelőzése érdekében szükséges járványügyi intézkedésekről</w:t>
            </w:r>
          </w:p>
        </w:tc>
      </w:tr>
      <w:tr w:rsidR="00DA58CC" w:rsidRPr="009543BE" w:rsidTr="00E712C3">
        <w:tc>
          <w:tcPr>
            <w:tcW w:w="10236" w:type="dxa"/>
          </w:tcPr>
          <w:p w:rsidR="00DA58CC" w:rsidRPr="009543BE" w:rsidRDefault="00DA58CC">
            <w:pPr>
              <w:snapToGrid w:val="0"/>
              <w:rPr>
                <w:sz w:val="20"/>
                <w:szCs w:val="20"/>
              </w:rPr>
            </w:pPr>
            <w:hyperlink r:id="rId1419" w:history="1">
              <w:r w:rsidRPr="009543BE">
                <w:rPr>
                  <w:rStyle w:val="Hiperhivatkozs"/>
                </w:rPr>
                <w:t>62/2003. (X. 27.) E</w:t>
              </w:r>
              <w:r w:rsidRPr="009543BE">
                <w:rPr>
                  <w:rStyle w:val="Hiperhivatkozs"/>
                </w:rPr>
                <w:t>S</w:t>
              </w:r>
              <w:r w:rsidRPr="009543BE">
                <w:rPr>
                  <w:rStyle w:val="Hiperhivatkozs"/>
                </w:rPr>
                <w:t>ZCSM rendelet</w:t>
              </w:r>
            </w:hyperlink>
            <w:r w:rsidRPr="009543BE">
              <w:rPr>
                <w:b/>
                <w:bCs/>
                <w:sz w:val="20"/>
                <w:szCs w:val="20"/>
              </w:rPr>
              <w:t xml:space="preserve"> </w:t>
            </w:r>
            <w:r w:rsidRPr="009543BE">
              <w:rPr>
                <w:sz w:val="20"/>
                <w:szCs w:val="20"/>
              </w:rPr>
              <w:t>az élelmiszer eredet</w:t>
            </w:r>
            <w:r w:rsidRPr="009543BE">
              <w:rPr>
                <w:rFonts w:eastAsia="TimesNewRoman"/>
                <w:sz w:val="20"/>
                <w:szCs w:val="20"/>
              </w:rPr>
              <w:t xml:space="preserve">ű </w:t>
            </w:r>
            <w:r w:rsidRPr="009543BE">
              <w:rPr>
                <w:sz w:val="20"/>
                <w:szCs w:val="20"/>
              </w:rPr>
              <w:t>megbetegedések esetén követend</w:t>
            </w:r>
            <w:r w:rsidRPr="009543BE">
              <w:rPr>
                <w:rFonts w:eastAsia="TimesNewRoman"/>
                <w:sz w:val="20"/>
                <w:szCs w:val="20"/>
              </w:rPr>
              <w:t xml:space="preserve">ő </w:t>
            </w:r>
            <w:r w:rsidRPr="009543BE">
              <w:rPr>
                <w:sz w:val="20"/>
                <w:szCs w:val="20"/>
              </w:rPr>
              <w:t>eljárásról</w:t>
            </w:r>
          </w:p>
          <w:p w:rsidR="00DA58CC" w:rsidRPr="009543BE" w:rsidRDefault="00DA58CC" w:rsidP="008576E7">
            <w:pPr>
              <w:suppressAutoHyphens w:val="0"/>
              <w:autoSpaceDE w:val="0"/>
              <w:autoSpaceDN w:val="0"/>
              <w:adjustRightInd w:val="0"/>
              <w:jc w:val="both"/>
              <w:rPr>
                <w:b/>
                <w:bCs/>
                <w:sz w:val="20"/>
                <w:szCs w:val="20"/>
              </w:rPr>
            </w:pPr>
          </w:p>
        </w:tc>
      </w:tr>
    </w:tbl>
    <w:p w:rsidR="00DA58CC" w:rsidRPr="009543BE" w:rsidRDefault="00594290" w:rsidP="00560FA0">
      <w:pPr>
        <w:pStyle w:val="Cmsor2"/>
        <w:tabs>
          <w:tab w:val="left" w:pos="0"/>
        </w:tabs>
        <w:jc w:val="both"/>
        <w:rPr>
          <w:rFonts w:ascii="Times New Roman" w:hAnsi="Times New Roman" w:cs="Times New Roman"/>
        </w:rPr>
      </w:pPr>
      <w:bookmarkStart w:id="265" w:name="_Toc183168756"/>
      <w:r w:rsidRPr="009543BE">
        <w:rPr>
          <w:rFonts w:ascii="Times New Roman" w:hAnsi="Times New Roman" w:cs="Times New Roman"/>
        </w:rPr>
        <w:t xml:space="preserve">VI.3. </w:t>
      </w:r>
      <w:r w:rsidR="00DA58CC" w:rsidRPr="009543BE">
        <w:rPr>
          <w:rFonts w:ascii="Times New Roman" w:hAnsi="Times New Roman" w:cs="Times New Roman"/>
        </w:rPr>
        <w:t>Biocid termékekre, kártevőirtásra</w:t>
      </w:r>
      <w:r w:rsidR="00560FA0" w:rsidRPr="009543BE">
        <w:rPr>
          <w:rFonts w:ascii="Times New Roman" w:hAnsi="Times New Roman" w:cs="Times New Roman"/>
        </w:rPr>
        <w:t>, egészségügyi nyilatkozatra</w:t>
      </w:r>
      <w:r w:rsidR="00DA58CC" w:rsidRPr="009543BE">
        <w:rPr>
          <w:rFonts w:ascii="Times New Roman" w:hAnsi="Times New Roman" w:cs="Times New Roman"/>
        </w:rPr>
        <w:t xml:space="preserve"> vonatkozó alapelőírások</w:t>
      </w:r>
      <w:bookmarkEnd w:id="265"/>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7B216F" w:rsidRDefault="00DA58CC" w:rsidP="00102FE3">
            <w:pPr>
              <w:autoSpaceDE w:val="0"/>
              <w:snapToGrid w:val="0"/>
              <w:jc w:val="both"/>
              <w:rPr>
                <w:sz w:val="20"/>
                <w:szCs w:val="20"/>
              </w:rPr>
            </w:pPr>
            <w:r w:rsidRPr="009543BE">
              <w:rPr>
                <w:sz w:val="20"/>
                <w:szCs w:val="20"/>
              </w:rPr>
              <w:t xml:space="preserve">AZ EURÓPAI PARLAMENT ÉS A TANÁCS </w:t>
            </w:r>
            <w:r w:rsidRPr="00A708FA">
              <w:rPr>
                <w:b/>
              </w:rPr>
              <w:t>1907/200</w:t>
            </w:r>
            <w:r w:rsidRPr="00A708FA">
              <w:rPr>
                <w:b/>
              </w:rPr>
              <w:t>6</w:t>
            </w:r>
            <w:r w:rsidRPr="00A708FA">
              <w:rPr>
                <w:b/>
              </w:rPr>
              <w:t>/EK</w:t>
            </w:r>
            <w:r w:rsidRPr="00A708FA">
              <w:rPr>
                <w:b/>
              </w:rPr>
              <w:t xml:space="preserve"> </w:t>
            </w:r>
            <w:r w:rsidRPr="00A708FA">
              <w:rPr>
                <w:b/>
              </w:rPr>
              <w:t>RENDELETE</w:t>
            </w:r>
            <w:r w:rsidR="00CB50FA">
              <w:rPr>
                <w:sz w:val="20"/>
                <w:szCs w:val="20"/>
              </w:rPr>
              <w:t xml:space="preserve"> </w:t>
            </w:r>
            <w:r w:rsidRPr="009543BE">
              <w:rPr>
                <w:sz w:val="20"/>
                <w:szCs w:val="20"/>
              </w:rPr>
              <w:t xml:space="preserve">(2006. december 18.) </w:t>
            </w:r>
            <w:r w:rsidRPr="009543BE">
              <w:rPr>
                <w:b/>
                <w:sz w:val="20"/>
                <w:szCs w:val="20"/>
              </w:rPr>
              <w:t>a vegyi anyagok regisztrálásáról, értékeléséről, engedélyezéséről és korlátozásáról (REACH), az Európai Vegyianyag-ügynökség létrehozásáról,</w:t>
            </w:r>
            <w:r w:rsidRPr="009543BE">
              <w:rPr>
                <w:sz w:val="20"/>
                <w:szCs w:val="20"/>
              </w:rPr>
              <w:t xml:space="preserve"> az 1999/45/EK irányelv módosításáról, valamint a 793/93/EGK tanácsi rendelet, az 1488/94/EK bizottsági rendelet, a 76/769/EGK tanácsi irányelv, a 91/155/EGK, a 93/67/EGK, a 93/105/EK és a 2000/21/EK bizottsági irányelv hatályon kívül helyezéséről</w:t>
            </w:r>
            <w:r w:rsidR="00D77548" w:rsidRPr="009543BE">
              <w:rPr>
                <w:sz w:val="20"/>
                <w:szCs w:val="20"/>
              </w:rPr>
              <w:t xml:space="preserve"> </w:t>
            </w:r>
          </w:p>
          <w:p w:rsidR="007B216F" w:rsidRDefault="007B216F" w:rsidP="00102FE3">
            <w:pPr>
              <w:autoSpaceDE w:val="0"/>
              <w:snapToGrid w:val="0"/>
              <w:jc w:val="both"/>
              <w:rPr>
                <w:sz w:val="20"/>
                <w:szCs w:val="20"/>
              </w:rPr>
            </w:pPr>
            <w:hyperlink r:id="rId1420" w:history="1">
              <w:r w:rsidRPr="004D110A">
                <w:rPr>
                  <w:rStyle w:val="Hiperhivatkozs"/>
                  <w:sz w:val="20"/>
                  <w:szCs w:val="20"/>
                </w:rPr>
                <w:t>https://eur-lex.europa.eu/legal-content/HU/TXT/?uri=CELEX:32006R1907</w:t>
              </w:r>
            </w:hyperlink>
          </w:p>
          <w:p w:rsidR="00DF0E20" w:rsidRPr="007B216F" w:rsidRDefault="00FD2752" w:rsidP="007B216F">
            <w:pPr>
              <w:autoSpaceDE w:val="0"/>
              <w:snapToGrid w:val="0"/>
              <w:jc w:val="both"/>
              <w:rPr>
                <w:b/>
                <w:sz w:val="20"/>
                <w:szCs w:val="20"/>
              </w:rPr>
            </w:pPr>
            <w:r w:rsidRPr="009543BE">
              <w:rPr>
                <w:sz w:val="20"/>
                <w:szCs w:val="20"/>
              </w:rPr>
              <w:t xml:space="preserve"> </w:t>
            </w:r>
          </w:p>
        </w:tc>
      </w:tr>
      <w:tr w:rsidR="00BE4065" w:rsidRPr="009543BE" w:rsidTr="00E712C3">
        <w:tc>
          <w:tcPr>
            <w:tcW w:w="10236" w:type="dxa"/>
          </w:tcPr>
          <w:p w:rsidR="00BE4065" w:rsidRDefault="00BE4065" w:rsidP="00BE4065">
            <w:pPr>
              <w:autoSpaceDE w:val="0"/>
              <w:snapToGrid w:val="0"/>
              <w:jc w:val="both"/>
              <w:rPr>
                <w:sz w:val="20"/>
                <w:szCs w:val="20"/>
              </w:rPr>
            </w:pPr>
            <w:r w:rsidRPr="00BE4065">
              <w:rPr>
                <w:sz w:val="20"/>
                <w:szCs w:val="20"/>
              </w:rPr>
              <w:t xml:space="preserve">A BIZOTTSÁG (EU) </w:t>
            </w:r>
            <w:r w:rsidRPr="007B216F">
              <w:t xml:space="preserve">2016/9 VÉGREHAJTÁSI </w:t>
            </w:r>
            <w:r w:rsidRPr="007B216F">
              <w:t>R</w:t>
            </w:r>
            <w:r w:rsidRPr="007B216F">
              <w:t>ENDELETE</w:t>
            </w:r>
            <w:r>
              <w:rPr>
                <w:sz w:val="20"/>
                <w:szCs w:val="20"/>
              </w:rPr>
              <w:t xml:space="preserve"> </w:t>
            </w:r>
            <w:r w:rsidRPr="00BE4065">
              <w:rPr>
                <w:sz w:val="20"/>
                <w:szCs w:val="20"/>
              </w:rPr>
              <w:t>(2016. január 5</w:t>
            </w:r>
            <w:r w:rsidRPr="00FA2DD0">
              <w:rPr>
                <w:sz w:val="20"/>
                <w:szCs w:val="20"/>
              </w:rPr>
              <w:t>.) az adatoknak a vegyi anyagok regisztrálásáról, értékeléséről, engedélyezéséről és korlátozásáról (REACH) szóló 1907/2006/EK rendeletnek megfelelően történő közös benyújtásáról és megosztásáról</w:t>
            </w:r>
          </w:p>
          <w:p w:rsidR="007B216F" w:rsidRDefault="007B216F" w:rsidP="00BE4065">
            <w:pPr>
              <w:autoSpaceDE w:val="0"/>
              <w:snapToGrid w:val="0"/>
              <w:jc w:val="both"/>
              <w:rPr>
                <w:sz w:val="20"/>
                <w:szCs w:val="20"/>
              </w:rPr>
            </w:pPr>
            <w:hyperlink r:id="rId1421" w:history="1">
              <w:r w:rsidRPr="004D110A">
                <w:rPr>
                  <w:rStyle w:val="Hiperhivatkozs"/>
                  <w:sz w:val="20"/>
                  <w:szCs w:val="20"/>
                </w:rPr>
                <w:t>https://eur-lex.europa.eu/legal-content/HU/TXT/?qid=1590311563459&amp;uri=CELEX:32016R0009</w:t>
              </w:r>
            </w:hyperlink>
          </w:p>
          <w:p w:rsidR="00BE4065" w:rsidRPr="009543BE" w:rsidRDefault="00BE4065" w:rsidP="00102FE3">
            <w:pPr>
              <w:autoSpaceDE w:val="0"/>
              <w:snapToGrid w:val="0"/>
              <w:jc w:val="both"/>
              <w:rPr>
                <w:sz w:val="20"/>
                <w:szCs w:val="20"/>
              </w:rPr>
            </w:pPr>
          </w:p>
        </w:tc>
      </w:tr>
      <w:tr w:rsidR="00CD4663" w:rsidRPr="009543BE" w:rsidTr="00E712C3">
        <w:tc>
          <w:tcPr>
            <w:tcW w:w="10236" w:type="dxa"/>
          </w:tcPr>
          <w:p w:rsidR="00CD4663" w:rsidRPr="009543BE" w:rsidRDefault="00CD4663" w:rsidP="00CD4663">
            <w:pPr>
              <w:suppressAutoHyphens w:val="0"/>
              <w:autoSpaceDE w:val="0"/>
              <w:autoSpaceDN w:val="0"/>
              <w:adjustRightInd w:val="0"/>
              <w:rPr>
                <w:color w:val="000000"/>
                <w:sz w:val="20"/>
                <w:szCs w:val="20"/>
                <w:lang w:eastAsia="hu-HU"/>
              </w:rPr>
            </w:pPr>
            <w:hyperlink r:id="rId1422" w:history="1">
              <w:r w:rsidRPr="009543BE">
                <w:rPr>
                  <w:rStyle w:val="Hiperhivatkozs"/>
                  <w:lang w:eastAsia="hu-HU"/>
                </w:rPr>
                <w:t>Útm</w:t>
              </w:r>
              <w:r w:rsidRPr="009543BE">
                <w:rPr>
                  <w:rStyle w:val="Hiperhivatkozs"/>
                  <w:lang w:eastAsia="hu-HU"/>
                </w:rPr>
                <w:t>u</w:t>
              </w:r>
              <w:r w:rsidRPr="009543BE">
                <w:rPr>
                  <w:rStyle w:val="Hiperhivatkozs"/>
                  <w:lang w:eastAsia="hu-HU"/>
                </w:rPr>
                <w:t>t</w:t>
              </w:r>
              <w:r w:rsidRPr="009543BE">
                <w:rPr>
                  <w:rStyle w:val="Hiperhivatkozs"/>
                  <w:lang w:eastAsia="hu-HU"/>
                </w:rPr>
                <w:t>a</w:t>
              </w:r>
              <w:r w:rsidRPr="009543BE">
                <w:rPr>
                  <w:rStyle w:val="Hiperhivatkozs"/>
                  <w:lang w:eastAsia="hu-HU"/>
                </w:rPr>
                <w:t>tó</w:t>
              </w:r>
            </w:hyperlink>
            <w:r w:rsidRPr="009543BE">
              <w:rPr>
                <w:color w:val="000000"/>
                <w:sz w:val="20"/>
                <w:szCs w:val="20"/>
                <w:lang w:eastAsia="hu-HU"/>
              </w:rPr>
              <w:t xml:space="preserve"> az engedélyezési kérelem elkészítéséhez (2011/C 28/01)</w:t>
            </w:r>
          </w:p>
          <w:p w:rsidR="00CD4663" w:rsidRDefault="00CD4663" w:rsidP="00CD4663">
            <w:pPr>
              <w:autoSpaceDE w:val="0"/>
              <w:snapToGrid w:val="0"/>
              <w:jc w:val="both"/>
              <w:rPr>
                <w:sz w:val="20"/>
                <w:szCs w:val="20"/>
              </w:rPr>
            </w:pPr>
          </w:p>
          <w:p w:rsidR="00832EC9" w:rsidRDefault="00832EC9" w:rsidP="00CD4663">
            <w:pPr>
              <w:autoSpaceDE w:val="0"/>
              <w:snapToGrid w:val="0"/>
              <w:jc w:val="both"/>
              <w:rPr>
                <w:sz w:val="20"/>
                <w:szCs w:val="20"/>
              </w:rPr>
            </w:pPr>
            <w:hyperlink r:id="rId1423" w:history="1">
              <w:r w:rsidRPr="00EF0D50">
                <w:rPr>
                  <w:rStyle w:val="Hiperhivatkozs"/>
                  <w:sz w:val="20"/>
                  <w:szCs w:val="20"/>
                </w:rPr>
                <w:t>https://echa.europa.eu/regulations/reach/understanding-reach</w:t>
              </w:r>
            </w:hyperlink>
          </w:p>
          <w:p w:rsidR="00832EC9" w:rsidRPr="009543BE" w:rsidRDefault="00832EC9" w:rsidP="00CD4663">
            <w:pPr>
              <w:autoSpaceDE w:val="0"/>
              <w:snapToGrid w:val="0"/>
              <w:jc w:val="both"/>
              <w:rPr>
                <w:sz w:val="20"/>
                <w:szCs w:val="20"/>
              </w:rPr>
            </w:pPr>
          </w:p>
        </w:tc>
      </w:tr>
      <w:tr w:rsidR="007C0214" w:rsidRPr="009543BE" w:rsidTr="00E712C3">
        <w:tc>
          <w:tcPr>
            <w:tcW w:w="10236" w:type="dxa"/>
          </w:tcPr>
          <w:p w:rsidR="007B216F" w:rsidRDefault="007C0214" w:rsidP="00E0482E">
            <w:pPr>
              <w:autoSpaceDE w:val="0"/>
              <w:snapToGrid w:val="0"/>
              <w:jc w:val="both"/>
              <w:rPr>
                <w:sz w:val="20"/>
                <w:szCs w:val="20"/>
              </w:rPr>
            </w:pPr>
            <w:r w:rsidRPr="009543BE">
              <w:rPr>
                <w:sz w:val="20"/>
                <w:szCs w:val="20"/>
              </w:rPr>
              <w:t xml:space="preserve">AZ EURÓPAI PARLAMENT ÉS A TANÁCS </w:t>
            </w:r>
            <w:r w:rsidRPr="00162162">
              <w:rPr>
                <w:b/>
              </w:rPr>
              <w:t>1272/2008/EK RENDELETE</w:t>
            </w:r>
            <w:r w:rsidR="00A274BB" w:rsidRPr="009543BE">
              <w:rPr>
                <w:sz w:val="20"/>
                <w:szCs w:val="20"/>
              </w:rPr>
              <w:t xml:space="preserve"> </w:t>
            </w:r>
            <w:r w:rsidRPr="009543BE">
              <w:rPr>
                <w:sz w:val="20"/>
                <w:szCs w:val="20"/>
              </w:rPr>
              <w:t xml:space="preserve">(2008. december 16.) </w:t>
            </w:r>
            <w:r w:rsidRPr="009543BE">
              <w:rPr>
                <w:b/>
                <w:sz w:val="20"/>
                <w:szCs w:val="20"/>
              </w:rPr>
              <w:t>az anyagok és keverékek osztályozásáról, címkézéséről és csomagolásáról</w:t>
            </w:r>
            <w:r w:rsidRPr="009543BE">
              <w:rPr>
                <w:sz w:val="20"/>
                <w:szCs w:val="20"/>
              </w:rPr>
              <w:t>, a 67/548/EGK és az 1999/45/EK irányelv módosításáról és hatályon kívül helyezéséről, valamint az 1907/2006/EK rendelet módosításáról</w:t>
            </w:r>
          </w:p>
          <w:p w:rsidR="007B216F" w:rsidRDefault="007B216F" w:rsidP="00E0482E">
            <w:pPr>
              <w:autoSpaceDE w:val="0"/>
              <w:snapToGrid w:val="0"/>
              <w:jc w:val="both"/>
              <w:rPr>
                <w:sz w:val="20"/>
                <w:szCs w:val="20"/>
              </w:rPr>
            </w:pPr>
            <w:hyperlink r:id="rId1424" w:history="1">
              <w:r w:rsidRPr="004D110A">
                <w:rPr>
                  <w:rStyle w:val="Hiperhivatkozs"/>
                  <w:sz w:val="20"/>
                  <w:szCs w:val="20"/>
                </w:rPr>
                <w:t>https://eur-lex.europa.eu/legal-content/HU</w:t>
              </w:r>
              <w:r w:rsidRPr="004D110A">
                <w:rPr>
                  <w:rStyle w:val="Hiperhivatkozs"/>
                  <w:sz w:val="20"/>
                  <w:szCs w:val="20"/>
                </w:rPr>
                <w:t>/</w:t>
              </w:r>
              <w:r w:rsidRPr="004D110A">
                <w:rPr>
                  <w:rStyle w:val="Hiperhivatkozs"/>
                  <w:sz w:val="20"/>
                  <w:szCs w:val="20"/>
                </w:rPr>
                <w:t>TXT/?uri=CELEX:32008R1272</w:t>
              </w:r>
            </w:hyperlink>
          </w:p>
          <w:p w:rsidR="00DF0E20" w:rsidRPr="009543BE" w:rsidRDefault="00DF0E20" w:rsidP="007B216F">
            <w:pPr>
              <w:jc w:val="both"/>
              <w:rPr>
                <w:sz w:val="20"/>
                <w:szCs w:val="20"/>
              </w:rPr>
            </w:pPr>
          </w:p>
        </w:tc>
      </w:tr>
      <w:tr w:rsidR="006F0E50" w:rsidRPr="009543BE" w:rsidTr="00E712C3">
        <w:tc>
          <w:tcPr>
            <w:tcW w:w="10236" w:type="dxa"/>
          </w:tcPr>
          <w:p w:rsidR="004666B5" w:rsidRDefault="006F0E50" w:rsidP="00FA6AFF">
            <w:pPr>
              <w:autoSpaceDE w:val="0"/>
              <w:snapToGrid w:val="0"/>
              <w:jc w:val="both"/>
              <w:rPr>
                <w:sz w:val="20"/>
                <w:szCs w:val="20"/>
              </w:rPr>
            </w:pPr>
            <w:r w:rsidRPr="009543BE">
              <w:rPr>
                <w:sz w:val="20"/>
                <w:szCs w:val="20"/>
              </w:rPr>
              <w:t xml:space="preserve">AZ EURÓPAI PARLAMENT ÉS A TANÁCS </w:t>
            </w:r>
            <w:r w:rsidRPr="004666B5">
              <w:rPr>
                <w:b/>
              </w:rPr>
              <w:t>528/2012/EU RENDELETE</w:t>
            </w:r>
            <w:r w:rsidRPr="009543BE">
              <w:rPr>
                <w:sz w:val="20"/>
                <w:szCs w:val="20"/>
              </w:rPr>
              <w:t xml:space="preserve"> (2012. május 22.) a biocid termékek forgalmazásáról és felhasználásáról</w:t>
            </w:r>
          </w:p>
          <w:p w:rsidR="007B216F" w:rsidRDefault="007B216F" w:rsidP="00FA6AFF">
            <w:pPr>
              <w:autoSpaceDE w:val="0"/>
              <w:snapToGrid w:val="0"/>
              <w:jc w:val="both"/>
              <w:rPr>
                <w:sz w:val="20"/>
                <w:szCs w:val="20"/>
              </w:rPr>
            </w:pPr>
            <w:hyperlink r:id="rId1425" w:history="1">
              <w:r w:rsidRPr="004D110A">
                <w:rPr>
                  <w:rStyle w:val="Hiperhivatkozs"/>
                  <w:sz w:val="20"/>
                  <w:szCs w:val="20"/>
                </w:rPr>
                <w:t>https://eur-lex.europa.eu/legal-content/HU/TXT</w:t>
              </w:r>
              <w:r w:rsidRPr="004D110A">
                <w:rPr>
                  <w:rStyle w:val="Hiperhivatkozs"/>
                  <w:sz w:val="20"/>
                  <w:szCs w:val="20"/>
                </w:rPr>
                <w:t>/</w:t>
              </w:r>
              <w:r w:rsidRPr="004D110A">
                <w:rPr>
                  <w:rStyle w:val="Hiperhivatkozs"/>
                  <w:sz w:val="20"/>
                  <w:szCs w:val="20"/>
                </w:rPr>
                <w:t>?uri=CELEX:32012R0528</w:t>
              </w:r>
            </w:hyperlink>
          </w:p>
          <w:p w:rsidR="00DB4845" w:rsidRDefault="00DB4845" w:rsidP="00DB4845">
            <w:pPr>
              <w:jc w:val="both"/>
              <w:rPr>
                <w:sz w:val="20"/>
                <w:szCs w:val="20"/>
              </w:rPr>
            </w:pPr>
          </w:p>
          <w:p w:rsidR="004940AA" w:rsidRPr="004940AA" w:rsidRDefault="004940AA" w:rsidP="00DB4845">
            <w:pPr>
              <w:jc w:val="both"/>
              <w:rPr>
                <w:b/>
                <w:sz w:val="20"/>
                <w:szCs w:val="20"/>
              </w:rPr>
            </w:pPr>
            <w:r w:rsidRPr="004940AA">
              <w:rPr>
                <w:b/>
                <w:sz w:val="20"/>
                <w:szCs w:val="20"/>
              </w:rPr>
              <w:t xml:space="preserve">Az egyes </w:t>
            </w:r>
            <w:r>
              <w:rPr>
                <w:b/>
                <w:sz w:val="20"/>
                <w:szCs w:val="20"/>
              </w:rPr>
              <w:t xml:space="preserve">biocid </w:t>
            </w:r>
            <w:r w:rsidRPr="004940AA">
              <w:rPr>
                <w:b/>
                <w:sz w:val="20"/>
                <w:szCs w:val="20"/>
              </w:rPr>
              <w:t>hatóanyagok jóváhagyására vonatkozó végrehajtási rendeleteket jelen lista nem tartalmazza!</w:t>
            </w:r>
          </w:p>
          <w:p w:rsidR="004940AA" w:rsidRPr="009543BE" w:rsidRDefault="004940AA" w:rsidP="00DB4845">
            <w:pPr>
              <w:jc w:val="both"/>
              <w:rPr>
                <w:sz w:val="20"/>
                <w:szCs w:val="20"/>
              </w:rPr>
            </w:pPr>
          </w:p>
        </w:tc>
      </w:tr>
      <w:tr w:rsidR="00D308AD" w:rsidRPr="009543BE" w:rsidTr="00E712C3">
        <w:tc>
          <w:tcPr>
            <w:tcW w:w="10236" w:type="dxa"/>
          </w:tcPr>
          <w:p w:rsidR="00D308AD" w:rsidRPr="009543BE" w:rsidRDefault="00D308AD" w:rsidP="00D308AD">
            <w:pPr>
              <w:suppressAutoHyphens w:val="0"/>
              <w:autoSpaceDE w:val="0"/>
              <w:autoSpaceDN w:val="0"/>
              <w:adjustRightInd w:val="0"/>
              <w:spacing w:before="60" w:after="60"/>
              <w:jc w:val="both"/>
              <w:rPr>
                <w:b/>
                <w:sz w:val="20"/>
                <w:szCs w:val="20"/>
              </w:rPr>
            </w:pPr>
            <w:r w:rsidRPr="009543BE">
              <w:rPr>
                <w:sz w:val="20"/>
                <w:szCs w:val="20"/>
              </w:rPr>
              <w:t xml:space="preserve">A Kormány </w:t>
            </w:r>
            <w:hyperlink r:id="rId1426" w:anchor="xcelparam" w:history="1">
              <w:r w:rsidRPr="009543BE">
                <w:rPr>
                  <w:rStyle w:val="Hiperhivatkozs"/>
                </w:rPr>
                <w:t>316/2013. (V</w:t>
              </w:r>
              <w:r w:rsidRPr="009543BE">
                <w:rPr>
                  <w:rStyle w:val="Hiperhivatkozs"/>
                </w:rPr>
                <w:t>I</w:t>
              </w:r>
              <w:r w:rsidRPr="009543BE">
                <w:rPr>
                  <w:rStyle w:val="Hiperhivatkozs"/>
                </w:rPr>
                <w:t>II. 28</w:t>
              </w:r>
              <w:r w:rsidRPr="009543BE">
                <w:rPr>
                  <w:rStyle w:val="Hiperhivatkozs"/>
                </w:rPr>
                <w:t>.</w:t>
              </w:r>
              <w:r w:rsidRPr="009543BE">
                <w:rPr>
                  <w:rStyle w:val="Hiperhivatkozs"/>
                </w:rPr>
                <w:t>) Ko</w:t>
              </w:r>
              <w:r w:rsidRPr="009543BE">
                <w:rPr>
                  <w:rStyle w:val="Hiperhivatkozs"/>
                </w:rPr>
                <w:t>r</w:t>
              </w:r>
              <w:r w:rsidRPr="009543BE">
                <w:rPr>
                  <w:rStyle w:val="Hiperhivatkozs"/>
                </w:rPr>
                <w:t>m. rendelete</w:t>
              </w:r>
            </w:hyperlink>
            <w:r w:rsidRPr="009543BE">
              <w:rPr>
                <w:sz w:val="20"/>
                <w:szCs w:val="20"/>
              </w:rPr>
              <w:t xml:space="preserve"> a biocid termékek engedélyezésének és forgalomba hozatalának egyes szabályairól </w:t>
            </w:r>
          </w:p>
          <w:p w:rsidR="00DE694E" w:rsidRPr="00D40696" w:rsidRDefault="00735100" w:rsidP="00DE694E">
            <w:pPr>
              <w:snapToGrid w:val="0"/>
              <w:jc w:val="both"/>
              <w:rPr>
                <w:strike/>
                <w:color w:val="000000"/>
                <w:sz w:val="20"/>
                <w:szCs w:val="20"/>
              </w:rPr>
            </w:pPr>
            <w:hyperlink r:id="rId1427" w:history="1">
              <w:r w:rsidR="005E7764" w:rsidRPr="00BA6797">
                <w:rPr>
                  <w:rStyle w:val="Hiperhivatkozs"/>
                  <w:strike/>
                </w:rPr>
                <w:t>38/2003. (VII. 7.) ESz</w:t>
              </w:r>
              <w:r w:rsidR="005E7764" w:rsidRPr="00BA6797">
                <w:rPr>
                  <w:rStyle w:val="Hiperhivatkozs"/>
                  <w:strike/>
                </w:rPr>
                <w:t>C</w:t>
              </w:r>
              <w:r w:rsidR="005E7764" w:rsidRPr="00BA6797">
                <w:rPr>
                  <w:rStyle w:val="Hiperhivatkozs"/>
                  <w:strike/>
                </w:rPr>
                <w:t>s</w:t>
              </w:r>
              <w:r w:rsidR="005E7764" w:rsidRPr="00BA6797">
                <w:rPr>
                  <w:rStyle w:val="Hiperhivatkozs"/>
                  <w:strike/>
                </w:rPr>
                <w:t>M-F</w:t>
              </w:r>
              <w:r w:rsidR="005E7764" w:rsidRPr="00BA6797">
                <w:rPr>
                  <w:rStyle w:val="Hiperhivatkozs"/>
                  <w:strike/>
                </w:rPr>
                <w:t>V</w:t>
              </w:r>
              <w:r w:rsidR="005E7764" w:rsidRPr="00BA6797">
                <w:rPr>
                  <w:rStyle w:val="Hiperhivatkozs"/>
                  <w:strike/>
                </w:rPr>
                <w:t>M-</w:t>
              </w:r>
              <w:r w:rsidR="005E7764" w:rsidRPr="00BA6797">
                <w:rPr>
                  <w:rStyle w:val="Hiperhivatkozs"/>
                  <w:strike/>
                </w:rPr>
                <w:t>K</w:t>
              </w:r>
              <w:r w:rsidR="005E7764" w:rsidRPr="00BA6797">
                <w:rPr>
                  <w:rStyle w:val="Hiperhivatkozs"/>
                  <w:strike/>
                </w:rPr>
                <w:t>vV</w:t>
              </w:r>
              <w:r w:rsidR="005E7764" w:rsidRPr="00BA6797">
                <w:rPr>
                  <w:rStyle w:val="Hiperhivatkozs"/>
                  <w:strike/>
                </w:rPr>
                <w:t>M</w:t>
              </w:r>
              <w:r w:rsidR="005E7764" w:rsidRPr="00BA6797">
                <w:rPr>
                  <w:rStyle w:val="Hiperhivatkozs"/>
                  <w:strike/>
                </w:rPr>
                <w:t xml:space="preserve"> együttes rendelet</w:t>
              </w:r>
            </w:hyperlink>
            <w:r w:rsidR="005E7764" w:rsidRPr="00BA6797">
              <w:rPr>
                <w:strike/>
                <w:color w:val="000000"/>
              </w:rPr>
              <w:t xml:space="preserve"> </w:t>
            </w:r>
            <w:r w:rsidR="005E7764" w:rsidRPr="00BA6797">
              <w:rPr>
                <w:strike/>
                <w:color w:val="000000"/>
                <w:sz w:val="20"/>
                <w:szCs w:val="20"/>
              </w:rPr>
              <w:t>a biocid termékek előállításának és forgalomba hozatalának feltételeiről</w:t>
            </w:r>
            <w:r w:rsidR="00DE694E" w:rsidRPr="00D40696">
              <w:rPr>
                <w:strike/>
                <w:color w:val="000000"/>
                <w:sz w:val="20"/>
                <w:szCs w:val="20"/>
              </w:rPr>
              <w:t xml:space="preserve"> </w:t>
            </w:r>
          </w:p>
          <w:p w:rsidR="006C3203" w:rsidRPr="009543BE" w:rsidRDefault="006C3203" w:rsidP="00E05493">
            <w:pPr>
              <w:suppressAutoHyphens w:val="0"/>
              <w:autoSpaceDE w:val="0"/>
              <w:autoSpaceDN w:val="0"/>
              <w:adjustRightInd w:val="0"/>
              <w:jc w:val="both"/>
              <w:rPr>
                <w:sz w:val="20"/>
                <w:szCs w:val="20"/>
              </w:rPr>
            </w:pPr>
          </w:p>
        </w:tc>
      </w:tr>
      <w:tr w:rsidR="00514A7E" w:rsidRPr="009543BE" w:rsidTr="00E712C3">
        <w:tc>
          <w:tcPr>
            <w:tcW w:w="10236" w:type="dxa"/>
          </w:tcPr>
          <w:p w:rsidR="00514A7E" w:rsidRPr="009543BE" w:rsidRDefault="00514A7E" w:rsidP="00514A7E">
            <w:pPr>
              <w:suppressAutoHyphens w:val="0"/>
              <w:autoSpaceDE w:val="0"/>
              <w:autoSpaceDN w:val="0"/>
              <w:adjustRightInd w:val="0"/>
              <w:jc w:val="both"/>
              <w:rPr>
                <w:sz w:val="20"/>
                <w:szCs w:val="20"/>
              </w:rPr>
            </w:pPr>
            <w:r w:rsidRPr="009543BE">
              <w:rPr>
                <w:sz w:val="20"/>
                <w:szCs w:val="20"/>
              </w:rPr>
              <w:t xml:space="preserve">A BIZOTTSÁG </w:t>
            </w:r>
            <w:r w:rsidRPr="007B216F">
              <w:t>2010/296/EU HATÁ</w:t>
            </w:r>
            <w:r w:rsidRPr="007B216F">
              <w:t>R</w:t>
            </w:r>
            <w:r w:rsidRPr="007B216F">
              <w:t>OZATA</w:t>
            </w:r>
            <w:r w:rsidRPr="009543BE">
              <w:rPr>
                <w:sz w:val="20"/>
                <w:szCs w:val="20"/>
              </w:rPr>
              <w:t xml:space="preserve"> (2010. május 21.) a biocid termékek nyilvántartásának létrehozásáról </w:t>
            </w:r>
          </w:p>
          <w:p w:rsidR="00514A7E" w:rsidRPr="007B216F" w:rsidRDefault="007B216F">
            <w:pPr>
              <w:snapToGrid w:val="0"/>
              <w:jc w:val="both"/>
              <w:rPr>
                <w:bCs/>
                <w:sz w:val="20"/>
                <w:szCs w:val="20"/>
              </w:rPr>
            </w:pPr>
            <w:hyperlink r:id="rId1428" w:history="1">
              <w:r w:rsidRPr="007B216F">
                <w:rPr>
                  <w:rStyle w:val="Hiperhivatkozs"/>
                  <w:bCs/>
                  <w:sz w:val="20"/>
                  <w:szCs w:val="20"/>
                </w:rPr>
                <w:t>https://eur-lex.europa.eu/legal-content/HU/TXT/?</w:t>
              </w:r>
              <w:r w:rsidRPr="007B216F">
                <w:rPr>
                  <w:rStyle w:val="Hiperhivatkozs"/>
                  <w:bCs/>
                  <w:sz w:val="20"/>
                  <w:szCs w:val="20"/>
                </w:rPr>
                <w:t>q</w:t>
              </w:r>
              <w:r w:rsidRPr="007B216F">
                <w:rPr>
                  <w:rStyle w:val="Hiperhivatkozs"/>
                  <w:bCs/>
                  <w:sz w:val="20"/>
                  <w:szCs w:val="20"/>
                </w:rPr>
                <w:t>id=1403371890434&amp;uri=CELEX:32010D0296</w:t>
              </w:r>
            </w:hyperlink>
          </w:p>
          <w:p w:rsidR="007B216F" w:rsidRPr="009543BE" w:rsidRDefault="007B216F">
            <w:pPr>
              <w:snapToGrid w:val="0"/>
              <w:jc w:val="both"/>
              <w:rPr>
                <w:bCs/>
              </w:rPr>
            </w:pPr>
          </w:p>
        </w:tc>
      </w:tr>
      <w:tr w:rsidR="00DA58CC" w:rsidRPr="009543BE" w:rsidTr="00E712C3">
        <w:tc>
          <w:tcPr>
            <w:tcW w:w="10236" w:type="dxa"/>
          </w:tcPr>
          <w:p w:rsidR="00015658" w:rsidRPr="00015658" w:rsidRDefault="00015658" w:rsidP="00015658">
            <w:pPr>
              <w:jc w:val="both"/>
              <w:rPr>
                <w:rFonts w:cs="Arial"/>
                <w:b/>
                <w:sz w:val="20"/>
                <w:szCs w:val="20"/>
              </w:rPr>
            </w:pPr>
            <w:r w:rsidRPr="00F93640">
              <w:rPr>
                <w:rFonts w:cs="Arial"/>
                <w:sz w:val="20"/>
                <w:szCs w:val="20"/>
              </w:rPr>
              <w:t xml:space="preserve">Az emberi erőforrások minisztere </w:t>
            </w:r>
            <w:hyperlink r:id="rId1429" w:history="1">
              <w:r w:rsidRPr="00F93640">
                <w:rPr>
                  <w:rStyle w:val="Hiperhivatkozs"/>
                  <w:rFonts w:cs="Arial"/>
                </w:rPr>
                <w:t>16/2017. (</w:t>
              </w:r>
              <w:r w:rsidRPr="00F93640">
                <w:rPr>
                  <w:rStyle w:val="Hiperhivatkozs"/>
                  <w:rFonts w:cs="Arial"/>
                </w:rPr>
                <w:t>V</w:t>
              </w:r>
              <w:r w:rsidRPr="00F93640">
                <w:rPr>
                  <w:rStyle w:val="Hiperhivatkozs"/>
                  <w:rFonts w:cs="Arial"/>
                </w:rPr>
                <w:t>III. 7.) E</w:t>
              </w:r>
              <w:r w:rsidRPr="00F93640">
                <w:rPr>
                  <w:rStyle w:val="Hiperhivatkozs"/>
                  <w:rFonts w:cs="Arial"/>
                </w:rPr>
                <w:t>M</w:t>
              </w:r>
              <w:r w:rsidRPr="00F93640">
                <w:rPr>
                  <w:rStyle w:val="Hiperhivatkozs"/>
                  <w:rFonts w:cs="Arial"/>
                </w:rPr>
                <w:t>MI rendelete</w:t>
              </w:r>
            </w:hyperlink>
            <w:r w:rsidRPr="00F93640">
              <w:rPr>
                <w:rFonts w:cs="Arial"/>
                <w:sz w:val="20"/>
                <w:szCs w:val="20"/>
              </w:rPr>
              <w:t xml:space="preserve"> </w:t>
            </w:r>
            <w:r w:rsidRPr="00F93640">
              <w:rPr>
                <w:rFonts w:cs="Arial"/>
                <w:b/>
                <w:sz w:val="20"/>
                <w:szCs w:val="20"/>
              </w:rPr>
              <w:t>az egészségügyi kártevőirtószerekkel, valamint gázosítószerekkel végzett tevékenység szabályairól</w:t>
            </w:r>
          </w:p>
          <w:p w:rsidR="00015658" w:rsidRPr="009543BE" w:rsidRDefault="00015658" w:rsidP="008576E7">
            <w:pPr>
              <w:suppressAutoHyphens w:val="0"/>
              <w:autoSpaceDE w:val="0"/>
              <w:autoSpaceDN w:val="0"/>
              <w:adjustRightInd w:val="0"/>
              <w:jc w:val="both"/>
              <w:rPr>
                <w:sz w:val="20"/>
                <w:szCs w:val="20"/>
              </w:rPr>
            </w:pPr>
          </w:p>
        </w:tc>
      </w:tr>
      <w:tr w:rsidR="00D908F8" w:rsidRPr="009543BE" w:rsidTr="00E712C3">
        <w:tc>
          <w:tcPr>
            <w:tcW w:w="10236" w:type="dxa"/>
          </w:tcPr>
          <w:p w:rsidR="00D908F8" w:rsidRPr="00D908F8" w:rsidRDefault="00D908F8" w:rsidP="00D908F8">
            <w:pPr>
              <w:jc w:val="both"/>
              <w:rPr>
                <w:rFonts w:cs="Arial"/>
                <w:b/>
                <w:sz w:val="20"/>
                <w:szCs w:val="20"/>
              </w:rPr>
            </w:pPr>
            <w:r w:rsidRPr="00D908F8">
              <w:rPr>
                <w:rFonts w:cs="Arial"/>
                <w:b/>
                <w:sz w:val="20"/>
                <w:szCs w:val="20"/>
              </w:rPr>
              <w:t xml:space="preserve">Tájékoztató az engedélyezett irtószerekről és az egészségügyi kártevők elleni védekezés szakmai irányelveiről </w:t>
            </w:r>
          </w:p>
          <w:p w:rsidR="00D908F8" w:rsidRDefault="00D908F8" w:rsidP="00015658">
            <w:pPr>
              <w:jc w:val="both"/>
              <w:rPr>
                <w:rFonts w:cs="Arial"/>
                <w:sz w:val="20"/>
                <w:szCs w:val="20"/>
              </w:rPr>
            </w:pPr>
            <w:hyperlink r:id="rId1430" w:history="1">
              <w:r w:rsidRPr="008C360C">
                <w:rPr>
                  <w:rStyle w:val="Hiperhivatkozs"/>
                  <w:rFonts w:cs="Arial"/>
                  <w:sz w:val="20"/>
                  <w:szCs w:val="20"/>
                </w:rPr>
                <w:t>https://www.nnk.gov.hu/index.php/jarvanyugyi-es-infekciokontroll-foosztaly/szakmai-tajekoztatok/tajekoztato-az-engedelyezett-irtoszerekrol-es-az-egeszsegugyi-kartevok-elleni-vedekezes-szakmai-iranyelveirol</w:t>
              </w:r>
            </w:hyperlink>
          </w:p>
          <w:p w:rsidR="00D908F8" w:rsidRPr="00F93640" w:rsidRDefault="00D908F8" w:rsidP="00015658">
            <w:pPr>
              <w:jc w:val="both"/>
              <w:rPr>
                <w:rFonts w:cs="Arial"/>
                <w:sz w:val="20"/>
                <w:szCs w:val="20"/>
              </w:rPr>
            </w:pPr>
          </w:p>
        </w:tc>
      </w:tr>
      <w:tr w:rsidR="00DA58CC" w:rsidRPr="009543BE" w:rsidTr="00E712C3">
        <w:tc>
          <w:tcPr>
            <w:tcW w:w="10236" w:type="dxa"/>
          </w:tcPr>
          <w:p w:rsidR="00DA58CC" w:rsidRPr="009543BE" w:rsidRDefault="008D6602">
            <w:pPr>
              <w:snapToGrid w:val="0"/>
              <w:jc w:val="both"/>
              <w:rPr>
                <w:sz w:val="20"/>
                <w:szCs w:val="20"/>
              </w:rPr>
            </w:pPr>
            <w:hyperlink r:id="rId1431" w:history="1">
              <w:r w:rsidR="00DA58CC" w:rsidRPr="008D6602">
                <w:rPr>
                  <w:rStyle w:val="Hiperhivatkozs"/>
                </w:rPr>
                <w:t xml:space="preserve">18/1998. (VI. 3.) NM </w:t>
              </w:r>
              <w:r w:rsidR="00DA58CC" w:rsidRPr="008D6602">
                <w:rPr>
                  <w:rStyle w:val="Hiperhivatkozs"/>
                </w:rPr>
                <w:t>r</w:t>
              </w:r>
              <w:r w:rsidR="00DA58CC" w:rsidRPr="008D6602">
                <w:rPr>
                  <w:rStyle w:val="Hiperhivatkozs"/>
                </w:rPr>
                <w:t>endelet</w:t>
              </w:r>
            </w:hyperlink>
            <w:r w:rsidR="00DA58CC" w:rsidRPr="009543BE">
              <w:rPr>
                <w:sz w:val="20"/>
                <w:szCs w:val="20"/>
              </w:rPr>
              <w:t xml:space="preserve"> a fertőző betegségek és a járványok megelőzése érdekében szükséges járványügyi intézkedésekről</w:t>
            </w:r>
          </w:p>
          <w:p w:rsidR="00DA58CC" w:rsidRPr="009543BE" w:rsidRDefault="00DA58CC" w:rsidP="00C369ED">
            <w:pPr>
              <w:jc w:val="both"/>
              <w:rPr>
                <w:b/>
                <w:bCs/>
                <w:sz w:val="20"/>
                <w:szCs w:val="20"/>
              </w:rPr>
            </w:pPr>
          </w:p>
        </w:tc>
      </w:tr>
      <w:tr w:rsidR="00560FA0" w:rsidRPr="009543BE" w:rsidTr="00E712C3">
        <w:tc>
          <w:tcPr>
            <w:tcW w:w="10236" w:type="dxa"/>
          </w:tcPr>
          <w:p w:rsidR="00560FA0" w:rsidRPr="009543BE" w:rsidRDefault="00307BF7">
            <w:pPr>
              <w:snapToGrid w:val="0"/>
              <w:jc w:val="both"/>
              <w:rPr>
                <w:bCs/>
                <w:sz w:val="20"/>
                <w:szCs w:val="20"/>
              </w:rPr>
            </w:pPr>
            <w:hyperlink r:id="rId1432" w:history="1">
              <w:r w:rsidR="00560FA0" w:rsidRPr="00307BF7">
                <w:rPr>
                  <w:rStyle w:val="Hiperhivatkozs"/>
                  <w:bCs/>
                </w:rPr>
                <w:t>33/1998. (VI. 24.) NM</w:t>
              </w:r>
              <w:r w:rsidR="00560FA0" w:rsidRPr="00307BF7">
                <w:rPr>
                  <w:rStyle w:val="Hiperhivatkozs"/>
                  <w:bCs/>
                </w:rPr>
                <w:t xml:space="preserve"> </w:t>
              </w:r>
              <w:r w:rsidR="00560FA0" w:rsidRPr="00307BF7">
                <w:rPr>
                  <w:rStyle w:val="Hiperhivatkozs"/>
                  <w:bCs/>
                </w:rPr>
                <w:t>r</w:t>
              </w:r>
              <w:r w:rsidR="00560FA0" w:rsidRPr="00307BF7">
                <w:rPr>
                  <w:rStyle w:val="Hiperhivatkozs"/>
                  <w:bCs/>
                </w:rPr>
                <w:t>endelet</w:t>
              </w:r>
            </w:hyperlink>
            <w:r w:rsidR="00560FA0" w:rsidRPr="009543BE">
              <w:rPr>
                <w:b/>
                <w:bCs/>
              </w:rPr>
              <w:t xml:space="preserve"> </w:t>
            </w:r>
            <w:r w:rsidR="00560FA0" w:rsidRPr="009543BE">
              <w:rPr>
                <w:bCs/>
                <w:sz w:val="20"/>
                <w:szCs w:val="20"/>
              </w:rPr>
              <w:t>a munkaköri, szakmai, illetve személyi higiénés alkalmasság orvosi vizsgálatáról és véleményezéséről</w:t>
            </w:r>
          </w:p>
          <w:p w:rsidR="00560FA0" w:rsidRPr="009543BE" w:rsidRDefault="00560FA0">
            <w:pPr>
              <w:snapToGrid w:val="0"/>
              <w:jc w:val="both"/>
            </w:pPr>
          </w:p>
        </w:tc>
      </w:tr>
    </w:tbl>
    <w:p w:rsidR="00DA58CC" w:rsidRPr="009543BE" w:rsidRDefault="00CB654E">
      <w:pPr>
        <w:pStyle w:val="Cmsor2"/>
        <w:tabs>
          <w:tab w:val="left" w:pos="0"/>
        </w:tabs>
        <w:rPr>
          <w:rFonts w:ascii="Times New Roman" w:hAnsi="Times New Roman" w:cs="Times New Roman"/>
        </w:rPr>
      </w:pPr>
      <w:bookmarkStart w:id="266" w:name="_Toc183168757"/>
      <w:r w:rsidRPr="009543BE">
        <w:rPr>
          <w:rFonts w:ascii="Times New Roman" w:hAnsi="Times New Roman" w:cs="Times New Roman"/>
        </w:rPr>
        <w:t xml:space="preserve">VI.4. </w:t>
      </w:r>
      <w:r w:rsidR="006273C9">
        <w:rPr>
          <w:rFonts w:ascii="Times New Roman" w:hAnsi="Times New Roman" w:cs="Times New Roman"/>
        </w:rPr>
        <w:t>T</w:t>
      </w:r>
      <w:r w:rsidR="00DA58CC" w:rsidRPr="009543BE">
        <w:rPr>
          <w:rFonts w:ascii="Times New Roman" w:hAnsi="Times New Roman" w:cs="Times New Roman"/>
        </w:rPr>
        <w:t xml:space="preserve">ápanyag összetételre vonatkozó állítások, és vitaminnal, ásványi anyaggal </w:t>
      </w:r>
      <w:r w:rsidR="00EA5CAD" w:rsidRPr="009543BE">
        <w:rPr>
          <w:rFonts w:ascii="Times New Roman" w:hAnsi="Times New Roman" w:cs="Times New Roman"/>
        </w:rPr>
        <w:t xml:space="preserve">és egyéb anyaggal </w:t>
      </w:r>
      <w:r w:rsidR="00DA58CC" w:rsidRPr="009543BE">
        <w:rPr>
          <w:rFonts w:ascii="Times New Roman" w:hAnsi="Times New Roman" w:cs="Times New Roman"/>
        </w:rPr>
        <w:t>dúsított élelmiszerek</w:t>
      </w:r>
      <w:bookmarkEnd w:id="266"/>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7C6F4D" w:rsidRPr="009543BE" w:rsidRDefault="007C6F4D" w:rsidP="007C6F4D">
            <w:pPr>
              <w:autoSpaceDE w:val="0"/>
              <w:snapToGrid w:val="0"/>
              <w:jc w:val="both"/>
              <w:rPr>
                <w:color w:val="000000"/>
                <w:sz w:val="20"/>
                <w:szCs w:val="20"/>
              </w:rPr>
            </w:pPr>
            <w:r w:rsidRPr="009543BE">
              <w:rPr>
                <w:color w:val="000000"/>
                <w:sz w:val="20"/>
                <w:szCs w:val="20"/>
              </w:rPr>
              <w:t xml:space="preserve">Az Európai Parlament és a Tanács </w:t>
            </w:r>
            <w:r w:rsidRPr="007B216F">
              <w:rPr>
                <w:b/>
              </w:rPr>
              <w:t>1924/20</w:t>
            </w:r>
            <w:r w:rsidRPr="007B216F">
              <w:rPr>
                <w:b/>
              </w:rPr>
              <w:t>0</w:t>
            </w:r>
            <w:r w:rsidRPr="007B216F">
              <w:rPr>
                <w:b/>
              </w:rPr>
              <w:t>6</w:t>
            </w:r>
            <w:r w:rsidRPr="007B216F">
              <w:rPr>
                <w:b/>
              </w:rPr>
              <w:t>/</w:t>
            </w:r>
            <w:r w:rsidRPr="007B216F">
              <w:rPr>
                <w:b/>
              </w:rPr>
              <w:t>E</w:t>
            </w:r>
            <w:r w:rsidRPr="007B216F">
              <w:rPr>
                <w:b/>
              </w:rPr>
              <w:t xml:space="preserve">K </w:t>
            </w:r>
            <w:r w:rsidR="00896A0C" w:rsidRPr="007B216F">
              <w:rPr>
                <w:b/>
              </w:rPr>
              <w:t>RENDELETE</w:t>
            </w:r>
            <w:r w:rsidR="004D7691" w:rsidRPr="009543BE">
              <w:rPr>
                <w:color w:val="000000"/>
                <w:sz w:val="20"/>
                <w:szCs w:val="20"/>
              </w:rPr>
              <w:t xml:space="preserve"> </w:t>
            </w:r>
            <w:r w:rsidRPr="009543BE">
              <w:rPr>
                <w:color w:val="000000"/>
                <w:sz w:val="20"/>
                <w:szCs w:val="20"/>
              </w:rPr>
              <w:t xml:space="preserve">(2006. december 20.) </w:t>
            </w:r>
            <w:r w:rsidRPr="009543BE">
              <w:rPr>
                <w:b/>
                <w:color w:val="000000"/>
                <w:sz w:val="20"/>
                <w:szCs w:val="20"/>
              </w:rPr>
              <w:t xml:space="preserve">az élelmiszerekkel kapcsolatos, tápanyag-összetételre </w:t>
            </w:r>
            <w:r w:rsidRPr="00896A0C">
              <w:rPr>
                <w:b/>
                <w:color w:val="000000"/>
                <w:sz w:val="20"/>
                <w:szCs w:val="20"/>
              </w:rPr>
              <w:t>és egészségre</w:t>
            </w:r>
            <w:r w:rsidRPr="009543BE">
              <w:rPr>
                <w:b/>
                <w:color w:val="000000"/>
                <w:sz w:val="20"/>
                <w:szCs w:val="20"/>
              </w:rPr>
              <w:t xml:space="preserve"> vonatkozó állításokról</w:t>
            </w:r>
            <w:r w:rsidR="004D7691" w:rsidRPr="009543BE">
              <w:rPr>
                <w:b/>
                <w:color w:val="000000"/>
                <w:sz w:val="20"/>
                <w:szCs w:val="20"/>
              </w:rPr>
              <w:t xml:space="preserve"> </w:t>
            </w:r>
          </w:p>
          <w:p w:rsidR="00F245BC" w:rsidRPr="007B216F" w:rsidRDefault="007B216F" w:rsidP="00D14E60">
            <w:pPr>
              <w:snapToGrid w:val="0"/>
              <w:rPr>
                <w:sz w:val="20"/>
                <w:szCs w:val="20"/>
              </w:rPr>
            </w:pPr>
            <w:hyperlink r:id="rId1433" w:history="1">
              <w:r w:rsidRPr="007B216F">
                <w:rPr>
                  <w:rStyle w:val="Hiperhivatkozs"/>
                  <w:sz w:val="20"/>
                  <w:szCs w:val="20"/>
                </w:rPr>
                <w:t>https://eur-lex.europa.eu/legal-content/H</w:t>
              </w:r>
              <w:r w:rsidRPr="007B216F">
                <w:rPr>
                  <w:rStyle w:val="Hiperhivatkozs"/>
                  <w:sz w:val="20"/>
                  <w:szCs w:val="20"/>
                </w:rPr>
                <w:t>U</w:t>
              </w:r>
              <w:r w:rsidRPr="007B216F">
                <w:rPr>
                  <w:rStyle w:val="Hiperhivatkozs"/>
                  <w:sz w:val="20"/>
                  <w:szCs w:val="20"/>
                </w:rPr>
                <w:t>/T</w:t>
              </w:r>
              <w:r w:rsidRPr="007B216F">
                <w:rPr>
                  <w:rStyle w:val="Hiperhivatkozs"/>
                  <w:sz w:val="20"/>
                  <w:szCs w:val="20"/>
                </w:rPr>
                <w:t>X</w:t>
              </w:r>
              <w:r w:rsidRPr="007B216F">
                <w:rPr>
                  <w:rStyle w:val="Hiperhivatkozs"/>
                  <w:sz w:val="20"/>
                  <w:szCs w:val="20"/>
                </w:rPr>
                <w:t>T</w:t>
              </w:r>
              <w:r w:rsidRPr="007B216F">
                <w:rPr>
                  <w:rStyle w:val="Hiperhivatkozs"/>
                  <w:sz w:val="20"/>
                  <w:szCs w:val="20"/>
                </w:rPr>
                <w:t>/</w:t>
              </w:r>
              <w:r w:rsidRPr="007B216F">
                <w:rPr>
                  <w:rStyle w:val="Hiperhivatkozs"/>
                  <w:sz w:val="20"/>
                  <w:szCs w:val="20"/>
                </w:rPr>
                <w:t>?</w:t>
              </w:r>
              <w:r w:rsidRPr="007B216F">
                <w:rPr>
                  <w:rStyle w:val="Hiperhivatkozs"/>
                  <w:sz w:val="20"/>
                  <w:szCs w:val="20"/>
                </w:rPr>
                <w:t>uri</w:t>
              </w:r>
              <w:r w:rsidRPr="007B216F">
                <w:rPr>
                  <w:rStyle w:val="Hiperhivatkozs"/>
                  <w:sz w:val="20"/>
                  <w:szCs w:val="20"/>
                </w:rPr>
                <w:t>=</w:t>
              </w:r>
              <w:r w:rsidRPr="007B216F">
                <w:rPr>
                  <w:rStyle w:val="Hiperhivatkozs"/>
                  <w:sz w:val="20"/>
                  <w:szCs w:val="20"/>
                </w:rPr>
                <w:t>CELEX:32006R1924</w:t>
              </w:r>
            </w:hyperlink>
          </w:p>
          <w:p w:rsidR="007B216F" w:rsidRDefault="007B216F" w:rsidP="00D14E60">
            <w:pPr>
              <w:snapToGrid w:val="0"/>
              <w:rPr>
                <w:b/>
              </w:rPr>
            </w:pPr>
          </w:p>
          <w:p w:rsidR="00D14E60" w:rsidRPr="009543BE" w:rsidRDefault="00D14E60" w:rsidP="00D14E60">
            <w:pPr>
              <w:snapToGrid w:val="0"/>
              <w:rPr>
                <w:b/>
              </w:rPr>
            </w:pPr>
            <w:bookmarkStart w:id="267" w:name="_Hlk73697261"/>
            <w:r w:rsidRPr="009543BE">
              <w:rPr>
                <w:b/>
              </w:rPr>
              <w:t>Útmutató a 1924/2006/EK rendelet alkalma</w:t>
            </w:r>
            <w:r w:rsidRPr="009543BE">
              <w:rPr>
                <w:b/>
              </w:rPr>
              <w:t>z</w:t>
            </w:r>
            <w:r w:rsidRPr="009543BE">
              <w:rPr>
                <w:b/>
              </w:rPr>
              <w:t>ásáról:</w:t>
            </w:r>
          </w:p>
          <w:p w:rsidR="00D14E60" w:rsidRPr="009543BE" w:rsidRDefault="00D14E60" w:rsidP="00D14E60">
            <w:pPr>
              <w:jc w:val="both"/>
              <w:rPr>
                <w:color w:val="000000"/>
                <w:sz w:val="20"/>
                <w:szCs w:val="20"/>
              </w:rPr>
            </w:pPr>
            <w:hyperlink r:id="rId1434" w:history="1">
              <w:r w:rsidRPr="009543BE">
                <w:rPr>
                  <w:rStyle w:val="Hiperhivatkozs"/>
                  <w:sz w:val="20"/>
                  <w:szCs w:val="20"/>
                </w:rPr>
                <w:t>http://elelmiszerlanc.kormany.hu/downl</w:t>
              </w:r>
              <w:r w:rsidRPr="009543BE">
                <w:rPr>
                  <w:rStyle w:val="Hiperhivatkozs"/>
                  <w:sz w:val="20"/>
                  <w:szCs w:val="20"/>
                </w:rPr>
                <w:t>o</w:t>
              </w:r>
              <w:r w:rsidRPr="009543BE">
                <w:rPr>
                  <w:rStyle w:val="Hiperhivatkozs"/>
                  <w:sz w:val="20"/>
                  <w:szCs w:val="20"/>
                </w:rPr>
                <w:t>ad/0/95/60000/elelm_allitas_utmutato_080421.pdf</w:t>
              </w:r>
            </w:hyperlink>
          </w:p>
          <w:bookmarkEnd w:id="267"/>
          <w:p w:rsidR="00EF5808" w:rsidRPr="00EF5808" w:rsidRDefault="00EF5808" w:rsidP="00832E0D">
            <w:pPr>
              <w:suppressAutoHyphens w:val="0"/>
              <w:autoSpaceDE w:val="0"/>
              <w:autoSpaceDN w:val="0"/>
              <w:adjustRightInd w:val="0"/>
              <w:jc w:val="both"/>
              <w:rPr>
                <w:sz w:val="20"/>
                <w:szCs w:val="20"/>
              </w:rPr>
            </w:pPr>
            <w:r w:rsidRPr="00EF5808">
              <w:rPr>
                <w:sz w:val="20"/>
                <w:szCs w:val="20"/>
              </w:rPr>
              <w:fldChar w:fldCharType="begin"/>
            </w:r>
            <w:r w:rsidRPr="00EF5808">
              <w:rPr>
                <w:sz w:val="20"/>
                <w:szCs w:val="20"/>
              </w:rPr>
              <w:instrText xml:space="preserve"> HYPERLINK "https://food.ec.europa.eu/system/files/2016-10/labelling_nutrition_claim_reg-2006-124_guidance_en.pdf" </w:instrText>
            </w:r>
            <w:r w:rsidRPr="00EF5808">
              <w:rPr>
                <w:sz w:val="20"/>
                <w:szCs w:val="20"/>
              </w:rPr>
              <w:fldChar w:fldCharType="separate"/>
            </w:r>
            <w:r w:rsidRPr="00EF5808">
              <w:rPr>
                <w:rStyle w:val="Hiperhivatkozs"/>
                <w:sz w:val="20"/>
                <w:szCs w:val="20"/>
              </w:rPr>
              <w:t xml:space="preserve">20 </w:t>
            </w:r>
            <w:proofErr w:type="gramStart"/>
            <w:r w:rsidRPr="00EF5808">
              <w:rPr>
                <w:rStyle w:val="Hiperhivatkozs"/>
                <w:sz w:val="20"/>
                <w:szCs w:val="20"/>
              </w:rPr>
              <w:t>December</w:t>
            </w:r>
            <w:proofErr w:type="gramEnd"/>
            <w:r w:rsidRPr="00EF5808">
              <w:rPr>
                <w:rStyle w:val="Hiperhivatkozs"/>
                <w:sz w:val="20"/>
                <w:szCs w:val="20"/>
              </w:rPr>
              <w:t xml:space="preserve"> 2004 (europa.eu)</w:t>
            </w:r>
            <w:r w:rsidRPr="00EF5808">
              <w:rPr>
                <w:sz w:val="20"/>
                <w:szCs w:val="20"/>
              </w:rPr>
              <w:fldChar w:fldCharType="end"/>
            </w:r>
          </w:p>
          <w:p w:rsidR="00EF5808" w:rsidRDefault="00EF5808" w:rsidP="00832E0D">
            <w:pPr>
              <w:suppressAutoHyphens w:val="0"/>
              <w:autoSpaceDE w:val="0"/>
              <w:autoSpaceDN w:val="0"/>
              <w:adjustRightInd w:val="0"/>
              <w:jc w:val="both"/>
              <w:rPr>
                <w:color w:val="000000"/>
                <w:sz w:val="20"/>
                <w:szCs w:val="20"/>
              </w:rPr>
            </w:pPr>
          </w:p>
          <w:p w:rsidR="00DB0684" w:rsidRDefault="00DB0684" w:rsidP="00832E0D">
            <w:pPr>
              <w:suppressAutoHyphens w:val="0"/>
              <w:autoSpaceDE w:val="0"/>
              <w:autoSpaceDN w:val="0"/>
              <w:adjustRightInd w:val="0"/>
              <w:jc w:val="both"/>
            </w:pPr>
            <w:hyperlink r:id="rId1435" w:history="1">
              <w:r>
                <w:rPr>
                  <w:rStyle w:val="Hiperhivatkozs"/>
                </w:rPr>
                <w:t>Nutrition and Health C</w:t>
              </w:r>
              <w:r>
                <w:rPr>
                  <w:rStyle w:val="Hiperhivatkozs"/>
                </w:rPr>
                <w:t>l</w:t>
              </w:r>
              <w:r>
                <w:rPr>
                  <w:rStyle w:val="Hiperhivatkozs"/>
                </w:rPr>
                <w:t>aims (europa.eu)</w:t>
              </w:r>
            </w:hyperlink>
          </w:p>
          <w:p w:rsidR="00DB0684" w:rsidRDefault="00DB0684" w:rsidP="00832E0D">
            <w:pPr>
              <w:suppressAutoHyphens w:val="0"/>
              <w:autoSpaceDE w:val="0"/>
              <w:autoSpaceDN w:val="0"/>
              <w:adjustRightInd w:val="0"/>
              <w:jc w:val="both"/>
              <w:rPr>
                <w:color w:val="000000"/>
                <w:sz w:val="20"/>
                <w:szCs w:val="20"/>
              </w:rPr>
            </w:pPr>
          </w:p>
          <w:p w:rsidR="00702C29" w:rsidRPr="007962BD" w:rsidRDefault="00702C29" w:rsidP="00702C29">
            <w:pPr>
              <w:jc w:val="both"/>
              <w:rPr>
                <w:rFonts w:cs="Arial"/>
                <w:bCs/>
                <w:sz w:val="20"/>
                <w:szCs w:val="20"/>
              </w:rPr>
            </w:pPr>
            <w:r w:rsidRPr="007962BD">
              <w:rPr>
                <w:rFonts w:cs="Arial"/>
                <w:bCs/>
                <w:sz w:val="20"/>
                <w:szCs w:val="20"/>
                <w:highlight w:val="red"/>
              </w:rPr>
              <w:t>Végrehajtási jelentés az élelmiszerekkel kapcsolatos, tápanyag-összetételre és egészségre vonatkozó állításokról szóló 1924/2006/EK rendeletről - Az Európai Parlament 2024. január 18-i állásfoglalása az élelmiszerekkel kapcsolatos, tápanyag-összetételre és egészségre vonatkozó állításokról szóló 1924/2006/EK rendelet végrehajtásáról (2023/2081(INI)) (C/2024/5729)</w:t>
            </w:r>
          </w:p>
          <w:p w:rsidR="00702C29" w:rsidRDefault="00702C29" w:rsidP="00702C29">
            <w:pPr>
              <w:suppressAutoHyphens w:val="0"/>
              <w:autoSpaceDE w:val="0"/>
              <w:jc w:val="both"/>
              <w:rPr>
                <w:color w:val="000000"/>
                <w:sz w:val="20"/>
                <w:szCs w:val="20"/>
              </w:rPr>
            </w:pPr>
            <w:hyperlink r:id="rId1436" w:history="1">
              <w:r w:rsidRPr="00C060AB">
                <w:rPr>
                  <w:rStyle w:val="Hiperhivatkozs"/>
                  <w:sz w:val="20"/>
                  <w:szCs w:val="20"/>
                </w:rPr>
                <w:t>https://eur-lex.europa.eu/legal-content/HU/TXT/?uri=OJ:C_202405729</w:t>
              </w:r>
            </w:hyperlink>
          </w:p>
          <w:p w:rsidR="00702C29" w:rsidRPr="009543BE" w:rsidRDefault="00702C29" w:rsidP="00832E0D">
            <w:pPr>
              <w:suppressAutoHyphens w:val="0"/>
              <w:autoSpaceDE w:val="0"/>
              <w:autoSpaceDN w:val="0"/>
              <w:adjustRightInd w:val="0"/>
              <w:jc w:val="both"/>
              <w:rPr>
                <w:color w:val="000000"/>
                <w:sz w:val="20"/>
                <w:szCs w:val="20"/>
              </w:rPr>
            </w:pPr>
          </w:p>
        </w:tc>
      </w:tr>
      <w:tr w:rsidR="00DA58CC" w:rsidRPr="009543BE" w:rsidTr="00E712C3">
        <w:tc>
          <w:tcPr>
            <w:tcW w:w="10236" w:type="dxa"/>
          </w:tcPr>
          <w:p w:rsidR="002574A8" w:rsidRDefault="00DA58CC" w:rsidP="002574A8">
            <w:pPr>
              <w:autoSpaceDE w:val="0"/>
              <w:snapToGrid w:val="0"/>
              <w:jc w:val="both"/>
              <w:rPr>
                <w:b/>
                <w:color w:val="000000"/>
                <w:sz w:val="20"/>
                <w:szCs w:val="20"/>
              </w:rPr>
            </w:pPr>
            <w:bookmarkStart w:id="268" w:name="_Hlk105088311"/>
            <w:bookmarkStart w:id="269" w:name="_Hlk120786032"/>
            <w:r w:rsidRPr="009543BE">
              <w:rPr>
                <w:color w:val="000000"/>
                <w:sz w:val="20"/>
                <w:szCs w:val="20"/>
              </w:rPr>
              <w:t xml:space="preserve">Az Európai Parlament és a Tanács </w:t>
            </w:r>
            <w:r w:rsidRPr="00BC548B">
              <w:rPr>
                <w:b/>
              </w:rPr>
              <w:t>1925/20</w:t>
            </w:r>
            <w:r w:rsidRPr="00BC548B">
              <w:rPr>
                <w:b/>
              </w:rPr>
              <w:t>0</w:t>
            </w:r>
            <w:r w:rsidRPr="00BC548B">
              <w:rPr>
                <w:b/>
              </w:rPr>
              <w:t>6</w:t>
            </w:r>
            <w:r w:rsidRPr="00BC548B">
              <w:rPr>
                <w:b/>
              </w:rPr>
              <w:t>/</w:t>
            </w:r>
            <w:r w:rsidRPr="00BC548B">
              <w:rPr>
                <w:b/>
              </w:rPr>
              <w:t>E</w:t>
            </w:r>
            <w:r w:rsidRPr="00BC548B">
              <w:rPr>
                <w:b/>
              </w:rPr>
              <w:t xml:space="preserve">K </w:t>
            </w:r>
            <w:r w:rsidR="00561AB9" w:rsidRPr="00BC548B">
              <w:rPr>
                <w:b/>
              </w:rPr>
              <w:t>RENDELETE</w:t>
            </w:r>
            <w:r w:rsidR="000414FE" w:rsidRPr="009543BE">
              <w:rPr>
                <w:color w:val="000000"/>
                <w:sz w:val="20"/>
                <w:szCs w:val="20"/>
              </w:rPr>
              <w:t xml:space="preserve"> </w:t>
            </w:r>
            <w:r w:rsidRPr="009543BE">
              <w:rPr>
                <w:color w:val="000000"/>
                <w:sz w:val="20"/>
                <w:szCs w:val="20"/>
              </w:rPr>
              <w:t xml:space="preserve">(2006. december 20.) a </w:t>
            </w:r>
            <w:r w:rsidRPr="009543BE">
              <w:rPr>
                <w:b/>
                <w:color w:val="000000"/>
                <w:sz w:val="20"/>
                <w:szCs w:val="20"/>
              </w:rPr>
              <w:t>vitaminok, ásványi anyagok és bizonyos egyéb anyagok élelmis</w:t>
            </w:r>
            <w:r w:rsidR="000414FE" w:rsidRPr="009543BE">
              <w:rPr>
                <w:b/>
                <w:color w:val="000000"/>
                <w:sz w:val="20"/>
                <w:szCs w:val="20"/>
              </w:rPr>
              <w:t xml:space="preserve">zerekhez történő hozzáadásáról </w:t>
            </w:r>
          </w:p>
          <w:p w:rsidR="007B216F" w:rsidRDefault="007B216F" w:rsidP="002574A8">
            <w:pPr>
              <w:autoSpaceDE w:val="0"/>
              <w:snapToGrid w:val="0"/>
              <w:jc w:val="both"/>
              <w:rPr>
                <w:sz w:val="20"/>
                <w:szCs w:val="20"/>
              </w:rPr>
            </w:pPr>
            <w:hyperlink r:id="rId1437" w:history="1">
              <w:r w:rsidRPr="007B216F">
                <w:rPr>
                  <w:rStyle w:val="Hiperhivatkozs"/>
                  <w:sz w:val="20"/>
                  <w:szCs w:val="20"/>
                </w:rPr>
                <w:t>https://eur-lex.europa.eu/legal-content/HU/TX</w:t>
              </w:r>
              <w:r w:rsidRPr="007B216F">
                <w:rPr>
                  <w:rStyle w:val="Hiperhivatkozs"/>
                  <w:sz w:val="20"/>
                  <w:szCs w:val="20"/>
                </w:rPr>
                <w:t>T</w:t>
              </w:r>
              <w:r w:rsidRPr="007B216F">
                <w:rPr>
                  <w:rStyle w:val="Hiperhivatkozs"/>
                  <w:sz w:val="20"/>
                  <w:szCs w:val="20"/>
                </w:rPr>
                <w:t>/?</w:t>
              </w:r>
              <w:r w:rsidRPr="007B216F">
                <w:rPr>
                  <w:rStyle w:val="Hiperhivatkozs"/>
                  <w:sz w:val="20"/>
                  <w:szCs w:val="20"/>
                </w:rPr>
                <w:t>u</w:t>
              </w:r>
              <w:r w:rsidRPr="007B216F">
                <w:rPr>
                  <w:rStyle w:val="Hiperhivatkozs"/>
                  <w:sz w:val="20"/>
                  <w:szCs w:val="20"/>
                </w:rPr>
                <w:t>ri=CELE</w:t>
              </w:r>
              <w:r w:rsidRPr="007B216F">
                <w:rPr>
                  <w:rStyle w:val="Hiperhivatkozs"/>
                  <w:sz w:val="20"/>
                  <w:szCs w:val="20"/>
                </w:rPr>
                <w:t>X</w:t>
              </w:r>
              <w:r w:rsidRPr="007B216F">
                <w:rPr>
                  <w:rStyle w:val="Hiperhivatkozs"/>
                  <w:sz w:val="20"/>
                  <w:szCs w:val="20"/>
                </w:rPr>
                <w:t>:32006R1925</w:t>
              </w:r>
            </w:hyperlink>
          </w:p>
          <w:bookmarkEnd w:id="268"/>
          <w:bookmarkEnd w:id="269"/>
          <w:p w:rsidR="00F65507" w:rsidRDefault="00F65507" w:rsidP="00C54805">
            <w:pPr>
              <w:ind w:left="720"/>
              <w:jc w:val="both"/>
              <w:rPr>
                <w:color w:val="000000"/>
                <w:sz w:val="20"/>
                <w:szCs w:val="20"/>
              </w:rPr>
            </w:pPr>
          </w:p>
          <w:p w:rsidR="00A546C4" w:rsidRPr="009543BE" w:rsidRDefault="00A546C4" w:rsidP="00A546C4">
            <w:pPr>
              <w:jc w:val="both"/>
              <w:rPr>
                <w:b/>
                <w:bCs/>
                <w:sz w:val="20"/>
                <w:szCs w:val="20"/>
                <w:lang w:eastAsia="hu-HU"/>
              </w:rPr>
            </w:pPr>
            <w:r w:rsidRPr="009543BE">
              <w:rPr>
                <w:bCs/>
                <w:sz w:val="20"/>
                <w:szCs w:val="20"/>
                <w:lang w:eastAsia="hu-HU"/>
              </w:rPr>
              <w:t xml:space="preserve">A BIZOTTSÁG </w:t>
            </w:r>
            <w:hyperlink r:id="rId1438" w:history="1">
              <w:r w:rsidRPr="00DA7983">
                <w:rPr>
                  <w:rStyle w:val="Hiperhivatkozs"/>
                  <w:bCs/>
                  <w:lang w:eastAsia="hu-HU"/>
                </w:rPr>
                <w:t>307/2012/EU VÉG</w:t>
              </w:r>
              <w:r w:rsidRPr="00DA7983">
                <w:rPr>
                  <w:rStyle w:val="Hiperhivatkozs"/>
                  <w:bCs/>
                  <w:lang w:eastAsia="hu-HU"/>
                </w:rPr>
                <w:t>R</w:t>
              </w:r>
              <w:r w:rsidRPr="00DA7983">
                <w:rPr>
                  <w:rStyle w:val="Hiperhivatkozs"/>
                  <w:bCs/>
                  <w:lang w:eastAsia="hu-HU"/>
                </w:rPr>
                <w:t>EHAJTÁSI RENDELETE</w:t>
              </w:r>
            </w:hyperlink>
            <w:r w:rsidRPr="009543BE">
              <w:rPr>
                <w:bCs/>
                <w:sz w:val="20"/>
                <w:szCs w:val="20"/>
                <w:lang w:eastAsia="hu-HU"/>
              </w:rPr>
              <w:t xml:space="preserve"> (2012. április 11.) a vitaminok, ásványi anyagok és bizonyos egyéb anyagok élelmiszerekhez történő hozzáadásáról szóló </w:t>
            </w:r>
            <w:r w:rsidRPr="009543BE">
              <w:rPr>
                <w:b/>
                <w:bCs/>
                <w:sz w:val="20"/>
                <w:szCs w:val="20"/>
                <w:lang w:eastAsia="hu-HU"/>
              </w:rPr>
              <w:t>1925/2006/EK európai parlamenti és tanácsi rendelet 8. cikkének alkalmazására megállapított végrehajtási szabályokról</w:t>
            </w:r>
          </w:p>
          <w:p w:rsidR="00A546C4" w:rsidRPr="009543BE" w:rsidRDefault="00A546C4">
            <w:pPr>
              <w:ind w:left="360"/>
              <w:jc w:val="both"/>
              <w:rPr>
                <w:color w:val="000000"/>
                <w:sz w:val="20"/>
                <w:szCs w:val="20"/>
              </w:rPr>
            </w:pPr>
          </w:p>
          <w:p w:rsidR="009F47A3" w:rsidRPr="009543BE" w:rsidRDefault="009F47A3" w:rsidP="009F47A3">
            <w:pPr>
              <w:jc w:val="both"/>
              <w:rPr>
                <w:b/>
                <w:bCs/>
                <w:sz w:val="20"/>
                <w:szCs w:val="20"/>
                <w:lang w:eastAsia="hu-HU"/>
              </w:rPr>
            </w:pPr>
            <w:r w:rsidRPr="009543BE">
              <w:rPr>
                <w:bCs/>
                <w:sz w:val="20"/>
                <w:szCs w:val="20"/>
                <w:lang w:eastAsia="hu-HU"/>
              </w:rPr>
              <w:t xml:space="preserve">A BIZOTTSÁG </w:t>
            </w:r>
            <w:hyperlink r:id="rId1439" w:history="1">
              <w:r w:rsidRPr="00DA7983">
                <w:rPr>
                  <w:rStyle w:val="Hiperhivatkozs"/>
                  <w:bCs/>
                  <w:lang w:eastAsia="hu-HU"/>
                </w:rPr>
                <w:t>489/2012/EU VÉGREHAJTÁ</w:t>
              </w:r>
              <w:r w:rsidRPr="00DA7983">
                <w:rPr>
                  <w:rStyle w:val="Hiperhivatkozs"/>
                  <w:bCs/>
                  <w:lang w:eastAsia="hu-HU"/>
                </w:rPr>
                <w:t>S</w:t>
              </w:r>
              <w:r w:rsidRPr="00DA7983">
                <w:rPr>
                  <w:rStyle w:val="Hiperhivatkozs"/>
                  <w:bCs/>
                  <w:lang w:eastAsia="hu-HU"/>
                </w:rPr>
                <w:t>I RENDELETE</w:t>
              </w:r>
            </w:hyperlink>
            <w:r w:rsidRPr="009543BE">
              <w:rPr>
                <w:bCs/>
                <w:sz w:val="20"/>
                <w:szCs w:val="20"/>
                <w:lang w:eastAsia="hu-HU"/>
              </w:rPr>
              <w:t xml:space="preserve"> (2012. június 8.) a vitaminok, ásványi anyagok és bizonyos egyéb anyagok élelmiszerekhez történő hozzáadásáról szóló </w:t>
            </w:r>
            <w:r w:rsidRPr="009543BE">
              <w:rPr>
                <w:b/>
                <w:bCs/>
                <w:sz w:val="20"/>
                <w:szCs w:val="20"/>
                <w:lang w:eastAsia="hu-HU"/>
              </w:rPr>
              <w:t>1925/2006/EK európai parlamenti és tanácsi rendelet 16. cikkének alkalmazására megállapított végrehajtási szabályokról</w:t>
            </w:r>
          </w:p>
          <w:p w:rsidR="009F47A3" w:rsidRDefault="009F47A3">
            <w:pPr>
              <w:ind w:left="360"/>
              <w:jc w:val="both"/>
              <w:rPr>
                <w:color w:val="000000"/>
                <w:sz w:val="20"/>
                <w:szCs w:val="20"/>
              </w:rPr>
            </w:pPr>
          </w:p>
          <w:p w:rsidR="00016728" w:rsidRDefault="00016728" w:rsidP="00016728">
            <w:pPr>
              <w:jc w:val="both"/>
            </w:pPr>
            <w:hyperlink r:id="rId1440" w:history="1">
              <w:r>
                <w:rPr>
                  <w:rStyle w:val="Hiperhivatkozs"/>
                </w:rPr>
                <w:t>Addition of vitamins and m</w:t>
              </w:r>
              <w:r>
                <w:rPr>
                  <w:rStyle w:val="Hiperhivatkozs"/>
                </w:rPr>
                <w:t>i</w:t>
              </w:r>
              <w:r>
                <w:rPr>
                  <w:rStyle w:val="Hiperhivatkozs"/>
                </w:rPr>
                <w:t>nerals (europa.eu)</w:t>
              </w:r>
            </w:hyperlink>
          </w:p>
          <w:p w:rsidR="00016728" w:rsidRDefault="00016728" w:rsidP="00016728">
            <w:pPr>
              <w:jc w:val="both"/>
              <w:rPr>
                <w:color w:val="000000"/>
                <w:sz w:val="20"/>
                <w:szCs w:val="20"/>
              </w:rPr>
            </w:pPr>
          </w:p>
          <w:p w:rsidR="002841E1" w:rsidRDefault="002841E1" w:rsidP="002841E1">
            <w:pPr>
              <w:autoSpaceDE w:val="0"/>
              <w:jc w:val="both"/>
              <w:rPr>
                <w:b/>
                <w:color w:val="000000"/>
                <w:sz w:val="20"/>
                <w:szCs w:val="20"/>
              </w:rPr>
            </w:pPr>
            <w:r w:rsidRPr="00C96E31">
              <w:rPr>
                <w:b/>
                <w:color w:val="000000"/>
                <w:sz w:val="20"/>
                <w:szCs w:val="20"/>
              </w:rPr>
              <w:t>Community Register on the addition of vitamins and minerals and of certain other substances to foods</w:t>
            </w:r>
          </w:p>
          <w:p w:rsidR="002841E1" w:rsidRPr="00C96E31" w:rsidRDefault="002841E1" w:rsidP="002841E1">
            <w:pPr>
              <w:autoSpaceDE w:val="0"/>
              <w:jc w:val="both"/>
              <w:rPr>
                <w:bCs/>
                <w:color w:val="000000"/>
              </w:rPr>
            </w:pPr>
            <w:r>
              <w:t>Existing national provisions on the mandatory addition of vitamins and minerals!</w:t>
            </w:r>
          </w:p>
          <w:p w:rsidR="002841E1" w:rsidRDefault="002841E1" w:rsidP="002841E1">
            <w:pPr>
              <w:autoSpaceDE w:val="0"/>
              <w:jc w:val="both"/>
              <w:rPr>
                <w:rStyle w:val="Kiemels2"/>
                <w:sz w:val="20"/>
                <w:szCs w:val="20"/>
              </w:rPr>
            </w:pPr>
            <w:hyperlink r:id="rId1441" w:history="1">
              <w:r w:rsidRPr="00FC5C7F">
                <w:rPr>
                  <w:rStyle w:val="Hiperhivatkozs"/>
                  <w:sz w:val="20"/>
                  <w:szCs w:val="20"/>
                </w:rPr>
                <w:t>https://ec.europa.eu/food/system/file</w:t>
              </w:r>
              <w:r w:rsidRPr="00FC5C7F">
                <w:rPr>
                  <w:rStyle w:val="Hiperhivatkozs"/>
                  <w:sz w:val="20"/>
                  <w:szCs w:val="20"/>
                </w:rPr>
                <w:t>s</w:t>
              </w:r>
              <w:r w:rsidRPr="00FC5C7F">
                <w:rPr>
                  <w:rStyle w:val="Hiperhivatkozs"/>
                  <w:sz w:val="20"/>
                  <w:szCs w:val="20"/>
                </w:rPr>
                <w:t>/2021-01/labe</w:t>
              </w:r>
              <w:r w:rsidRPr="00FC5C7F">
                <w:rPr>
                  <w:rStyle w:val="Hiperhivatkozs"/>
                  <w:sz w:val="20"/>
                  <w:szCs w:val="20"/>
                </w:rPr>
                <w:t>l</w:t>
              </w:r>
              <w:r w:rsidRPr="00FC5C7F">
                <w:rPr>
                  <w:rStyle w:val="Hiperhivatkozs"/>
                  <w:sz w:val="20"/>
                  <w:szCs w:val="20"/>
                </w:rPr>
                <w:t>l</w:t>
              </w:r>
              <w:r w:rsidRPr="00FC5C7F">
                <w:rPr>
                  <w:rStyle w:val="Hiperhivatkozs"/>
                  <w:sz w:val="20"/>
                  <w:szCs w:val="20"/>
                </w:rPr>
                <w:t>ing_n</w:t>
              </w:r>
              <w:r w:rsidRPr="00FC5C7F">
                <w:rPr>
                  <w:rStyle w:val="Hiperhivatkozs"/>
                  <w:sz w:val="20"/>
                  <w:szCs w:val="20"/>
                </w:rPr>
                <w:t>u</w:t>
              </w:r>
              <w:r w:rsidRPr="00FC5C7F">
                <w:rPr>
                  <w:rStyle w:val="Hiperhivatkozs"/>
                  <w:sz w:val="20"/>
                  <w:szCs w:val="20"/>
                </w:rPr>
                <w:t>trition-vitamins_minerals-comm_reg_en.pdf</w:t>
              </w:r>
            </w:hyperlink>
            <w:r>
              <w:rPr>
                <w:rStyle w:val="Kiemels2"/>
                <w:sz w:val="20"/>
                <w:szCs w:val="20"/>
              </w:rPr>
              <w:t xml:space="preserve"> </w:t>
            </w:r>
          </w:p>
          <w:p w:rsidR="00555D66" w:rsidRPr="009543BE" w:rsidRDefault="00555D66" w:rsidP="00016728">
            <w:pPr>
              <w:jc w:val="both"/>
              <w:rPr>
                <w:color w:val="000000"/>
                <w:sz w:val="20"/>
                <w:szCs w:val="20"/>
              </w:rPr>
            </w:pPr>
          </w:p>
        </w:tc>
      </w:tr>
      <w:tr w:rsidR="007C0198" w:rsidRPr="009543BE" w:rsidTr="00E712C3">
        <w:tc>
          <w:tcPr>
            <w:tcW w:w="10236" w:type="dxa"/>
          </w:tcPr>
          <w:p w:rsidR="007C0198" w:rsidRPr="009543BE" w:rsidRDefault="007C0198" w:rsidP="007C0198">
            <w:pPr>
              <w:jc w:val="both"/>
              <w:rPr>
                <w:b/>
                <w:bCs/>
                <w:sz w:val="20"/>
                <w:szCs w:val="20"/>
              </w:rPr>
            </w:pPr>
            <w:r w:rsidRPr="009543BE">
              <w:rPr>
                <w:bCs/>
                <w:sz w:val="20"/>
                <w:szCs w:val="20"/>
              </w:rPr>
              <w:t xml:space="preserve">A nemzeti erőforrás miniszter </w:t>
            </w:r>
            <w:hyperlink r:id="rId1442" w:anchor="xcelparam" w:history="1">
              <w:r w:rsidRPr="009543BE">
                <w:rPr>
                  <w:rStyle w:val="Hiperhivatkozs"/>
                  <w:bCs/>
                </w:rPr>
                <w:t>55/201</w:t>
              </w:r>
              <w:r w:rsidRPr="009543BE">
                <w:rPr>
                  <w:rStyle w:val="Hiperhivatkozs"/>
                  <w:bCs/>
                </w:rPr>
                <w:t>1</w:t>
              </w:r>
              <w:r w:rsidRPr="009543BE">
                <w:rPr>
                  <w:rStyle w:val="Hiperhivatkozs"/>
                  <w:bCs/>
                </w:rPr>
                <w:t>. (I</w:t>
              </w:r>
              <w:r w:rsidRPr="009543BE">
                <w:rPr>
                  <w:rStyle w:val="Hiperhivatkozs"/>
                  <w:bCs/>
                </w:rPr>
                <w:t>X</w:t>
              </w:r>
              <w:r w:rsidRPr="009543BE">
                <w:rPr>
                  <w:rStyle w:val="Hiperhivatkozs"/>
                  <w:bCs/>
                </w:rPr>
                <w:t>.</w:t>
              </w:r>
              <w:r w:rsidRPr="009543BE">
                <w:rPr>
                  <w:rStyle w:val="Hiperhivatkozs"/>
                  <w:bCs/>
                </w:rPr>
                <w:t xml:space="preserve"> </w:t>
              </w:r>
              <w:r w:rsidRPr="009543BE">
                <w:rPr>
                  <w:rStyle w:val="Hiperhivatkozs"/>
                  <w:bCs/>
                </w:rPr>
                <w:t>20</w:t>
              </w:r>
              <w:r w:rsidRPr="009543BE">
                <w:rPr>
                  <w:rStyle w:val="Hiperhivatkozs"/>
                  <w:bCs/>
                </w:rPr>
                <w:t>.</w:t>
              </w:r>
              <w:r w:rsidRPr="009543BE">
                <w:rPr>
                  <w:rStyle w:val="Hiperhivatkozs"/>
                  <w:bCs/>
                </w:rPr>
                <w:t>) NE</w:t>
              </w:r>
              <w:r w:rsidRPr="009543BE">
                <w:rPr>
                  <w:rStyle w:val="Hiperhivatkozs"/>
                  <w:bCs/>
                </w:rPr>
                <w:t>F</w:t>
              </w:r>
              <w:r w:rsidRPr="009543BE">
                <w:rPr>
                  <w:rStyle w:val="Hiperhivatkozs"/>
                  <w:bCs/>
                </w:rPr>
                <w:t>MI rendelete</w:t>
              </w:r>
            </w:hyperlink>
            <w:r w:rsidRPr="009543BE">
              <w:rPr>
                <w:bCs/>
                <w:sz w:val="20"/>
                <w:szCs w:val="20"/>
              </w:rPr>
              <w:t xml:space="preserve"> </w:t>
            </w:r>
            <w:r w:rsidRPr="009543BE">
              <w:rPr>
                <w:b/>
                <w:bCs/>
                <w:sz w:val="20"/>
                <w:szCs w:val="20"/>
              </w:rPr>
              <w:t>a vitaminok, ásványi anyagok és bizonyos egyéb anyagok élelmiszerekhez történő hozzáadásának egyes kérdéseiről</w:t>
            </w:r>
          </w:p>
          <w:p w:rsidR="007C0198" w:rsidRPr="009543BE" w:rsidRDefault="007C0198" w:rsidP="006014E0">
            <w:pPr>
              <w:jc w:val="both"/>
              <w:rPr>
                <w:color w:val="000000"/>
                <w:sz w:val="20"/>
                <w:szCs w:val="20"/>
              </w:rPr>
            </w:pPr>
          </w:p>
        </w:tc>
      </w:tr>
      <w:tr w:rsidR="006D1184" w:rsidRPr="009543BE" w:rsidTr="00E712C3">
        <w:tc>
          <w:tcPr>
            <w:tcW w:w="10236" w:type="dxa"/>
          </w:tcPr>
          <w:p w:rsidR="006D1184" w:rsidRPr="009543BE" w:rsidRDefault="006D1184" w:rsidP="006D1184">
            <w:pPr>
              <w:suppressAutoHyphens w:val="0"/>
              <w:autoSpaceDE w:val="0"/>
              <w:autoSpaceDN w:val="0"/>
              <w:adjustRightInd w:val="0"/>
              <w:jc w:val="both"/>
              <w:rPr>
                <w:b/>
                <w:sz w:val="20"/>
                <w:szCs w:val="20"/>
              </w:rPr>
            </w:pPr>
            <w:r w:rsidRPr="009543BE">
              <w:rPr>
                <w:sz w:val="20"/>
                <w:szCs w:val="20"/>
              </w:rPr>
              <w:lastRenderedPageBreak/>
              <w:t xml:space="preserve">Az egészségügyi miniszter és a földművelésügyi és vidékfejlesztési miniszter </w:t>
            </w:r>
            <w:hyperlink r:id="rId1443" w:history="1">
              <w:r w:rsidRPr="00A611C7">
                <w:rPr>
                  <w:rStyle w:val="Hiperhivatkozs"/>
                </w:rPr>
                <w:t>33/2</w:t>
              </w:r>
              <w:r w:rsidRPr="00A611C7">
                <w:rPr>
                  <w:rStyle w:val="Hiperhivatkozs"/>
                </w:rPr>
                <w:t>0</w:t>
              </w:r>
              <w:r w:rsidRPr="00A611C7">
                <w:rPr>
                  <w:rStyle w:val="Hiperhivatkozs"/>
                </w:rPr>
                <w:t>10. (V. 13.)</w:t>
              </w:r>
              <w:r w:rsidRPr="00A611C7">
                <w:rPr>
                  <w:rStyle w:val="Hiperhivatkozs"/>
                </w:rPr>
                <w:t xml:space="preserve"> </w:t>
              </w:r>
              <w:r w:rsidRPr="00A611C7">
                <w:rPr>
                  <w:rStyle w:val="Hiperhivatkozs"/>
                </w:rPr>
                <w:t>EüM–FVM együttes rendelete</w:t>
              </w:r>
            </w:hyperlink>
            <w:r w:rsidRPr="009543BE">
              <w:rPr>
                <w:sz w:val="20"/>
                <w:szCs w:val="20"/>
              </w:rPr>
              <w:t xml:space="preserve"> </w:t>
            </w:r>
            <w:r w:rsidRPr="009543BE">
              <w:rPr>
                <w:b/>
                <w:sz w:val="20"/>
                <w:szCs w:val="20"/>
              </w:rPr>
              <w:t>az élelmiszerekkel kapcsolatos tápanyag-összetételre</w:t>
            </w:r>
            <w:r w:rsidRPr="009543BE">
              <w:rPr>
                <w:sz w:val="20"/>
                <w:szCs w:val="20"/>
              </w:rPr>
              <w:t xml:space="preserve"> és egészségre </w:t>
            </w:r>
            <w:r w:rsidRPr="009543BE">
              <w:rPr>
                <w:b/>
                <w:sz w:val="20"/>
                <w:szCs w:val="20"/>
              </w:rPr>
              <w:t>vonatkozó állításokkal kapcsolatos</w:t>
            </w:r>
            <w:r w:rsidRPr="009543BE">
              <w:rPr>
                <w:sz w:val="20"/>
                <w:szCs w:val="20"/>
              </w:rPr>
              <w:t xml:space="preserve"> egyes szabályokról</w:t>
            </w:r>
            <w:r w:rsidR="005814DC" w:rsidRPr="009543BE">
              <w:rPr>
                <w:b/>
                <w:sz w:val="20"/>
                <w:szCs w:val="20"/>
              </w:rPr>
              <w:t xml:space="preserve"> </w:t>
            </w:r>
          </w:p>
          <w:p w:rsidR="00A74884" w:rsidRPr="009543BE" w:rsidRDefault="00A74884" w:rsidP="006014E0">
            <w:pPr>
              <w:jc w:val="both"/>
              <w:rPr>
                <w:sz w:val="20"/>
                <w:szCs w:val="20"/>
              </w:rPr>
            </w:pPr>
          </w:p>
        </w:tc>
      </w:tr>
      <w:tr w:rsidR="00172D9C" w:rsidRPr="009543BE" w:rsidTr="00E712C3">
        <w:tc>
          <w:tcPr>
            <w:tcW w:w="10236" w:type="dxa"/>
          </w:tcPr>
          <w:p w:rsidR="00172D9C" w:rsidRPr="00A405F0" w:rsidRDefault="00172D9C" w:rsidP="00B745F8">
            <w:pPr>
              <w:snapToGrid w:val="0"/>
              <w:rPr>
                <w:sz w:val="20"/>
                <w:szCs w:val="20"/>
              </w:rPr>
            </w:pPr>
            <w:r w:rsidRPr="00A405F0">
              <w:rPr>
                <w:b/>
                <w:sz w:val="20"/>
                <w:szCs w:val="20"/>
              </w:rPr>
              <w:t>Az O</w:t>
            </w:r>
            <w:r w:rsidR="00F76778" w:rsidRPr="00A405F0">
              <w:rPr>
                <w:b/>
                <w:sz w:val="20"/>
                <w:szCs w:val="20"/>
              </w:rPr>
              <w:t>GYÉ</w:t>
            </w:r>
            <w:r w:rsidR="00B745F8" w:rsidRPr="00A405F0">
              <w:rPr>
                <w:b/>
                <w:sz w:val="20"/>
                <w:szCs w:val="20"/>
              </w:rPr>
              <w:t xml:space="preserve">I honlapján </w:t>
            </w:r>
            <w:r w:rsidRPr="00A405F0">
              <w:rPr>
                <w:b/>
                <w:sz w:val="20"/>
                <w:szCs w:val="20"/>
              </w:rPr>
              <w:t>a dúsított él</w:t>
            </w:r>
            <w:r w:rsidRPr="00A405F0">
              <w:rPr>
                <w:b/>
                <w:sz w:val="20"/>
                <w:szCs w:val="20"/>
              </w:rPr>
              <w:t>e</w:t>
            </w:r>
            <w:r w:rsidRPr="00A405F0">
              <w:rPr>
                <w:b/>
                <w:sz w:val="20"/>
                <w:szCs w:val="20"/>
              </w:rPr>
              <w:t>l</w:t>
            </w:r>
            <w:r w:rsidRPr="00A405F0">
              <w:rPr>
                <w:b/>
                <w:sz w:val="20"/>
                <w:szCs w:val="20"/>
              </w:rPr>
              <w:t>m</w:t>
            </w:r>
            <w:r w:rsidRPr="00A405F0">
              <w:rPr>
                <w:b/>
                <w:sz w:val="20"/>
                <w:szCs w:val="20"/>
              </w:rPr>
              <w:t>iszerekről</w:t>
            </w:r>
            <w:r w:rsidR="00F76778" w:rsidRPr="00A405F0">
              <w:rPr>
                <w:b/>
                <w:sz w:val="20"/>
                <w:szCs w:val="20"/>
              </w:rPr>
              <w:t xml:space="preserve"> és az UL (Upper Level), azaz a vit</w:t>
            </w:r>
            <w:r w:rsidR="00F76778" w:rsidRPr="00A405F0">
              <w:rPr>
                <w:b/>
                <w:sz w:val="20"/>
                <w:szCs w:val="20"/>
              </w:rPr>
              <w:t>a</w:t>
            </w:r>
            <w:r w:rsidR="00F76778" w:rsidRPr="00A405F0">
              <w:rPr>
                <w:b/>
                <w:sz w:val="20"/>
                <w:szCs w:val="20"/>
              </w:rPr>
              <w:t>minok, ás</w:t>
            </w:r>
            <w:r w:rsidR="00F76778" w:rsidRPr="00A405F0">
              <w:rPr>
                <w:b/>
                <w:sz w:val="20"/>
                <w:szCs w:val="20"/>
              </w:rPr>
              <w:t>v</w:t>
            </w:r>
            <w:r w:rsidR="00F76778" w:rsidRPr="00A405F0">
              <w:rPr>
                <w:b/>
                <w:sz w:val="20"/>
                <w:szCs w:val="20"/>
              </w:rPr>
              <w:t>ányi anyagok legfelső tolerálható szintjéről</w:t>
            </w:r>
            <w:r w:rsidR="00B745F8">
              <w:rPr>
                <w:sz w:val="20"/>
                <w:szCs w:val="20"/>
              </w:rPr>
              <w:t>:</w:t>
            </w:r>
            <w:r w:rsidR="00A405F0">
              <w:rPr>
                <w:sz w:val="20"/>
                <w:szCs w:val="20"/>
              </w:rPr>
              <w:t xml:space="preserve"> </w:t>
            </w:r>
            <w:hyperlink r:id="rId1444" w:history="1">
              <w:r w:rsidR="00F76778" w:rsidRPr="0074594A">
                <w:rPr>
                  <w:rStyle w:val="Hiperhivatkozs"/>
                  <w:sz w:val="20"/>
                  <w:szCs w:val="20"/>
                </w:rPr>
                <w:t>https://www.ogyei.g</w:t>
              </w:r>
              <w:r w:rsidR="00F76778" w:rsidRPr="0074594A">
                <w:rPr>
                  <w:rStyle w:val="Hiperhivatkozs"/>
                  <w:sz w:val="20"/>
                  <w:szCs w:val="20"/>
                </w:rPr>
                <w:t>o</w:t>
              </w:r>
              <w:r w:rsidR="00F76778" w:rsidRPr="0074594A">
                <w:rPr>
                  <w:rStyle w:val="Hiperhivatkozs"/>
                  <w:sz w:val="20"/>
                  <w:szCs w:val="20"/>
                </w:rPr>
                <w:t>v.</w:t>
              </w:r>
              <w:r w:rsidR="00F76778" w:rsidRPr="0074594A">
                <w:rPr>
                  <w:rStyle w:val="Hiperhivatkozs"/>
                  <w:sz w:val="20"/>
                  <w:szCs w:val="20"/>
                </w:rPr>
                <w:t>h</w:t>
              </w:r>
              <w:r w:rsidR="00F76778" w:rsidRPr="0074594A">
                <w:rPr>
                  <w:rStyle w:val="Hiperhivatkozs"/>
                  <w:sz w:val="20"/>
                  <w:szCs w:val="20"/>
                </w:rPr>
                <w:t>u</w:t>
              </w:r>
              <w:r w:rsidR="00F76778" w:rsidRPr="0074594A">
                <w:rPr>
                  <w:rStyle w:val="Hiperhivatkozs"/>
                  <w:sz w:val="20"/>
                  <w:szCs w:val="20"/>
                </w:rPr>
                <w:t>/</w:t>
              </w:r>
              <w:r w:rsidR="00F76778" w:rsidRPr="0074594A">
                <w:rPr>
                  <w:rStyle w:val="Hiperhivatkozs"/>
                  <w:sz w:val="20"/>
                  <w:szCs w:val="20"/>
                </w:rPr>
                <w:t>d</w:t>
              </w:r>
              <w:r w:rsidR="00F76778" w:rsidRPr="0074594A">
                <w:rPr>
                  <w:rStyle w:val="Hiperhivatkozs"/>
                  <w:sz w:val="20"/>
                  <w:szCs w:val="20"/>
                </w:rPr>
                <w:t>usitott_elelmiszerek/</w:t>
              </w:r>
            </w:hyperlink>
          </w:p>
          <w:p w:rsidR="001F38A0" w:rsidRDefault="001F38A0" w:rsidP="00A405F0">
            <w:pPr>
              <w:snapToGrid w:val="0"/>
              <w:rPr>
                <w:b/>
                <w:sz w:val="20"/>
                <w:szCs w:val="20"/>
              </w:rPr>
            </w:pPr>
          </w:p>
          <w:p w:rsidR="00A405F0" w:rsidRPr="00A405F0" w:rsidRDefault="00A405F0" w:rsidP="00A405F0">
            <w:pPr>
              <w:snapToGrid w:val="0"/>
              <w:rPr>
                <w:b/>
                <w:sz w:val="20"/>
                <w:szCs w:val="20"/>
              </w:rPr>
            </w:pPr>
            <w:r w:rsidRPr="00A405F0">
              <w:rPr>
                <w:b/>
                <w:sz w:val="20"/>
                <w:szCs w:val="20"/>
              </w:rPr>
              <w:t xml:space="preserve">Étrend-kiegészítőkben felhasználható vitaminok és ásványi anyagok </w:t>
            </w:r>
            <w:r w:rsidR="008B1B0A">
              <w:rPr>
                <w:b/>
                <w:sz w:val="20"/>
                <w:szCs w:val="20"/>
              </w:rPr>
              <w:t>esetén az UL értékek:</w:t>
            </w:r>
          </w:p>
          <w:p w:rsidR="00F00627" w:rsidRDefault="00F00627" w:rsidP="00E710CE">
            <w:pPr>
              <w:suppressAutoHyphens w:val="0"/>
              <w:autoSpaceDE w:val="0"/>
              <w:autoSpaceDN w:val="0"/>
              <w:adjustRightInd w:val="0"/>
              <w:jc w:val="both"/>
              <w:rPr>
                <w:sz w:val="20"/>
                <w:szCs w:val="20"/>
              </w:rPr>
            </w:pPr>
            <w:hyperlink r:id="rId1445" w:history="1">
              <w:r w:rsidRPr="00193A81">
                <w:rPr>
                  <w:rStyle w:val="Hiperhivatkozs"/>
                  <w:sz w:val="20"/>
                  <w:szCs w:val="20"/>
                </w:rPr>
                <w:t>https://www.ogyei.gov.hu/etrend_kiegeszito</w:t>
              </w:r>
              <w:r w:rsidRPr="00193A81">
                <w:rPr>
                  <w:rStyle w:val="Hiperhivatkozs"/>
                  <w:sz w:val="20"/>
                  <w:szCs w:val="20"/>
                </w:rPr>
                <w:t>k</w:t>
              </w:r>
              <w:r w:rsidRPr="00193A81">
                <w:rPr>
                  <w:rStyle w:val="Hiperhivatkozs"/>
                  <w:sz w:val="20"/>
                  <w:szCs w:val="20"/>
                </w:rPr>
                <w:t>b</w:t>
              </w:r>
              <w:r w:rsidRPr="00193A81">
                <w:rPr>
                  <w:rStyle w:val="Hiperhivatkozs"/>
                  <w:sz w:val="20"/>
                  <w:szCs w:val="20"/>
                </w:rPr>
                <w:t>e</w:t>
              </w:r>
              <w:r w:rsidRPr="00193A81">
                <w:rPr>
                  <w:rStyle w:val="Hiperhivatkozs"/>
                  <w:sz w:val="20"/>
                  <w:szCs w:val="20"/>
                </w:rPr>
                <w:t>n</w:t>
              </w:r>
              <w:r w:rsidRPr="00193A81">
                <w:rPr>
                  <w:rStyle w:val="Hiperhivatkozs"/>
                  <w:sz w:val="20"/>
                  <w:szCs w:val="20"/>
                </w:rPr>
                <w:t>_</w:t>
              </w:r>
              <w:r w:rsidRPr="00193A81">
                <w:rPr>
                  <w:rStyle w:val="Hiperhivatkozs"/>
                  <w:sz w:val="20"/>
                  <w:szCs w:val="20"/>
                </w:rPr>
                <w:t>felhaszna</w:t>
              </w:r>
              <w:r w:rsidRPr="00193A81">
                <w:rPr>
                  <w:rStyle w:val="Hiperhivatkozs"/>
                  <w:sz w:val="20"/>
                  <w:szCs w:val="20"/>
                </w:rPr>
                <w:t>l</w:t>
              </w:r>
              <w:r w:rsidRPr="00193A81">
                <w:rPr>
                  <w:rStyle w:val="Hiperhivatkozs"/>
                  <w:sz w:val="20"/>
                  <w:szCs w:val="20"/>
                </w:rPr>
                <w:t>hato_vitaminok_es_asvanyi_anyagok_/</w:t>
              </w:r>
            </w:hyperlink>
          </w:p>
          <w:p w:rsidR="00F00627" w:rsidRDefault="00F00627" w:rsidP="00E710CE">
            <w:pPr>
              <w:suppressAutoHyphens w:val="0"/>
              <w:autoSpaceDE w:val="0"/>
              <w:autoSpaceDN w:val="0"/>
              <w:adjustRightInd w:val="0"/>
              <w:jc w:val="both"/>
              <w:rPr>
                <w:sz w:val="20"/>
                <w:szCs w:val="20"/>
              </w:rPr>
            </w:pPr>
          </w:p>
          <w:p w:rsidR="005D41A6" w:rsidRDefault="005D41A6" w:rsidP="005D41A6">
            <w:pPr>
              <w:suppressAutoHyphens w:val="0"/>
              <w:autoSpaceDE w:val="0"/>
              <w:autoSpaceDN w:val="0"/>
              <w:adjustRightInd w:val="0"/>
              <w:jc w:val="both"/>
              <w:rPr>
                <w:sz w:val="20"/>
                <w:szCs w:val="20"/>
              </w:rPr>
            </w:pPr>
            <w:r w:rsidRPr="005D41A6">
              <w:rPr>
                <w:sz w:val="20"/>
                <w:szCs w:val="20"/>
              </w:rPr>
              <w:t>Overview on Tolerable Upper Intake Levels as</w:t>
            </w:r>
            <w:r>
              <w:rPr>
                <w:sz w:val="20"/>
                <w:szCs w:val="20"/>
              </w:rPr>
              <w:t xml:space="preserve"> </w:t>
            </w:r>
            <w:r w:rsidRPr="005D41A6">
              <w:rPr>
                <w:sz w:val="20"/>
                <w:szCs w:val="20"/>
              </w:rPr>
              <w:t>derived by the Scientific Committee on Food (SCF)</w:t>
            </w:r>
            <w:r>
              <w:rPr>
                <w:sz w:val="20"/>
                <w:szCs w:val="20"/>
              </w:rPr>
              <w:t xml:space="preserve"> </w:t>
            </w:r>
            <w:r w:rsidRPr="005D41A6">
              <w:rPr>
                <w:sz w:val="20"/>
                <w:szCs w:val="20"/>
              </w:rPr>
              <w:t>and the EFSA Panel on Dietetic Products, Nutrition</w:t>
            </w:r>
            <w:r>
              <w:rPr>
                <w:sz w:val="20"/>
                <w:szCs w:val="20"/>
              </w:rPr>
              <w:t xml:space="preserve"> </w:t>
            </w:r>
            <w:r w:rsidRPr="005D41A6">
              <w:rPr>
                <w:sz w:val="20"/>
                <w:szCs w:val="20"/>
              </w:rPr>
              <w:t>and Allergies (NDA)</w:t>
            </w:r>
          </w:p>
          <w:p w:rsidR="005C7157" w:rsidRDefault="005D41A6" w:rsidP="00100750">
            <w:pPr>
              <w:suppressAutoHyphens w:val="0"/>
              <w:autoSpaceDE w:val="0"/>
              <w:autoSpaceDN w:val="0"/>
              <w:adjustRightInd w:val="0"/>
              <w:jc w:val="both"/>
              <w:rPr>
                <w:sz w:val="20"/>
                <w:szCs w:val="20"/>
              </w:rPr>
            </w:pPr>
            <w:hyperlink r:id="rId1446" w:history="1">
              <w:r w:rsidRPr="00F5659D">
                <w:rPr>
                  <w:rStyle w:val="Hiperhivatkozs"/>
                  <w:sz w:val="20"/>
                  <w:szCs w:val="20"/>
                </w:rPr>
                <w:t>https://www.efsa.europa.eu/sites/default/files/2024-05/ul-summary-report.pdf</w:t>
              </w:r>
            </w:hyperlink>
          </w:p>
          <w:p w:rsidR="005D41A6" w:rsidRPr="009543BE" w:rsidRDefault="005D41A6" w:rsidP="00100750">
            <w:pPr>
              <w:suppressAutoHyphens w:val="0"/>
              <w:autoSpaceDE w:val="0"/>
              <w:autoSpaceDN w:val="0"/>
              <w:adjustRightInd w:val="0"/>
              <w:jc w:val="both"/>
              <w:rPr>
                <w:sz w:val="20"/>
                <w:szCs w:val="20"/>
              </w:rPr>
            </w:pPr>
          </w:p>
        </w:tc>
      </w:tr>
      <w:tr w:rsidR="00716A5D" w:rsidRPr="009543BE" w:rsidTr="00E712C3">
        <w:tc>
          <w:tcPr>
            <w:tcW w:w="10236" w:type="dxa"/>
          </w:tcPr>
          <w:p w:rsidR="00716A5D" w:rsidRPr="00716A5D" w:rsidRDefault="00716A5D" w:rsidP="00716A5D">
            <w:pPr>
              <w:snapToGrid w:val="0"/>
              <w:jc w:val="both"/>
              <w:rPr>
                <w:b/>
                <w:sz w:val="20"/>
                <w:szCs w:val="20"/>
              </w:rPr>
            </w:pPr>
            <w:r w:rsidRPr="007A4DBC">
              <w:rPr>
                <w:b/>
                <w:sz w:val="20"/>
                <w:szCs w:val="20"/>
              </w:rPr>
              <w:t>COMMISSION STAFF WORKING DOCUMENT</w:t>
            </w:r>
            <w:r w:rsidR="0061634F" w:rsidRPr="007A4DBC">
              <w:rPr>
                <w:b/>
                <w:sz w:val="20"/>
                <w:szCs w:val="20"/>
              </w:rPr>
              <w:t xml:space="preserve"> </w:t>
            </w:r>
            <w:r w:rsidRPr="007A4DBC">
              <w:rPr>
                <w:b/>
                <w:sz w:val="20"/>
                <w:szCs w:val="20"/>
              </w:rPr>
              <w:t>EXECUTIVE SUMMARY OF THE EVALUATION</w:t>
            </w:r>
            <w:r w:rsidR="0039509C" w:rsidRPr="007A4DBC">
              <w:rPr>
                <w:b/>
                <w:sz w:val="20"/>
                <w:szCs w:val="20"/>
              </w:rPr>
              <w:t xml:space="preserve"> </w:t>
            </w:r>
            <w:r w:rsidRPr="007A4DBC">
              <w:rPr>
                <w:b/>
                <w:sz w:val="20"/>
                <w:szCs w:val="20"/>
              </w:rPr>
              <w:t>of the Regulation (EC) No 1924/2006 on nutrition and health claims made on foods with regard to nutrient profiles and health claims made on plants and their preparations and of the general regulatory framework for their use in foods</w:t>
            </w:r>
          </w:p>
          <w:p w:rsidR="003D1677" w:rsidRPr="00FC5C7F" w:rsidRDefault="003D1677" w:rsidP="00716A5D">
            <w:pPr>
              <w:spacing w:before="100" w:beforeAutospacing="1" w:after="100" w:afterAutospacing="1"/>
              <w:jc w:val="both"/>
              <w:rPr>
                <w:sz w:val="20"/>
                <w:szCs w:val="20"/>
              </w:rPr>
            </w:pPr>
            <w:hyperlink r:id="rId1447" w:history="1">
              <w:r w:rsidRPr="00FC5C7F">
                <w:rPr>
                  <w:rStyle w:val="Hiperhivatkozs"/>
                  <w:sz w:val="20"/>
                  <w:szCs w:val="20"/>
                </w:rPr>
                <w:t>https://ec.europa.eu/food/system/files/2</w:t>
              </w:r>
              <w:r w:rsidRPr="00FC5C7F">
                <w:rPr>
                  <w:rStyle w:val="Hiperhivatkozs"/>
                  <w:sz w:val="20"/>
                  <w:szCs w:val="20"/>
                </w:rPr>
                <w:t>0</w:t>
              </w:r>
              <w:r w:rsidRPr="00FC5C7F">
                <w:rPr>
                  <w:rStyle w:val="Hiperhivatkozs"/>
                  <w:sz w:val="20"/>
                  <w:szCs w:val="20"/>
                </w:rPr>
                <w:t>2</w:t>
              </w:r>
              <w:r w:rsidRPr="00FC5C7F">
                <w:rPr>
                  <w:rStyle w:val="Hiperhivatkozs"/>
                  <w:sz w:val="20"/>
                  <w:szCs w:val="20"/>
                </w:rPr>
                <w:t>0</w:t>
              </w:r>
              <w:r w:rsidRPr="00FC5C7F">
                <w:rPr>
                  <w:rStyle w:val="Hiperhivatkozs"/>
                  <w:sz w:val="20"/>
                  <w:szCs w:val="20"/>
                </w:rPr>
                <w:t>-05/labelling_nutrition-c</w:t>
              </w:r>
              <w:r w:rsidRPr="00FC5C7F">
                <w:rPr>
                  <w:rStyle w:val="Hiperhivatkozs"/>
                  <w:sz w:val="20"/>
                  <w:szCs w:val="20"/>
                </w:rPr>
                <w:t>l</w:t>
              </w:r>
              <w:r w:rsidRPr="00FC5C7F">
                <w:rPr>
                  <w:rStyle w:val="Hiperhivatkozs"/>
                  <w:sz w:val="20"/>
                  <w:szCs w:val="20"/>
                </w:rPr>
                <w:t>aims_swd_2020-96_sum_en.pdf</w:t>
              </w:r>
            </w:hyperlink>
          </w:p>
          <w:p w:rsidR="00A55764" w:rsidRPr="00FC5C7F" w:rsidRDefault="00A55764" w:rsidP="00716A5D">
            <w:pPr>
              <w:spacing w:before="100" w:beforeAutospacing="1" w:after="100" w:afterAutospacing="1"/>
              <w:jc w:val="both"/>
              <w:rPr>
                <w:sz w:val="20"/>
                <w:szCs w:val="20"/>
              </w:rPr>
            </w:pPr>
            <w:hyperlink r:id="rId1448" w:history="1">
              <w:r w:rsidRPr="00FC5C7F">
                <w:rPr>
                  <w:rStyle w:val="Hiperhivatkozs"/>
                  <w:sz w:val="20"/>
                  <w:szCs w:val="20"/>
                </w:rPr>
                <w:t>https://ec.europa.eu/food/food/labelling-and-nutritio</w:t>
              </w:r>
              <w:r w:rsidRPr="00FC5C7F">
                <w:rPr>
                  <w:rStyle w:val="Hiperhivatkozs"/>
                  <w:sz w:val="20"/>
                  <w:szCs w:val="20"/>
                </w:rPr>
                <w:t>n</w:t>
              </w:r>
              <w:r w:rsidRPr="00FC5C7F">
                <w:rPr>
                  <w:rStyle w:val="Hiperhivatkozs"/>
                  <w:sz w:val="20"/>
                  <w:szCs w:val="20"/>
                </w:rPr>
                <w:t>/nutr</w:t>
              </w:r>
              <w:r w:rsidRPr="00FC5C7F">
                <w:rPr>
                  <w:rStyle w:val="Hiperhivatkozs"/>
                  <w:sz w:val="20"/>
                  <w:szCs w:val="20"/>
                </w:rPr>
                <w:t>i</w:t>
              </w:r>
              <w:r w:rsidRPr="00FC5C7F">
                <w:rPr>
                  <w:rStyle w:val="Hiperhivatkozs"/>
                  <w:sz w:val="20"/>
                  <w:szCs w:val="20"/>
                </w:rPr>
                <w:t>tion-an</w:t>
              </w:r>
              <w:r w:rsidRPr="00FC5C7F">
                <w:rPr>
                  <w:rStyle w:val="Hiperhivatkozs"/>
                  <w:sz w:val="20"/>
                  <w:szCs w:val="20"/>
                </w:rPr>
                <w:t>d</w:t>
              </w:r>
              <w:r w:rsidRPr="00FC5C7F">
                <w:rPr>
                  <w:rStyle w:val="Hiperhivatkozs"/>
                  <w:sz w:val="20"/>
                  <w:szCs w:val="20"/>
                </w:rPr>
                <w:t>-health-claims/evaluation-regulation-nutrition-and-health_en</w:t>
              </w:r>
            </w:hyperlink>
          </w:p>
          <w:p w:rsidR="00716A5D" w:rsidRDefault="00716A5D" w:rsidP="00716A5D">
            <w:pPr>
              <w:snapToGrid w:val="0"/>
              <w:jc w:val="both"/>
              <w:rPr>
                <w:b/>
                <w:sz w:val="20"/>
                <w:szCs w:val="20"/>
              </w:rPr>
            </w:pPr>
            <w:r w:rsidRPr="007A4DBC">
              <w:rPr>
                <w:b/>
                <w:sz w:val="20"/>
                <w:szCs w:val="20"/>
              </w:rPr>
              <w:t>A BIZOTTSÁG JELENTÉSE AZ EURÓPAI PARLAMENTNEK ÉS A TANÁCSNAK a tápértékjelölés további kifejezési és megjelenítési formáinak használatáról</w:t>
            </w:r>
          </w:p>
          <w:p w:rsidR="00832E0D" w:rsidRDefault="00FC5C7F" w:rsidP="00C6307A">
            <w:pPr>
              <w:snapToGrid w:val="0"/>
              <w:jc w:val="both"/>
              <w:rPr>
                <w:sz w:val="20"/>
                <w:szCs w:val="20"/>
              </w:rPr>
            </w:pPr>
            <w:hyperlink r:id="rId1449" w:history="1">
              <w:r w:rsidRPr="00FC5C7F">
                <w:rPr>
                  <w:rStyle w:val="Hiperhivatkozs"/>
                  <w:sz w:val="20"/>
                  <w:szCs w:val="20"/>
                </w:rPr>
                <w:t>https://eur-lex.europa.eu/legal-content/HU/TXT/HTML/?uri</w:t>
              </w:r>
              <w:r w:rsidRPr="00FC5C7F">
                <w:rPr>
                  <w:rStyle w:val="Hiperhivatkozs"/>
                  <w:sz w:val="20"/>
                  <w:szCs w:val="20"/>
                </w:rPr>
                <w:t>=</w:t>
              </w:r>
              <w:r w:rsidRPr="00FC5C7F">
                <w:rPr>
                  <w:rStyle w:val="Hiperhivatkozs"/>
                  <w:sz w:val="20"/>
                  <w:szCs w:val="20"/>
                </w:rPr>
                <w:t>CELEX:52020DC0207&amp;from=HU</w:t>
              </w:r>
            </w:hyperlink>
          </w:p>
          <w:p w:rsidR="00C6307A" w:rsidRDefault="00C6307A" w:rsidP="00C6307A">
            <w:pPr>
              <w:snapToGrid w:val="0"/>
              <w:jc w:val="both"/>
              <w:rPr>
                <w:sz w:val="20"/>
                <w:szCs w:val="20"/>
              </w:rPr>
            </w:pPr>
          </w:p>
        </w:tc>
      </w:tr>
      <w:tr w:rsidR="00832E0D" w:rsidRPr="009543BE" w:rsidTr="00E712C3">
        <w:tc>
          <w:tcPr>
            <w:tcW w:w="10236" w:type="dxa"/>
          </w:tcPr>
          <w:p w:rsidR="00832E0D" w:rsidRPr="009543BE" w:rsidRDefault="00832E0D" w:rsidP="00832E0D">
            <w:pPr>
              <w:suppressAutoHyphens w:val="0"/>
              <w:autoSpaceDE w:val="0"/>
              <w:autoSpaceDN w:val="0"/>
              <w:adjustRightInd w:val="0"/>
              <w:jc w:val="both"/>
              <w:rPr>
                <w:sz w:val="20"/>
                <w:szCs w:val="20"/>
              </w:rPr>
            </w:pPr>
            <w:r w:rsidRPr="009543BE">
              <w:rPr>
                <w:bCs/>
                <w:color w:val="000000"/>
                <w:sz w:val="23"/>
                <w:szCs w:val="23"/>
                <w:lang w:eastAsia="hu-HU"/>
              </w:rPr>
              <w:t>„</w:t>
            </w:r>
            <w:r w:rsidRPr="009543BE">
              <w:rPr>
                <w:sz w:val="20"/>
                <w:szCs w:val="20"/>
              </w:rPr>
              <w:t xml:space="preserve">A tápanyagösszetételre vonatkozó állítások jegyzéke” P7_TA(2012)0022 Az Európai Parlament 2012. február 2-i állásfoglalása az 1924/2006/EK rendeletnek a tápanyag- összetételre vonatkozó állítások tekintetében történő módosításáról szóló bizottsági rendelet tervezetéről </w:t>
            </w:r>
            <w:hyperlink r:id="rId1450" w:history="1">
              <w:r w:rsidRPr="009543BE">
                <w:rPr>
                  <w:rStyle w:val="Hiperhivatkozs"/>
                  <w:sz w:val="20"/>
                  <w:szCs w:val="20"/>
                </w:rPr>
                <w:t>(2013/C</w:t>
              </w:r>
              <w:r w:rsidRPr="009543BE">
                <w:rPr>
                  <w:rStyle w:val="Hiperhivatkozs"/>
                  <w:sz w:val="20"/>
                  <w:szCs w:val="20"/>
                </w:rPr>
                <w:t xml:space="preserve"> </w:t>
              </w:r>
              <w:r w:rsidRPr="009543BE">
                <w:rPr>
                  <w:rStyle w:val="Hiperhivatkozs"/>
                  <w:sz w:val="20"/>
                  <w:szCs w:val="20"/>
                </w:rPr>
                <w:t>2</w:t>
              </w:r>
              <w:r w:rsidRPr="009543BE">
                <w:rPr>
                  <w:rStyle w:val="Hiperhivatkozs"/>
                  <w:sz w:val="20"/>
                  <w:szCs w:val="20"/>
                </w:rPr>
                <w:t>3</w:t>
              </w:r>
              <w:r w:rsidRPr="009543BE">
                <w:rPr>
                  <w:rStyle w:val="Hiperhivatkozs"/>
                  <w:sz w:val="20"/>
                  <w:szCs w:val="20"/>
                </w:rPr>
                <w:t>9 E/06)</w:t>
              </w:r>
            </w:hyperlink>
          </w:p>
          <w:p w:rsidR="00832E0D" w:rsidRPr="007A4DBC" w:rsidRDefault="00832E0D" w:rsidP="00716A5D">
            <w:pPr>
              <w:snapToGrid w:val="0"/>
              <w:jc w:val="both"/>
              <w:rPr>
                <w:b/>
                <w:sz w:val="20"/>
                <w:szCs w:val="20"/>
              </w:rPr>
            </w:pPr>
          </w:p>
        </w:tc>
      </w:tr>
      <w:tr w:rsidR="00EC4800" w:rsidRPr="009543BE" w:rsidTr="00E712C3">
        <w:tc>
          <w:tcPr>
            <w:tcW w:w="10236" w:type="dxa"/>
          </w:tcPr>
          <w:p w:rsidR="00EC4800" w:rsidRPr="00EC4800" w:rsidRDefault="00EC4800" w:rsidP="00EC4800">
            <w:pPr>
              <w:suppressAutoHyphens w:val="0"/>
              <w:autoSpaceDE w:val="0"/>
              <w:autoSpaceDN w:val="0"/>
              <w:adjustRightInd w:val="0"/>
              <w:jc w:val="both"/>
              <w:rPr>
                <w:b/>
                <w:sz w:val="20"/>
                <w:szCs w:val="20"/>
              </w:rPr>
            </w:pPr>
            <w:r w:rsidRPr="00EC4800">
              <w:rPr>
                <w:b/>
                <w:sz w:val="20"/>
                <w:szCs w:val="20"/>
              </w:rPr>
              <w:t>How to use the DRV Finder</w:t>
            </w:r>
          </w:p>
          <w:p w:rsidR="00EC4800" w:rsidRPr="00EC4800" w:rsidRDefault="00EC4800" w:rsidP="00EC4800">
            <w:pPr>
              <w:suppressAutoHyphens w:val="0"/>
              <w:autoSpaceDE w:val="0"/>
              <w:autoSpaceDN w:val="0"/>
              <w:adjustRightInd w:val="0"/>
              <w:jc w:val="both"/>
              <w:rPr>
                <w:b/>
                <w:sz w:val="20"/>
                <w:szCs w:val="20"/>
              </w:rPr>
            </w:pPr>
            <w:r w:rsidRPr="00EC4800">
              <w:rPr>
                <w:b/>
                <w:sz w:val="20"/>
                <w:szCs w:val="20"/>
              </w:rPr>
              <w:t>By selecting an entire category of nutrients or some specific nutrients, different check boxes appear.</w:t>
            </w:r>
          </w:p>
          <w:p w:rsidR="00EC4800" w:rsidRDefault="0006245C" w:rsidP="00EC4800">
            <w:pPr>
              <w:suppressAutoHyphens w:val="0"/>
              <w:autoSpaceDE w:val="0"/>
              <w:autoSpaceDN w:val="0"/>
              <w:adjustRightInd w:val="0"/>
              <w:jc w:val="both"/>
              <w:rPr>
                <w:bCs/>
                <w:color w:val="000000"/>
                <w:sz w:val="23"/>
                <w:szCs w:val="23"/>
                <w:lang w:eastAsia="hu-HU"/>
              </w:rPr>
            </w:pPr>
            <w:hyperlink r:id="rId1451" w:history="1">
              <w:r w:rsidRPr="00A81B5A">
                <w:rPr>
                  <w:rStyle w:val="Hiperhivatkozs"/>
                  <w:bCs/>
                  <w:sz w:val="23"/>
                  <w:szCs w:val="23"/>
                  <w:lang w:eastAsia="hu-HU"/>
                </w:rPr>
                <w:t>https://multimedia.efsa.europa.eu/drvs/index.htm</w:t>
              </w:r>
            </w:hyperlink>
          </w:p>
          <w:p w:rsidR="0006245C" w:rsidRPr="009543BE" w:rsidRDefault="0006245C" w:rsidP="00EC4800">
            <w:pPr>
              <w:suppressAutoHyphens w:val="0"/>
              <w:autoSpaceDE w:val="0"/>
              <w:autoSpaceDN w:val="0"/>
              <w:adjustRightInd w:val="0"/>
              <w:jc w:val="both"/>
              <w:rPr>
                <w:bCs/>
                <w:color w:val="000000"/>
                <w:sz w:val="23"/>
                <w:szCs w:val="23"/>
                <w:lang w:eastAsia="hu-HU"/>
              </w:rPr>
            </w:pPr>
          </w:p>
        </w:tc>
      </w:tr>
    </w:tbl>
    <w:p w:rsidR="00DA58CC" w:rsidRPr="009543BE" w:rsidRDefault="00DA58CC"/>
    <w:p w:rsidR="00DA58CC" w:rsidRPr="009543BE" w:rsidRDefault="00CB654E">
      <w:pPr>
        <w:pStyle w:val="Cmsor2"/>
        <w:tabs>
          <w:tab w:val="left" w:pos="0"/>
        </w:tabs>
        <w:rPr>
          <w:rFonts w:ascii="Times New Roman" w:hAnsi="Times New Roman" w:cs="Times New Roman"/>
        </w:rPr>
      </w:pPr>
      <w:bookmarkStart w:id="270" w:name="_Toc183168758"/>
      <w:r w:rsidRPr="009543BE">
        <w:rPr>
          <w:rFonts w:ascii="Times New Roman" w:hAnsi="Times New Roman" w:cs="Times New Roman"/>
        </w:rPr>
        <w:t xml:space="preserve">VI.5. </w:t>
      </w:r>
      <w:r w:rsidR="00DA58CC" w:rsidRPr="009543BE">
        <w:rPr>
          <w:rFonts w:ascii="Times New Roman" w:hAnsi="Times New Roman" w:cs="Times New Roman"/>
        </w:rPr>
        <w:t>Egészségre vonatkozó állítások</w:t>
      </w:r>
      <w:bookmarkEnd w:id="270"/>
    </w:p>
    <w:tbl>
      <w:tblPr>
        <w:tblStyle w:val="Elegnstblzat"/>
        <w:tblW w:w="10268" w:type="dxa"/>
        <w:tblLayout w:type="fixed"/>
        <w:tblLook w:val="04A0" w:firstRow="1" w:lastRow="0" w:firstColumn="1" w:lastColumn="0" w:noHBand="0" w:noVBand="1"/>
      </w:tblPr>
      <w:tblGrid>
        <w:gridCol w:w="10268"/>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68" w:type="dxa"/>
          </w:tcPr>
          <w:p w:rsidR="007B216F" w:rsidRPr="009543BE" w:rsidRDefault="007B216F" w:rsidP="007B216F">
            <w:pPr>
              <w:autoSpaceDE w:val="0"/>
              <w:snapToGrid w:val="0"/>
              <w:jc w:val="both"/>
              <w:rPr>
                <w:color w:val="000000"/>
                <w:sz w:val="20"/>
                <w:szCs w:val="20"/>
              </w:rPr>
            </w:pPr>
            <w:r w:rsidRPr="009543BE">
              <w:rPr>
                <w:color w:val="000000"/>
                <w:sz w:val="20"/>
                <w:szCs w:val="20"/>
              </w:rPr>
              <w:t xml:space="preserve">Az Európai Parlament és a Tanács </w:t>
            </w:r>
            <w:r w:rsidRPr="007B216F">
              <w:rPr>
                <w:b/>
              </w:rPr>
              <w:t>1924/2006/EK RENDELETE</w:t>
            </w:r>
            <w:r w:rsidRPr="009543BE">
              <w:rPr>
                <w:color w:val="000000"/>
                <w:sz w:val="20"/>
                <w:szCs w:val="20"/>
              </w:rPr>
              <w:t xml:space="preserve"> (2006. december 20.) </w:t>
            </w:r>
            <w:r w:rsidRPr="009543BE">
              <w:rPr>
                <w:b/>
                <w:color w:val="000000"/>
                <w:sz w:val="20"/>
                <w:szCs w:val="20"/>
              </w:rPr>
              <w:t xml:space="preserve">az élelmiszerekkel kapcsolatos, tápanyag-összetételre </w:t>
            </w:r>
            <w:r w:rsidRPr="00896A0C">
              <w:rPr>
                <w:b/>
                <w:color w:val="000000"/>
                <w:sz w:val="20"/>
                <w:szCs w:val="20"/>
              </w:rPr>
              <w:t>és egészségre</w:t>
            </w:r>
            <w:r w:rsidRPr="009543BE">
              <w:rPr>
                <w:b/>
                <w:color w:val="000000"/>
                <w:sz w:val="20"/>
                <w:szCs w:val="20"/>
              </w:rPr>
              <w:t xml:space="preserve"> vonatkozó állításokról </w:t>
            </w:r>
          </w:p>
          <w:p w:rsidR="007B216F" w:rsidRPr="007B216F" w:rsidRDefault="007B216F" w:rsidP="007B216F">
            <w:pPr>
              <w:snapToGrid w:val="0"/>
              <w:rPr>
                <w:sz w:val="20"/>
                <w:szCs w:val="20"/>
              </w:rPr>
            </w:pPr>
            <w:hyperlink r:id="rId1452" w:history="1">
              <w:r w:rsidRPr="007B216F">
                <w:rPr>
                  <w:rStyle w:val="Hiperhivatkozs"/>
                  <w:sz w:val="20"/>
                  <w:szCs w:val="20"/>
                </w:rPr>
                <w:t>https://eur-lex.europa.eu/legal-content/HU/TXT/?uri=CELEX:32006R1924</w:t>
              </w:r>
            </w:hyperlink>
          </w:p>
          <w:p w:rsidR="00257882" w:rsidRDefault="00257882" w:rsidP="0032342D">
            <w:pPr>
              <w:snapToGrid w:val="0"/>
              <w:rPr>
                <w:b/>
              </w:rPr>
            </w:pPr>
          </w:p>
          <w:p w:rsidR="0032342D" w:rsidRPr="009543BE" w:rsidRDefault="0032342D" w:rsidP="0032342D">
            <w:pPr>
              <w:snapToGrid w:val="0"/>
              <w:rPr>
                <w:b/>
              </w:rPr>
            </w:pPr>
            <w:r w:rsidRPr="009543BE">
              <w:rPr>
                <w:b/>
              </w:rPr>
              <w:t>Útmutató a 1924/2006/EK rendelet alkalmazásáról:</w:t>
            </w:r>
          </w:p>
          <w:p w:rsidR="0032342D" w:rsidRPr="009543BE" w:rsidRDefault="0032342D" w:rsidP="0032342D">
            <w:pPr>
              <w:jc w:val="both"/>
              <w:rPr>
                <w:color w:val="000000"/>
                <w:sz w:val="20"/>
                <w:szCs w:val="20"/>
              </w:rPr>
            </w:pPr>
            <w:hyperlink r:id="rId1453" w:history="1">
              <w:r w:rsidRPr="009543BE">
                <w:rPr>
                  <w:rStyle w:val="Hiperhivatkozs"/>
                  <w:sz w:val="20"/>
                  <w:szCs w:val="20"/>
                </w:rPr>
                <w:t>http://elelmiszerlanc.kormany.hu/download/0/95/60000/elelm_allitas_utmutato_080421.pdf</w:t>
              </w:r>
            </w:hyperlink>
          </w:p>
          <w:p w:rsidR="00CF061C" w:rsidRPr="00EF5808" w:rsidRDefault="00CF061C" w:rsidP="00CF061C">
            <w:pPr>
              <w:suppressAutoHyphens w:val="0"/>
              <w:autoSpaceDE w:val="0"/>
              <w:autoSpaceDN w:val="0"/>
              <w:adjustRightInd w:val="0"/>
              <w:jc w:val="both"/>
              <w:rPr>
                <w:sz w:val="20"/>
                <w:szCs w:val="20"/>
              </w:rPr>
            </w:pPr>
            <w:hyperlink r:id="rId1454" w:history="1">
              <w:r w:rsidRPr="00EF5808">
                <w:rPr>
                  <w:rStyle w:val="Hiperhivatkozs"/>
                  <w:sz w:val="20"/>
                  <w:szCs w:val="20"/>
                </w:rPr>
                <w:t xml:space="preserve">20 </w:t>
              </w:r>
              <w:proofErr w:type="gramStart"/>
              <w:r w:rsidRPr="00EF5808">
                <w:rPr>
                  <w:rStyle w:val="Hiperhivatkozs"/>
                  <w:sz w:val="20"/>
                  <w:szCs w:val="20"/>
                </w:rPr>
                <w:t>December</w:t>
              </w:r>
              <w:proofErr w:type="gramEnd"/>
              <w:r w:rsidRPr="00EF5808">
                <w:rPr>
                  <w:rStyle w:val="Hiperhivatkozs"/>
                  <w:sz w:val="20"/>
                  <w:szCs w:val="20"/>
                </w:rPr>
                <w:t xml:space="preserve"> 2004 (europa.eu)</w:t>
              </w:r>
            </w:hyperlink>
          </w:p>
          <w:p w:rsidR="00CF061C" w:rsidRDefault="00CF061C" w:rsidP="00CF061C">
            <w:pPr>
              <w:suppressAutoHyphens w:val="0"/>
              <w:autoSpaceDE w:val="0"/>
              <w:autoSpaceDN w:val="0"/>
              <w:adjustRightInd w:val="0"/>
              <w:jc w:val="both"/>
              <w:rPr>
                <w:color w:val="000000"/>
                <w:sz w:val="20"/>
                <w:szCs w:val="20"/>
              </w:rPr>
            </w:pPr>
          </w:p>
          <w:p w:rsidR="00CF061C" w:rsidRDefault="00CF061C" w:rsidP="00CF061C">
            <w:pPr>
              <w:suppressAutoHyphens w:val="0"/>
              <w:autoSpaceDE w:val="0"/>
              <w:autoSpaceDN w:val="0"/>
              <w:adjustRightInd w:val="0"/>
              <w:jc w:val="both"/>
            </w:pPr>
            <w:hyperlink r:id="rId1455" w:history="1">
              <w:r>
                <w:rPr>
                  <w:rStyle w:val="Hiperhivatkozs"/>
                </w:rPr>
                <w:t>Nutrition and Health</w:t>
              </w:r>
              <w:r>
                <w:rPr>
                  <w:rStyle w:val="Hiperhivatkozs"/>
                </w:rPr>
                <w:t xml:space="preserve"> </w:t>
              </w:r>
              <w:r>
                <w:rPr>
                  <w:rStyle w:val="Hiperhivatkozs"/>
                </w:rPr>
                <w:t>C</w:t>
              </w:r>
              <w:r>
                <w:rPr>
                  <w:rStyle w:val="Hiperhivatkozs"/>
                </w:rPr>
                <w:t>laims (europa.eu)</w:t>
              </w:r>
            </w:hyperlink>
          </w:p>
          <w:p w:rsidR="00CF061C" w:rsidRDefault="00CF061C" w:rsidP="007C6F4D">
            <w:pPr>
              <w:suppressAutoHyphens w:val="0"/>
              <w:autoSpaceDE w:val="0"/>
              <w:jc w:val="both"/>
              <w:rPr>
                <w:color w:val="000000"/>
                <w:sz w:val="20"/>
                <w:szCs w:val="20"/>
              </w:rPr>
            </w:pPr>
          </w:p>
          <w:p w:rsidR="00690236" w:rsidRPr="009543BE" w:rsidRDefault="00690236" w:rsidP="00690236">
            <w:pPr>
              <w:jc w:val="both"/>
              <w:rPr>
                <w:sz w:val="20"/>
                <w:szCs w:val="20"/>
              </w:rPr>
            </w:pPr>
            <w:hyperlink r:id="rId1456" w:history="1">
              <w:r w:rsidRPr="0091304F">
                <w:rPr>
                  <w:rStyle w:val="Hiperhivatkozs"/>
                  <w:sz w:val="20"/>
                  <w:szCs w:val="20"/>
                </w:rPr>
                <w:t>http://www.efsa.europa.eu/en</w:t>
              </w:r>
              <w:r w:rsidRPr="0091304F">
                <w:rPr>
                  <w:rStyle w:val="Hiperhivatkozs"/>
                  <w:sz w:val="20"/>
                  <w:szCs w:val="20"/>
                </w:rPr>
                <w:t>/</w:t>
              </w:r>
              <w:r w:rsidRPr="0091304F">
                <w:rPr>
                  <w:rStyle w:val="Hiperhivatkozs"/>
                  <w:sz w:val="20"/>
                  <w:szCs w:val="20"/>
                </w:rPr>
                <w:t>nda/ndaguidelines.htm</w:t>
              </w:r>
            </w:hyperlink>
          </w:p>
          <w:p w:rsidR="00690236" w:rsidRDefault="00690236" w:rsidP="007C6F4D">
            <w:pPr>
              <w:suppressAutoHyphens w:val="0"/>
              <w:autoSpaceDE w:val="0"/>
              <w:jc w:val="both"/>
              <w:rPr>
                <w:color w:val="000000"/>
                <w:sz w:val="20"/>
                <w:szCs w:val="20"/>
              </w:rPr>
            </w:pPr>
          </w:p>
          <w:p w:rsidR="007962BD" w:rsidRPr="007962BD" w:rsidRDefault="007962BD" w:rsidP="007962BD">
            <w:pPr>
              <w:jc w:val="both"/>
              <w:rPr>
                <w:rFonts w:cs="Arial"/>
                <w:bCs/>
                <w:sz w:val="20"/>
                <w:szCs w:val="20"/>
              </w:rPr>
            </w:pPr>
            <w:bookmarkStart w:id="271" w:name="_Hlk180053912"/>
            <w:r w:rsidRPr="007962BD">
              <w:rPr>
                <w:rFonts w:cs="Arial"/>
                <w:bCs/>
                <w:sz w:val="20"/>
                <w:szCs w:val="20"/>
                <w:highlight w:val="red"/>
              </w:rPr>
              <w:lastRenderedPageBreak/>
              <w:t>Végrehajtási jelentés az élelmiszerekkel kapcsolatos, tápanyag-összetételre és egészségre vonatkozó állításokról szóló 1924/2006/EK rendeletről - Az Európai Parlament 2024. január 18-i állásfoglalása az élelmiszerekkel kapcsolatos, tápanyag-összetételre és egészségre vonatkozó állításokról szóló 1924/2006/EK rendelet végrehajtásáról (2023/2081(INI)) (C/2024/5729)</w:t>
            </w:r>
          </w:p>
          <w:p w:rsidR="007962BD" w:rsidRDefault="007962BD" w:rsidP="007C6F4D">
            <w:pPr>
              <w:suppressAutoHyphens w:val="0"/>
              <w:autoSpaceDE w:val="0"/>
              <w:jc w:val="both"/>
              <w:rPr>
                <w:color w:val="000000"/>
                <w:sz w:val="20"/>
                <w:szCs w:val="20"/>
              </w:rPr>
            </w:pPr>
            <w:hyperlink r:id="rId1457" w:history="1">
              <w:r w:rsidRPr="00C060AB">
                <w:rPr>
                  <w:rStyle w:val="Hiperhivatkozs"/>
                  <w:sz w:val="20"/>
                  <w:szCs w:val="20"/>
                </w:rPr>
                <w:t>https://eur-lex.europa.eu/legal-content/HU/TXT/?uri=OJ:C_202405729</w:t>
              </w:r>
            </w:hyperlink>
          </w:p>
          <w:bookmarkEnd w:id="271"/>
          <w:p w:rsidR="007962BD" w:rsidRPr="009543BE" w:rsidRDefault="007962BD" w:rsidP="007C6F4D">
            <w:pPr>
              <w:suppressAutoHyphens w:val="0"/>
              <w:autoSpaceDE w:val="0"/>
              <w:jc w:val="both"/>
              <w:rPr>
                <w:color w:val="000000"/>
                <w:sz w:val="20"/>
                <w:szCs w:val="20"/>
              </w:rPr>
            </w:pPr>
          </w:p>
        </w:tc>
      </w:tr>
      <w:tr w:rsidR="002B10C7" w:rsidRPr="009543BE" w:rsidTr="00E712C3">
        <w:tc>
          <w:tcPr>
            <w:tcW w:w="10268" w:type="dxa"/>
          </w:tcPr>
          <w:p w:rsidR="002B10C7" w:rsidRDefault="002B10C7" w:rsidP="002B10C7">
            <w:pPr>
              <w:jc w:val="both"/>
              <w:rPr>
                <w:b/>
                <w:bCs/>
                <w:sz w:val="20"/>
                <w:szCs w:val="20"/>
              </w:rPr>
            </w:pPr>
            <w:bookmarkStart w:id="272" w:name="_Hlk108346830"/>
            <w:r w:rsidRPr="009543BE">
              <w:rPr>
                <w:bCs/>
                <w:sz w:val="20"/>
                <w:szCs w:val="20"/>
              </w:rPr>
              <w:lastRenderedPageBreak/>
              <w:t xml:space="preserve">A BIZOTTSÁG </w:t>
            </w:r>
            <w:r w:rsidRPr="00A16603">
              <w:rPr>
                <w:b/>
                <w:bCs/>
              </w:rPr>
              <w:t>2013/63/EU VÉGREHAJTÁSI HATÁROZATA</w:t>
            </w:r>
            <w:r w:rsidRPr="009543BE">
              <w:rPr>
                <w:bCs/>
                <w:sz w:val="20"/>
                <w:szCs w:val="20"/>
              </w:rPr>
              <w:t xml:space="preserve"> (2013. január 24.) </w:t>
            </w:r>
            <w:r w:rsidRPr="009543BE">
              <w:rPr>
                <w:b/>
                <w:bCs/>
                <w:sz w:val="20"/>
                <w:szCs w:val="20"/>
              </w:rPr>
              <w:t>az 1924/2006/EK európai parlamenti és tanácsi rendelet 10. cikke szerinti egészségre vonatkozó állítások különös feltételeinek végrehajtásáról szóló iránymutatások elfogadásáról</w:t>
            </w:r>
          </w:p>
          <w:p w:rsidR="00A16603" w:rsidRPr="00A16603" w:rsidRDefault="00A16603" w:rsidP="002B10C7">
            <w:pPr>
              <w:jc w:val="both"/>
              <w:rPr>
                <w:bCs/>
                <w:sz w:val="20"/>
                <w:szCs w:val="20"/>
              </w:rPr>
            </w:pPr>
            <w:hyperlink r:id="rId1458" w:history="1">
              <w:r w:rsidRPr="00A16603">
                <w:rPr>
                  <w:rStyle w:val="Hiperhivatkozs"/>
                  <w:bCs/>
                  <w:sz w:val="20"/>
                  <w:szCs w:val="20"/>
                </w:rPr>
                <w:t>https://eur-lex.europa.eu/legal-content/HU/TXT/?qid=1403</w:t>
              </w:r>
              <w:r w:rsidRPr="00A16603">
                <w:rPr>
                  <w:rStyle w:val="Hiperhivatkozs"/>
                  <w:bCs/>
                  <w:sz w:val="20"/>
                  <w:szCs w:val="20"/>
                </w:rPr>
                <w:t>3</w:t>
              </w:r>
              <w:r w:rsidRPr="00A16603">
                <w:rPr>
                  <w:rStyle w:val="Hiperhivatkozs"/>
                  <w:bCs/>
                  <w:sz w:val="20"/>
                  <w:szCs w:val="20"/>
                </w:rPr>
                <w:t>72817226&amp;uri=CELEX:32013D0063</w:t>
              </w:r>
            </w:hyperlink>
          </w:p>
          <w:bookmarkEnd w:id="272"/>
          <w:p w:rsidR="00F41229" w:rsidRPr="009543BE" w:rsidRDefault="00F41229" w:rsidP="00DE2E53">
            <w:pPr>
              <w:autoSpaceDE w:val="0"/>
              <w:snapToGrid w:val="0"/>
              <w:jc w:val="both"/>
              <w:rPr>
                <w:color w:val="000000"/>
                <w:sz w:val="20"/>
                <w:szCs w:val="20"/>
              </w:rPr>
            </w:pPr>
          </w:p>
        </w:tc>
      </w:tr>
      <w:tr w:rsidR="00DA58CC" w:rsidRPr="009543BE" w:rsidTr="00E712C3">
        <w:tc>
          <w:tcPr>
            <w:tcW w:w="10268" w:type="dxa"/>
          </w:tcPr>
          <w:p w:rsidR="00DA58CC" w:rsidRDefault="00DA58CC">
            <w:pPr>
              <w:autoSpaceDE w:val="0"/>
              <w:snapToGrid w:val="0"/>
              <w:jc w:val="both"/>
              <w:rPr>
                <w:rFonts w:eastAsia="EUAlbertina"/>
                <w:color w:val="000000"/>
                <w:sz w:val="19"/>
                <w:szCs w:val="19"/>
                <w:lang/>
              </w:rPr>
            </w:pPr>
            <w:r w:rsidRPr="009543BE">
              <w:rPr>
                <w:color w:val="000000"/>
                <w:sz w:val="20"/>
                <w:szCs w:val="20"/>
              </w:rPr>
              <w:t xml:space="preserve">A Bizottság </w:t>
            </w:r>
            <w:r w:rsidRPr="00A16603">
              <w:t>353/2008/E</w:t>
            </w:r>
            <w:r w:rsidRPr="00A16603">
              <w:t>K</w:t>
            </w:r>
            <w:r w:rsidRPr="00A16603">
              <w:t xml:space="preserve"> </w:t>
            </w:r>
            <w:r w:rsidR="00C63095" w:rsidRPr="00A16603">
              <w:t>R</w:t>
            </w:r>
            <w:r w:rsidR="00C63095" w:rsidRPr="00A16603">
              <w:t>E</w:t>
            </w:r>
            <w:r w:rsidR="00C63095" w:rsidRPr="00A16603">
              <w:t>NDELETE</w:t>
            </w:r>
            <w:r w:rsidR="00F77FB0" w:rsidRPr="009543BE">
              <w:rPr>
                <w:bCs/>
                <w:sz w:val="19"/>
                <w:szCs w:val="19"/>
              </w:rPr>
              <w:t xml:space="preserve"> </w:t>
            </w:r>
            <w:r w:rsidRPr="009543BE">
              <w:rPr>
                <w:bCs/>
                <w:sz w:val="19"/>
                <w:szCs w:val="19"/>
              </w:rPr>
              <w:t>(</w:t>
            </w:r>
            <w:r w:rsidRPr="009543BE">
              <w:rPr>
                <w:rFonts w:eastAsia="EUAlbertina"/>
                <w:color w:val="000000"/>
                <w:sz w:val="19"/>
                <w:szCs w:val="19"/>
                <w:lang/>
              </w:rPr>
              <w:t>2008. április 18.) az 1924/2006/EK európai parlamenti és tanácsi rendelet 15. cikkében előírt, az egészségre vonatkozó állítások engedélyezése iránti kérelmekre vonatkozó végrehajtási szabályok megállapításáról</w:t>
            </w:r>
            <w:r w:rsidR="00F77FB0" w:rsidRPr="009543BE">
              <w:rPr>
                <w:rFonts w:eastAsia="EUAlbertina"/>
                <w:color w:val="000000"/>
                <w:sz w:val="19"/>
                <w:szCs w:val="19"/>
                <w:lang/>
              </w:rPr>
              <w:t xml:space="preserve"> </w:t>
            </w:r>
          </w:p>
          <w:p w:rsidR="00A16603" w:rsidRDefault="00A16603">
            <w:pPr>
              <w:autoSpaceDE w:val="0"/>
              <w:snapToGrid w:val="0"/>
              <w:jc w:val="both"/>
              <w:rPr>
                <w:rFonts w:eastAsia="EUAlbertina"/>
                <w:color w:val="000000"/>
                <w:sz w:val="19"/>
                <w:szCs w:val="19"/>
                <w:lang/>
              </w:rPr>
            </w:pPr>
            <w:hyperlink r:id="rId1459" w:history="1">
              <w:r w:rsidRPr="004D110A">
                <w:rPr>
                  <w:rStyle w:val="Hiperhivatkozs"/>
                  <w:rFonts w:eastAsia="EUAlbertina"/>
                  <w:sz w:val="19"/>
                  <w:szCs w:val="19"/>
                  <w:lang/>
                </w:rPr>
                <w:t>https://eur-lex.europa.eu/legal-content/</w:t>
              </w:r>
              <w:r w:rsidRPr="004D110A">
                <w:rPr>
                  <w:rStyle w:val="Hiperhivatkozs"/>
                  <w:rFonts w:eastAsia="EUAlbertina"/>
                  <w:sz w:val="19"/>
                  <w:szCs w:val="19"/>
                  <w:lang/>
                </w:rPr>
                <w:t>H</w:t>
              </w:r>
              <w:r w:rsidRPr="004D110A">
                <w:rPr>
                  <w:rStyle w:val="Hiperhivatkozs"/>
                  <w:rFonts w:eastAsia="EUAlbertina"/>
                  <w:sz w:val="19"/>
                  <w:szCs w:val="19"/>
                  <w:lang/>
                </w:rPr>
                <w:t>U/TXT/?uri=CELEX:32008R0353</w:t>
              </w:r>
            </w:hyperlink>
          </w:p>
          <w:p w:rsidR="00DA58CC" w:rsidRPr="009543BE" w:rsidRDefault="00DA58CC">
            <w:pPr>
              <w:autoSpaceDE w:val="0"/>
              <w:snapToGrid w:val="0"/>
              <w:ind w:left="360"/>
              <w:rPr>
                <w:b/>
                <w:bCs/>
                <w:color w:val="000000"/>
                <w:sz w:val="20"/>
                <w:szCs w:val="20"/>
                <w:shd w:val="clear" w:color="auto" w:fill="00FFFF"/>
              </w:rPr>
            </w:pPr>
          </w:p>
        </w:tc>
      </w:tr>
      <w:tr w:rsidR="001E4069" w:rsidRPr="009543BE" w:rsidTr="00E712C3">
        <w:tc>
          <w:tcPr>
            <w:tcW w:w="10268" w:type="dxa"/>
          </w:tcPr>
          <w:p w:rsidR="001E4069" w:rsidRDefault="001E4069" w:rsidP="001E4069">
            <w:pPr>
              <w:suppressAutoHyphens w:val="0"/>
              <w:autoSpaceDE w:val="0"/>
              <w:autoSpaceDN w:val="0"/>
              <w:adjustRightInd w:val="0"/>
              <w:jc w:val="both"/>
              <w:rPr>
                <w:b/>
                <w:sz w:val="20"/>
                <w:szCs w:val="20"/>
              </w:rPr>
            </w:pPr>
            <w:r w:rsidRPr="009543BE">
              <w:rPr>
                <w:sz w:val="20"/>
                <w:szCs w:val="20"/>
              </w:rPr>
              <w:t xml:space="preserve">A BIZOTTSÁG </w:t>
            </w:r>
            <w:r w:rsidRPr="00A16603">
              <w:rPr>
                <w:b/>
              </w:rPr>
              <w:t xml:space="preserve">907/2013/EU </w:t>
            </w:r>
            <w:r w:rsidRPr="00A16603">
              <w:rPr>
                <w:b/>
              </w:rPr>
              <w:t>R</w:t>
            </w:r>
            <w:r w:rsidRPr="00A16603">
              <w:rPr>
                <w:b/>
              </w:rPr>
              <w:t>ENDELETE</w:t>
            </w:r>
            <w:r w:rsidRPr="009543BE">
              <w:rPr>
                <w:sz w:val="20"/>
                <w:szCs w:val="20"/>
              </w:rPr>
              <w:t xml:space="preserve"> (2013. szeptember 20.) </w:t>
            </w:r>
            <w:r w:rsidRPr="009543BE">
              <w:rPr>
                <w:b/>
                <w:sz w:val="20"/>
                <w:szCs w:val="20"/>
              </w:rPr>
              <w:t>az általános megjelölések (megnevezések) használatára irányuló kérelmekre vonatkozó szabályok megállapításáról</w:t>
            </w:r>
          </w:p>
          <w:p w:rsidR="00A16603" w:rsidRPr="00A16603" w:rsidRDefault="00A16603" w:rsidP="001E4069">
            <w:pPr>
              <w:suppressAutoHyphens w:val="0"/>
              <w:autoSpaceDE w:val="0"/>
              <w:autoSpaceDN w:val="0"/>
              <w:adjustRightInd w:val="0"/>
              <w:jc w:val="both"/>
              <w:rPr>
                <w:sz w:val="20"/>
                <w:szCs w:val="20"/>
              </w:rPr>
            </w:pPr>
            <w:hyperlink r:id="rId1460" w:history="1">
              <w:r w:rsidRPr="00A16603">
                <w:rPr>
                  <w:rStyle w:val="Hiperhivatkozs"/>
                  <w:sz w:val="20"/>
                  <w:szCs w:val="20"/>
                </w:rPr>
                <w:t>https://eur-lex.europa.eu/legal-content/HU/TXT/?qid=1403372942037&amp;uri=CELEX:32013R0907</w:t>
              </w:r>
            </w:hyperlink>
          </w:p>
          <w:p w:rsidR="00A16603" w:rsidRDefault="006E0FB8" w:rsidP="006E0FB8">
            <w:pPr>
              <w:pStyle w:val="doc-ti"/>
              <w:jc w:val="both"/>
              <w:rPr>
                <w:color w:val="000000"/>
                <w:sz w:val="20"/>
                <w:szCs w:val="20"/>
              </w:rPr>
            </w:pPr>
            <w:r w:rsidRPr="006E0FB8">
              <w:rPr>
                <w:sz w:val="20"/>
                <w:szCs w:val="20"/>
              </w:rPr>
              <w:t xml:space="preserve">A BIZOTTSÁG (EU) </w:t>
            </w:r>
            <w:r w:rsidRPr="00A16603">
              <w:rPr>
                <w:b/>
              </w:rPr>
              <w:t>2019/343 RENDELETE</w:t>
            </w:r>
            <w:r w:rsidRPr="006E0FB8">
              <w:rPr>
                <w:sz w:val="20"/>
                <w:szCs w:val="20"/>
              </w:rPr>
              <w:t xml:space="preserve"> (2019. február 28</w:t>
            </w:r>
            <w:r w:rsidRPr="00EE1C06">
              <w:rPr>
                <w:sz w:val="20"/>
                <w:szCs w:val="20"/>
              </w:rPr>
              <w:t xml:space="preserve">.) </w:t>
            </w:r>
            <w:r w:rsidRPr="00EE1C06">
              <w:rPr>
                <w:b/>
                <w:sz w:val="20"/>
                <w:szCs w:val="20"/>
              </w:rPr>
              <w:t>az élelmiszerekkel kapcsolatos, tápanyag-összetételre és egészségre vonatkozó állításokról szóló 1924/2006/EK európai parlamenti és tanácsi rendelet 1. cikkének (3) bekezdésétől való, egyes általános megjelölések használata tekintetében alkalmazandó eltérések biztosításáról</w:t>
            </w:r>
            <w:r w:rsidR="00A16603">
              <w:rPr>
                <w:b/>
                <w:sz w:val="20"/>
                <w:szCs w:val="20"/>
              </w:rPr>
              <w:t xml:space="preserve"> </w:t>
            </w:r>
            <w:hyperlink r:id="rId1461" w:history="1">
              <w:r w:rsidR="00A16603" w:rsidRPr="004D110A">
                <w:rPr>
                  <w:rStyle w:val="Hiperhivatkozs"/>
                  <w:sz w:val="20"/>
                  <w:szCs w:val="20"/>
                </w:rPr>
                <w:t>https://eur-lex.europa.eu/legal-content/HU/TXT/?qid=1590311962375&amp;uri=CELEX:32019R0343</w:t>
              </w:r>
            </w:hyperlink>
          </w:p>
          <w:p w:rsidR="00A16603" w:rsidRPr="009543BE" w:rsidRDefault="00A16603" w:rsidP="006E0FB8">
            <w:pPr>
              <w:pStyle w:val="doc-ti"/>
              <w:jc w:val="both"/>
              <w:rPr>
                <w:color w:val="000000"/>
                <w:sz w:val="20"/>
                <w:szCs w:val="20"/>
              </w:rPr>
            </w:pPr>
          </w:p>
        </w:tc>
      </w:tr>
      <w:tr w:rsidR="00F15C03" w:rsidRPr="009543BE" w:rsidTr="00E712C3">
        <w:tc>
          <w:tcPr>
            <w:tcW w:w="10268" w:type="dxa"/>
          </w:tcPr>
          <w:p w:rsidR="00A16603" w:rsidRPr="00A16603" w:rsidRDefault="00F15C03" w:rsidP="002D73F2">
            <w:pPr>
              <w:autoSpaceDE w:val="0"/>
              <w:snapToGrid w:val="0"/>
              <w:jc w:val="both"/>
              <w:rPr>
                <w:bCs/>
                <w:sz w:val="20"/>
                <w:szCs w:val="20"/>
              </w:rPr>
            </w:pPr>
            <w:r w:rsidRPr="009543BE">
              <w:rPr>
                <w:bCs/>
                <w:sz w:val="20"/>
                <w:szCs w:val="20"/>
              </w:rPr>
              <w:t xml:space="preserve">A BIZOTTSÁG </w:t>
            </w:r>
            <w:r w:rsidRPr="00A16603">
              <w:rPr>
                <w:b/>
                <w:bCs/>
              </w:rPr>
              <w:t xml:space="preserve">432/2012/EU </w:t>
            </w:r>
            <w:r w:rsidRPr="00A16603">
              <w:rPr>
                <w:b/>
                <w:bCs/>
              </w:rPr>
              <w:t>R</w:t>
            </w:r>
            <w:r w:rsidRPr="00A16603">
              <w:rPr>
                <w:b/>
                <w:bCs/>
              </w:rPr>
              <w:t>E</w:t>
            </w:r>
            <w:r w:rsidRPr="00A16603">
              <w:rPr>
                <w:b/>
                <w:bCs/>
              </w:rPr>
              <w:t>N</w:t>
            </w:r>
            <w:r w:rsidRPr="00A16603">
              <w:rPr>
                <w:b/>
                <w:bCs/>
              </w:rPr>
              <w:t>D</w:t>
            </w:r>
            <w:r w:rsidRPr="00A16603">
              <w:rPr>
                <w:b/>
                <w:bCs/>
              </w:rPr>
              <w:t>ELETE</w:t>
            </w:r>
            <w:r w:rsidRPr="009543BE">
              <w:rPr>
                <w:bCs/>
                <w:sz w:val="20"/>
                <w:szCs w:val="20"/>
              </w:rPr>
              <w:t xml:space="preserve"> (2012. május 16.) </w:t>
            </w:r>
            <w:r w:rsidRPr="009543BE">
              <w:rPr>
                <w:b/>
                <w:bCs/>
                <w:sz w:val="20"/>
                <w:szCs w:val="20"/>
              </w:rPr>
              <w:t>a nem a betegségek kockázatának csökkentését, illetve a gyermekek fejlődését és egészségét érintő, élelmiszerekkel kapcsolatos, egészségre vonatkozó, engedélyezett állítások jegyzékének megállapításáról</w:t>
            </w:r>
          </w:p>
          <w:p w:rsidR="00A16603" w:rsidRPr="00A16603" w:rsidRDefault="00A16603" w:rsidP="002D73F2">
            <w:pPr>
              <w:autoSpaceDE w:val="0"/>
              <w:snapToGrid w:val="0"/>
              <w:jc w:val="both"/>
              <w:rPr>
                <w:bCs/>
                <w:sz w:val="20"/>
                <w:szCs w:val="20"/>
              </w:rPr>
            </w:pPr>
            <w:hyperlink r:id="rId1462" w:history="1">
              <w:r w:rsidRPr="00A16603">
                <w:rPr>
                  <w:rStyle w:val="Hiperhivatkozs"/>
                  <w:bCs/>
                  <w:sz w:val="20"/>
                  <w:szCs w:val="20"/>
                </w:rPr>
                <w:t>https://eur-lex.europa.eu/legal-content/HU/</w:t>
              </w:r>
              <w:r w:rsidRPr="00A16603">
                <w:rPr>
                  <w:rStyle w:val="Hiperhivatkozs"/>
                  <w:bCs/>
                  <w:sz w:val="20"/>
                  <w:szCs w:val="20"/>
                </w:rPr>
                <w:t>T</w:t>
              </w:r>
              <w:r w:rsidRPr="00A16603">
                <w:rPr>
                  <w:rStyle w:val="Hiperhivatkozs"/>
                  <w:bCs/>
                  <w:sz w:val="20"/>
                  <w:szCs w:val="20"/>
                </w:rPr>
                <w:t>XT/?uri=CE</w:t>
              </w:r>
              <w:r w:rsidRPr="00A16603">
                <w:rPr>
                  <w:rStyle w:val="Hiperhivatkozs"/>
                  <w:bCs/>
                  <w:sz w:val="20"/>
                  <w:szCs w:val="20"/>
                </w:rPr>
                <w:t>L</w:t>
              </w:r>
              <w:r w:rsidRPr="00A16603">
                <w:rPr>
                  <w:rStyle w:val="Hiperhivatkozs"/>
                  <w:bCs/>
                  <w:sz w:val="20"/>
                  <w:szCs w:val="20"/>
                </w:rPr>
                <w:t>EX:32012R0432</w:t>
              </w:r>
            </w:hyperlink>
          </w:p>
          <w:p w:rsidR="00B6766A" w:rsidRDefault="00B6766A" w:rsidP="00F15C03">
            <w:pPr>
              <w:jc w:val="both"/>
              <w:rPr>
                <w:b/>
                <w:bCs/>
                <w:sz w:val="20"/>
                <w:szCs w:val="20"/>
              </w:rPr>
            </w:pPr>
          </w:p>
          <w:p w:rsidR="00DE2E53" w:rsidRPr="00B8380B" w:rsidRDefault="00DE2E53" w:rsidP="00DE2E53">
            <w:pPr>
              <w:jc w:val="both"/>
              <w:rPr>
                <w:b/>
                <w:bCs/>
                <w:sz w:val="20"/>
                <w:szCs w:val="20"/>
              </w:rPr>
            </w:pPr>
            <w:r w:rsidRPr="006341F4">
              <w:rPr>
                <w:b/>
                <w:bCs/>
                <w:sz w:val="20"/>
                <w:szCs w:val="20"/>
              </w:rPr>
              <w:t>Az egészségre vonatkozó állítások szövegezésével kapcsolatos útmutató (angol nyelvű):</w:t>
            </w:r>
          </w:p>
          <w:p w:rsidR="0019742C" w:rsidRPr="0019742C" w:rsidRDefault="0019742C" w:rsidP="0019742C">
            <w:pPr>
              <w:rPr>
                <w:color w:val="1F497D"/>
                <w:sz w:val="20"/>
                <w:szCs w:val="20"/>
              </w:rPr>
            </w:pPr>
            <w:hyperlink r:id="rId1463" w:history="1">
              <w:r w:rsidRPr="0019742C">
                <w:rPr>
                  <w:rStyle w:val="Hiperhivatkozs"/>
                  <w:sz w:val="20"/>
                  <w:szCs w:val="20"/>
                </w:rPr>
                <w:t>https://www.gov.uk/gove</w:t>
              </w:r>
              <w:r w:rsidRPr="0019742C">
                <w:rPr>
                  <w:rStyle w:val="Hiperhivatkozs"/>
                  <w:sz w:val="20"/>
                  <w:szCs w:val="20"/>
                </w:rPr>
                <w:t>r</w:t>
              </w:r>
              <w:r w:rsidRPr="0019742C">
                <w:rPr>
                  <w:rStyle w:val="Hiperhivatkozs"/>
                  <w:sz w:val="20"/>
                  <w:szCs w:val="20"/>
                </w:rPr>
                <w:t>nment/uploads/system/uploa</w:t>
              </w:r>
              <w:r w:rsidRPr="0019742C">
                <w:rPr>
                  <w:rStyle w:val="Hiperhivatkozs"/>
                  <w:sz w:val="20"/>
                  <w:szCs w:val="20"/>
                </w:rPr>
                <w:t>d</w:t>
              </w:r>
              <w:r w:rsidRPr="0019742C">
                <w:rPr>
                  <w:rStyle w:val="Hiperhivatkozs"/>
                  <w:sz w:val="20"/>
                  <w:szCs w:val="20"/>
                </w:rPr>
                <w:t>s/attachment_data/file/217005/health-claims-flexibility-of-wording-principles-UK-19-Dec-2012.pdf</w:t>
              </w:r>
            </w:hyperlink>
          </w:p>
          <w:p w:rsidR="0019742C" w:rsidRPr="0019742C" w:rsidRDefault="0019742C" w:rsidP="0019742C">
            <w:pPr>
              <w:rPr>
                <w:color w:val="1F497D"/>
                <w:sz w:val="20"/>
                <w:szCs w:val="20"/>
              </w:rPr>
            </w:pPr>
            <w:hyperlink r:id="rId1464" w:history="1">
              <w:r w:rsidRPr="0019742C">
                <w:rPr>
                  <w:rStyle w:val="Hiperhivatkozs"/>
                  <w:sz w:val="20"/>
                  <w:szCs w:val="20"/>
                </w:rPr>
                <w:t>http://documents.jdsupra.com/f3158</w:t>
              </w:r>
              <w:r w:rsidRPr="0019742C">
                <w:rPr>
                  <w:rStyle w:val="Hiperhivatkozs"/>
                  <w:sz w:val="20"/>
                  <w:szCs w:val="20"/>
                </w:rPr>
                <w:t>8</w:t>
              </w:r>
              <w:r w:rsidRPr="0019742C">
                <w:rPr>
                  <w:rStyle w:val="Hiperhivatkozs"/>
                  <w:sz w:val="20"/>
                  <w:szCs w:val="20"/>
                </w:rPr>
                <w:t>5</w:t>
              </w:r>
              <w:r w:rsidRPr="0019742C">
                <w:rPr>
                  <w:rStyle w:val="Hiperhivatkozs"/>
                  <w:sz w:val="20"/>
                  <w:szCs w:val="20"/>
                </w:rPr>
                <w:t>8-a4d3-4091-8198-fa39ec9a4150.pdf</w:t>
              </w:r>
            </w:hyperlink>
          </w:p>
          <w:p w:rsidR="0019742C" w:rsidRPr="009543BE" w:rsidRDefault="0019742C">
            <w:pPr>
              <w:autoSpaceDE w:val="0"/>
              <w:snapToGrid w:val="0"/>
              <w:jc w:val="both"/>
              <w:rPr>
                <w:color w:val="000000"/>
                <w:sz w:val="20"/>
                <w:szCs w:val="20"/>
              </w:rPr>
            </w:pPr>
          </w:p>
        </w:tc>
      </w:tr>
      <w:tr w:rsidR="006D1184" w:rsidRPr="009543BE" w:rsidTr="00E712C3">
        <w:tc>
          <w:tcPr>
            <w:tcW w:w="10268" w:type="dxa"/>
          </w:tcPr>
          <w:p w:rsidR="001825A9" w:rsidRPr="009543BE" w:rsidRDefault="001825A9" w:rsidP="001825A9">
            <w:pPr>
              <w:suppressAutoHyphens w:val="0"/>
              <w:autoSpaceDE w:val="0"/>
              <w:autoSpaceDN w:val="0"/>
              <w:adjustRightInd w:val="0"/>
              <w:jc w:val="both"/>
              <w:rPr>
                <w:b/>
                <w:sz w:val="20"/>
                <w:szCs w:val="20"/>
              </w:rPr>
            </w:pPr>
            <w:r w:rsidRPr="009543BE">
              <w:rPr>
                <w:sz w:val="20"/>
                <w:szCs w:val="20"/>
              </w:rPr>
              <w:t xml:space="preserve">Az egészségügyi miniszter és a földművelésügyi és vidékfejlesztési miniszter </w:t>
            </w:r>
            <w:hyperlink r:id="rId1465" w:history="1">
              <w:r w:rsidRPr="00A611C7">
                <w:rPr>
                  <w:rStyle w:val="Hiperhivatkozs"/>
                </w:rPr>
                <w:t>33/2010. (V. 13.) EüM–FVM együttes rendelete</w:t>
              </w:r>
            </w:hyperlink>
            <w:r w:rsidRPr="009543BE">
              <w:rPr>
                <w:sz w:val="20"/>
                <w:szCs w:val="20"/>
              </w:rPr>
              <w:t xml:space="preserve"> </w:t>
            </w:r>
            <w:r w:rsidRPr="009543BE">
              <w:rPr>
                <w:b/>
                <w:sz w:val="20"/>
                <w:szCs w:val="20"/>
              </w:rPr>
              <w:t xml:space="preserve">az élelmiszerekkel kapcsolatos </w:t>
            </w:r>
            <w:r w:rsidRPr="001825A9">
              <w:rPr>
                <w:sz w:val="20"/>
                <w:szCs w:val="20"/>
              </w:rPr>
              <w:t>tápanyag-összetételre</w:t>
            </w:r>
            <w:r w:rsidRPr="009543BE">
              <w:rPr>
                <w:sz w:val="20"/>
                <w:szCs w:val="20"/>
              </w:rPr>
              <w:t xml:space="preserve"> </w:t>
            </w:r>
            <w:r w:rsidRPr="001825A9">
              <w:rPr>
                <w:sz w:val="20"/>
                <w:szCs w:val="20"/>
              </w:rPr>
              <w:t>és</w:t>
            </w:r>
            <w:r w:rsidRPr="001825A9">
              <w:rPr>
                <w:b/>
                <w:sz w:val="20"/>
                <w:szCs w:val="20"/>
              </w:rPr>
              <w:t xml:space="preserve"> egészségre</w:t>
            </w:r>
            <w:r w:rsidRPr="009543BE">
              <w:rPr>
                <w:sz w:val="20"/>
                <w:szCs w:val="20"/>
              </w:rPr>
              <w:t xml:space="preserve"> </w:t>
            </w:r>
            <w:r w:rsidRPr="009543BE">
              <w:rPr>
                <w:b/>
                <w:sz w:val="20"/>
                <w:szCs w:val="20"/>
              </w:rPr>
              <w:t>vonatkozó állításokkal kapcsolatos</w:t>
            </w:r>
            <w:r w:rsidRPr="009543BE">
              <w:rPr>
                <w:sz w:val="20"/>
                <w:szCs w:val="20"/>
              </w:rPr>
              <w:t xml:space="preserve"> egyes szabályokról</w:t>
            </w:r>
            <w:r w:rsidRPr="009543BE">
              <w:rPr>
                <w:b/>
                <w:sz w:val="20"/>
                <w:szCs w:val="20"/>
              </w:rPr>
              <w:t xml:space="preserve"> </w:t>
            </w:r>
          </w:p>
          <w:p w:rsidR="007541B4" w:rsidRPr="009543BE" w:rsidRDefault="007541B4" w:rsidP="00690236">
            <w:pPr>
              <w:jc w:val="both"/>
              <w:rPr>
                <w:rFonts w:eastAsia="EUAlbertina"/>
                <w:color w:val="000000"/>
                <w:sz w:val="19"/>
                <w:szCs w:val="19"/>
              </w:rPr>
            </w:pPr>
          </w:p>
        </w:tc>
      </w:tr>
      <w:tr w:rsidR="00DA58CC" w:rsidRPr="009543BE" w:rsidTr="00E712C3">
        <w:tc>
          <w:tcPr>
            <w:tcW w:w="10268" w:type="dxa"/>
          </w:tcPr>
          <w:p w:rsidR="00DA58CC" w:rsidRPr="00B8380B" w:rsidRDefault="00DA58CC">
            <w:pPr>
              <w:pStyle w:val="CM1"/>
              <w:snapToGrid w:val="0"/>
              <w:jc w:val="both"/>
              <w:rPr>
                <w:rFonts w:eastAsia="EUAlbertina" w:cs="Times New Roman"/>
                <w:b/>
                <w:color w:val="000000"/>
                <w:sz w:val="20"/>
                <w:szCs w:val="20"/>
              </w:rPr>
            </w:pPr>
            <w:r w:rsidRPr="009543BE">
              <w:rPr>
                <w:rFonts w:eastAsia="EUAlbertina" w:cs="Times New Roman"/>
                <w:color w:val="000000"/>
                <w:sz w:val="19"/>
                <w:szCs w:val="19"/>
              </w:rPr>
              <w:t>A Bizottság</w:t>
            </w:r>
            <w:r w:rsidRPr="009543BE">
              <w:rPr>
                <w:rFonts w:eastAsia="EUAlbertina" w:cs="Times New Roman"/>
                <w:b/>
                <w:bCs/>
                <w:color w:val="000000"/>
                <w:sz w:val="19"/>
                <w:szCs w:val="19"/>
              </w:rPr>
              <w:t xml:space="preserve"> </w:t>
            </w:r>
            <w:hyperlink r:id="rId1466" w:history="1">
              <w:r w:rsidRPr="00B8380B">
                <w:rPr>
                  <w:rStyle w:val="Hiperhivatkozs"/>
                  <w:rFonts w:cs="Times New Roman"/>
                </w:rPr>
                <w:t>983/200</w:t>
              </w:r>
              <w:r w:rsidRPr="00B8380B">
                <w:rPr>
                  <w:rStyle w:val="Hiperhivatkozs"/>
                  <w:rFonts w:cs="Times New Roman"/>
                </w:rPr>
                <w:t>9</w:t>
              </w:r>
              <w:r w:rsidRPr="00B8380B">
                <w:rPr>
                  <w:rStyle w:val="Hiperhivatkozs"/>
                  <w:rFonts w:cs="Times New Roman"/>
                </w:rPr>
                <w:t xml:space="preserve">/EK </w:t>
              </w:r>
              <w:r w:rsidR="006152DD" w:rsidRPr="00B8380B">
                <w:rPr>
                  <w:rStyle w:val="Hiperhivatkozs"/>
                  <w:rFonts w:cs="Times New Roman"/>
                </w:rPr>
                <w:t>RENDELETE</w:t>
              </w:r>
            </w:hyperlink>
            <w:r w:rsidR="006152DD" w:rsidRPr="009543BE">
              <w:rPr>
                <w:rFonts w:eastAsia="EUAlbertina" w:cs="Times New Roman"/>
                <w:color w:val="000000"/>
                <w:sz w:val="20"/>
                <w:szCs w:val="20"/>
              </w:rPr>
              <w:t xml:space="preserve"> </w:t>
            </w:r>
            <w:r w:rsidRPr="009543BE">
              <w:rPr>
                <w:rFonts w:eastAsia="EUAlbertina" w:cs="Times New Roman"/>
                <w:color w:val="000000"/>
                <w:sz w:val="20"/>
                <w:szCs w:val="20"/>
              </w:rPr>
              <w:t xml:space="preserve">(2009. október 21.) élelmiszerekkel kapcsolatos, a betegségek kockázatának csökkentéséről, illetve a gyermekek fejlődéséről és egészségéről szóló, egészségre vonatkozó egyes állítások engedélyezéséről, illetve engedélyezésének elutasításáról </w:t>
            </w:r>
          </w:p>
          <w:p w:rsidR="00DA58CC" w:rsidRPr="009543BE" w:rsidRDefault="00DA58CC" w:rsidP="00B8380B">
            <w:pPr>
              <w:jc w:val="both"/>
              <w:rPr>
                <w:color w:val="000000"/>
                <w:sz w:val="20"/>
                <w:szCs w:val="20"/>
              </w:rPr>
            </w:pPr>
          </w:p>
        </w:tc>
      </w:tr>
      <w:tr w:rsidR="00DA58CC" w:rsidRPr="009543BE" w:rsidTr="00E712C3">
        <w:tc>
          <w:tcPr>
            <w:tcW w:w="10268" w:type="dxa"/>
          </w:tcPr>
          <w:p w:rsidR="00DA58CC" w:rsidRPr="007A55D0" w:rsidRDefault="00DA58CC">
            <w:pPr>
              <w:pStyle w:val="CM1"/>
              <w:snapToGrid w:val="0"/>
              <w:jc w:val="both"/>
              <w:rPr>
                <w:rFonts w:eastAsia="EUAlbertina" w:cs="Times New Roman"/>
                <w:color w:val="000000"/>
                <w:sz w:val="20"/>
                <w:szCs w:val="20"/>
              </w:rPr>
            </w:pPr>
            <w:r w:rsidRPr="009543BE">
              <w:rPr>
                <w:rFonts w:eastAsia="EUAlbertina" w:cs="Times New Roman"/>
                <w:color w:val="000000"/>
                <w:sz w:val="19"/>
                <w:szCs w:val="19"/>
              </w:rPr>
              <w:t>A Bizottság</w:t>
            </w:r>
            <w:r w:rsidRPr="009543BE">
              <w:rPr>
                <w:rFonts w:eastAsia="EUAlbertina" w:cs="Times New Roman"/>
                <w:b/>
                <w:bCs/>
                <w:color w:val="000000"/>
                <w:sz w:val="19"/>
                <w:szCs w:val="19"/>
              </w:rPr>
              <w:t xml:space="preserve"> </w:t>
            </w:r>
            <w:hyperlink r:id="rId1467" w:history="1">
              <w:r w:rsidRPr="007A55D0">
                <w:rPr>
                  <w:rStyle w:val="Hiperhivatkozs"/>
                  <w:rFonts w:cs="Times New Roman"/>
                </w:rPr>
                <w:t xml:space="preserve">984/2009/EK </w:t>
              </w:r>
              <w:r w:rsidR="007A55D0" w:rsidRPr="007A55D0">
                <w:rPr>
                  <w:rStyle w:val="Hiperhivatkozs"/>
                  <w:rFonts w:cs="Times New Roman"/>
                </w:rPr>
                <w:t>RENDELETE</w:t>
              </w:r>
            </w:hyperlink>
            <w:r w:rsidRPr="009543BE">
              <w:rPr>
                <w:rFonts w:eastAsia="EUAlbertina" w:cs="Times New Roman"/>
                <w:b/>
                <w:bCs/>
                <w:color w:val="000000"/>
                <w:sz w:val="20"/>
                <w:szCs w:val="20"/>
              </w:rPr>
              <w:t xml:space="preserve"> </w:t>
            </w:r>
            <w:r w:rsidRPr="009543BE">
              <w:rPr>
                <w:rFonts w:cs="Times New Roman"/>
                <w:sz w:val="20"/>
                <w:szCs w:val="20"/>
              </w:rPr>
              <w:t>(2009. október 21.)</w:t>
            </w:r>
            <w:r w:rsidRPr="009543BE">
              <w:rPr>
                <w:rFonts w:cs="Times New Roman"/>
              </w:rPr>
              <w:t xml:space="preserve"> </w:t>
            </w:r>
            <w:r w:rsidRPr="007A55D0">
              <w:rPr>
                <w:rFonts w:eastAsia="EUAlbertina" w:cs="Times New Roman"/>
                <w:color w:val="000000"/>
                <w:sz w:val="20"/>
                <w:szCs w:val="20"/>
              </w:rPr>
              <w:t xml:space="preserve">az élelmiszerrel kapcsolatos, a nem betegségek kockázatának csökkentésével, illetve a gyermekek fejlődésével és egészségével kapcsolatos, egészségre vonatkozó állítások engedélyezésének elutasításáról </w:t>
            </w:r>
          </w:p>
          <w:p w:rsidR="00DA58CC" w:rsidRPr="009543BE" w:rsidRDefault="00DA58CC">
            <w:pPr>
              <w:autoSpaceDE w:val="0"/>
              <w:snapToGrid w:val="0"/>
              <w:ind w:left="360"/>
              <w:jc w:val="both"/>
            </w:pPr>
          </w:p>
        </w:tc>
      </w:tr>
      <w:tr w:rsidR="00DA58CC" w:rsidRPr="009543BE" w:rsidTr="00E712C3">
        <w:tc>
          <w:tcPr>
            <w:tcW w:w="10268" w:type="dxa"/>
          </w:tcPr>
          <w:p w:rsidR="00DA58CC" w:rsidRPr="009543BE" w:rsidRDefault="00DA58CC">
            <w:pPr>
              <w:pStyle w:val="CM1"/>
              <w:snapToGrid w:val="0"/>
              <w:jc w:val="both"/>
              <w:rPr>
                <w:rFonts w:eastAsia="EUAlbertina" w:cs="Times New Roman"/>
                <w:color w:val="000000"/>
                <w:sz w:val="19"/>
                <w:szCs w:val="19"/>
              </w:rPr>
            </w:pPr>
            <w:r w:rsidRPr="009543BE">
              <w:rPr>
                <w:rFonts w:eastAsia="EUAlbertina" w:cs="Times New Roman"/>
                <w:color w:val="000000"/>
                <w:sz w:val="19"/>
                <w:szCs w:val="19"/>
              </w:rPr>
              <w:t>A Bizottság</w:t>
            </w:r>
            <w:r w:rsidRPr="009543BE">
              <w:rPr>
                <w:rFonts w:eastAsia="EUAlbertina" w:cs="Times New Roman"/>
                <w:b/>
                <w:bCs/>
                <w:color w:val="000000"/>
                <w:sz w:val="19"/>
                <w:szCs w:val="19"/>
              </w:rPr>
              <w:t xml:space="preserve"> </w:t>
            </w:r>
            <w:hyperlink r:id="rId1468" w:history="1">
              <w:r w:rsidRPr="006152DD">
                <w:rPr>
                  <w:rStyle w:val="Hiperhivatkozs"/>
                  <w:rFonts w:cs="Times New Roman"/>
                </w:rPr>
                <w:t xml:space="preserve">1024/2009/EK </w:t>
              </w:r>
              <w:r w:rsidR="006152DD" w:rsidRPr="006152DD">
                <w:rPr>
                  <w:rStyle w:val="Hiperhivatkozs"/>
                  <w:rFonts w:cs="Times New Roman"/>
                </w:rPr>
                <w:t>RENDELETE</w:t>
              </w:r>
            </w:hyperlink>
            <w:r w:rsidR="006152DD" w:rsidRPr="009543BE">
              <w:rPr>
                <w:rFonts w:eastAsia="EUAlbertina" w:cs="Times New Roman"/>
                <w:b/>
                <w:bCs/>
                <w:color w:val="000000"/>
                <w:sz w:val="20"/>
                <w:szCs w:val="20"/>
              </w:rPr>
              <w:t xml:space="preserve"> </w:t>
            </w:r>
            <w:r w:rsidRPr="009543BE">
              <w:rPr>
                <w:rFonts w:cs="Times New Roman"/>
                <w:sz w:val="20"/>
                <w:szCs w:val="20"/>
              </w:rPr>
              <w:t>(2009. október 29.)</w:t>
            </w:r>
            <w:r w:rsidRPr="009543BE">
              <w:rPr>
                <w:rFonts w:cs="Times New Roman"/>
              </w:rPr>
              <w:t xml:space="preserve"> </w:t>
            </w:r>
            <w:r w:rsidRPr="009543BE">
              <w:rPr>
                <w:rFonts w:eastAsia="EUAlbertina" w:cs="Times New Roman"/>
                <w:color w:val="000000"/>
                <w:sz w:val="19"/>
                <w:szCs w:val="19"/>
              </w:rPr>
              <w:t xml:space="preserve">a betegségek kockázatának csökkentéséről, illetve a gyermekek fejlődéséről és egészségéről szóló, élelmiszerrel kapcsolatos, egészségre vonatkozó egyes állítások engedélyezéséről és engedélyezésük elutasításáról </w:t>
            </w:r>
          </w:p>
          <w:p w:rsidR="00DA58CC" w:rsidRPr="009543BE" w:rsidRDefault="00DA58CC">
            <w:pPr>
              <w:pStyle w:val="Default"/>
              <w:snapToGrid w:val="0"/>
              <w:jc w:val="both"/>
              <w:rPr>
                <w:rFonts w:ascii="Times New Roman" w:hAnsi="Times New Roman"/>
              </w:rPr>
            </w:pPr>
          </w:p>
        </w:tc>
      </w:tr>
      <w:tr w:rsidR="00DA58CC" w:rsidRPr="009543BE" w:rsidTr="00E712C3">
        <w:tc>
          <w:tcPr>
            <w:tcW w:w="10268" w:type="dxa"/>
          </w:tcPr>
          <w:p w:rsidR="00DA58CC" w:rsidRPr="009543BE" w:rsidRDefault="00DA58CC">
            <w:pPr>
              <w:pStyle w:val="CM1"/>
              <w:snapToGrid w:val="0"/>
              <w:jc w:val="both"/>
              <w:rPr>
                <w:rFonts w:eastAsia="EUAlbertina" w:cs="Times New Roman"/>
                <w:color w:val="000000"/>
                <w:sz w:val="19"/>
                <w:szCs w:val="19"/>
              </w:rPr>
            </w:pPr>
            <w:r w:rsidRPr="009543BE">
              <w:rPr>
                <w:rFonts w:eastAsia="EUAlbertina" w:cs="Times New Roman"/>
                <w:color w:val="000000"/>
                <w:sz w:val="19"/>
                <w:szCs w:val="19"/>
              </w:rPr>
              <w:lastRenderedPageBreak/>
              <w:t>A Bizottság</w:t>
            </w:r>
            <w:r w:rsidRPr="009543BE">
              <w:rPr>
                <w:rFonts w:eastAsia="EUAlbertina" w:cs="Times New Roman"/>
                <w:b/>
                <w:bCs/>
                <w:color w:val="000000"/>
                <w:sz w:val="19"/>
                <w:szCs w:val="19"/>
              </w:rPr>
              <w:t xml:space="preserve"> </w:t>
            </w:r>
            <w:hyperlink r:id="rId1469" w:history="1">
              <w:r w:rsidR="006152DD" w:rsidRPr="006152DD">
                <w:rPr>
                  <w:rStyle w:val="Hiperhivatkozs"/>
                  <w:rFonts w:cs="Times New Roman"/>
                </w:rPr>
                <w:t>1025/2009/EK RENDELETE</w:t>
              </w:r>
            </w:hyperlink>
            <w:r w:rsidRPr="006152DD">
              <w:rPr>
                <w:rFonts w:cs="Times New Roman"/>
              </w:rPr>
              <w:t xml:space="preserve"> </w:t>
            </w:r>
            <w:r w:rsidRPr="009543BE">
              <w:rPr>
                <w:rFonts w:eastAsia="EUAlbertina" w:cs="Times New Roman"/>
                <w:color w:val="000000"/>
                <w:sz w:val="20"/>
                <w:szCs w:val="20"/>
              </w:rPr>
              <w:t xml:space="preserve">(2009. október 29.) </w:t>
            </w:r>
            <w:r w:rsidRPr="009543BE">
              <w:rPr>
                <w:rFonts w:eastAsia="EUAlbertina" w:cs="Times New Roman"/>
                <w:color w:val="000000"/>
                <w:sz w:val="19"/>
                <w:szCs w:val="19"/>
              </w:rPr>
              <w:t xml:space="preserve">az élelmiszerekkel kapcsolatos, nem a betegségek kockázatának csökkentésére, illetve a gyermekek fejlődésére és egészségére vonatkozó állítások engedélyezésének elutasításáról </w:t>
            </w:r>
          </w:p>
          <w:p w:rsidR="00DA58CC" w:rsidRPr="009543BE" w:rsidRDefault="00DA58CC">
            <w:pPr>
              <w:pStyle w:val="Default"/>
              <w:snapToGrid w:val="0"/>
              <w:jc w:val="both"/>
              <w:rPr>
                <w:rFonts w:ascii="Times New Roman" w:hAnsi="Times New Roman"/>
              </w:rPr>
            </w:pPr>
          </w:p>
        </w:tc>
      </w:tr>
      <w:tr w:rsidR="00DA58CC" w:rsidRPr="009543BE" w:rsidTr="00E712C3">
        <w:tc>
          <w:tcPr>
            <w:tcW w:w="10268" w:type="dxa"/>
          </w:tcPr>
          <w:p w:rsidR="00DA58CC" w:rsidRPr="009543BE" w:rsidRDefault="00DA58CC">
            <w:pPr>
              <w:tabs>
                <w:tab w:val="left" w:pos="720"/>
              </w:tabs>
              <w:snapToGrid w:val="0"/>
              <w:jc w:val="both"/>
              <w:rPr>
                <w:color w:val="000000"/>
                <w:sz w:val="20"/>
                <w:szCs w:val="20"/>
              </w:rPr>
            </w:pPr>
            <w:r w:rsidRPr="009543BE">
              <w:rPr>
                <w:color w:val="000000"/>
                <w:sz w:val="20"/>
                <w:szCs w:val="20"/>
              </w:rPr>
              <w:t xml:space="preserve">A BIZOTTSÁG </w:t>
            </w:r>
            <w:hyperlink r:id="rId1470" w:history="1">
              <w:r w:rsidRPr="006152DD">
                <w:rPr>
                  <w:rStyle w:val="Hiperhivatkozs"/>
                </w:rPr>
                <w:t>1167/2009/EK RENDELETE</w:t>
              </w:r>
            </w:hyperlink>
            <w:r w:rsidRPr="009543BE">
              <w:rPr>
                <w:color w:val="000000"/>
                <w:sz w:val="20"/>
                <w:szCs w:val="20"/>
              </w:rPr>
              <w:t xml:space="preserve"> (2009. november 30.) élelmiszerekkel kapcsolatos, a betegségek kockázatának csökkentésére, illetve a gyermekek fejlődésére és egészségére vonatkozó egyes állítások engedélyezésének elutasításáról</w:t>
            </w:r>
          </w:p>
          <w:p w:rsidR="00DA58CC" w:rsidRPr="009543BE" w:rsidRDefault="00DA58CC">
            <w:pPr>
              <w:pStyle w:val="CM1"/>
              <w:snapToGrid w:val="0"/>
              <w:jc w:val="both"/>
              <w:rPr>
                <w:rFonts w:eastAsia="EUAlbertina" w:cs="Times New Roman"/>
                <w:color w:val="000000"/>
                <w:sz w:val="19"/>
                <w:szCs w:val="19"/>
              </w:rPr>
            </w:pPr>
          </w:p>
        </w:tc>
      </w:tr>
      <w:tr w:rsidR="00DA58CC" w:rsidRPr="009543BE" w:rsidTr="00E712C3">
        <w:tc>
          <w:tcPr>
            <w:tcW w:w="10268" w:type="dxa"/>
          </w:tcPr>
          <w:p w:rsidR="00DA58CC" w:rsidRPr="009543BE" w:rsidRDefault="00DA58CC">
            <w:pPr>
              <w:tabs>
                <w:tab w:val="left" w:pos="720"/>
              </w:tabs>
              <w:snapToGrid w:val="0"/>
              <w:jc w:val="both"/>
              <w:rPr>
                <w:color w:val="000000"/>
                <w:sz w:val="20"/>
                <w:szCs w:val="20"/>
              </w:rPr>
            </w:pPr>
            <w:r w:rsidRPr="009543BE">
              <w:rPr>
                <w:color w:val="000000"/>
                <w:sz w:val="20"/>
                <w:szCs w:val="20"/>
              </w:rPr>
              <w:t>A BIZOTTSÁG</w:t>
            </w:r>
            <w:r w:rsidRPr="009543BE">
              <w:rPr>
                <w:color w:val="000000"/>
              </w:rPr>
              <w:t xml:space="preserve"> </w:t>
            </w:r>
            <w:hyperlink r:id="rId1471" w:history="1">
              <w:r w:rsidRPr="006152DD">
                <w:rPr>
                  <w:rStyle w:val="Hiperhivatkozs"/>
                </w:rPr>
                <w:t>1168/2009/EK RENDELETE</w:t>
              </w:r>
            </w:hyperlink>
            <w:r w:rsidRPr="009543BE">
              <w:rPr>
                <w:color w:val="000000"/>
                <w:sz w:val="20"/>
                <w:szCs w:val="20"/>
              </w:rPr>
              <w:t xml:space="preserve"> (2009. november 30.) élelmiszerekkel kapcsolatos, nem a betegségek kockázatának csökkentésére, illetve a gyermekek fejlődésére és egészségére vonatkozó állítás engedélyezésének elutasításáról</w:t>
            </w:r>
          </w:p>
          <w:p w:rsidR="00DA58CC" w:rsidRPr="009543BE" w:rsidRDefault="00DA58CC">
            <w:pPr>
              <w:tabs>
                <w:tab w:val="left" w:pos="720"/>
              </w:tabs>
              <w:jc w:val="both"/>
              <w:rPr>
                <w:color w:val="000000"/>
                <w:sz w:val="20"/>
                <w:szCs w:val="20"/>
              </w:rPr>
            </w:pPr>
          </w:p>
        </w:tc>
      </w:tr>
      <w:tr w:rsidR="006053C3" w:rsidRPr="009543BE" w:rsidTr="00E712C3">
        <w:tc>
          <w:tcPr>
            <w:tcW w:w="10268" w:type="dxa"/>
          </w:tcPr>
          <w:p w:rsidR="006053C3" w:rsidRPr="009543BE" w:rsidRDefault="006053C3" w:rsidP="006053C3">
            <w:pPr>
              <w:suppressAutoHyphens w:val="0"/>
              <w:autoSpaceDE w:val="0"/>
              <w:autoSpaceDN w:val="0"/>
              <w:adjustRightInd w:val="0"/>
              <w:jc w:val="both"/>
              <w:rPr>
                <w:sz w:val="20"/>
                <w:szCs w:val="20"/>
              </w:rPr>
            </w:pPr>
            <w:r w:rsidRPr="009543BE">
              <w:rPr>
                <w:sz w:val="20"/>
                <w:szCs w:val="20"/>
              </w:rPr>
              <w:t xml:space="preserve">A BIZOTTSÁG </w:t>
            </w:r>
            <w:hyperlink r:id="rId1472" w:history="1">
              <w:r w:rsidRPr="006152DD">
                <w:rPr>
                  <w:rStyle w:val="Hiperhivatkozs"/>
                </w:rPr>
                <w:t>375/2010/EU RENDELETE</w:t>
              </w:r>
            </w:hyperlink>
            <w:r w:rsidRPr="009543BE">
              <w:rPr>
                <w:sz w:val="20"/>
                <w:szCs w:val="20"/>
              </w:rPr>
              <w:t xml:space="preserve"> (2010. május 3.) az élelmiszerekkel kapcsolatos, nem a betegségek kockázatának csökkentésére, illetve a gyermekek fejlődésére és egészségére vonatkozó állítások engedélyezésének elutasításáról</w:t>
            </w:r>
          </w:p>
          <w:p w:rsidR="006053C3" w:rsidRPr="009543BE" w:rsidRDefault="006053C3">
            <w:pPr>
              <w:pStyle w:val="CM1"/>
              <w:snapToGrid w:val="0"/>
              <w:jc w:val="both"/>
              <w:rPr>
                <w:rFonts w:eastAsia="EUAlbertina" w:cs="Times New Roman"/>
                <w:color w:val="000000"/>
                <w:sz w:val="19"/>
                <w:szCs w:val="19"/>
              </w:rPr>
            </w:pPr>
          </w:p>
        </w:tc>
      </w:tr>
      <w:tr w:rsidR="008E3759" w:rsidRPr="009543BE" w:rsidTr="00E712C3">
        <w:tc>
          <w:tcPr>
            <w:tcW w:w="10268" w:type="dxa"/>
          </w:tcPr>
          <w:p w:rsidR="008E3759" w:rsidRPr="009543BE" w:rsidRDefault="008E3759" w:rsidP="008E3759">
            <w:pPr>
              <w:suppressAutoHyphens w:val="0"/>
              <w:autoSpaceDE w:val="0"/>
              <w:autoSpaceDN w:val="0"/>
              <w:adjustRightInd w:val="0"/>
              <w:jc w:val="both"/>
              <w:rPr>
                <w:sz w:val="20"/>
                <w:szCs w:val="20"/>
              </w:rPr>
            </w:pPr>
            <w:r w:rsidRPr="009543BE">
              <w:rPr>
                <w:sz w:val="20"/>
                <w:szCs w:val="20"/>
              </w:rPr>
              <w:t xml:space="preserve">A BIZOTTSÁG </w:t>
            </w:r>
            <w:hyperlink r:id="rId1473" w:history="1">
              <w:r w:rsidRPr="006152DD">
                <w:rPr>
                  <w:rStyle w:val="Hiperhivatkozs"/>
                </w:rPr>
                <w:t>382/2010/EU RENDELETE</w:t>
              </w:r>
            </w:hyperlink>
            <w:r w:rsidRPr="009543BE">
              <w:rPr>
                <w:sz w:val="20"/>
                <w:szCs w:val="20"/>
              </w:rPr>
              <w:t xml:space="preserve"> (2010. május 5.) az élelmiszerekkel kapcsolatos, nem a betegségek kockázatának csökkentésére, illetve a gyermekek fejlődésére és egészségére vonatkozó állítások engedélyezésének elutasításáról</w:t>
            </w:r>
          </w:p>
          <w:p w:rsidR="008E3759" w:rsidRPr="009543BE" w:rsidRDefault="008E3759">
            <w:pPr>
              <w:pStyle w:val="CM1"/>
              <w:snapToGrid w:val="0"/>
              <w:jc w:val="both"/>
              <w:rPr>
                <w:rFonts w:eastAsia="EUAlbertina" w:cs="Times New Roman"/>
                <w:color w:val="000000"/>
                <w:sz w:val="19"/>
                <w:szCs w:val="19"/>
              </w:rPr>
            </w:pPr>
          </w:p>
        </w:tc>
      </w:tr>
      <w:tr w:rsidR="008E3759" w:rsidRPr="009543BE" w:rsidTr="00E712C3">
        <w:tc>
          <w:tcPr>
            <w:tcW w:w="10268" w:type="dxa"/>
          </w:tcPr>
          <w:p w:rsidR="008E3759" w:rsidRPr="009543BE" w:rsidRDefault="008E3759" w:rsidP="008E3759">
            <w:pPr>
              <w:suppressAutoHyphens w:val="0"/>
              <w:autoSpaceDE w:val="0"/>
              <w:autoSpaceDN w:val="0"/>
              <w:adjustRightInd w:val="0"/>
              <w:jc w:val="both"/>
              <w:rPr>
                <w:sz w:val="20"/>
                <w:szCs w:val="20"/>
              </w:rPr>
            </w:pPr>
            <w:r w:rsidRPr="009543BE">
              <w:rPr>
                <w:sz w:val="20"/>
                <w:szCs w:val="20"/>
              </w:rPr>
              <w:t xml:space="preserve">A BIZOTTSÁG </w:t>
            </w:r>
            <w:hyperlink r:id="rId1474" w:history="1">
              <w:r w:rsidRPr="006152DD">
                <w:rPr>
                  <w:rStyle w:val="Hiperhivatkozs"/>
                </w:rPr>
                <w:t>383/2010/EU R</w:t>
              </w:r>
              <w:r w:rsidRPr="006152DD">
                <w:rPr>
                  <w:rStyle w:val="Hiperhivatkozs"/>
                </w:rPr>
                <w:t>E</w:t>
              </w:r>
              <w:r w:rsidRPr="006152DD">
                <w:rPr>
                  <w:rStyle w:val="Hiperhivatkozs"/>
                </w:rPr>
                <w:t>NDELETE</w:t>
              </w:r>
            </w:hyperlink>
            <w:r w:rsidRPr="009543BE">
              <w:rPr>
                <w:sz w:val="20"/>
                <w:szCs w:val="20"/>
              </w:rPr>
              <w:t xml:space="preserve"> (2010. május 5.) élelmiszerekkel kapcsolatos, nem betegségek kockázatának csökkentésére, illetve gyermekek fejlődésére és egészségére vonatkozó állítás engedélyezésének elutasításáról</w:t>
            </w:r>
          </w:p>
          <w:p w:rsidR="008E3759" w:rsidRPr="009543BE" w:rsidRDefault="008E3759">
            <w:pPr>
              <w:pStyle w:val="CM1"/>
              <w:snapToGrid w:val="0"/>
              <w:jc w:val="both"/>
              <w:rPr>
                <w:rFonts w:eastAsia="EUAlbertina" w:cs="Times New Roman"/>
                <w:color w:val="000000"/>
                <w:sz w:val="19"/>
                <w:szCs w:val="19"/>
              </w:rPr>
            </w:pPr>
          </w:p>
        </w:tc>
      </w:tr>
      <w:tr w:rsidR="008E3759" w:rsidRPr="009543BE" w:rsidTr="00E712C3">
        <w:tc>
          <w:tcPr>
            <w:tcW w:w="10268" w:type="dxa"/>
          </w:tcPr>
          <w:p w:rsidR="008E3759" w:rsidRPr="00336D34" w:rsidRDefault="008E3759" w:rsidP="008E3759">
            <w:pPr>
              <w:suppressAutoHyphens w:val="0"/>
              <w:autoSpaceDE w:val="0"/>
              <w:autoSpaceDN w:val="0"/>
              <w:adjustRightInd w:val="0"/>
              <w:jc w:val="both"/>
              <w:rPr>
                <w:b/>
                <w:sz w:val="20"/>
                <w:szCs w:val="20"/>
              </w:rPr>
            </w:pPr>
            <w:r w:rsidRPr="009543BE">
              <w:rPr>
                <w:sz w:val="20"/>
                <w:szCs w:val="20"/>
              </w:rPr>
              <w:t xml:space="preserve">A BIZOTTSÁG </w:t>
            </w:r>
            <w:hyperlink r:id="rId1475" w:history="1">
              <w:r w:rsidRPr="00336D34">
                <w:rPr>
                  <w:rStyle w:val="Hiperhivatkozs"/>
                </w:rPr>
                <w:t>384/2010/EU RENDELETE</w:t>
              </w:r>
            </w:hyperlink>
            <w:r w:rsidRPr="009543BE">
              <w:rPr>
                <w:sz w:val="20"/>
                <w:szCs w:val="20"/>
              </w:rPr>
              <w:t xml:space="preserve"> (2010. május 5.) élelmiszerekkel kapcsolatos, a betegségek kockázatának csökkentéséről, illetve a gyermekek fejlődéséről és egészségéről szóló, egészségre vonatkozó egyes állítások engedélyezéséről, illetve engedélyezésének elutasításáról</w:t>
            </w:r>
            <w:r w:rsidR="00336D34">
              <w:rPr>
                <w:sz w:val="20"/>
                <w:szCs w:val="20"/>
              </w:rPr>
              <w:t xml:space="preserve"> </w:t>
            </w:r>
          </w:p>
          <w:p w:rsidR="008E3759" w:rsidRPr="009543BE" w:rsidRDefault="008E3759" w:rsidP="00336D34">
            <w:pPr>
              <w:jc w:val="both"/>
              <w:rPr>
                <w:rFonts w:eastAsia="EUAlbertina"/>
                <w:color w:val="000000"/>
                <w:sz w:val="19"/>
                <w:szCs w:val="19"/>
                <w:lang/>
              </w:rPr>
            </w:pPr>
          </w:p>
        </w:tc>
      </w:tr>
      <w:tr w:rsidR="00CF3F3D" w:rsidRPr="009543BE" w:rsidTr="00E712C3">
        <w:tc>
          <w:tcPr>
            <w:tcW w:w="10268" w:type="dxa"/>
          </w:tcPr>
          <w:p w:rsidR="00CF3F3D" w:rsidRPr="009543BE" w:rsidRDefault="00CF3F3D" w:rsidP="00CF3F3D">
            <w:pPr>
              <w:suppressAutoHyphens w:val="0"/>
              <w:autoSpaceDE w:val="0"/>
              <w:autoSpaceDN w:val="0"/>
              <w:adjustRightInd w:val="0"/>
              <w:jc w:val="both"/>
              <w:rPr>
                <w:sz w:val="20"/>
                <w:szCs w:val="20"/>
              </w:rPr>
            </w:pPr>
            <w:r w:rsidRPr="009543BE">
              <w:rPr>
                <w:sz w:val="20"/>
                <w:szCs w:val="20"/>
              </w:rPr>
              <w:t xml:space="preserve">A BIZOTTSÁG </w:t>
            </w:r>
            <w:hyperlink r:id="rId1476" w:history="1">
              <w:r w:rsidRPr="006152DD">
                <w:rPr>
                  <w:rStyle w:val="Hiperhivatkozs"/>
                </w:rPr>
                <w:t>957/2010/EU RENDELETE</w:t>
              </w:r>
            </w:hyperlink>
            <w:r w:rsidRPr="009543BE">
              <w:rPr>
                <w:sz w:val="20"/>
                <w:szCs w:val="20"/>
              </w:rPr>
              <w:t xml:space="preserve"> (2010. október 22.) élelmiszerekkel kapcsolatos, a betegségek kockázatának csökkentéséről, illetve a gyermekek fejlődéséről és egészségéről szóló, egészségre vonatkozó egyes állítások engedélyezéséről, illetve engedélyezésének elutasításáról</w:t>
            </w:r>
          </w:p>
          <w:p w:rsidR="00CF3F3D" w:rsidRPr="009543BE" w:rsidRDefault="00CF3F3D" w:rsidP="008E3759">
            <w:pPr>
              <w:suppressAutoHyphens w:val="0"/>
              <w:autoSpaceDE w:val="0"/>
              <w:autoSpaceDN w:val="0"/>
              <w:adjustRightInd w:val="0"/>
              <w:jc w:val="both"/>
              <w:rPr>
                <w:sz w:val="20"/>
                <w:szCs w:val="20"/>
              </w:rPr>
            </w:pPr>
          </w:p>
        </w:tc>
      </w:tr>
      <w:tr w:rsidR="00CF3F3D" w:rsidRPr="009543BE" w:rsidTr="00E712C3">
        <w:tc>
          <w:tcPr>
            <w:tcW w:w="10268" w:type="dxa"/>
          </w:tcPr>
          <w:p w:rsidR="00CF3F3D" w:rsidRPr="009543BE" w:rsidRDefault="00CF3F3D" w:rsidP="00CF3F3D">
            <w:pPr>
              <w:suppressAutoHyphens w:val="0"/>
              <w:autoSpaceDE w:val="0"/>
              <w:autoSpaceDN w:val="0"/>
              <w:adjustRightInd w:val="0"/>
              <w:jc w:val="both"/>
              <w:rPr>
                <w:sz w:val="20"/>
                <w:szCs w:val="20"/>
              </w:rPr>
            </w:pPr>
            <w:r w:rsidRPr="009543BE">
              <w:rPr>
                <w:sz w:val="20"/>
                <w:szCs w:val="20"/>
              </w:rPr>
              <w:t xml:space="preserve">A BIZOTTSÁG </w:t>
            </w:r>
            <w:hyperlink r:id="rId1477" w:history="1">
              <w:r w:rsidRPr="006152DD">
                <w:rPr>
                  <w:rStyle w:val="Hiperhivatkozs"/>
                </w:rPr>
                <w:t>958/2010/EU RENDELETE</w:t>
              </w:r>
            </w:hyperlink>
            <w:r w:rsidRPr="009543BE">
              <w:rPr>
                <w:sz w:val="20"/>
                <w:szCs w:val="20"/>
              </w:rPr>
              <w:t xml:space="preserve"> (2010. október 22.) az élelmiszerekkel kapcsolatos, nem a betegségek kockázatának csökkentésére, illetve a gyermekek fejlődésére és egészségére vonatkozó állítás engedélyezésének elutasításáról</w:t>
            </w:r>
          </w:p>
          <w:p w:rsidR="00CF3F3D" w:rsidRPr="009543BE" w:rsidRDefault="00CF3F3D" w:rsidP="00CF3F3D">
            <w:pPr>
              <w:suppressAutoHyphens w:val="0"/>
              <w:autoSpaceDE w:val="0"/>
              <w:autoSpaceDN w:val="0"/>
              <w:adjustRightInd w:val="0"/>
              <w:jc w:val="both"/>
              <w:rPr>
                <w:sz w:val="20"/>
                <w:szCs w:val="20"/>
              </w:rPr>
            </w:pPr>
          </w:p>
        </w:tc>
      </w:tr>
      <w:tr w:rsidR="005C6B3D" w:rsidRPr="009543BE" w:rsidTr="00E712C3">
        <w:tc>
          <w:tcPr>
            <w:tcW w:w="10268" w:type="dxa"/>
          </w:tcPr>
          <w:p w:rsidR="005C6B3D" w:rsidRPr="009543BE" w:rsidRDefault="005C6B3D" w:rsidP="005C6B3D">
            <w:pPr>
              <w:suppressAutoHyphens w:val="0"/>
              <w:autoSpaceDE w:val="0"/>
              <w:autoSpaceDN w:val="0"/>
              <w:adjustRightInd w:val="0"/>
              <w:jc w:val="both"/>
              <w:rPr>
                <w:bCs/>
                <w:sz w:val="20"/>
                <w:szCs w:val="20"/>
              </w:rPr>
            </w:pPr>
            <w:r w:rsidRPr="009543BE">
              <w:rPr>
                <w:bCs/>
                <w:sz w:val="20"/>
                <w:szCs w:val="20"/>
              </w:rPr>
              <w:t xml:space="preserve">A BIZOTTSÁG </w:t>
            </w:r>
            <w:hyperlink r:id="rId1478" w:history="1">
              <w:r w:rsidRPr="006152DD">
                <w:rPr>
                  <w:rStyle w:val="Hiperhivatkozs"/>
                  <w:bCs/>
                </w:rPr>
                <w:t>1161/2010/EU RENDELETE</w:t>
              </w:r>
            </w:hyperlink>
            <w:r w:rsidRPr="009543BE">
              <w:rPr>
                <w:bCs/>
                <w:sz w:val="20"/>
                <w:szCs w:val="20"/>
              </w:rPr>
              <w:t xml:space="preserve"> (2010. december 9.) egy nem a betegségek kockázatának csökkentését, illetve a gyermekek fejlődését és egészségét érintő, élelmiszerekkel kapcsolatos, egészségre vonatkozó állítás engedélyezésének elutasításáról</w:t>
            </w:r>
          </w:p>
          <w:p w:rsidR="005C6B3D" w:rsidRPr="009543BE" w:rsidRDefault="005C6B3D">
            <w:pPr>
              <w:pStyle w:val="CM1"/>
              <w:snapToGrid w:val="0"/>
              <w:jc w:val="both"/>
              <w:rPr>
                <w:rFonts w:eastAsia="EUAlbertina" w:cs="Times New Roman"/>
                <w:color w:val="000000"/>
                <w:sz w:val="19"/>
                <w:szCs w:val="19"/>
              </w:rPr>
            </w:pPr>
          </w:p>
        </w:tc>
      </w:tr>
      <w:tr w:rsidR="005C6B3D" w:rsidRPr="009543BE" w:rsidTr="00E712C3">
        <w:tc>
          <w:tcPr>
            <w:tcW w:w="10268" w:type="dxa"/>
          </w:tcPr>
          <w:p w:rsidR="005C6B3D" w:rsidRPr="009543BE" w:rsidRDefault="005C6B3D" w:rsidP="005C6B3D">
            <w:pPr>
              <w:suppressAutoHyphens w:val="0"/>
              <w:autoSpaceDE w:val="0"/>
              <w:autoSpaceDN w:val="0"/>
              <w:adjustRightInd w:val="0"/>
              <w:jc w:val="both"/>
              <w:rPr>
                <w:bCs/>
                <w:sz w:val="20"/>
                <w:szCs w:val="20"/>
              </w:rPr>
            </w:pPr>
            <w:r w:rsidRPr="009543BE">
              <w:rPr>
                <w:bCs/>
                <w:sz w:val="20"/>
                <w:szCs w:val="20"/>
              </w:rPr>
              <w:t xml:space="preserve">A BIZOTTSÁG </w:t>
            </w:r>
            <w:hyperlink r:id="rId1479" w:history="1">
              <w:r w:rsidRPr="006152DD">
                <w:rPr>
                  <w:rStyle w:val="Hiperhivatkozs"/>
                  <w:bCs/>
                </w:rPr>
                <w:t>1162/2010/E</w:t>
              </w:r>
              <w:r w:rsidRPr="006152DD">
                <w:rPr>
                  <w:rStyle w:val="Hiperhivatkozs"/>
                  <w:bCs/>
                </w:rPr>
                <w:t>U</w:t>
              </w:r>
              <w:r w:rsidRPr="006152DD">
                <w:rPr>
                  <w:rStyle w:val="Hiperhivatkozs"/>
                  <w:bCs/>
                </w:rPr>
                <w:t xml:space="preserve"> RENDELETE</w:t>
              </w:r>
            </w:hyperlink>
            <w:r w:rsidRPr="009543BE">
              <w:rPr>
                <w:bCs/>
                <w:sz w:val="20"/>
                <w:szCs w:val="20"/>
              </w:rPr>
              <w:t xml:space="preserve"> (2010. december 9.) élelmiszerekkel kapcsolatos, a betegségek kockázatának csökkentésére, illetve a gyermekek fejlődésére és egészségére vonatkozó egyes állítások engedélyezésének elutasításáról</w:t>
            </w:r>
          </w:p>
          <w:p w:rsidR="005C6B3D" w:rsidRPr="009543BE" w:rsidRDefault="005C6B3D" w:rsidP="005C6B3D">
            <w:pPr>
              <w:suppressAutoHyphens w:val="0"/>
              <w:autoSpaceDE w:val="0"/>
              <w:autoSpaceDN w:val="0"/>
              <w:adjustRightInd w:val="0"/>
              <w:jc w:val="both"/>
              <w:rPr>
                <w:bCs/>
                <w:sz w:val="20"/>
                <w:szCs w:val="20"/>
              </w:rPr>
            </w:pPr>
          </w:p>
        </w:tc>
      </w:tr>
      <w:tr w:rsidR="008F2706" w:rsidRPr="009543BE" w:rsidTr="00E712C3">
        <w:tc>
          <w:tcPr>
            <w:tcW w:w="10268" w:type="dxa"/>
          </w:tcPr>
          <w:p w:rsidR="008F2706" w:rsidRPr="009543BE" w:rsidRDefault="008F2706" w:rsidP="008F2706">
            <w:pPr>
              <w:jc w:val="both"/>
              <w:rPr>
                <w:rStyle w:val="Kiemels2"/>
                <w:b w:val="0"/>
                <w:sz w:val="20"/>
                <w:szCs w:val="20"/>
              </w:rPr>
            </w:pPr>
            <w:r w:rsidRPr="009543BE">
              <w:rPr>
                <w:rStyle w:val="Kiemels2"/>
                <w:b w:val="0"/>
                <w:sz w:val="20"/>
                <w:szCs w:val="20"/>
              </w:rPr>
              <w:t>A BIZOTTSÁG</w:t>
            </w:r>
            <w:r w:rsidRPr="009543BE">
              <w:rPr>
                <w:rStyle w:val="Kiemels2"/>
                <w:b w:val="0"/>
              </w:rPr>
              <w:t xml:space="preserve"> </w:t>
            </w:r>
            <w:hyperlink r:id="rId1480" w:history="1">
              <w:r w:rsidRPr="006152DD">
                <w:rPr>
                  <w:rStyle w:val="Hiperhivatkozs"/>
                </w:rPr>
                <w:t>432/2011/EU RENDELETE</w:t>
              </w:r>
            </w:hyperlink>
            <w:r w:rsidRPr="009543BE">
              <w:rPr>
                <w:rStyle w:val="Kiemels2"/>
                <w:b w:val="0"/>
              </w:rPr>
              <w:t xml:space="preserve"> </w:t>
            </w:r>
            <w:r w:rsidRPr="009543BE">
              <w:rPr>
                <w:rStyle w:val="Kiemels2"/>
                <w:b w:val="0"/>
                <w:sz w:val="20"/>
                <w:szCs w:val="20"/>
              </w:rPr>
              <w:t>(2011. május 4.) az élelmiszerekkel kapcsolatos, nem a betegségek kockázatának csökkentésére, illetve a gyermekek fejlődésére és egészségére vonatkozó állítások engedélyezésének elutasításáról</w:t>
            </w:r>
          </w:p>
          <w:p w:rsidR="008F2706" w:rsidRPr="009543BE" w:rsidRDefault="008F2706" w:rsidP="000578F7">
            <w:pPr>
              <w:snapToGrid w:val="0"/>
              <w:rPr>
                <w:b/>
                <w:sz w:val="20"/>
                <w:szCs w:val="20"/>
              </w:rPr>
            </w:pPr>
          </w:p>
        </w:tc>
      </w:tr>
      <w:tr w:rsidR="00D50779" w:rsidRPr="009543BE" w:rsidTr="00E712C3">
        <w:tc>
          <w:tcPr>
            <w:tcW w:w="10268" w:type="dxa"/>
          </w:tcPr>
          <w:p w:rsidR="00D50779" w:rsidRPr="009543BE" w:rsidRDefault="00D50779" w:rsidP="00D50779">
            <w:pPr>
              <w:jc w:val="both"/>
              <w:rPr>
                <w:rStyle w:val="Kiemels2"/>
                <w:b w:val="0"/>
                <w:sz w:val="20"/>
                <w:szCs w:val="20"/>
              </w:rPr>
            </w:pPr>
            <w:r w:rsidRPr="009543BE">
              <w:rPr>
                <w:rStyle w:val="Kiemels2"/>
                <w:b w:val="0"/>
                <w:sz w:val="20"/>
                <w:szCs w:val="20"/>
              </w:rPr>
              <w:t xml:space="preserve">A BIZOTTSÁG </w:t>
            </w:r>
            <w:hyperlink r:id="rId1481" w:history="1">
              <w:r w:rsidRPr="001E5161">
                <w:rPr>
                  <w:rStyle w:val="Hiperhivatkozs"/>
                </w:rPr>
                <w:t>440/2011/EU RENDELETE</w:t>
              </w:r>
            </w:hyperlink>
            <w:r w:rsidRPr="009543BE">
              <w:rPr>
                <w:rStyle w:val="Kiemels2"/>
                <w:b w:val="0"/>
                <w:sz w:val="20"/>
                <w:szCs w:val="20"/>
              </w:rPr>
              <w:t xml:space="preserve"> (2011. május 6.) élelmiszerekkel kapcsolatos, a gyermekek fejlődéséről és egészségéről szóló, egyes egészségre vonatkozó állítások engedélyezéséről, illetve engedélyezésének elutasításáról</w:t>
            </w:r>
          </w:p>
          <w:p w:rsidR="00D50779" w:rsidRPr="009543BE" w:rsidRDefault="00D50779" w:rsidP="008F2706">
            <w:pPr>
              <w:jc w:val="both"/>
              <w:rPr>
                <w:rStyle w:val="Kiemels2"/>
                <w:b w:val="0"/>
                <w:sz w:val="20"/>
                <w:szCs w:val="20"/>
              </w:rPr>
            </w:pPr>
          </w:p>
        </w:tc>
      </w:tr>
      <w:tr w:rsidR="00644852" w:rsidRPr="009543BE" w:rsidTr="00E712C3">
        <w:tc>
          <w:tcPr>
            <w:tcW w:w="10268" w:type="dxa"/>
          </w:tcPr>
          <w:p w:rsidR="00644852" w:rsidRPr="009543BE" w:rsidRDefault="00644852" w:rsidP="00644852">
            <w:pPr>
              <w:suppressAutoHyphens w:val="0"/>
              <w:autoSpaceDE w:val="0"/>
              <w:autoSpaceDN w:val="0"/>
              <w:adjustRightInd w:val="0"/>
              <w:jc w:val="both"/>
              <w:rPr>
                <w:bCs/>
                <w:sz w:val="20"/>
                <w:szCs w:val="20"/>
              </w:rPr>
            </w:pPr>
            <w:r w:rsidRPr="009543BE">
              <w:rPr>
                <w:bCs/>
                <w:sz w:val="20"/>
                <w:szCs w:val="20"/>
              </w:rPr>
              <w:t xml:space="preserve">A BIZOTTSÁG </w:t>
            </w:r>
            <w:hyperlink r:id="rId1482" w:history="1">
              <w:r w:rsidRPr="001E5161">
                <w:rPr>
                  <w:rStyle w:val="Hiperhivatkozs"/>
                  <w:bCs/>
                </w:rPr>
                <w:t>665/2011/EU RENDELETE</w:t>
              </w:r>
            </w:hyperlink>
            <w:r w:rsidRPr="009543BE">
              <w:rPr>
                <w:bCs/>
                <w:sz w:val="20"/>
                <w:szCs w:val="20"/>
              </w:rPr>
              <w:t xml:space="preserve"> (2011. július 11.) élelmiszerekkel kapcsolatos, a betegségek kockázatának csökkentéséről szóló, egyes egészségre vonatkozó állítások engedélyezéséről, illetve engedélyezésének elutasításáról</w:t>
            </w:r>
          </w:p>
          <w:p w:rsidR="00644852" w:rsidRPr="009543BE" w:rsidRDefault="00644852" w:rsidP="00D50779">
            <w:pPr>
              <w:jc w:val="both"/>
              <w:rPr>
                <w:rStyle w:val="Kiemels2"/>
                <w:b w:val="0"/>
                <w:sz w:val="20"/>
                <w:szCs w:val="20"/>
              </w:rPr>
            </w:pPr>
          </w:p>
        </w:tc>
      </w:tr>
      <w:tr w:rsidR="00644852" w:rsidRPr="009543BE" w:rsidTr="00E712C3">
        <w:tc>
          <w:tcPr>
            <w:tcW w:w="10268" w:type="dxa"/>
          </w:tcPr>
          <w:p w:rsidR="00644852" w:rsidRPr="009543BE" w:rsidRDefault="00644852" w:rsidP="00644852">
            <w:pPr>
              <w:suppressAutoHyphens w:val="0"/>
              <w:autoSpaceDE w:val="0"/>
              <w:autoSpaceDN w:val="0"/>
              <w:adjustRightInd w:val="0"/>
              <w:jc w:val="both"/>
              <w:rPr>
                <w:bCs/>
                <w:sz w:val="20"/>
                <w:szCs w:val="20"/>
              </w:rPr>
            </w:pPr>
            <w:r w:rsidRPr="009543BE">
              <w:rPr>
                <w:bCs/>
                <w:sz w:val="20"/>
                <w:szCs w:val="20"/>
              </w:rPr>
              <w:lastRenderedPageBreak/>
              <w:t xml:space="preserve">A BIZOTTSÁG </w:t>
            </w:r>
            <w:hyperlink r:id="rId1483" w:history="1">
              <w:r w:rsidRPr="001E5161">
                <w:rPr>
                  <w:rStyle w:val="Hiperhivatkozs"/>
                  <w:bCs/>
                </w:rPr>
                <w:t xml:space="preserve">666/2011/EU </w:t>
              </w:r>
              <w:r w:rsidRPr="001E5161">
                <w:rPr>
                  <w:rStyle w:val="Hiperhivatkozs"/>
                  <w:bCs/>
                </w:rPr>
                <w:t>R</w:t>
              </w:r>
              <w:r w:rsidRPr="001E5161">
                <w:rPr>
                  <w:rStyle w:val="Hiperhivatkozs"/>
                  <w:bCs/>
                </w:rPr>
                <w:t>ENDELETE</w:t>
              </w:r>
            </w:hyperlink>
            <w:r w:rsidRPr="009543BE">
              <w:rPr>
                <w:bCs/>
                <w:sz w:val="20"/>
                <w:szCs w:val="20"/>
              </w:rPr>
              <w:t xml:space="preserve"> (2011. július 11.) az élelmiszerekkel kapcsolatos, nem a betegségek kockázatának csökkentésére, illetve a gyermekek fejlődésére és egészségére vonatkozó állítások engedélyezésének elutasításáról</w:t>
            </w:r>
          </w:p>
          <w:p w:rsidR="00644852" w:rsidRPr="009543BE" w:rsidRDefault="00644852" w:rsidP="00D50779">
            <w:pPr>
              <w:jc w:val="both"/>
              <w:rPr>
                <w:rStyle w:val="Kiemels2"/>
                <w:b w:val="0"/>
                <w:sz w:val="20"/>
                <w:szCs w:val="20"/>
              </w:rPr>
            </w:pPr>
          </w:p>
        </w:tc>
      </w:tr>
      <w:tr w:rsidR="006F0060" w:rsidRPr="009543BE" w:rsidTr="00E712C3">
        <w:tc>
          <w:tcPr>
            <w:tcW w:w="10268" w:type="dxa"/>
          </w:tcPr>
          <w:p w:rsidR="006F0060" w:rsidRPr="009543BE" w:rsidRDefault="006F0060" w:rsidP="006F0060">
            <w:pPr>
              <w:suppressAutoHyphens w:val="0"/>
              <w:autoSpaceDE w:val="0"/>
              <w:autoSpaceDN w:val="0"/>
              <w:adjustRightInd w:val="0"/>
              <w:jc w:val="both"/>
              <w:rPr>
                <w:bCs/>
                <w:sz w:val="20"/>
                <w:szCs w:val="20"/>
              </w:rPr>
            </w:pPr>
            <w:r w:rsidRPr="009543BE">
              <w:rPr>
                <w:bCs/>
                <w:sz w:val="20"/>
                <w:szCs w:val="20"/>
              </w:rPr>
              <w:t xml:space="preserve">A BIZOTTSÁG </w:t>
            </w:r>
            <w:hyperlink r:id="rId1484" w:history="1">
              <w:r w:rsidRPr="001E5161">
                <w:rPr>
                  <w:rStyle w:val="Hiperhivatkozs"/>
                  <w:bCs/>
                </w:rPr>
                <w:t>1160/2011/EU RENDELETE</w:t>
              </w:r>
            </w:hyperlink>
            <w:r w:rsidRPr="009543BE">
              <w:rPr>
                <w:bCs/>
                <w:sz w:val="20"/>
                <w:szCs w:val="20"/>
              </w:rPr>
              <w:t xml:space="preserve"> (2011. november 14.) az élelmiszerekkel kapcsolatos, a betegségek kockázatának csökkentéséről szóló, az egészségre vonatkozó egyes állítások engedélyezéséről, illetve engedélyezésének elutasításáról</w:t>
            </w:r>
          </w:p>
          <w:p w:rsidR="006F0060" w:rsidRPr="009543BE" w:rsidRDefault="006F0060" w:rsidP="00644852">
            <w:pPr>
              <w:suppressAutoHyphens w:val="0"/>
              <w:autoSpaceDE w:val="0"/>
              <w:autoSpaceDN w:val="0"/>
              <w:adjustRightInd w:val="0"/>
              <w:jc w:val="both"/>
              <w:rPr>
                <w:bCs/>
                <w:sz w:val="20"/>
                <w:szCs w:val="20"/>
              </w:rPr>
            </w:pPr>
          </w:p>
        </w:tc>
      </w:tr>
      <w:tr w:rsidR="00E55FB3" w:rsidRPr="009543BE" w:rsidTr="00E712C3">
        <w:tc>
          <w:tcPr>
            <w:tcW w:w="10268" w:type="dxa"/>
          </w:tcPr>
          <w:p w:rsidR="00E55FB3" w:rsidRPr="009543BE" w:rsidRDefault="00E55FB3" w:rsidP="00E55FB3">
            <w:pPr>
              <w:suppressAutoHyphens w:val="0"/>
              <w:autoSpaceDE w:val="0"/>
              <w:autoSpaceDN w:val="0"/>
              <w:adjustRightInd w:val="0"/>
              <w:jc w:val="both"/>
              <w:rPr>
                <w:bCs/>
                <w:sz w:val="20"/>
                <w:szCs w:val="20"/>
              </w:rPr>
            </w:pPr>
            <w:r w:rsidRPr="009543BE">
              <w:rPr>
                <w:bCs/>
                <w:sz w:val="20"/>
                <w:szCs w:val="20"/>
              </w:rPr>
              <w:t xml:space="preserve">A BIZOTTSÁG </w:t>
            </w:r>
            <w:hyperlink r:id="rId1485" w:history="1">
              <w:r w:rsidRPr="001E5161">
                <w:rPr>
                  <w:rStyle w:val="Hiperhivatkozs"/>
                  <w:bCs/>
                </w:rPr>
                <w:t>1170/2011/EU RENDELETE</w:t>
              </w:r>
            </w:hyperlink>
            <w:r w:rsidRPr="009543BE">
              <w:rPr>
                <w:bCs/>
                <w:sz w:val="20"/>
                <w:szCs w:val="20"/>
              </w:rPr>
              <w:t xml:space="preserve"> (2011. november 16.) élelmiszerekkel kapcsolatos, a betegségek kockázatának csökkentéséről szóló, az egészségre vonatkozó egyes állítások engedélyezésének elutasításáról</w:t>
            </w:r>
          </w:p>
          <w:p w:rsidR="00E55FB3" w:rsidRPr="009543BE" w:rsidRDefault="00E55FB3" w:rsidP="006F0060">
            <w:pPr>
              <w:suppressAutoHyphens w:val="0"/>
              <w:autoSpaceDE w:val="0"/>
              <w:autoSpaceDN w:val="0"/>
              <w:adjustRightInd w:val="0"/>
              <w:jc w:val="both"/>
              <w:rPr>
                <w:bCs/>
                <w:sz w:val="20"/>
                <w:szCs w:val="20"/>
              </w:rPr>
            </w:pPr>
          </w:p>
        </w:tc>
      </w:tr>
      <w:tr w:rsidR="00ED3512" w:rsidRPr="009543BE" w:rsidTr="00E712C3">
        <w:tc>
          <w:tcPr>
            <w:tcW w:w="10268" w:type="dxa"/>
          </w:tcPr>
          <w:p w:rsidR="00ED3512" w:rsidRPr="009543BE" w:rsidRDefault="00ED3512" w:rsidP="00ED3512">
            <w:pPr>
              <w:suppressAutoHyphens w:val="0"/>
              <w:autoSpaceDE w:val="0"/>
              <w:autoSpaceDN w:val="0"/>
              <w:adjustRightInd w:val="0"/>
              <w:jc w:val="both"/>
              <w:rPr>
                <w:bCs/>
                <w:sz w:val="20"/>
                <w:szCs w:val="20"/>
              </w:rPr>
            </w:pPr>
            <w:r w:rsidRPr="009543BE">
              <w:rPr>
                <w:bCs/>
                <w:sz w:val="20"/>
                <w:szCs w:val="20"/>
              </w:rPr>
              <w:t xml:space="preserve">A BIZOTTSÁG </w:t>
            </w:r>
            <w:hyperlink r:id="rId1486" w:history="1">
              <w:r w:rsidRPr="001E5161">
                <w:rPr>
                  <w:rStyle w:val="Hiperhivatkozs"/>
                  <w:bCs/>
                </w:rPr>
                <w:t>1171/2011/EU RENDELETE</w:t>
              </w:r>
            </w:hyperlink>
            <w:r w:rsidRPr="009543BE">
              <w:rPr>
                <w:bCs/>
                <w:sz w:val="20"/>
                <w:szCs w:val="20"/>
              </w:rPr>
              <w:t xml:space="preserve"> (2011. november 16.) az élelmiszerekkel kapcsolatos, nem a betegségek kockázatának csökkentésére, illetve a gyermekek fejlődésére és egészségére vonatkozó állítások engedélyezésének elutasításáról</w:t>
            </w:r>
          </w:p>
          <w:p w:rsidR="00ED3512" w:rsidRPr="009543BE" w:rsidRDefault="00ED3512" w:rsidP="00E55FB3">
            <w:pPr>
              <w:suppressAutoHyphens w:val="0"/>
              <w:autoSpaceDE w:val="0"/>
              <w:autoSpaceDN w:val="0"/>
              <w:adjustRightInd w:val="0"/>
              <w:jc w:val="both"/>
              <w:rPr>
                <w:bCs/>
                <w:sz w:val="20"/>
                <w:szCs w:val="20"/>
              </w:rPr>
            </w:pPr>
          </w:p>
        </w:tc>
      </w:tr>
      <w:tr w:rsidR="00B867B2" w:rsidRPr="009543BE" w:rsidTr="00E712C3">
        <w:tc>
          <w:tcPr>
            <w:tcW w:w="10268" w:type="dxa"/>
          </w:tcPr>
          <w:p w:rsidR="00B867B2" w:rsidRPr="009543BE" w:rsidRDefault="00B867B2" w:rsidP="00B867B2">
            <w:pPr>
              <w:jc w:val="both"/>
              <w:rPr>
                <w:sz w:val="20"/>
                <w:szCs w:val="20"/>
              </w:rPr>
            </w:pPr>
            <w:r w:rsidRPr="009543BE">
              <w:rPr>
                <w:sz w:val="20"/>
                <w:szCs w:val="20"/>
              </w:rPr>
              <w:t xml:space="preserve">A BIZOTTSÁG </w:t>
            </w:r>
            <w:hyperlink r:id="rId1487" w:history="1">
              <w:r w:rsidRPr="001E5161">
                <w:rPr>
                  <w:rStyle w:val="Hiperhivatkozs"/>
                </w:rPr>
                <w:t>378/2012/EU RENDELETE</w:t>
              </w:r>
            </w:hyperlink>
            <w:r w:rsidRPr="009543BE">
              <w:rPr>
                <w:sz w:val="20"/>
                <w:szCs w:val="20"/>
              </w:rPr>
              <w:t xml:space="preserve"> (2012. május 3.) élelmiszerekkel kapcsolatos, a betegségek kockázatának csökkentésére, illetve a gyermekek fejlődésére és egészségére vonatkozó egyes állítások engedélyezésének elutasításáról</w:t>
            </w:r>
          </w:p>
          <w:p w:rsidR="00B867B2" w:rsidRPr="009543BE" w:rsidRDefault="00B867B2" w:rsidP="00ED3512">
            <w:pPr>
              <w:suppressAutoHyphens w:val="0"/>
              <w:autoSpaceDE w:val="0"/>
              <w:autoSpaceDN w:val="0"/>
              <w:adjustRightInd w:val="0"/>
              <w:jc w:val="both"/>
              <w:rPr>
                <w:bCs/>
                <w:sz w:val="20"/>
                <w:szCs w:val="20"/>
              </w:rPr>
            </w:pPr>
          </w:p>
        </w:tc>
      </w:tr>
      <w:tr w:rsidR="00357783" w:rsidRPr="009543BE" w:rsidTr="00E712C3">
        <w:tc>
          <w:tcPr>
            <w:tcW w:w="10268" w:type="dxa"/>
          </w:tcPr>
          <w:p w:rsidR="00357783" w:rsidRPr="009543BE" w:rsidRDefault="00357783" w:rsidP="00357783">
            <w:pPr>
              <w:jc w:val="both"/>
              <w:rPr>
                <w:sz w:val="20"/>
                <w:szCs w:val="20"/>
              </w:rPr>
            </w:pPr>
            <w:r w:rsidRPr="009543BE">
              <w:rPr>
                <w:sz w:val="20"/>
                <w:szCs w:val="20"/>
              </w:rPr>
              <w:t xml:space="preserve">A BIZOTTSÁG </w:t>
            </w:r>
            <w:hyperlink r:id="rId1488" w:history="1">
              <w:r w:rsidRPr="001E5161">
                <w:rPr>
                  <w:rStyle w:val="Hiperhivatkozs"/>
                </w:rPr>
                <w:t>379/2012/E</w:t>
              </w:r>
              <w:r w:rsidRPr="001E5161">
                <w:rPr>
                  <w:rStyle w:val="Hiperhivatkozs"/>
                </w:rPr>
                <w:t>U</w:t>
              </w:r>
              <w:r w:rsidRPr="001E5161">
                <w:rPr>
                  <w:rStyle w:val="Hiperhivatkozs"/>
                </w:rPr>
                <w:t xml:space="preserve"> RENDELETE</w:t>
              </w:r>
            </w:hyperlink>
            <w:r w:rsidRPr="009543BE">
              <w:rPr>
                <w:sz w:val="20"/>
                <w:szCs w:val="20"/>
              </w:rPr>
              <w:t xml:space="preserve"> (2012. május 3.) élelmiszerekkel kapcsolatos, nem a betegségek kockázatának csökkentésére, illetve a gyermekek fejlődésére és egészségére vonatkozó állítások engedélyezésének elutasításáról</w:t>
            </w:r>
          </w:p>
          <w:p w:rsidR="00357783" w:rsidRPr="009543BE" w:rsidRDefault="00357783" w:rsidP="00B867B2">
            <w:pPr>
              <w:jc w:val="both"/>
              <w:rPr>
                <w:sz w:val="20"/>
                <w:szCs w:val="20"/>
              </w:rPr>
            </w:pPr>
          </w:p>
        </w:tc>
      </w:tr>
      <w:tr w:rsidR="000B115F" w:rsidRPr="009543BE" w:rsidTr="00E712C3">
        <w:tc>
          <w:tcPr>
            <w:tcW w:w="10268" w:type="dxa"/>
          </w:tcPr>
          <w:p w:rsidR="000B115F" w:rsidRPr="009543BE" w:rsidRDefault="000B115F" w:rsidP="000B115F">
            <w:pPr>
              <w:jc w:val="both"/>
              <w:rPr>
                <w:sz w:val="20"/>
                <w:szCs w:val="20"/>
              </w:rPr>
            </w:pPr>
            <w:r w:rsidRPr="009543BE">
              <w:rPr>
                <w:sz w:val="20"/>
                <w:szCs w:val="20"/>
              </w:rPr>
              <w:t xml:space="preserve">A BIZOTTSÁG </w:t>
            </w:r>
            <w:hyperlink r:id="rId1489" w:history="1">
              <w:r w:rsidRPr="001E5161">
                <w:rPr>
                  <w:rStyle w:val="Hiperhivatkozs"/>
                </w:rPr>
                <w:t>1048/2012/EU RENDELETE</w:t>
              </w:r>
            </w:hyperlink>
            <w:r w:rsidRPr="009543BE">
              <w:rPr>
                <w:sz w:val="20"/>
                <w:szCs w:val="20"/>
              </w:rPr>
              <w:t xml:space="preserve"> (2012. november 8.) élelmiszerekkel kapcsolatos, betegségek kockázatának csökkentésére utaló, egészségre vonatkozó állítás engedélyezéséről</w:t>
            </w:r>
          </w:p>
          <w:p w:rsidR="000B115F" w:rsidRPr="009543BE" w:rsidRDefault="000B115F" w:rsidP="00357783">
            <w:pPr>
              <w:jc w:val="both"/>
              <w:rPr>
                <w:sz w:val="20"/>
                <w:szCs w:val="20"/>
              </w:rPr>
            </w:pPr>
          </w:p>
        </w:tc>
      </w:tr>
      <w:tr w:rsidR="004F611E" w:rsidRPr="009543BE" w:rsidTr="00E712C3">
        <w:tc>
          <w:tcPr>
            <w:tcW w:w="10268" w:type="dxa"/>
          </w:tcPr>
          <w:p w:rsidR="004F611E" w:rsidRPr="009543BE" w:rsidRDefault="004F611E" w:rsidP="004F611E">
            <w:pPr>
              <w:suppressAutoHyphens w:val="0"/>
              <w:autoSpaceDE w:val="0"/>
              <w:autoSpaceDN w:val="0"/>
              <w:adjustRightInd w:val="0"/>
              <w:jc w:val="both"/>
              <w:rPr>
                <w:sz w:val="20"/>
                <w:szCs w:val="20"/>
              </w:rPr>
            </w:pPr>
            <w:r w:rsidRPr="009543BE">
              <w:rPr>
                <w:sz w:val="20"/>
                <w:szCs w:val="20"/>
              </w:rPr>
              <w:t xml:space="preserve">A BIZOTTSÁG </w:t>
            </w:r>
            <w:hyperlink r:id="rId1490" w:history="1">
              <w:r w:rsidRPr="001E5161">
                <w:rPr>
                  <w:rStyle w:val="Hiperhivatkozs"/>
                </w:rPr>
                <w:t>1017/2013/EU RENDELETE</w:t>
              </w:r>
            </w:hyperlink>
            <w:r w:rsidRPr="009543BE">
              <w:rPr>
                <w:sz w:val="20"/>
                <w:szCs w:val="20"/>
              </w:rPr>
              <w:t xml:space="preserve"> (2013. október 23.) élelmiszerekkel kapcsolatos, nem a betegségek kockázatának csökkentésére vagy a gyermekek fejlődésére és egészségére vonatkozó egyes állítások engedélyezésének elutasításáról</w:t>
            </w:r>
          </w:p>
          <w:p w:rsidR="004F611E" w:rsidRPr="009543BE" w:rsidRDefault="004F611E" w:rsidP="000B115F">
            <w:pPr>
              <w:jc w:val="both"/>
              <w:rPr>
                <w:sz w:val="20"/>
                <w:szCs w:val="20"/>
              </w:rPr>
            </w:pPr>
          </w:p>
        </w:tc>
      </w:tr>
      <w:tr w:rsidR="00E03773" w:rsidRPr="009543BE" w:rsidTr="00E712C3">
        <w:tc>
          <w:tcPr>
            <w:tcW w:w="10268" w:type="dxa"/>
          </w:tcPr>
          <w:p w:rsidR="00E03773" w:rsidRPr="009543BE" w:rsidRDefault="00E03773" w:rsidP="00E03773">
            <w:pPr>
              <w:suppressAutoHyphens w:val="0"/>
              <w:autoSpaceDE w:val="0"/>
              <w:autoSpaceDN w:val="0"/>
              <w:adjustRightInd w:val="0"/>
              <w:jc w:val="both"/>
              <w:rPr>
                <w:sz w:val="20"/>
                <w:szCs w:val="20"/>
              </w:rPr>
            </w:pPr>
            <w:r w:rsidRPr="009543BE">
              <w:rPr>
                <w:sz w:val="20"/>
                <w:szCs w:val="20"/>
              </w:rPr>
              <w:t xml:space="preserve">A BIZOTTSÁG </w:t>
            </w:r>
            <w:hyperlink r:id="rId1491" w:history="1">
              <w:r w:rsidRPr="001E5161">
                <w:rPr>
                  <w:rStyle w:val="Hiperhivatkozs"/>
                </w:rPr>
                <w:t>1066/2013/EU RENDELETE</w:t>
              </w:r>
            </w:hyperlink>
            <w:r w:rsidRPr="009543BE">
              <w:rPr>
                <w:sz w:val="20"/>
                <w:szCs w:val="20"/>
              </w:rPr>
              <w:t xml:space="preserve"> (2013. október 30.) </w:t>
            </w:r>
            <w:r w:rsidRPr="0091304F">
              <w:rPr>
                <w:sz w:val="20"/>
                <w:szCs w:val="20"/>
              </w:rPr>
              <w:t>élelmiszerekkel kapcsolatos, a betegségek kockázatának csökkentésétől, illetve a gyermekek fejlődésétől és egészségétől eltérő tárgyú, egészségre vonatkozó bizonyos állítások engedélyezésének elutasításáról</w:t>
            </w:r>
          </w:p>
          <w:p w:rsidR="00E03773" w:rsidRPr="009543BE" w:rsidRDefault="00E03773" w:rsidP="004F611E">
            <w:pPr>
              <w:suppressAutoHyphens w:val="0"/>
              <w:autoSpaceDE w:val="0"/>
              <w:autoSpaceDN w:val="0"/>
              <w:adjustRightInd w:val="0"/>
              <w:jc w:val="both"/>
              <w:rPr>
                <w:sz w:val="20"/>
                <w:szCs w:val="20"/>
              </w:rPr>
            </w:pPr>
          </w:p>
        </w:tc>
      </w:tr>
      <w:tr w:rsidR="00087E54" w:rsidRPr="009543BE" w:rsidTr="00E712C3">
        <w:tc>
          <w:tcPr>
            <w:tcW w:w="10268" w:type="dxa"/>
          </w:tcPr>
          <w:p w:rsidR="00087E54" w:rsidRPr="00087E54" w:rsidRDefault="00087E54" w:rsidP="00087E54">
            <w:pPr>
              <w:jc w:val="both"/>
              <w:rPr>
                <w:rFonts w:cs="Arial"/>
                <w:bCs/>
                <w:sz w:val="20"/>
                <w:szCs w:val="20"/>
              </w:rPr>
            </w:pPr>
            <w:r w:rsidRPr="00410035">
              <w:rPr>
                <w:rFonts w:cs="Arial"/>
                <w:bCs/>
                <w:sz w:val="20"/>
                <w:szCs w:val="20"/>
              </w:rPr>
              <w:t xml:space="preserve">A BIZOTTSÁG </w:t>
            </w:r>
            <w:hyperlink r:id="rId1492" w:history="1">
              <w:r w:rsidRPr="001E5161">
                <w:rPr>
                  <w:rStyle w:val="Hiperhivatkozs"/>
                  <w:rFonts w:cs="Arial"/>
                  <w:bCs/>
                </w:rPr>
                <w:t>155/2014/EU RENDELETE</w:t>
              </w:r>
            </w:hyperlink>
            <w:r w:rsidRPr="00410035">
              <w:rPr>
                <w:rFonts w:cs="Arial"/>
                <w:bCs/>
                <w:sz w:val="20"/>
                <w:szCs w:val="20"/>
              </w:rPr>
              <w:t xml:space="preserve"> (2014. február 19.) </w:t>
            </w:r>
            <w:r w:rsidRPr="0059136D">
              <w:rPr>
                <w:rFonts w:cs="Arial"/>
                <w:bCs/>
                <w:sz w:val="20"/>
                <w:szCs w:val="20"/>
              </w:rPr>
              <w:t>élelmiszerekkel kapcsolatos, nem betegségek kockázatának csökkentésére vagy a gyermekek fejlődésére és egészségére vonatkozó egyes állítások engedélyezésének elutasításáról</w:t>
            </w:r>
          </w:p>
          <w:p w:rsidR="00087E54" w:rsidRPr="002D4F34" w:rsidRDefault="00087E54" w:rsidP="00AE79CE">
            <w:pPr>
              <w:suppressAutoHyphens w:val="0"/>
              <w:autoSpaceDE w:val="0"/>
              <w:autoSpaceDN w:val="0"/>
              <w:adjustRightInd w:val="0"/>
              <w:jc w:val="both"/>
              <w:rPr>
                <w:rFonts w:cs="Arial"/>
                <w:sz w:val="20"/>
                <w:szCs w:val="20"/>
              </w:rPr>
            </w:pPr>
          </w:p>
        </w:tc>
      </w:tr>
      <w:tr w:rsidR="00B36031" w:rsidRPr="009543BE" w:rsidTr="00E712C3">
        <w:tc>
          <w:tcPr>
            <w:tcW w:w="10268" w:type="dxa"/>
          </w:tcPr>
          <w:p w:rsidR="00B36031" w:rsidRPr="00B36031" w:rsidRDefault="00B36031" w:rsidP="00B36031">
            <w:pPr>
              <w:jc w:val="both"/>
              <w:rPr>
                <w:rFonts w:cs="Arial"/>
                <w:sz w:val="20"/>
                <w:szCs w:val="20"/>
              </w:rPr>
            </w:pPr>
            <w:r w:rsidRPr="00AB14A7">
              <w:rPr>
                <w:rFonts w:cs="Arial"/>
                <w:sz w:val="20"/>
                <w:szCs w:val="20"/>
              </w:rPr>
              <w:t xml:space="preserve">A BIZOTTSÁG </w:t>
            </w:r>
            <w:hyperlink r:id="rId1493" w:history="1">
              <w:r w:rsidRPr="001E5161">
                <w:rPr>
                  <w:rStyle w:val="Hiperhivatkozs"/>
                  <w:rFonts w:cs="Arial"/>
                </w:rPr>
                <w:t>175/2014/EU RENDELETE</w:t>
              </w:r>
            </w:hyperlink>
            <w:r w:rsidRPr="00AB14A7">
              <w:rPr>
                <w:rFonts w:cs="Arial"/>
                <w:sz w:val="20"/>
                <w:szCs w:val="20"/>
              </w:rPr>
              <w:t xml:space="preserve"> (2014. február 25.) </w:t>
            </w:r>
            <w:r w:rsidRPr="002E5E09">
              <w:rPr>
                <w:rFonts w:cs="Arial"/>
                <w:sz w:val="20"/>
                <w:szCs w:val="20"/>
              </w:rPr>
              <w:t>élelmiszerekkel kapcsolatos, nem betegségek kockázatának csökkentésére vagy a gyermekek fejlődésére és egészségére vonatkozó egyes állítások engedélyezésének elutasításáról</w:t>
            </w:r>
          </w:p>
          <w:p w:rsidR="00B36031" w:rsidRPr="00410035" w:rsidRDefault="00B36031" w:rsidP="00087E54">
            <w:pPr>
              <w:jc w:val="both"/>
              <w:rPr>
                <w:rFonts w:cs="Arial"/>
                <w:bCs/>
                <w:sz w:val="20"/>
                <w:szCs w:val="20"/>
              </w:rPr>
            </w:pPr>
          </w:p>
        </w:tc>
      </w:tr>
      <w:tr w:rsidR="00B503C5" w:rsidRPr="009543BE" w:rsidTr="00E712C3">
        <w:tc>
          <w:tcPr>
            <w:tcW w:w="10268" w:type="dxa"/>
          </w:tcPr>
          <w:p w:rsidR="00B503C5" w:rsidRPr="002771F5" w:rsidRDefault="00B503C5" w:rsidP="00B503C5">
            <w:pPr>
              <w:jc w:val="both"/>
              <w:rPr>
                <w:rFonts w:cs="Arial"/>
                <w:bCs/>
                <w:sz w:val="20"/>
                <w:szCs w:val="20"/>
              </w:rPr>
            </w:pPr>
            <w:r w:rsidRPr="002771F5">
              <w:rPr>
                <w:rFonts w:cs="Arial"/>
                <w:bCs/>
                <w:sz w:val="20"/>
                <w:szCs w:val="20"/>
              </w:rPr>
              <w:t xml:space="preserve">A BIZOTTSÁG </w:t>
            </w:r>
            <w:hyperlink r:id="rId1494" w:history="1">
              <w:r w:rsidRPr="00A16603">
                <w:rPr>
                  <w:rStyle w:val="Hiperhivatkozs"/>
                  <w:rFonts w:cs="Arial"/>
                  <w:bCs/>
                </w:rPr>
                <w:t>1135/2014/EU RENDELETE</w:t>
              </w:r>
            </w:hyperlink>
            <w:r w:rsidRPr="002771F5">
              <w:rPr>
                <w:rFonts w:cs="Arial"/>
                <w:bCs/>
                <w:sz w:val="20"/>
                <w:szCs w:val="20"/>
              </w:rPr>
              <w:t xml:space="preserve"> (2014. október 24.) élelmiszerekkel kapcsolatos, betegségek kockázatának csökkentésére utaló, egészségre vonatkozó állítás engedélyezéséről</w:t>
            </w:r>
          </w:p>
          <w:p w:rsidR="00B503C5" w:rsidRPr="002771F5" w:rsidRDefault="00B503C5" w:rsidP="00B36031">
            <w:pPr>
              <w:jc w:val="both"/>
              <w:rPr>
                <w:rFonts w:cs="Arial"/>
                <w:sz w:val="20"/>
                <w:szCs w:val="20"/>
              </w:rPr>
            </w:pPr>
          </w:p>
        </w:tc>
      </w:tr>
      <w:tr w:rsidR="00432014" w:rsidRPr="009543BE" w:rsidTr="00E712C3">
        <w:tc>
          <w:tcPr>
            <w:tcW w:w="10268" w:type="dxa"/>
          </w:tcPr>
          <w:p w:rsidR="00432014" w:rsidRPr="002771F5" w:rsidRDefault="00432014" w:rsidP="00432014">
            <w:pPr>
              <w:jc w:val="both"/>
              <w:rPr>
                <w:rFonts w:cs="Arial"/>
                <w:bCs/>
                <w:sz w:val="20"/>
                <w:szCs w:val="20"/>
              </w:rPr>
            </w:pPr>
            <w:r w:rsidRPr="002771F5">
              <w:rPr>
                <w:rFonts w:cs="Arial"/>
                <w:bCs/>
                <w:sz w:val="20"/>
                <w:szCs w:val="20"/>
              </w:rPr>
              <w:t xml:space="preserve">A BIZOTTSÁG </w:t>
            </w:r>
            <w:hyperlink r:id="rId1495" w:history="1">
              <w:r w:rsidRPr="002771F5">
                <w:rPr>
                  <w:rStyle w:val="Hiperhivatkozs"/>
                  <w:rFonts w:cs="Arial"/>
                  <w:bCs/>
                </w:rPr>
                <w:t>1154/2014/EU RENDELETE</w:t>
              </w:r>
            </w:hyperlink>
            <w:r w:rsidRPr="002771F5">
              <w:rPr>
                <w:rFonts w:cs="Arial"/>
                <w:bCs/>
                <w:sz w:val="20"/>
                <w:szCs w:val="20"/>
              </w:rPr>
              <w:t xml:space="preserve"> (2014. október 29.) élelmiszerekkel kapcsolatos, nem a betegségek kockázatának csökkentésére vagy a gyermekek fejlődésére és egészségére vonatkozó egyes állítások engedélyezésének elutasításáról</w:t>
            </w:r>
          </w:p>
          <w:p w:rsidR="00432014" w:rsidRPr="002771F5" w:rsidRDefault="00432014" w:rsidP="00B503C5">
            <w:pPr>
              <w:jc w:val="both"/>
              <w:rPr>
                <w:rFonts w:cs="Arial"/>
                <w:bCs/>
                <w:sz w:val="20"/>
                <w:szCs w:val="20"/>
              </w:rPr>
            </w:pPr>
          </w:p>
        </w:tc>
      </w:tr>
      <w:tr w:rsidR="00257882" w:rsidRPr="009543BE" w:rsidTr="00E712C3">
        <w:tc>
          <w:tcPr>
            <w:tcW w:w="10268" w:type="dxa"/>
          </w:tcPr>
          <w:p w:rsidR="00257882" w:rsidRPr="002771F5" w:rsidRDefault="00257882" w:rsidP="00257882">
            <w:pPr>
              <w:jc w:val="both"/>
              <w:rPr>
                <w:rFonts w:cs="Arial"/>
                <w:bCs/>
                <w:sz w:val="20"/>
                <w:szCs w:val="20"/>
              </w:rPr>
            </w:pPr>
            <w:r w:rsidRPr="002771F5">
              <w:rPr>
                <w:rFonts w:cs="Arial"/>
                <w:bCs/>
                <w:sz w:val="20"/>
                <w:szCs w:val="20"/>
              </w:rPr>
              <w:t xml:space="preserve">A BIZOTTSÁG </w:t>
            </w:r>
            <w:hyperlink r:id="rId1496" w:history="1">
              <w:r w:rsidRPr="002771F5">
                <w:rPr>
                  <w:rStyle w:val="Hiperhivatkozs"/>
                  <w:rFonts w:cs="Arial"/>
                  <w:bCs/>
                </w:rPr>
                <w:t>1226/2014/EU RENDELETE</w:t>
              </w:r>
            </w:hyperlink>
            <w:r w:rsidRPr="002771F5">
              <w:rPr>
                <w:rFonts w:cs="Arial"/>
                <w:bCs/>
                <w:sz w:val="20"/>
                <w:szCs w:val="20"/>
              </w:rPr>
              <w:t xml:space="preserve"> (2014. november 17.) élelmiszerekkel kapcsolatos, betegségek kockázatának csökkentésére utaló, egészségre vonatkozó állítás engedélyezéséről</w:t>
            </w:r>
          </w:p>
          <w:p w:rsidR="00257882" w:rsidRPr="002771F5" w:rsidRDefault="00257882" w:rsidP="00432014">
            <w:pPr>
              <w:jc w:val="both"/>
              <w:rPr>
                <w:rFonts w:cs="Arial"/>
                <w:bCs/>
                <w:sz w:val="20"/>
                <w:szCs w:val="20"/>
              </w:rPr>
            </w:pPr>
          </w:p>
        </w:tc>
      </w:tr>
      <w:tr w:rsidR="00E6797F" w:rsidRPr="009543BE" w:rsidTr="00E712C3">
        <w:tc>
          <w:tcPr>
            <w:tcW w:w="10268" w:type="dxa"/>
          </w:tcPr>
          <w:p w:rsidR="00E6797F" w:rsidRPr="002771F5" w:rsidRDefault="00E6797F" w:rsidP="00E6797F">
            <w:pPr>
              <w:jc w:val="both"/>
              <w:rPr>
                <w:rFonts w:cs="Arial"/>
                <w:bCs/>
                <w:sz w:val="20"/>
                <w:szCs w:val="20"/>
              </w:rPr>
            </w:pPr>
            <w:r w:rsidRPr="002771F5">
              <w:rPr>
                <w:rFonts w:cs="Arial"/>
                <w:bCs/>
                <w:sz w:val="20"/>
                <w:szCs w:val="20"/>
              </w:rPr>
              <w:lastRenderedPageBreak/>
              <w:t xml:space="preserve">A BIZOTTSÁG </w:t>
            </w:r>
            <w:hyperlink r:id="rId1497" w:history="1">
              <w:r w:rsidRPr="002771F5">
                <w:rPr>
                  <w:rStyle w:val="Hiperhivatkozs"/>
                  <w:rFonts w:cs="Arial"/>
                  <w:bCs/>
                </w:rPr>
                <w:t>1228/2014/EU RENDELETE</w:t>
              </w:r>
            </w:hyperlink>
            <w:r w:rsidRPr="002771F5">
              <w:rPr>
                <w:rFonts w:cs="Arial"/>
                <w:bCs/>
                <w:sz w:val="20"/>
                <w:szCs w:val="20"/>
              </w:rPr>
              <w:t xml:space="preserve"> (2014. november 17.) élelmiszerekkel kapcsolatos, a betegségek kockázatának csökkentéséről szóló, egyes egészségre vonatkozó állítások engedélyezéséről és engedélyezésének elutasításáról</w:t>
            </w:r>
          </w:p>
          <w:p w:rsidR="00E6797F" w:rsidRPr="002771F5" w:rsidRDefault="00E6797F" w:rsidP="00257882">
            <w:pPr>
              <w:jc w:val="both"/>
              <w:rPr>
                <w:rFonts w:cs="Arial"/>
                <w:bCs/>
                <w:sz w:val="20"/>
                <w:szCs w:val="20"/>
              </w:rPr>
            </w:pPr>
          </w:p>
        </w:tc>
      </w:tr>
      <w:tr w:rsidR="007F7372" w:rsidRPr="009543BE" w:rsidTr="00E712C3">
        <w:tc>
          <w:tcPr>
            <w:tcW w:w="10268" w:type="dxa"/>
          </w:tcPr>
          <w:p w:rsidR="007F7372" w:rsidRPr="002771F5" w:rsidRDefault="007F7372" w:rsidP="007F7372">
            <w:pPr>
              <w:jc w:val="both"/>
              <w:rPr>
                <w:rFonts w:cs="Arial"/>
                <w:bCs/>
                <w:sz w:val="20"/>
                <w:szCs w:val="20"/>
              </w:rPr>
            </w:pPr>
            <w:r w:rsidRPr="002771F5">
              <w:rPr>
                <w:rFonts w:cs="Arial"/>
                <w:bCs/>
                <w:sz w:val="20"/>
                <w:szCs w:val="20"/>
              </w:rPr>
              <w:t xml:space="preserve">A BIZOTTSÁG </w:t>
            </w:r>
            <w:hyperlink r:id="rId1498" w:history="1">
              <w:r w:rsidRPr="002771F5">
                <w:rPr>
                  <w:rStyle w:val="Hiperhivatkozs"/>
                  <w:rFonts w:cs="Arial"/>
                  <w:bCs/>
                </w:rPr>
                <w:t>1229/2014/EU RENDELETE</w:t>
              </w:r>
            </w:hyperlink>
            <w:r w:rsidRPr="002771F5">
              <w:rPr>
                <w:rFonts w:cs="Arial"/>
                <w:bCs/>
                <w:sz w:val="20"/>
                <w:szCs w:val="20"/>
              </w:rPr>
              <w:t xml:space="preserve"> (2014. november 17.) élelmiszerekkel kapcsolatos, nem betegségek kockázatának csökkentését, illetve gyermekek fejlődését és egészségét érintő, egyes egészségre vonatkozó állítások engedélyezésének elutasításáról</w:t>
            </w:r>
          </w:p>
          <w:p w:rsidR="007F7372" w:rsidRPr="002771F5" w:rsidRDefault="007F7372" w:rsidP="00E6797F">
            <w:pPr>
              <w:jc w:val="both"/>
              <w:rPr>
                <w:rFonts w:cs="Arial"/>
                <w:bCs/>
                <w:sz w:val="20"/>
                <w:szCs w:val="20"/>
              </w:rPr>
            </w:pPr>
          </w:p>
        </w:tc>
      </w:tr>
      <w:tr w:rsidR="00670446" w:rsidRPr="009543BE" w:rsidTr="00E712C3">
        <w:tc>
          <w:tcPr>
            <w:tcW w:w="10268" w:type="dxa"/>
          </w:tcPr>
          <w:p w:rsidR="00670446" w:rsidRPr="00670446" w:rsidRDefault="00670446" w:rsidP="00670446">
            <w:pPr>
              <w:jc w:val="both"/>
              <w:rPr>
                <w:rFonts w:cs="Arial"/>
                <w:sz w:val="20"/>
                <w:szCs w:val="20"/>
              </w:rPr>
            </w:pPr>
            <w:r w:rsidRPr="00670446">
              <w:rPr>
                <w:rFonts w:cs="Arial"/>
                <w:sz w:val="20"/>
                <w:szCs w:val="20"/>
              </w:rPr>
              <w:t xml:space="preserve">A BIZOTTSÁG (EU) </w:t>
            </w:r>
            <w:hyperlink r:id="rId1499" w:history="1">
              <w:r w:rsidRPr="00670446">
                <w:rPr>
                  <w:rStyle w:val="Hiperhivatkozs"/>
                  <w:rFonts w:cs="Arial"/>
                </w:rPr>
                <w:t>2015/8 RENDELETE</w:t>
              </w:r>
            </w:hyperlink>
            <w:r w:rsidRPr="00670446">
              <w:rPr>
                <w:rFonts w:cs="Arial"/>
                <w:sz w:val="20"/>
                <w:szCs w:val="20"/>
              </w:rPr>
              <w:t xml:space="preserve"> (2015. január 6.) </w:t>
            </w:r>
            <w:r w:rsidRPr="000F0665">
              <w:rPr>
                <w:rFonts w:cs="Arial"/>
                <w:sz w:val="20"/>
                <w:szCs w:val="20"/>
              </w:rPr>
              <w:t>egyes, nem a betegségek kockázatának csökkentését, illetve a gyermekek fejlődését és egészségét érintő, élelmiszerekkel kapcsolatos, egészségre vonatkozó állítások engedélyezésének elutasításáról</w:t>
            </w:r>
          </w:p>
          <w:p w:rsidR="00670446" w:rsidRPr="002771F5" w:rsidRDefault="00670446" w:rsidP="007F7372">
            <w:pPr>
              <w:jc w:val="both"/>
              <w:rPr>
                <w:rFonts w:cs="Arial"/>
                <w:bCs/>
                <w:sz w:val="20"/>
                <w:szCs w:val="20"/>
              </w:rPr>
            </w:pPr>
          </w:p>
        </w:tc>
      </w:tr>
      <w:tr w:rsidR="00F63487" w:rsidRPr="009543BE" w:rsidTr="00E712C3">
        <w:tc>
          <w:tcPr>
            <w:tcW w:w="10268" w:type="dxa"/>
          </w:tcPr>
          <w:p w:rsidR="00F63487" w:rsidRPr="00893A60" w:rsidRDefault="00F63487" w:rsidP="00670446">
            <w:pPr>
              <w:jc w:val="both"/>
              <w:rPr>
                <w:rFonts w:cs="Arial"/>
                <w:bCs/>
                <w:sz w:val="20"/>
                <w:szCs w:val="20"/>
              </w:rPr>
            </w:pPr>
            <w:r w:rsidRPr="00893A60">
              <w:rPr>
                <w:rFonts w:cs="Arial"/>
                <w:bCs/>
                <w:sz w:val="20"/>
                <w:szCs w:val="20"/>
              </w:rPr>
              <w:t xml:space="preserve">A BIZOTTSÁG (EU) </w:t>
            </w:r>
            <w:hyperlink r:id="rId1500" w:history="1">
              <w:r w:rsidRPr="00893A60">
                <w:rPr>
                  <w:rStyle w:val="Hiperhivatkozs"/>
                  <w:rFonts w:cs="Arial"/>
                  <w:bCs/>
                </w:rPr>
                <w:t>2015/391 RENDELETE</w:t>
              </w:r>
            </w:hyperlink>
            <w:r w:rsidRPr="00893A60">
              <w:rPr>
                <w:rFonts w:cs="Arial"/>
                <w:bCs/>
              </w:rPr>
              <w:t xml:space="preserve"> </w:t>
            </w:r>
            <w:r w:rsidRPr="00893A60">
              <w:rPr>
                <w:rFonts w:cs="Arial"/>
                <w:bCs/>
                <w:sz w:val="20"/>
                <w:szCs w:val="20"/>
              </w:rPr>
              <w:t>(2015. március 9.) élelmiszerekkel kapcsolatos, a gyermekek egészségéről és fejlődéséről szóló, az egészségre vonatkozó egyes állítások engedélyezésének elutasításáról</w:t>
            </w:r>
          </w:p>
          <w:p w:rsidR="00F63487" w:rsidRPr="00893A60" w:rsidRDefault="00F63487" w:rsidP="00670446">
            <w:pPr>
              <w:jc w:val="both"/>
              <w:rPr>
                <w:rFonts w:cs="Arial"/>
                <w:sz w:val="20"/>
                <w:szCs w:val="20"/>
              </w:rPr>
            </w:pPr>
          </w:p>
        </w:tc>
      </w:tr>
      <w:tr w:rsidR="00F80654" w:rsidRPr="009543BE" w:rsidTr="00E712C3">
        <w:tc>
          <w:tcPr>
            <w:tcW w:w="10268" w:type="dxa"/>
          </w:tcPr>
          <w:p w:rsidR="00F80654" w:rsidRPr="00893A60" w:rsidRDefault="00F80654" w:rsidP="00F80654">
            <w:pPr>
              <w:jc w:val="both"/>
              <w:rPr>
                <w:rFonts w:cs="Arial"/>
                <w:sz w:val="20"/>
                <w:szCs w:val="20"/>
              </w:rPr>
            </w:pPr>
            <w:r w:rsidRPr="00893A60">
              <w:rPr>
                <w:rFonts w:cs="Arial"/>
                <w:sz w:val="20"/>
                <w:szCs w:val="20"/>
              </w:rPr>
              <w:t xml:space="preserve">A BIZOTTSÁG (EU) </w:t>
            </w:r>
            <w:hyperlink r:id="rId1501" w:history="1">
              <w:r w:rsidRPr="00893A60">
                <w:rPr>
                  <w:rStyle w:val="Hiperhivatkozs"/>
                  <w:rFonts w:cs="Arial"/>
                </w:rPr>
                <w:t>2015/402 RENDELETE</w:t>
              </w:r>
            </w:hyperlink>
            <w:r w:rsidRPr="00893A60">
              <w:rPr>
                <w:rFonts w:cs="Arial"/>
                <w:sz w:val="20"/>
                <w:szCs w:val="20"/>
              </w:rPr>
              <w:t xml:space="preserve"> (2015. március 11.) élelmiszerekkel kapcsolatos, nem betegségek kockázatának csökkentését, illetve gyermekek fejlődését és egészségét érintő, egyes egészségre vonatkozó állítások engedélyezésének elutasításáról</w:t>
            </w:r>
          </w:p>
          <w:p w:rsidR="00F80654" w:rsidRPr="00893A60" w:rsidRDefault="00F80654" w:rsidP="00670446">
            <w:pPr>
              <w:jc w:val="both"/>
              <w:rPr>
                <w:rFonts w:cs="Arial"/>
                <w:bCs/>
                <w:sz w:val="20"/>
                <w:szCs w:val="20"/>
              </w:rPr>
            </w:pPr>
          </w:p>
        </w:tc>
      </w:tr>
      <w:tr w:rsidR="00F02BF5" w:rsidRPr="009543BE" w:rsidTr="00E712C3">
        <w:tc>
          <w:tcPr>
            <w:tcW w:w="10268" w:type="dxa"/>
          </w:tcPr>
          <w:p w:rsidR="00F02BF5" w:rsidRPr="00425023" w:rsidRDefault="00F02BF5" w:rsidP="00F02BF5">
            <w:pPr>
              <w:jc w:val="both"/>
              <w:rPr>
                <w:rFonts w:cs="Arial"/>
                <w:sz w:val="20"/>
                <w:szCs w:val="20"/>
              </w:rPr>
            </w:pPr>
            <w:r w:rsidRPr="00425023">
              <w:rPr>
                <w:rFonts w:cs="Arial"/>
                <w:sz w:val="20"/>
                <w:szCs w:val="20"/>
              </w:rPr>
              <w:t xml:space="preserve">A BIZOTTSÁG (EU) </w:t>
            </w:r>
            <w:hyperlink r:id="rId1502" w:history="1">
              <w:r w:rsidRPr="00425023">
                <w:rPr>
                  <w:rStyle w:val="Hiperhivatkozs"/>
                  <w:rFonts w:cs="Arial"/>
                </w:rPr>
                <w:t>2015/1041 RENDELETE</w:t>
              </w:r>
            </w:hyperlink>
            <w:r w:rsidRPr="00425023">
              <w:rPr>
                <w:rFonts w:cs="Arial"/>
                <w:sz w:val="20"/>
                <w:szCs w:val="20"/>
              </w:rPr>
              <w:t xml:space="preserve"> (2015. június 30.) egyes, élelmiszerekkel kapcsolatos, nem a betegségek kockázatának csökkentését, illetve a gyermekek fejlődését és egészségét érintő, egészségre vonatkozó állítások engedélyezésének elutasításáról</w:t>
            </w:r>
          </w:p>
          <w:p w:rsidR="00F02BF5" w:rsidRPr="00425023" w:rsidRDefault="00F02BF5" w:rsidP="00F80654">
            <w:pPr>
              <w:jc w:val="both"/>
              <w:rPr>
                <w:rFonts w:cs="Arial"/>
                <w:sz w:val="20"/>
                <w:szCs w:val="20"/>
              </w:rPr>
            </w:pPr>
          </w:p>
        </w:tc>
      </w:tr>
      <w:tr w:rsidR="004669D2" w:rsidRPr="009543BE" w:rsidTr="00E712C3">
        <w:tc>
          <w:tcPr>
            <w:tcW w:w="10268" w:type="dxa"/>
          </w:tcPr>
          <w:p w:rsidR="004669D2" w:rsidRPr="00425023" w:rsidRDefault="004669D2" w:rsidP="004669D2">
            <w:pPr>
              <w:jc w:val="both"/>
              <w:rPr>
                <w:rFonts w:cs="Arial"/>
                <w:sz w:val="20"/>
                <w:szCs w:val="20"/>
              </w:rPr>
            </w:pPr>
            <w:r w:rsidRPr="00425023">
              <w:rPr>
                <w:rFonts w:cs="Arial"/>
                <w:sz w:val="20"/>
                <w:szCs w:val="20"/>
              </w:rPr>
              <w:t xml:space="preserve">A BIZOTTSÁG (EU) </w:t>
            </w:r>
            <w:hyperlink r:id="rId1503" w:history="1">
              <w:r w:rsidRPr="00425023">
                <w:rPr>
                  <w:rStyle w:val="Hiperhivatkozs"/>
                  <w:rFonts w:cs="Arial"/>
                </w:rPr>
                <w:t>2015/1052 RENDELETE</w:t>
              </w:r>
            </w:hyperlink>
            <w:r w:rsidRPr="00425023">
              <w:rPr>
                <w:rFonts w:cs="Arial"/>
                <w:sz w:val="20"/>
                <w:szCs w:val="20"/>
              </w:rPr>
              <w:t xml:space="preserve"> (2015. július 1.) élelmiszerekkel kapcsolatos, a betegségek kockázatának csökkentéséről szóló, az egészségre vonatkozó egyes állítások engedélyezésének elutasításáról</w:t>
            </w:r>
          </w:p>
          <w:p w:rsidR="004669D2" w:rsidRPr="00425023" w:rsidRDefault="004669D2" w:rsidP="00F02BF5">
            <w:pPr>
              <w:jc w:val="both"/>
              <w:rPr>
                <w:rFonts w:cs="Arial"/>
                <w:sz w:val="20"/>
                <w:szCs w:val="20"/>
              </w:rPr>
            </w:pPr>
          </w:p>
        </w:tc>
      </w:tr>
      <w:tr w:rsidR="00A1313F" w:rsidRPr="009543BE" w:rsidTr="00E712C3">
        <w:tc>
          <w:tcPr>
            <w:tcW w:w="10268" w:type="dxa"/>
          </w:tcPr>
          <w:p w:rsidR="00A1313F" w:rsidRPr="00C369ED" w:rsidRDefault="00A1313F" w:rsidP="00A1313F">
            <w:pPr>
              <w:jc w:val="both"/>
              <w:rPr>
                <w:rFonts w:cs="Arial"/>
                <w:sz w:val="20"/>
                <w:szCs w:val="20"/>
              </w:rPr>
            </w:pPr>
            <w:r w:rsidRPr="00C369ED">
              <w:rPr>
                <w:rFonts w:cs="Arial"/>
                <w:sz w:val="20"/>
                <w:szCs w:val="20"/>
              </w:rPr>
              <w:t xml:space="preserve">A BIZOTTSÁG (EU) </w:t>
            </w:r>
            <w:hyperlink r:id="rId1504" w:history="1">
              <w:r w:rsidRPr="00C369ED">
                <w:rPr>
                  <w:rStyle w:val="Hiperhivatkozs"/>
                  <w:rFonts w:cs="Arial"/>
                </w:rPr>
                <w:t>2015/1886 RENDELETE</w:t>
              </w:r>
            </w:hyperlink>
            <w:r w:rsidRPr="00C369ED">
              <w:rPr>
                <w:rFonts w:cs="Arial"/>
                <w:sz w:val="20"/>
                <w:szCs w:val="20"/>
              </w:rPr>
              <w:t xml:space="preserve"> (2015. október 20.) egyes, élelmiszerekkel kapcsolatos, a gyermekek fejlődését és egészségét érintő, egészségre vonatkozó állítások engedélyezésének elutasításáról</w:t>
            </w:r>
          </w:p>
          <w:p w:rsidR="00A1313F" w:rsidRPr="00C369ED" w:rsidRDefault="00A1313F" w:rsidP="004669D2">
            <w:pPr>
              <w:jc w:val="both"/>
              <w:rPr>
                <w:rFonts w:cs="Arial"/>
                <w:sz w:val="20"/>
                <w:szCs w:val="20"/>
              </w:rPr>
            </w:pPr>
          </w:p>
        </w:tc>
      </w:tr>
      <w:tr w:rsidR="00A1313F" w:rsidRPr="009543BE" w:rsidTr="00E712C3">
        <w:tc>
          <w:tcPr>
            <w:tcW w:w="10268" w:type="dxa"/>
          </w:tcPr>
          <w:p w:rsidR="00A1313F" w:rsidRPr="00C369ED" w:rsidRDefault="00A1313F" w:rsidP="00A1313F">
            <w:pPr>
              <w:jc w:val="both"/>
              <w:rPr>
                <w:rFonts w:cs="Arial"/>
                <w:sz w:val="20"/>
                <w:szCs w:val="20"/>
              </w:rPr>
            </w:pPr>
            <w:r w:rsidRPr="00C369ED">
              <w:rPr>
                <w:rFonts w:cs="Arial"/>
                <w:sz w:val="20"/>
                <w:szCs w:val="20"/>
              </w:rPr>
              <w:t xml:space="preserve">A BIZOTTSÁG (EU) </w:t>
            </w:r>
            <w:hyperlink r:id="rId1505" w:history="1">
              <w:r w:rsidRPr="00C369ED">
                <w:rPr>
                  <w:rStyle w:val="Hiperhivatkozs"/>
                  <w:rFonts w:cs="Arial"/>
                </w:rPr>
                <w:t>2015/1898 RENDELETE</w:t>
              </w:r>
            </w:hyperlink>
            <w:r w:rsidRPr="00C369ED">
              <w:rPr>
                <w:rFonts w:cs="Arial"/>
                <w:sz w:val="20"/>
                <w:szCs w:val="20"/>
              </w:rPr>
              <w:t xml:space="preserve"> (2015. október 21.) egy élelmiszerekkel kapcsolatos, nem a betegségek kockázatának csökkentését, illetve a gyermekek fejlődését és egészségét érintő, egészségre vonatkozó állítás engedélyezésének elutasításáról</w:t>
            </w:r>
          </w:p>
          <w:p w:rsidR="00A1313F" w:rsidRPr="00C369ED" w:rsidRDefault="00A1313F" w:rsidP="00A1313F">
            <w:pPr>
              <w:jc w:val="both"/>
              <w:rPr>
                <w:rFonts w:cs="Arial"/>
                <w:sz w:val="20"/>
                <w:szCs w:val="20"/>
              </w:rPr>
            </w:pPr>
          </w:p>
        </w:tc>
      </w:tr>
      <w:tr w:rsidR="00D95AA9" w:rsidRPr="009543BE" w:rsidTr="00E712C3">
        <w:tc>
          <w:tcPr>
            <w:tcW w:w="10268" w:type="dxa"/>
          </w:tcPr>
          <w:p w:rsidR="00D95AA9" w:rsidRPr="000F503F" w:rsidRDefault="00D95AA9" w:rsidP="00D95AA9">
            <w:pPr>
              <w:jc w:val="both"/>
              <w:rPr>
                <w:rFonts w:cs="Arial"/>
                <w:sz w:val="20"/>
                <w:szCs w:val="20"/>
              </w:rPr>
            </w:pPr>
            <w:r w:rsidRPr="000F503F">
              <w:rPr>
                <w:rFonts w:cs="Arial"/>
                <w:sz w:val="20"/>
                <w:szCs w:val="20"/>
              </w:rPr>
              <w:t xml:space="preserve">A BIZOTTSÁG (EU) </w:t>
            </w:r>
            <w:hyperlink r:id="rId1506" w:history="1">
              <w:r w:rsidRPr="000F503F">
                <w:rPr>
                  <w:rStyle w:val="Hiperhivatkozs"/>
                  <w:rFonts w:cs="Arial"/>
                </w:rPr>
                <w:t>2016/371 RENDELETE</w:t>
              </w:r>
            </w:hyperlink>
            <w:r w:rsidRPr="000F503F">
              <w:rPr>
                <w:rFonts w:cs="Arial"/>
                <w:sz w:val="20"/>
                <w:szCs w:val="20"/>
              </w:rPr>
              <w:t xml:space="preserve"> (2016. március 15.) egyes, élelmiszerekkel kapcsolatos, nem betegségek kockázatának csökkentését, illetve gyermekek fejlődését és egészségét érintő, egészségre vonatkozó állítások engedélyezésének elutasításáról</w:t>
            </w:r>
          </w:p>
          <w:p w:rsidR="00D95AA9" w:rsidRPr="000F503F" w:rsidRDefault="00D95AA9" w:rsidP="00A1313F">
            <w:pPr>
              <w:jc w:val="both"/>
              <w:rPr>
                <w:rFonts w:cs="Arial"/>
                <w:sz w:val="20"/>
                <w:szCs w:val="20"/>
              </w:rPr>
            </w:pPr>
          </w:p>
        </w:tc>
      </w:tr>
      <w:tr w:rsidR="00D95AA9" w:rsidRPr="009543BE" w:rsidTr="00E712C3">
        <w:tc>
          <w:tcPr>
            <w:tcW w:w="10268" w:type="dxa"/>
          </w:tcPr>
          <w:p w:rsidR="00D95AA9" w:rsidRPr="000F503F" w:rsidRDefault="00D95AA9" w:rsidP="00D95AA9">
            <w:pPr>
              <w:jc w:val="both"/>
              <w:rPr>
                <w:rFonts w:cs="Arial"/>
                <w:sz w:val="20"/>
                <w:szCs w:val="20"/>
              </w:rPr>
            </w:pPr>
            <w:r w:rsidRPr="000F503F">
              <w:rPr>
                <w:rFonts w:cs="Arial"/>
                <w:sz w:val="20"/>
                <w:szCs w:val="20"/>
              </w:rPr>
              <w:t xml:space="preserve">A BIZOTTSÁG (EU) </w:t>
            </w:r>
            <w:hyperlink r:id="rId1507" w:history="1">
              <w:r w:rsidRPr="000F503F">
                <w:rPr>
                  <w:rStyle w:val="Hiperhivatkozs"/>
                  <w:rFonts w:cs="Arial"/>
                </w:rPr>
                <w:t>2016/372 RENDELETE</w:t>
              </w:r>
            </w:hyperlink>
            <w:r w:rsidRPr="000F503F">
              <w:rPr>
                <w:rFonts w:cs="Arial"/>
                <w:sz w:val="20"/>
                <w:szCs w:val="20"/>
              </w:rPr>
              <w:t xml:space="preserve"> (2016. március 15.) egy élelmiszerekkel kapcsolatos, betegségek kockázatának csökkentését érintő, egészségre vonatkozó állítás engedélyezésének elutasításáról</w:t>
            </w:r>
          </w:p>
          <w:p w:rsidR="00D95AA9" w:rsidRPr="000F503F" w:rsidRDefault="00D95AA9" w:rsidP="00D95AA9">
            <w:pPr>
              <w:jc w:val="both"/>
              <w:rPr>
                <w:rFonts w:cs="Arial"/>
                <w:sz w:val="20"/>
                <w:szCs w:val="20"/>
              </w:rPr>
            </w:pPr>
          </w:p>
        </w:tc>
      </w:tr>
      <w:tr w:rsidR="00625ECE" w:rsidRPr="009543BE" w:rsidTr="00E712C3">
        <w:tc>
          <w:tcPr>
            <w:tcW w:w="10268" w:type="dxa"/>
          </w:tcPr>
          <w:p w:rsidR="00625ECE" w:rsidRPr="00F25E65" w:rsidRDefault="00625ECE" w:rsidP="0093403D">
            <w:pPr>
              <w:jc w:val="both"/>
              <w:rPr>
                <w:rFonts w:cs="Arial"/>
                <w:sz w:val="20"/>
                <w:szCs w:val="20"/>
              </w:rPr>
            </w:pPr>
            <w:r w:rsidRPr="00F25E65">
              <w:rPr>
                <w:rFonts w:cs="Arial"/>
                <w:sz w:val="20"/>
                <w:szCs w:val="20"/>
              </w:rPr>
              <w:t xml:space="preserve">A BIZOTTSÁG (EU) </w:t>
            </w:r>
            <w:hyperlink r:id="rId1508" w:history="1">
              <w:r w:rsidRPr="00F25E65">
                <w:rPr>
                  <w:rStyle w:val="Hiperhivatkozs"/>
                  <w:rFonts w:cs="Arial"/>
                </w:rPr>
                <w:t>2016/1379 RENDELETE</w:t>
              </w:r>
            </w:hyperlink>
            <w:r w:rsidRPr="00F25E65">
              <w:rPr>
                <w:rFonts w:cs="Arial"/>
                <w:sz w:val="20"/>
                <w:szCs w:val="20"/>
              </w:rPr>
              <w:t xml:space="preserve"> (2016. augusztus 16.) egyes, élelmiszerekkel kapcsolatos, nem betegségek kockázatának csökkentését, illetve gyermekek fejlődését és egészségét érintő, egészségre vonatkozó állítások engedélyezésének elutasításáról</w:t>
            </w:r>
          </w:p>
          <w:p w:rsidR="00625ECE" w:rsidRPr="00F25E65" w:rsidRDefault="00625ECE" w:rsidP="00D95AA9">
            <w:pPr>
              <w:jc w:val="both"/>
              <w:rPr>
                <w:rFonts w:cs="Arial"/>
                <w:sz w:val="20"/>
                <w:szCs w:val="20"/>
              </w:rPr>
            </w:pPr>
          </w:p>
        </w:tc>
      </w:tr>
      <w:tr w:rsidR="00E96E5A" w:rsidRPr="009543BE" w:rsidTr="00E712C3">
        <w:tc>
          <w:tcPr>
            <w:tcW w:w="10268" w:type="dxa"/>
          </w:tcPr>
          <w:p w:rsidR="00E96E5A" w:rsidRPr="00F25E65" w:rsidRDefault="00E96E5A" w:rsidP="00E96E5A">
            <w:pPr>
              <w:jc w:val="both"/>
              <w:rPr>
                <w:rFonts w:cs="Arial"/>
                <w:sz w:val="20"/>
                <w:szCs w:val="20"/>
              </w:rPr>
            </w:pPr>
            <w:r w:rsidRPr="00F25E65">
              <w:rPr>
                <w:rFonts w:cs="Arial"/>
                <w:sz w:val="20"/>
                <w:szCs w:val="20"/>
              </w:rPr>
              <w:t xml:space="preserve">A BIZOTTSÁG (EU) </w:t>
            </w:r>
            <w:hyperlink r:id="rId1509" w:history="1">
              <w:r w:rsidRPr="00F25E65">
                <w:rPr>
                  <w:rStyle w:val="Hiperhivatkozs"/>
                  <w:rFonts w:cs="Arial"/>
                </w:rPr>
                <w:t>2016/1381 RENDELETE</w:t>
              </w:r>
            </w:hyperlink>
            <w:r w:rsidRPr="00F25E65">
              <w:rPr>
                <w:rFonts w:cs="Arial"/>
                <w:sz w:val="20"/>
                <w:szCs w:val="20"/>
              </w:rPr>
              <w:t xml:space="preserve"> (2016. augusztus 16.) egy élelmiszerekkel kapcsolatos, a gyermekek fejlődését és egészségét érintő, egészségre vonatkozó állítás engedélyezésének elutasításáról</w:t>
            </w:r>
          </w:p>
          <w:p w:rsidR="00E96E5A" w:rsidRPr="00F25E65" w:rsidRDefault="00E96E5A" w:rsidP="0093403D">
            <w:pPr>
              <w:jc w:val="both"/>
              <w:rPr>
                <w:rFonts w:cs="Arial"/>
                <w:sz w:val="20"/>
                <w:szCs w:val="20"/>
              </w:rPr>
            </w:pPr>
          </w:p>
        </w:tc>
      </w:tr>
      <w:tr w:rsidR="00E96E5A" w:rsidRPr="009543BE" w:rsidTr="00E712C3">
        <w:tc>
          <w:tcPr>
            <w:tcW w:w="10268" w:type="dxa"/>
          </w:tcPr>
          <w:p w:rsidR="00E96E5A" w:rsidRPr="00F25E65" w:rsidRDefault="00E96E5A" w:rsidP="00E96E5A">
            <w:pPr>
              <w:jc w:val="both"/>
              <w:rPr>
                <w:rFonts w:cs="Arial"/>
                <w:sz w:val="20"/>
                <w:szCs w:val="20"/>
              </w:rPr>
            </w:pPr>
            <w:r w:rsidRPr="00F25E65">
              <w:rPr>
                <w:rFonts w:cs="Arial"/>
                <w:sz w:val="20"/>
                <w:szCs w:val="20"/>
              </w:rPr>
              <w:t xml:space="preserve">A BIZOTTSÁG (EU) </w:t>
            </w:r>
            <w:hyperlink r:id="rId1510" w:history="1">
              <w:r w:rsidRPr="00F25E65">
                <w:rPr>
                  <w:rStyle w:val="Hiperhivatkozs"/>
                  <w:rFonts w:cs="Arial"/>
                </w:rPr>
                <w:t>2016/1389 RENDELETE</w:t>
              </w:r>
            </w:hyperlink>
            <w:r w:rsidRPr="00F25E65">
              <w:rPr>
                <w:rFonts w:cs="Arial"/>
                <w:sz w:val="20"/>
                <w:szCs w:val="20"/>
              </w:rPr>
              <w:t xml:space="preserve"> (2016. augusztus 17.) egy élelmiszerekkel kapcsolatos, a gyermekek fejlődését és egészségét érintő, egészségre vonatkozó állítás engedélyezéséről</w:t>
            </w:r>
          </w:p>
          <w:p w:rsidR="00E96E5A" w:rsidRPr="00F25E65" w:rsidRDefault="00E96E5A" w:rsidP="00E96E5A">
            <w:pPr>
              <w:jc w:val="both"/>
              <w:rPr>
                <w:rFonts w:cs="Arial"/>
                <w:sz w:val="20"/>
                <w:szCs w:val="20"/>
              </w:rPr>
            </w:pPr>
          </w:p>
        </w:tc>
      </w:tr>
      <w:tr w:rsidR="00E96E5A" w:rsidRPr="009543BE" w:rsidTr="00E712C3">
        <w:tc>
          <w:tcPr>
            <w:tcW w:w="10268" w:type="dxa"/>
          </w:tcPr>
          <w:p w:rsidR="00E96E5A" w:rsidRPr="00F25E65" w:rsidRDefault="00E96E5A" w:rsidP="00E96E5A">
            <w:pPr>
              <w:jc w:val="both"/>
              <w:rPr>
                <w:rFonts w:cs="Arial"/>
                <w:sz w:val="20"/>
                <w:szCs w:val="20"/>
              </w:rPr>
            </w:pPr>
            <w:r w:rsidRPr="00F25E65">
              <w:rPr>
                <w:rFonts w:cs="Arial"/>
                <w:sz w:val="20"/>
                <w:szCs w:val="20"/>
              </w:rPr>
              <w:t xml:space="preserve">A BIZOTTSÁG (EU) </w:t>
            </w:r>
            <w:hyperlink r:id="rId1511" w:history="1">
              <w:r w:rsidRPr="00F25E65">
                <w:rPr>
                  <w:rStyle w:val="Hiperhivatkozs"/>
                  <w:rFonts w:cs="Arial"/>
                </w:rPr>
                <w:t>2016/1390 RENDELETE</w:t>
              </w:r>
            </w:hyperlink>
            <w:r w:rsidRPr="00F25E65">
              <w:rPr>
                <w:rFonts w:cs="Arial"/>
                <w:sz w:val="20"/>
                <w:szCs w:val="20"/>
              </w:rPr>
              <w:t xml:space="preserve"> (2016. augusztus 17.) egy élelmiszerekkel kapcsolatos, a gyermekek fejlődését és egészségét érintő, egészségre vonatkozó állítás engedélyezésének elutasításáról</w:t>
            </w:r>
          </w:p>
          <w:p w:rsidR="00E96E5A" w:rsidRPr="00F25E65" w:rsidRDefault="00E96E5A" w:rsidP="00E96E5A">
            <w:pPr>
              <w:jc w:val="both"/>
              <w:rPr>
                <w:rFonts w:cs="Arial"/>
                <w:sz w:val="20"/>
                <w:szCs w:val="20"/>
              </w:rPr>
            </w:pPr>
          </w:p>
        </w:tc>
      </w:tr>
      <w:tr w:rsidR="00E06C1A" w:rsidRPr="009543BE" w:rsidTr="00E712C3">
        <w:tc>
          <w:tcPr>
            <w:tcW w:w="10268" w:type="dxa"/>
          </w:tcPr>
          <w:p w:rsidR="00576E5B" w:rsidRPr="00E05493" w:rsidRDefault="00E06C1A" w:rsidP="00252BDD">
            <w:pPr>
              <w:pStyle w:val="doc-ti"/>
              <w:jc w:val="both"/>
              <w:rPr>
                <w:sz w:val="20"/>
                <w:szCs w:val="20"/>
              </w:rPr>
            </w:pPr>
            <w:r w:rsidRPr="004C3506">
              <w:rPr>
                <w:sz w:val="20"/>
                <w:szCs w:val="20"/>
              </w:rPr>
              <w:lastRenderedPageBreak/>
              <w:t xml:space="preserve">A BIZOTTSÁG (EU) </w:t>
            </w:r>
            <w:hyperlink r:id="rId1512" w:history="1">
              <w:r w:rsidRPr="00E05493">
                <w:rPr>
                  <w:rStyle w:val="Hiperhivatkozs"/>
                </w:rPr>
                <w:t>2016/1411 REN</w:t>
              </w:r>
              <w:r w:rsidRPr="00E05493">
                <w:rPr>
                  <w:rStyle w:val="Hiperhivatkozs"/>
                </w:rPr>
                <w:t>D</w:t>
              </w:r>
              <w:r w:rsidRPr="00E05493">
                <w:rPr>
                  <w:rStyle w:val="Hiperhivatkozs"/>
                </w:rPr>
                <w:t>ELETE</w:t>
              </w:r>
            </w:hyperlink>
            <w:r w:rsidRPr="004C3506">
              <w:rPr>
                <w:sz w:val="20"/>
                <w:szCs w:val="20"/>
              </w:rPr>
              <w:t xml:space="preserve"> (2016. augusztus 24.) egyes, élelmiszerekkel kapcsolatos, nem betegségek kockázatának csökkentését, illetve gyermekek fejlődését és egészségét érintő, egészségre vonatkozó (punikalagin-tartalomra standardizált) gránátalmatörköly-kivonat és (acetoxi-kavikol-acetát-tartalomra standardizált) galangarizóma-por kombinációjának állítások engedélyezésének elutasításáról</w:t>
            </w:r>
          </w:p>
        </w:tc>
      </w:tr>
      <w:tr w:rsidR="00C53A32" w:rsidRPr="009543BE" w:rsidTr="00E712C3">
        <w:tc>
          <w:tcPr>
            <w:tcW w:w="10268" w:type="dxa"/>
          </w:tcPr>
          <w:p w:rsidR="00C53A32" w:rsidRPr="004C3506" w:rsidRDefault="00C53A32" w:rsidP="00C53A32">
            <w:pPr>
              <w:jc w:val="both"/>
              <w:rPr>
                <w:rFonts w:cs="Arial"/>
                <w:sz w:val="20"/>
                <w:szCs w:val="20"/>
              </w:rPr>
            </w:pPr>
          </w:p>
          <w:p w:rsidR="00C53A32" w:rsidRPr="004C3506" w:rsidRDefault="00C53A32" w:rsidP="00C53A32">
            <w:pPr>
              <w:jc w:val="both"/>
              <w:rPr>
                <w:rFonts w:cs="Arial"/>
                <w:sz w:val="20"/>
                <w:szCs w:val="20"/>
              </w:rPr>
            </w:pPr>
            <w:r w:rsidRPr="004C3506">
              <w:rPr>
                <w:rFonts w:cs="Arial"/>
                <w:sz w:val="20"/>
                <w:szCs w:val="20"/>
              </w:rPr>
              <w:t xml:space="preserve">A BIZOTTSÁG (EU) </w:t>
            </w:r>
            <w:hyperlink r:id="rId1513" w:history="1">
              <w:r w:rsidRPr="004C3506">
                <w:rPr>
                  <w:rStyle w:val="Hiperhivatkozs"/>
                  <w:rFonts w:cs="Arial"/>
                </w:rPr>
                <w:t>2016/1412 REN</w:t>
              </w:r>
              <w:r w:rsidRPr="004C3506">
                <w:rPr>
                  <w:rStyle w:val="Hiperhivatkozs"/>
                  <w:rFonts w:cs="Arial"/>
                </w:rPr>
                <w:t>D</w:t>
              </w:r>
              <w:r w:rsidRPr="004C3506">
                <w:rPr>
                  <w:rStyle w:val="Hiperhivatkozs"/>
                  <w:rFonts w:cs="Arial"/>
                </w:rPr>
                <w:t>ELETE</w:t>
              </w:r>
            </w:hyperlink>
            <w:r w:rsidRPr="004C3506">
              <w:rPr>
                <w:rFonts w:cs="Arial"/>
                <w:sz w:val="20"/>
                <w:szCs w:val="20"/>
              </w:rPr>
              <w:t xml:space="preserve"> (2016. augusztus 24.) egy élelmiszerekkel kapcsolatos, a betegségek kockázatának csökkentéséről szóló, egészségre vonatkozó állítás engedélyezésének elutasításáról</w:t>
            </w:r>
          </w:p>
          <w:p w:rsidR="00C53A32" w:rsidRPr="004C3506" w:rsidRDefault="00C53A32" w:rsidP="00C53A32">
            <w:pPr>
              <w:jc w:val="both"/>
              <w:rPr>
                <w:sz w:val="20"/>
                <w:szCs w:val="20"/>
              </w:rPr>
            </w:pPr>
          </w:p>
        </w:tc>
      </w:tr>
      <w:tr w:rsidR="00F7204C" w:rsidRPr="009543BE" w:rsidTr="00E712C3">
        <w:tc>
          <w:tcPr>
            <w:tcW w:w="10268" w:type="dxa"/>
          </w:tcPr>
          <w:p w:rsidR="00F7204C" w:rsidRPr="00F7204C" w:rsidRDefault="00F7204C" w:rsidP="00F7204C">
            <w:pPr>
              <w:jc w:val="both"/>
              <w:rPr>
                <w:rFonts w:cs="Arial"/>
                <w:bCs/>
                <w:sz w:val="20"/>
                <w:szCs w:val="20"/>
              </w:rPr>
            </w:pPr>
            <w:r w:rsidRPr="00F7204C">
              <w:rPr>
                <w:rFonts w:cs="Arial"/>
                <w:bCs/>
                <w:sz w:val="20"/>
                <w:szCs w:val="20"/>
              </w:rPr>
              <w:t xml:space="preserve">A BIZOTTSÁG (EU) </w:t>
            </w:r>
            <w:hyperlink r:id="rId1514" w:history="1">
              <w:r w:rsidRPr="00F7204C">
                <w:rPr>
                  <w:rStyle w:val="Hiperhivatkozs"/>
                  <w:rFonts w:cs="Arial"/>
                  <w:bCs/>
                </w:rPr>
                <w:t>2017/236 RENDELETE</w:t>
              </w:r>
            </w:hyperlink>
            <w:r w:rsidRPr="00F7204C">
              <w:rPr>
                <w:rFonts w:cs="Arial"/>
                <w:bCs/>
                <w:sz w:val="20"/>
                <w:szCs w:val="20"/>
              </w:rPr>
              <w:t xml:space="preserve"> (2017. február 10</w:t>
            </w:r>
            <w:r w:rsidRPr="00BD686F">
              <w:rPr>
                <w:rFonts w:cs="Arial"/>
                <w:bCs/>
                <w:sz w:val="20"/>
                <w:szCs w:val="20"/>
              </w:rPr>
              <w:t>.) egy élelmiszerekkel kapcsolatos, a betegségek kockázatának csökkentéséről szóló, egészségre vonatkozó állítás engedélyezésének elutasításáról</w:t>
            </w:r>
          </w:p>
          <w:p w:rsidR="00F7204C" w:rsidRPr="004C3506" w:rsidRDefault="00F7204C" w:rsidP="00C53A32">
            <w:pPr>
              <w:jc w:val="both"/>
              <w:rPr>
                <w:rFonts w:cs="Arial"/>
                <w:sz w:val="20"/>
                <w:szCs w:val="20"/>
              </w:rPr>
            </w:pPr>
          </w:p>
        </w:tc>
      </w:tr>
      <w:tr w:rsidR="00EF6642" w:rsidRPr="009543BE" w:rsidTr="00E712C3">
        <w:tc>
          <w:tcPr>
            <w:tcW w:w="10268" w:type="dxa"/>
          </w:tcPr>
          <w:p w:rsidR="00EF6642" w:rsidRPr="00F93640" w:rsidRDefault="00EF6642" w:rsidP="00EF6642">
            <w:pPr>
              <w:jc w:val="both"/>
              <w:rPr>
                <w:rFonts w:cs="Arial"/>
                <w:bCs/>
                <w:sz w:val="20"/>
                <w:szCs w:val="20"/>
              </w:rPr>
            </w:pPr>
            <w:r w:rsidRPr="00F93640">
              <w:rPr>
                <w:rFonts w:cs="Arial"/>
                <w:bCs/>
                <w:sz w:val="20"/>
                <w:szCs w:val="20"/>
              </w:rPr>
              <w:t xml:space="preserve">A BIZOTTSÁG (EU) </w:t>
            </w:r>
            <w:hyperlink r:id="rId1515" w:history="1">
              <w:r w:rsidRPr="00F93640">
                <w:rPr>
                  <w:rStyle w:val="Hiperhivatkozs"/>
                  <w:rFonts w:cs="Arial"/>
                  <w:bCs/>
                </w:rPr>
                <w:t>2017/1200 RENDELETE</w:t>
              </w:r>
            </w:hyperlink>
            <w:r w:rsidRPr="00F93640">
              <w:rPr>
                <w:rFonts w:cs="Arial"/>
                <w:bCs/>
                <w:sz w:val="20"/>
                <w:szCs w:val="20"/>
              </w:rPr>
              <w:t xml:space="preserve"> (2017. július 5.) egyes, élelmiszerekkel kapcsolatos, nem betegségek kockázatának csökkentését, illetve gyermekek fejlődését és egészségét érintő, egészségre vonatkozó állítások engedélyezésének elutasításáról</w:t>
            </w:r>
          </w:p>
          <w:p w:rsidR="00EF6642" w:rsidRPr="00F93640" w:rsidRDefault="00EF6642" w:rsidP="00F7204C">
            <w:pPr>
              <w:jc w:val="both"/>
              <w:rPr>
                <w:rFonts w:cs="Arial"/>
                <w:bCs/>
                <w:sz w:val="20"/>
                <w:szCs w:val="20"/>
              </w:rPr>
            </w:pPr>
          </w:p>
        </w:tc>
      </w:tr>
      <w:tr w:rsidR="00EF6642" w:rsidRPr="009543BE" w:rsidTr="00E712C3">
        <w:tc>
          <w:tcPr>
            <w:tcW w:w="10268" w:type="dxa"/>
          </w:tcPr>
          <w:p w:rsidR="00EF6642" w:rsidRPr="00F93640" w:rsidRDefault="00EF6642" w:rsidP="00EF6642">
            <w:pPr>
              <w:jc w:val="both"/>
              <w:rPr>
                <w:rFonts w:cs="Arial"/>
                <w:bCs/>
                <w:sz w:val="20"/>
                <w:szCs w:val="20"/>
              </w:rPr>
            </w:pPr>
            <w:r w:rsidRPr="00F93640">
              <w:rPr>
                <w:rFonts w:cs="Arial"/>
                <w:bCs/>
                <w:sz w:val="20"/>
                <w:szCs w:val="20"/>
              </w:rPr>
              <w:t xml:space="preserve">A BIZOTTSÁG (EU) </w:t>
            </w:r>
            <w:hyperlink r:id="rId1516" w:history="1">
              <w:r w:rsidRPr="00F93640">
                <w:rPr>
                  <w:rStyle w:val="Hiperhivatkozs"/>
                  <w:rFonts w:cs="Arial"/>
                  <w:bCs/>
                </w:rPr>
                <w:t>2017/1201 RENDELETE</w:t>
              </w:r>
            </w:hyperlink>
            <w:r w:rsidRPr="00F93640">
              <w:rPr>
                <w:rFonts w:cs="Arial"/>
                <w:bCs/>
                <w:sz w:val="20"/>
                <w:szCs w:val="20"/>
              </w:rPr>
              <w:t xml:space="preserve"> (2017. július 5.) egy élelmiszerekkel kapcsolatos, nem a betegségek kockázatának csökkentését, illetve a gyermekek fejlődését és egészségét érintő, egészségre vonatkozó állítás engedélyezésének elutasításáról</w:t>
            </w:r>
          </w:p>
          <w:p w:rsidR="00EF6642" w:rsidRPr="00F93640" w:rsidRDefault="00EF6642" w:rsidP="00EF6642">
            <w:pPr>
              <w:jc w:val="both"/>
              <w:rPr>
                <w:rFonts w:cs="Arial"/>
                <w:bCs/>
                <w:sz w:val="20"/>
                <w:szCs w:val="20"/>
              </w:rPr>
            </w:pPr>
          </w:p>
        </w:tc>
      </w:tr>
      <w:tr w:rsidR="00EF6642" w:rsidRPr="009543BE" w:rsidTr="00E712C3">
        <w:tc>
          <w:tcPr>
            <w:tcW w:w="10268" w:type="dxa"/>
          </w:tcPr>
          <w:p w:rsidR="00EF6642" w:rsidRPr="00F93640" w:rsidRDefault="00EF6642" w:rsidP="00EF6642">
            <w:pPr>
              <w:jc w:val="both"/>
              <w:rPr>
                <w:rFonts w:cs="Arial"/>
                <w:bCs/>
                <w:sz w:val="20"/>
                <w:szCs w:val="20"/>
              </w:rPr>
            </w:pPr>
            <w:r w:rsidRPr="00F93640">
              <w:rPr>
                <w:rFonts w:cs="Arial"/>
                <w:bCs/>
                <w:sz w:val="20"/>
                <w:szCs w:val="20"/>
              </w:rPr>
              <w:t xml:space="preserve">A BIZOTTSÁG (EU) </w:t>
            </w:r>
            <w:hyperlink r:id="rId1517" w:history="1">
              <w:r w:rsidRPr="00F93640">
                <w:rPr>
                  <w:rStyle w:val="Hiperhivatkozs"/>
                  <w:rFonts w:cs="Arial"/>
                  <w:bCs/>
                </w:rPr>
                <w:t>2017/1202 RENDELETE</w:t>
              </w:r>
            </w:hyperlink>
            <w:r w:rsidRPr="00F93640">
              <w:rPr>
                <w:rFonts w:cs="Arial"/>
                <w:bCs/>
                <w:sz w:val="20"/>
                <w:szCs w:val="20"/>
              </w:rPr>
              <w:t xml:space="preserve"> (2017. július 5.) egyes, élelmiszerekkel kapcsolatos, nem betegségek kockázatának csökkentését, illetve gyermekek fejlődését és egészségét érintő, egészségre vonatkozó állítások engedélyezésének elutasításáról</w:t>
            </w:r>
          </w:p>
          <w:p w:rsidR="00EF6642" w:rsidRPr="00F93640" w:rsidRDefault="00EF6642" w:rsidP="00EF6642">
            <w:pPr>
              <w:jc w:val="both"/>
              <w:rPr>
                <w:rFonts w:cs="Arial"/>
                <w:bCs/>
                <w:sz w:val="20"/>
                <w:szCs w:val="20"/>
              </w:rPr>
            </w:pPr>
          </w:p>
        </w:tc>
      </w:tr>
      <w:tr w:rsidR="006753FA" w:rsidRPr="009543BE" w:rsidTr="00E712C3">
        <w:tc>
          <w:tcPr>
            <w:tcW w:w="10268" w:type="dxa"/>
          </w:tcPr>
          <w:p w:rsidR="00732BEE" w:rsidRPr="004A5A6F" w:rsidRDefault="006753FA" w:rsidP="00732BEE">
            <w:pPr>
              <w:pStyle w:val="doc-ti"/>
              <w:jc w:val="both"/>
              <w:rPr>
                <w:rFonts w:cs="Arial"/>
                <w:bCs/>
                <w:sz w:val="20"/>
                <w:szCs w:val="20"/>
              </w:rPr>
            </w:pPr>
            <w:r w:rsidRPr="004A5A6F">
              <w:rPr>
                <w:sz w:val="20"/>
                <w:szCs w:val="20"/>
              </w:rPr>
              <w:t xml:space="preserve">A BIZOTTSÁG (EU) </w:t>
            </w:r>
            <w:hyperlink r:id="rId1518" w:history="1">
              <w:r w:rsidRPr="004A5A6F">
                <w:rPr>
                  <w:rStyle w:val="Hiperhivatkozs"/>
                </w:rPr>
                <w:t>2018/199 RENDELETE</w:t>
              </w:r>
            </w:hyperlink>
            <w:r w:rsidRPr="004A5A6F">
              <w:rPr>
                <w:sz w:val="20"/>
                <w:szCs w:val="20"/>
              </w:rPr>
              <w:t xml:space="preserve"> (2018. február 9.) egy élelmiszerekkel kapcsolatos, nem a betegségek </w:t>
            </w:r>
            <w:r w:rsidRPr="00732BEE">
              <w:rPr>
                <w:rFonts w:cs="Arial"/>
                <w:bCs/>
                <w:sz w:val="20"/>
                <w:szCs w:val="20"/>
                <w:lang w:eastAsia="ar-SA"/>
              </w:rPr>
              <w:t>kockázatának csökkentését, illetve a gyermekek fejlődését és egészségét érintő, egészségre vonatkozó állítás engedélyezésének elutasításáról</w:t>
            </w:r>
          </w:p>
        </w:tc>
      </w:tr>
      <w:tr w:rsidR="00732BEE" w:rsidRPr="009543BE" w:rsidTr="00E712C3">
        <w:tc>
          <w:tcPr>
            <w:tcW w:w="10268" w:type="dxa"/>
          </w:tcPr>
          <w:p w:rsidR="00732BEE" w:rsidRPr="00972E10" w:rsidRDefault="00732BEE" w:rsidP="00732BEE">
            <w:pPr>
              <w:jc w:val="both"/>
              <w:rPr>
                <w:rFonts w:cs="Arial"/>
                <w:bCs/>
                <w:sz w:val="20"/>
                <w:szCs w:val="20"/>
              </w:rPr>
            </w:pPr>
            <w:r w:rsidRPr="00972E10">
              <w:rPr>
                <w:rFonts w:cs="Arial"/>
                <w:bCs/>
                <w:sz w:val="20"/>
                <w:szCs w:val="20"/>
              </w:rPr>
              <w:t xml:space="preserve">A BIZOTTSÁG (EU) </w:t>
            </w:r>
            <w:hyperlink r:id="rId1519" w:history="1">
              <w:r w:rsidRPr="00972E10">
                <w:rPr>
                  <w:rStyle w:val="Hiperhivatkozs"/>
                  <w:rFonts w:cs="Arial"/>
                  <w:bCs/>
                </w:rPr>
                <w:t>2018/1555 RENDELETE</w:t>
              </w:r>
            </w:hyperlink>
            <w:r w:rsidRPr="00972E10">
              <w:rPr>
                <w:rFonts w:cs="Arial"/>
                <w:bCs/>
                <w:sz w:val="20"/>
                <w:szCs w:val="20"/>
              </w:rPr>
              <w:t xml:space="preserve"> (2018. október 17.) élelmiszerekkel kapcsolatos, a betegségek kockázatának csökkentéséről szóló, az egészségre vonatkozó egyes állítások engedélyezésének elutasításáról</w:t>
            </w:r>
          </w:p>
          <w:p w:rsidR="00732BEE" w:rsidRPr="00972E10" w:rsidRDefault="00732BEE" w:rsidP="00732BEE">
            <w:pPr>
              <w:jc w:val="both"/>
              <w:rPr>
                <w:sz w:val="20"/>
                <w:szCs w:val="20"/>
              </w:rPr>
            </w:pPr>
          </w:p>
        </w:tc>
      </w:tr>
      <w:tr w:rsidR="00A143CF" w:rsidRPr="009543BE" w:rsidTr="00E712C3">
        <w:tc>
          <w:tcPr>
            <w:tcW w:w="10268" w:type="dxa"/>
          </w:tcPr>
          <w:p w:rsidR="00A143CF" w:rsidRPr="00972E10" w:rsidRDefault="00A143CF" w:rsidP="00A143CF">
            <w:pPr>
              <w:jc w:val="both"/>
              <w:rPr>
                <w:rFonts w:cs="Arial"/>
                <w:sz w:val="20"/>
                <w:szCs w:val="20"/>
              </w:rPr>
            </w:pPr>
            <w:r w:rsidRPr="00972E10">
              <w:rPr>
                <w:rFonts w:cs="Arial"/>
                <w:sz w:val="20"/>
                <w:szCs w:val="20"/>
              </w:rPr>
              <w:t xml:space="preserve">A BIZOTTSÁG (EU) </w:t>
            </w:r>
            <w:hyperlink r:id="rId1520" w:history="1">
              <w:r w:rsidRPr="00972E10">
                <w:rPr>
                  <w:rStyle w:val="Hiperhivatkozs"/>
                  <w:rFonts w:cs="Arial"/>
                </w:rPr>
                <w:t>2018/1556 RENDELETE</w:t>
              </w:r>
            </w:hyperlink>
            <w:r w:rsidRPr="00972E10">
              <w:rPr>
                <w:rFonts w:cs="Arial"/>
                <w:sz w:val="20"/>
                <w:szCs w:val="20"/>
              </w:rPr>
              <w:t xml:space="preserve"> (2018. október 17.) egyes, élelmiszerekkel kapcsolatos, nem betegségek kockázatának csökkentését, illetve gyermekek fejlődését és egészségét érintő, egészségre vonatkozó állítások engedélyezésének elutasításáról</w:t>
            </w:r>
          </w:p>
          <w:p w:rsidR="00A143CF" w:rsidRPr="00972E10" w:rsidRDefault="00A143CF" w:rsidP="00732BEE">
            <w:pPr>
              <w:jc w:val="both"/>
              <w:rPr>
                <w:rFonts w:cs="Arial"/>
                <w:bCs/>
                <w:sz w:val="20"/>
                <w:szCs w:val="20"/>
              </w:rPr>
            </w:pPr>
          </w:p>
        </w:tc>
      </w:tr>
      <w:tr w:rsidR="00C54805" w:rsidRPr="009543BE" w:rsidTr="00E712C3">
        <w:tc>
          <w:tcPr>
            <w:tcW w:w="10268" w:type="dxa"/>
          </w:tcPr>
          <w:p w:rsidR="00C54805" w:rsidRPr="00C54805" w:rsidRDefault="00C54805" w:rsidP="00C54805">
            <w:pPr>
              <w:jc w:val="both"/>
              <w:rPr>
                <w:rFonts w:cs="Arial"/>
                <w:bCs/>
                <w:sz w:val="20"/>
                <w:szCs w:val="20"/>
              </w:rPr>
            </w:pPr>
            <w:r w:rsidRPr="00C54805">
              <w:rPr>
                <w:rFonts w:cs="Arial"/>
                <w:bCs/>
                <w:sz w:val="20"/>
                <w:szCs w:val="20"/>
              </w:rPr>
              <w:t xml:space="preserve">A BIZOTTSÁG (EU) </w:t>
            </w:r>
            <w:hyperlink r:id="rId1521" w:history="1">
              <w:r w:rsidRPr="00C54805">
                <w:rPr>
                  <w:rStyle w:val="Hiperhivatkozs"/>
                  <w:rFonts w:cs="Arial"/>
                  <w:bCs/>
                </w:rPr>
                <w:t>2019/651 RENDELETE</w:t>
              </w:r>
            </w:hyperlink>
            <w:r w:rsidRPr="00C54805">
              <w:rPr>
                <w:rFonts w:cs="Arial"/>
                <w:bCs/>
                <w:sz w:val="20"/>
                <w:szCs w:val="20"/>
              </w:rPr>
              <w:t xml:space="preserve"> (2019. április 24</w:t>
            </w:r>
            <w:r w:rsidRPr="00182EBB">
              <w:rPr>
                <w:rFonts w:cs="Arial"/>
                <w:bCs/>
                <w:sz w:val="20"/>
                <w:szCs w:val="20"/>
              </w:rPr>
              <w:t>.) egy élelmiszerekkel kapcsolatos, a gyermekek fejlődését és egészségét érintő, egészségre vonatkozó állítás engedélyezésének elutasításáról</w:t>
            </w:r>
          </w:p>
          <w:p w:rsidR="00C54805" w:rsidRPr="00972E10" w:rsidRDefault="00C54805" w:rsidP="00A143CF">
            <w:pPr>
              <w:jc w:val="both"/>
              <w:rPr>
                <w:rFonts w:cs="Arial"/>
                <w:sz w:val="20"/>
                <w:szCs w:val="20"/>
              </w:rPr>
            </w:pPr>
          </w:p>
        </w:tc>
      </w:tr>
      <w:tr w:rsidR="00F072BD" w:rsidRPr="009543BE" w:rsidTr="00E712C3">
        <w:tc>
          <w:tcPr>
            <w:tcW w:w="10268" w:type="dxa"/>
          </w:tcPr>
          <w:p w:rsidR="00F072BD" w:rsidRPr="00F072BD" w:rsidRDefault="00F072BD" w:rsidP="00F072BD">
            <w:pPr>
              <w:jc w:val="both"/>
              <w:rPr>
                <w:rFonts w:cs="Arial"/>
                <w:sz w:val="20"/>
                <w:szCs w:val="20"/>
              </w:rPr>
            </w:pPr>
            <w:r w:rsidRPr="00F072BD">
              <w:rPr>
                <w:rFonts w:cs="Arial"/>
                <w:sz w:val="20"/>
                <w:szCs w:val="20"/>
              </w:rPr>
              <w:t xml:space="preserve">A BIZOTTSÁG (EU) </w:t>
            </w:r>
            <w:hyperlink r:id="rId1522" w:history="1">
              <w:r w:rsidRPr="00F072BD">
                <w:rPr>
                  <w:rStyle w:val="Hiperhivatkozs"/>
                  <w:rFonts w:cs="Arial"/>
                </w:rPr>
                <w:t>2021/77 RENDELETE</w:t>
              </w:r>
            </w:hyperlink>
            <w:r w:rsidRPr="00F072BD">
              <w:rPr>
                <w:rFonts w:cs="Arial"/>
                <w:sz w:val="20"/>
                <w:szCs w:val="20"/>
              </w:rPr>
              <w:t xml:space="preserve"> (2021. január 27.) </w:t>
            </w:r>
            <w:r w:rsidRPr="008B482A">
              <w:rPr>
                <w:rFonts w:cs="Arial"/>
                <w:sz w:val="20"/>
                <w:szCs w:val="20"/>
              </w:rPr>
              <w:t>egyes, élelmiszerekkel kapcsolatos, nem betegségek kockázatának csökkentését, illetve gyermekek fejlődését és egészségét érintő, egészségre vonatkozó állítások engedélyezésének elutasításáról</w:t>
            </w:r>
          </w:p>
          <w:p w:rsidR="00F072BD" w:rsidRPr="00C54805" w:rsidRDefault="00F072BD" w:rsidP="00C54805">
            <w:pPr>
              <w:jc w:val="both"/>
              <w:rPr>
                <w:rFonts w:cs="Arial"/>
                <w:bCs/>
                <w:sz w:val="20"/>
                <w:szCs w:val="20"/>
              </w:rPr>
            </w:pPr>
          </w:p>
        </w:tc>
      </w:tr>
      <w:tr w:rsidR="003364F3" w:rsidRPr="009543BE" w:rsidTr="00E712C3">
        <w:tc>
          <w:tcPr>
            <w:tcW w:w="10268" w:type="dxa"/>
          </w:tcPr>
          <w:p w:rsidR="003364F3" w:rsidRPr="00BE4332" w:rsidRDefault="003364F3" w:rsidP="003364F3">
            <w:pPr>
              <w:jc w:val="both"/>
              <w:rPr>
                <w:rFonts w:cs="Arial"/>
                <w:sz w:val="20"/>
                <w:szCs w:val="20"/>
              </w:rPr>
            </w:pPr>
            <w:r w:rsidRPr="00BE4332">
              <w:rPr>
                <w:rFonts w:cs="Arial"/>
                <w:sz w:val="20"/>
                <w:szCs w:val="20"/>
              </w:rPr>
              <w:t xml:space="preserve">A BIZOTTSÁG (EU) </w:t>
            </w:r>
            <w:hyperlink r:id="rId1523" w:history="1">
              <w:r w:rsidRPr="00BE4332">
                <w:rPr>
                  <w:rStyle w:val="Hiperhivatkozs"/>
                  <w:rFonts w:cs="Arial"/>
                </w:rPr>
                <w:t>2022/709 RENDELETE</w:t>
              </w:r>
            </w:hyperlink>
            <w:r w:rsidRPr="00BE4332">
              <w:rPr>
                <w:rFonts w:cs="Arial"/>
                <w:sz w:val="20"/>
                <w:szCs w:val="20"/>
              </w:rPr>
              <w:t xml:space="preserve"> (2022. május 6.) egy élelmiszerekkel kapcsolatos, a gyermekek fejlődését és egészségét érintő, egészségre vonatkozó állítás engedélyezésének elutasításáról</w:t>
            </w:r>
          </w:p>
          <w:p w:rsidR="003364F3" w:rsidRPr="00BE4332" w:rsidRDefault="003364F3" w:rsidP="00F072BD">
            <w:pPr>
              <w:jc w:val="both"/>
              <w:rPr>
                <w:rFonts w:cs="Arial"/>
                <w:sz w:val="20"/>
                <w:szCs w:val="20"/>
              </w:rPr>
            </w:pPr>
          </w:p>
        </w:tc>
      </w:tr>
      <w:tr w:rsidR="009550F9" w:rsidRPr="009543BE" w:rsidTr="00E712C3">
        <w:tc>
          <w:tcPr>
            <w:tcW w:w="10268" w:type="dxa"/>
          </w:tcPr>
          <w:p w:rsidR="009550F9" w:rsidRPr="00BE4332" w:rsidRDefault="009550F9" w:rsidP="009550F9">
            <w:pPr>
              <w:jc w:val="both"/>
              <w:rPr>
                <w:rFonts w:cs="Arial"/>
                <w:sz w:val="20"/>
                <w:szCs w:val="20"/>
              </w:rPr>
            </w:pPr>
            <w:r w:rsidRPr="00BE4332">
              <w:rPr>
                <w:rFonts w:cs="Arial"/>
                <w:sz w:val="20"/>
                <w:szCs w:val="20"/>
              </w:rPr>
              <w:t xml:space="preserve">A BIZOTTSÁG (EU) </w:t>
            </w:r>
            <w:hyperlink r:id="rId1524" w:history="1">
              <w:r w:rsidRPr="00BE4332">
                <w:rPr>
                  <w:rStyle w:val="Hiperhivatkozs"/>
                  <w:rFonts w:cs="Arial"/>
                </w:rPr>
                <w:t>2022/710 RENDELETE</w:t>
              </w:r>
            </w:hyperlink>
            <w:r w:rsidRPr="00BE4332">
              <w:rPr>
                <w:rFonts w:cs="Arial"/>
                <w:sz w:val="20"/>
                <w:szCs w:val="20"/>
              </w:rPr>
              <w:t xml:space="preserve"> (2022. május 6.) egy élelmiszerekkel kapcsolatos, a betegségek kockázatának csökkentéséről szóló, egészségre vonatkozó állítás elutasításáról</w:t>
            </w:r>
          </w:p>
          <w:p w:rsidR="009550F9" w:rsidRPr="00BE4332" w:rsidRDefault="009550F9" w:rsidP="003364F3">
            <w:pPr>
              <w:jc w:val="both"/>
              <w:rPr>
                <w:rFonts w:cs="Arial"/>
                <w:sz w:val="20"/>
                <w:szCs w:val="20"/>
              </w:rPr>
            </w:pPr>
          </w:p>
        </w:tc>
      </w:tr>
      <w:tr w:rsidR="009550F9" w:rsidRPr="009543BE" w:rsidTr="00E712C3">
        <w:tc>
          <w:tcPr>
            <w:tcW w:w="10268" w:type="dxa"/>
          </w:tcPr>
          <w:p w:rsidR="009550F9" w:rsidRPr="00BE4332" w:rsidRDefault="009550F9" w:rsidP="009550F9">
            <w:pPr>
              <w:jc w:val="both"/>
              <w:rPr>
                <w:rFonts w:cs="Arial"/>
                <w:sz w:val="20"/>
                <w:szCs w:val="20"/>
              </w:rPr>
            </w:pPr>
            <w:r w:rsidRPr="00BE4332">
              <w:rPr>
                <w:rFonts w:cs="Arial"/>
                <w:sz w:val="20"/>
                <w:szCs w:val="20"/>
              </w:rPr>
              <w:t xml:space="preserve">A BIZOTTSÁG (EU) </w:t>
            </w:r>
            <w:hyperlink r:id="rId1525" w:history="1">
              <w:r w:rsidRPr="00BE4332">
                <w:rPr>
                  <w:rStyle w:val="Hiperhivatkozs"/>
                  <w:rFonts w:cs="Arial"/>
                </w:rPr>
                <w:t>2022/711 RENDELETE</w:t>
              </w:r>
            </w:hyperlink>
            <w:r w:rsidRPr="00BE4332">
              <w:rPr>
                <w:rFonts w:cs="Arial"/>
                <w:sz w:val="20"/>
                <w:szCs w:val="20"/>
              </w:rPr>
              <w:t xml:space="preserve"> (2022. május 6.) egyes, élelmiszerekkel kapcsolatos, nem betegségek kockázatának csökkentését, illetve gyermekek fejlődését és egészségét érintő, egészségre vonatkozó állítások engedélyezésének elutasításáról</w:t>
            </w:r>
          </w:p>
          <w:p w:rsidR="009550F9" w:rsidRPr="00BE4332" w:rsidRDefault="009550F9" w:rsidP="009550F9">
            <w:pPr>
              <w:jc w:val="both"/>
              <w:rPr>
                <w:rFonts w:cs="Arial"/>
                <w:sz w:val="20"/>
                <w:szCs w:val="20"/>
              </w:rPr>
            </w:pPr>
          </w:p>
        </w:tc>
      </w:tr>
      <w:tr w:rsidR="00FD5206" w:rsidRPr="009543BE" w:rsidTr="00E712C3">
        <w:tc>
          <w:tcPr>
            <w:tcW w:w="10268" w:type="dxa"/>
          </w:tcPr>
          <w:p w:rsidR="00FD5206" w:rsidRPr="00BE4332" w:rsidRDefault="00FD5206" w:rsidP="00FD5206">
            <w:pPr>
              <w:jc w:val="both"/>
              <w:rPr>
                <w:rFonts w:cs="Arial"/>
                <w:sz w:val="20"/>
                <w:szCs w:val="20"/>
              </w:rPr>
            </w:pPr>
            <w:r w:rsidRPr="00BE4332">
              <w:rPr>
                <w:rFonts w:cs="Arial"/>
                <w:sz w:val="20"/>
                <w:szCs w:val="20"/>
              </w:rPr>
              <w:lastRenderedPageBreak/>
              <w:t xml:space="preserve">A BIZOTTSÁG (EU) </w:t>
            </w:r>
            <w:hyperlink r:id="rId1526" w:history="1">
              <w:r w:rsidRPr="00BE4332">
                <w:rPr>
                  <w:rStyle w:val="Hiperhivatkozs"/>
                  <w:rFonts w:cs="Arial"/>
                </w:rPr>
                <w:t>2022/719 RENDELETE</w:t>
              </w:r>
            </w:hyperlink>
            <w:r w:rsidRPr="00BE4332">
              <w:rPr>
                <w:rFonts w:cs="Arial"/>
                <w:sz w:val="20"/>
                <w:szCs w:val="20"/>
              </w:rPr>
              <w:t xml:space="preserve"> (2022. május 10.) egyes, élelmiszerekkel kapcsolatos, nem betegségek kockázatának csökkentését, illetve gyermekek fejlődését és egészségét érintő, egészségre vonatkozó állítások engedélyezésének elutasításáról</w:t>
            </w:r>
          </w:p>
          <w:p w:rsidR="00FD5206" w:rsidRPr="00BE4332" w:rsidRDefault="00FD5206" w:rsidP="009550F9">
            <w:pPr>
              <w:jc w:val="both"/>
              <w:rPr>
                <w:rFonts w:cs="Arial"/>
                <w:sz w:val="20"/>
                <w:szCs w:val="20"/>
              </w:rPr>
            </w:pPr>
          </w:p>
        </w:tc>
      </w:tr>
      <w:tr w:rsidR="00FB29C9" w:rsidRPr="009543BE" w:rsidTr="00E712C3">
        <w:tc>
          <w:tcPr>
            <w:tcW w:w="10268" w:type="dxa"/>
          </w:tcPr>
          <w:p w:rsidR="00FB29C9" w:rsidRPr="00BE4332" w:rsidRDefault="00FB29C9" w:rsidP="00075856">
            <w:pPr>
              <w:pStyle w:val="oj-doc-ti"/>
              <w:jc w:val="both"/>
              <w:rPr>
                <w:rFonts w:cs="Arial"/>
                <w:sz w:val="20"/>
                <w:szCs w:val="20"/>
              </w:rPr>
            </w:pPr>
            <w:r w:rsidRPr="00BE4332">
              <w:rPr>
                <w:sz w:val="20"/>
                <w:szCs w:val="20"/>
              </w:rPr>
              <w:t xml:space="preserve">A BIZOTTSÁG (EU) </w:t>
            </w:r>
            <w:hyperlink r:id="rId1527" w:history="1">
              <w:r w:rsidRPr="00BE4332">
                <w:rPr>
                  <w:rStyle w:val="Hiperhivatkozs"/>
                </w:rPr>
                <w:t>2022/727 RENDELETE</w:t>
              </w:r>
            </w:hyperlink>
            <w:r w:rsidRPr="00BE4332">
              <w:rPr>
                <w:sz w:val="20"/>
                <w:szCs w:val="20"/>
              </w:rPr>
              <w:t xml:space="preserve"> (2022. május 11.) egy élelmiszerekkel kapcsolatos, a betegségek kockázatának csökkentéséről szóló, egészségre vonatkozó állítás engedélyezésének elutasításáról</w:t>
            </w:r>
          </w:p>
        </w:tc>
      </w:tr>
      <w:tr w:rsidR="009D7DDB" w:rsidRPr="009543BE" w:rsidTr="00E712C3">
        <w:tc>
          <w:tcPr>
            <w:tcW w:w="10268" w:type="dxa"/>
          </w:tcPr>
          <w:p w:rsidR="009D7DDB" w:rsidRPr="009D7DDB" w:rsidRDefault="009D7DDB" w:rsidP="00274772">
            <w:pPr>
              <w:pStyle w:val="oj-doc-ti"/>
              <w:jc w:val="both"/>
              <w:rPr>
                <w:sz w:val="20"/>
                <w:szCs w:val="20"/>
                <w:highlight w:val="red"/>
              </w:rPr>
            </w:pPr>
            <w:r w:rsidRPr="00E1146A">
              <w:rPr>
                <w:sz w:val="20"/>
                <w:szCs w:val="20"/>
              </w:rPr>
              <w:t xml:space="preserve">A BIZOTTSÁG (EU) </w:t>
            </w:r>
            <w:hyperlink r:id="rId1528" w:history="1">
              <w:r w:rsidRPr="00E1146A">
                <w:rPr>
                  <w:rStyle w:val="Hiperhivatkozs"/>
                </w:rPr>
                <w:t>2023/648 RENDELETE</w:t>
              </w:r>
            </w:hyperlink>
            <w:r w:rsidRPr="00E1146A">
              <w:rPr>
                <w:sz w:val="20"/>
                <w:szCs w:val="20"/>
              </w:rPr>
              <w:t xml:space="preserve"> (2023. március 20.) egy élelmiszerekkel kapcsolatos, a betegségek kockázatának csökkentéséről szóló, egészségre vonatkozó állítás engedélyezéséről</w:t>
            </w:r>
          </w:p>
        </w:tc>
      </w:tr>
      <w:tr w:rsidR="00984DC4" w:rsidRPr="009543BE" w:rsidTr="00E712C3">
        <w:tc>
          <w:tcPr>
            <w:tcW w:w="10268" w:type="dxa"/>
          </w:tcPr>
          <w:p w:rsidR="00984DC4" w:rsidRPr="00195B21" w:rsidRDefault="00984DC4" w:rsidP="00984DC4">
            <w:pPr>
              <w:jc w:val="both"/>
              <w:rPr>
                <w:sz w:val="20"/>
                <w:szCs w:val="20"/>
              </w:rPr>
            </w:pPr>
            <w:r w:rsidRPr="00195B21">
              <w:rPr>
                <w:sz w:val="20"/>
                <w:szCs w:val="20"/>
              </w:rPr>
              <w:t xml:space="preserve">A BIZOTTSÁG (EU) </w:t>
            </w:r>
            <w:hyperlink r:id="rId1529" w:history="1">
              <w:r w:rsidRPr="00195B21">
                <w:rPr>
                  <w:rStyle w:val="Hiperhivatkozs"/>
                </w:rPr>
                <w:t>2023/1101 RENDELETE</w:t>
              </w:r>
            </w:hyperlink>
            <w:r w:rsidRPr="00195B21">
              <w:rPr>
                <w:sz w:val="20"/>
                <w:szCs w:val="20"/>
              </w:rPr>
              <w:t xml:space="preserve"> (2023. június 6.) egy élelmiszerekkel kapcsolatos, a gyermekek fejlődését és egészségét érintő, egészségre vonatkozó állítás engedélyezésének elutasításáról</w:t>
            </w:r>
          </w:p>
        </w:tc>
      </w:tr>
      <w:tr w:rsidR="002A4877" w:rsidRPr="009543BE" w:rsidTr="00E712C3">
        <w:tc>
          <w:tcPr>
            <w:tcW w:w="10268" w:type="dxa"/>
          </w:tcPr>
          <w:p w:rsidR="002A4877" w:rsidRPr="00195B21" w:rsidRDefault="002A4877" w:rsidP="002A4877">
            <w:pPr>
              <w:jc w:val="both"/>
              <w:rPr>
                <w:sz w:val="20"/>
                <w:szCs w:val="20"/>
              </w:rPr>
            </w:pPr>
            <w:r w:rsidRPr="00195B21">
              <w:rPr>
                <w:sz w:val="20"/>
                <w:szCs w:val="20"/>
              </w:rPr>
              <w:t xml:space="preserve">A BIZOTTSÁG (EU) </w:t>
            </w:r>
            <w:hyperlink r:id="rId1530" w:history="1">
              <w:r w:rsidRPr="00195B21">
                <w:rPr>
                  <w:rStyle w:val="Hiperhivatkozs"/>
                </w:rPr>
                <w:t>2023/1141 RENDELETE</w:t>
              </w:r>
            </w:hyperlink>
            <w:r w:rsidRPr="00195B21">
              <w:rPr>
                <w:sz w:val="20"/>
                <w:szCs w:val="20"/>
              </w:rPr>
              <w:t xml:space="preserve"> (2023. június 1.) egyes, élelmiszerekkel kapcsolatos, nem betegségek kockázatának csökkentését, illetve gyermekek fejlődését és egészségét érintő, egészségre vonatkozó állítások engedélyezésének elutasításáról</w:t>
            </w:r>
          </w:p>
          <w:p w:rsidR="002A4877" w:rsidRPr="00195B21" w:rsidRDefault="002A4877" w:rsidP="00984DC4">
            <w:pPr>
              <w:jc w:val="both"/>
              <w:rPr>
                <w:sz w:val="20"/>
                <w:szCs w:val="20"/>
              </w:rPr>
            </w:pPr>
          </w:p>
        </w:tc>
      </w:tr>
      <w:tr w:rsidR="006478E0" w:rsidRPr="009543BE" w:rsidTr="00E712C3">
        <w:tc>
          <w:tcPr>
            <w:tcW w:w="10268" w:type="dxa"/>
          </w:tcPr>
          <w:p w:rsidR="006478E0" w:rsidRPr="003E74E3" w:rsidRDefault="006478E0" w:rsidP="006478E0">
            <w:pPr>
              <w:jc w:val="both"/>
              <w:rPr>
                <w:rFonts w:cs="Arial"/>
                <w:bCs/>
                <w:sz w:val="20"/>
                <w:szCs w:val="20"/>
              </w:rPr>
            </w:pPr>
            <w:r w:rsidRPr="003E74E3">
              <w:rPr>
                <w:rFonts w:cs="Arial"/>
                <w:bCs/>
                <w:sz w:val="20"/>
                <w:szCs w:val="20"/>
              </w:rPr>
              <w:t xml:space="preserve">A BIZOTTSÁG (EU) </w:t>
            </w:r>
            <w:hyperlink r:id="rId1531" w:history="1">
              <w:r w:rsidRPr="003E74E3">
                <w:rPr>
                  <w:rStyle w:val="Hiperhivatkozs"/>
                  <w:rFonts w:cs="Arial"/>
                  <w:bCs/>
                </w:rPr>
                <w:t>2024/2063 RENDELETE</w:t>
              </w:r>
            </w:hyperlink>
            <w:r w:rsidRPr="003E74E3">
              <w:rPr>
                <w:rFonts w:cs="Arial"/>
                <w:bCs/>
                <w:sz w:val="20"/>
                <w:szCs w:val="20"/>
              </w:rPr>
              <w:t xml:space="preserve"> (2024. július 30.) egy élelmiszerekkel kapcsolatos, nem a betegségek kockázatának csökkentését, illetve a gyermekek fejlődését és egészségét érintő állítás engedélyezésének elutasításáról</w:t>
            </w:r>
          </w:p>
          <w:p w:rsidR="006478E0" w:rsidRPr="003E74E3" w:rsidRDefault="006478E0" w:rsidP="002A4877">
            <w:pPr>
              <w:jc w:val="both"/>
              <w:rPr>
                <w:sz w:val="20"/>
                <w:szCs w:val="20"/>
              </w:rPr>
            </w:pPr>
          </w:p>
        </w:tc>
      </w:tr>
      <w:tr w:rsidR="003139A2" w:rsidRPr="009543BE" w:rsidTr="00E712C3">
        <w:tc>
          <w:tcPr>
            <w:tcW w:w="10268" w:type="dxa"/>
          </w:tcPr>
          <w:p w:rsidR="003139A2" w:rsidRPr="003E74E3" w:rsidRDefault="003139A2" w:rsidP="003139A2">
            <w:pPr>
              <w:jc w:val="both"/>
              <w:rPr>
                <w:rFonts w:cs="Arial"/>
                <w:bCs/>
                <w:sz w:val="20"/>
                <w:szCs w:val="20"/>
              </w:rPr>
            </w:pPr>
            <w:r w:rsidRPr="003E74E3">
              <w:rPr>
                <w:rFonts w:cs="Arial"/>
                <w:bCs/>
                <w:sz w:val="20"/>
                <w:szCs w:val="20"/>
              </w:rPr>
              <w:t xml:space="preserve">A BIZOTTSÁG (EU) </w:t>
            </w:r>
            <w:hyperlink r:id="rId1532" w:history="1">
              <w:r w:rsidRPr="003E74E3">
                <w:rPr>
                  <w:rStyle w:val="Hiperhivatkozs"/>
                  <w:rFonts w:cs="Arial"/>
                  <w:bCs/>
                </w:rPr>
                <w:t>2024/2105 RENDELETE</w:t>
              </w:r>
            </w:hyperlink>
            <w:r w:rsidRPr="003E74E3">
              <w:rPr>
                <w:rFonts w:cs="Arial"/>
                <w:bCs/>
                <w:sz w:val="20"/>
                <w:szCs w:val="20"/>
              </w:rPr>
              <w:t xml:space="preserve"> (2024. július 31.) egy élelmiszerekkel kapcsolatos, nem a betegségek kockázatának csökkentését, illetve a gyermekek fejlődését és egészségét érintő, egészségre vonatkozó állítás engedélyezésének elutasításáról</w:t>
            </w:r>
          </w:p>
          <w:p w:rsidR="003139A2" w:rsidRPr="003E74E3" w:rsidRDefault="003139A2" w:rsidP="003139A2">
            <w:pPr>
              <w:jc w:val="both"/>
              <w:rPr>
                <w:rFonts w:cs="Arial"/>
                <w:bCs/>
                <w:sz w:val="20"/>
                <w:szCs w:val="20"/>
              </w:rPr>
            </w:pPr>
          </w:p>
        </w:tc>
      </w:tr>
      <w:tr w:rsidR="008B39AC" w:rsidRPr="009543BE" w:rsidTr="00E712C3">
        <w:tc>
          <w:tcPr>
            <w:tcW w:w="10268" w:type="dxa"/>
          </w:tcPr>
          <w:p w:rsidR="008B39AC" w:rsidRPr="004A5A6F" w:rsidRDefault="008B39AC" w:rsidP="008B39AC">
            <w:pPr>
              <w:jc w:val="both"/>
              <w:rPr>
                <w:rFonts w:cs="Arial"/>
                <w:bCs/>
                <w:sz w:val="20"/>
                <w:szCs w:val="20"/>
              </w:rPr>
            </w:pPr>
            <w:r w:rsidRPr="004A5A6F">
              <w:rPr>
                <w:rFonts w:cs="Arial"/>
                <w:bCs/>
                <w:sz w:val="20"/>
                <w:szCs w:val="20"/>
              </w:rPr>
              <w:t>P8_TA(2016)0319 Végrehajtási jogi aktussal szembeni kifogás: élelmiszerekkel kapcsolatos, egészségre vonatkozó, engedélyezett állítások Az Európai Parlament 2016. július 7-i állásfoglalása a nem a betegségek kockázatának csökkentését, illetve a gyermekek fejlődését és egészségét érintő, élelmiszerekkel kapcsolatos, egészségre vonatkozó, engedélyezett állítások jegyzékének megállapításáról szóló 432/2012/EU rendeletet módosító bizottsági rendelet tervezetéről (D44599/02 – 2016/2708(RPS)) (2018/C 101/14) /Energiaitalok-koffein/</w:t>
            </w:r>
          </w:p>
          <w:p w:rsidR="008B39AC" w:rsidRPr="004A5A6F" w:rsidRDefault="008B39AC" w:rsidP="008B39AC">
            <w:pPr>
              <w:jc w:val="both"/>
              <w:rPr>
                <w:sz w:val="20"/>
                <w:szCs w:val="20"/>
              </w:rPr>
            </w:pPr>
            <w:hyperlink r:id="rId1533" w:history="1">
              <w:r w:rsidRPr="004A5A6F">
                <w:rPr>
                  <w:rStyle w:val="Hiperhivatkozs"/>
                  <w:sz w:val="20"/>
                  <w:szCs w:val="20"/>
                </w:rPr>
                <w:t>http://eur-lex.europa.eu/legal-content/HU/</w:t>
              </w:r>
              <w:r w:rsidRPr="004A5A6F">
                <w:rPr>
                  <w:rStyle w:val="Hiperhivatkozs"/>
                  <w:sz w:val="20"/>
                  <w:szCs w:val="20"/>
                </w:rPr>
                <w:t>T</w:t>
              </w:r>
              <w:r w:rsidRPr="004A5A6F">
                <w:rPr>
                  <w:rStyle w:val="Hiperhivatkozs"/>
                  <w:sz w:val="20"/>
                  <w:szCs w:val="20"/>
                </w:rPr>
                <w:t>XT/?uri=uriserv:OJ.C_.2018.1</w:t>
              </w:r>
              <w:r w:rsidRPr="004A5A6F">
                <w:rPr>
                  <w:rStyle w:val="Hiperhivatkozs"/>
                  <w:sz w:val="20"/>
                  <w:szCs w:val="20"/>
                </w:rPr>
                <w:t>0</w:t>
              </w:r>
              <w:r w:rsidRPr="004A5A6F">
                <w:rPr>
                  <w:rStyle w:val="Hiperhivatkozs"/>
                  <w:sz w:val="20"/>
                  <w:szCs w:val="20"/>
                </w:rPr>
                <w:t>1.01.0163.01.HUN&amp;toc=OJ:C:2018:101:TOC</w:t>
              </w:r>
            </w:hyperlink>
          </w:p>
          <w:p w:rsidR="00690236" w:rsidRDefault="00690236" w:rsidP="00690236">
            <w:pPr>
              <w:jc w:val="both"/>
              <w:rPr>
                <w:rFonts w:cs="Arial"/>
                <w:bCs/>
                <w:sz w:val="20"/>
                <w:szCs w:val="20"/>
              </w:rPr>
            </w:pPr>
          </w:p>
          <w:p w:rsidR="00690236" w:rsidRDefault="00690236" w:rsidP="00690236">
            <w:pPr>
              <w:jc w:val="both"/>
              <w:rPr>
                <w:rFonts w:cs="Arial"/>
                <w:bCs/>
                <w:sz w:val="20"/>
                <w:szCs w:val="20"/>
              </w:rPr>
            </w:pPr>
            <w:r w:rsidRPr="004A5A6F">
              <w:rPr>
                <w:rFonts w:cs="Arial"/>
                <w:bCs/>
                <w:sz w:val="20"/>
                <w:szCs w:val="20"/>
              </w:rPr>
              <w:t>Code of Practice for the Marketing and Labelling of Energy Drinks</w:t>
            </w:r>
          </w:p>
          <w:p w:rsidR="008B39AC" w:rsidRPr="004A5A6F" w:rsidRDefault="00690236" w:rsidP="008B39AC">
            <w:pPr>
              <w:jc w:val="both"/>
              <w:rPr>
                <w:sz w:val="20"/>
                <w:szCs w:val="20"/>
              </w:rPr>
            </w:pPr>
            <w:hyperlink r:id="rId1534" w:history="1">
              <w:r w:rsidRPr="004D110A">
                <w:rPr>
                  <w:rStyle w:val="Hiperhivatkozs"/>
                  <w:rFonts w:cs="Arial"/>
                  <w:bCs/>
                  <w:sz w:val="20"/>
                  <w:szCs w:val="20"/>
                </w:rPr>
                <w:t>https://www.energydrinkseuro</w:t>
              </w:r>
              <w:r w:rsidRPr="004D110A">
                <w:rPr>
                  <w:rStyle w:val="Hiperhivatkozs"/>
                  <w:rFonts w:cs="Arial"/>
                  <w:bCs/>
                  <w:sz w:val="20"/>
                  <w:szCs w:val="20"/>
                </w:rPr>
                <w:t>p</w:t>
              </w:r>
              <w:r w:rsidRPr="004D110A">
                <w:rPr>
                  <w:rStyle w:val="Hiperhivatkozs"/>
                  <w:rFonts w:cs="Arial"/>
                  <w:bCs/>
                  <w:sz w:val="20"/>
                  <w:szCs w:val="20"/>
                </w:rPr>
                <w:t>e.org/regulation/code-of-practice/</w:t>
              </w:r>
            </w:hyperlink>
          </w:p>
          <w:p w:rsidR="00FF6422" w:rsidRPr="004A5A6F" w:rsidRDefault="00FF6422" w:rsidP="00690236">
            <w:pPr>
              <w:jc w:val="both"/>
              <w:rPr>
                <w:sz w:val="20"/>
                <w:szCs w:val="20"/>
              </w:rPr>
            </w:pPr>
          </w:p>
        </w:tc>
      </w:tr>
      <w:tr w:rsidR="008F2706" w:rsidRPr="009543BE" w:rsidTr="00E712C3">
        <w:tc>
          <w:tcPr>
            <w:tcW w:w="10268" w:type="dxa"/>
          </w:tcPr>
          <w:p w:rsidR="008F2706" w:rsidRPr="009543BE" w:rsidRDefault="008F2706" w:rsidP="008F2706">
            <w:pPr>
              <w:pStyle w:val="CM1"/>
              <w:snapToGrid w:val="0"/>
              <w:jc w:val="both"/>
              <w:rPr>
                <w:rFonts w:eastAsia="EUAlbertina" w:cs="Times New Roman"/>
                <w:b/>
                <w:color w:val="000000"/>
                <w:sz w:val="20"/>
                <w:szCs w:val="20"/>
              </w:rPr>
            </w:pPr>
            <w:r w:rsidRPr="009543BE">
              <w:rPr>
                <w:rFonts w:eastAsia="EUAlbertina" w:cs="Times New Roman"/>
                <w:color w:val="000000"/>
                <w:sz w:val="19"/>
                <w:szCs w:val="19"/>
              </w:rPr>
              <w:t xml:space="preserve">A BIZOTTSÁG </w:t>
            </w:r>
            <w:r w:rsidRPr="00A16603">
              <w:rPr>
                <w:rFonts w:cs="Times New Roman"/>
              </w:rPr>
              <w:t>2009/980/EU HAT</w:t>
            </w:r>
            <w:r w:rsidRPr="00A16603">
              <w:rPr>
                <w:rFonts w:cs="Times New Roman"/>
              </w:rPr>
              <w:t>Á</w:t>
            </w:r>
            <w:r w:rsidRPr="00A16603">
              <w:rPr>
                <w:rFonts w:cs="Times New Roman"/>
              </w:rPr>
              <w:t>ROZATA</w:t>
            </w:r>
            <w:r w:rsidRPr="009543BE">
              <w:rPr>
                <w:rFonts w:eastAsia="EUAlbertina" w:cs="Times New Roman"/>
                <w:color w:val="000000"/>
                <w:sz w:val="19"/>
                <w:szCs w:val="19"/>
              </w:rPr>
              <w:t xml:space="preserve"> </w:t>
            </w:r>
            <w:r w:rsidRPr="009543BE">
              <w:rPr>
                <w:rFonts w:eastAsia="EUAlbertina" w:cs="Times New Roman"/>
                <w:color w:val="000000"/>
                <w:sz w:val="20"/>
                <w:szCs w:val="20"/>
              </w:rPr>
              <w:t xml:space="preserve">(2009. december 17.) a vízben oldódó paradicsomsűrítménynek a trombocita-aggregációra gyakorolt hatásával kapcsolatos, egészségre vonatkozó állítás engedélyezéséről, valamint az 1924/2006/EK európai parlamenti és tanácsi rendelet alapján a védett adatok védelmének biztosításáról </w:t>
            </w:r>
          </w:p>
          <w:p w:rsidR="008F2706" w:rsidRPr="00A16603" w:rsidRDefault="00A16603" w:rsidP="000578F7">
            <w:pPr>
              <w:snapToGrid w:val="0"/>
              <w:rPr>
                <w:sz w:val="20"/>
                <w:szCs w:val="20"/>
              </w:rPr>
            </w:pPr>
            <w:hyperlink r:id="rId1535" w:history="1">
              <w:r w:rsidRPr="00A16603">
                <w:rPr>
                  <w:rStyle w:val="Hiperhivatkozs"/>
                  <w:sz w:val="20"/>
                  <w:szCs w:val="20"/>
                </w:rPr>
                <w:t>https://eur-lex.europa.eu/legal-content/HU/TXT/?uri=CELEX:32009D0980</w:t>
              </w:r>
            </w:hyperlink>
          </w:p>
          <w:p w:rsidR="00A16603" w:rsidRPr="009543BE" w:rsidRDefault="00A16603" w:rsidP="000578F7">
            <w:pPr>
              <w:snapToGrid w:val="0"/>
              <w:rPr>
                <w:b/>
                <w:sz w:val="20"/>
                <w:szCs w:val="20"/>
              </w:rPr>
            </w:pPr>
          </w:p>
        </w:tc>
      </w:tr>
      <w:tr w:rsidR="00DA58CC" w:rsidRPr="009543BE" w:rsidTr="00E712C3">
        <w:tc>
          <w:tcPr>
            <w:tcW w:w="10268" w:type="dxa"/>
          </w:tcPr>
          <w:p w:rsidR="00A465A4" w:rsidRDefault="00A465A4" w:rsidP="00A465A4">
            <w:pPr>
              <w:snapToGrid w:val="0"/>
              <w:rPr>
                <w:sz w:val="20"/>
                <w:szCs w:val="20"/>
              </w:rPr>
            </w:pPr>
            <w:hyperlink r:id="rId1536" w:history="1">
              <w:r w:rsidRPr="00EE440A">
                <w:rPr>
                  <w:rStyle w:val="Hiperhivatkozs"/>
                  <w:sz w:val="20"/>
                  <w:szCs w:val="20"/>
                </w:rPr>
                <w:t>http://www.ogyei.gov.hu/dynamic/Ut</w:t>
              </w:r>
              <w:r w:rsidRPr="00EE440A">
                <w:rPr>
                  <w:rStyle w:val="Hiperhivatkozs"/>
                  <w:sz w:val="20"/>
                  <w:szCs w:val="20"/>
                </w:rPr>
                <w:t>m</w:t>
              </w:r>
              <w:r w:rsidRPr="00EE440A">
                <w:rPr>
                  <w:rStyle w:val="Hiperhivatkozs"/>
                  <w:sz w:val="20"/>
                  <w:szCs w:val="20"/>
                </w:rPr>
                <w:t>uta</w:t>
              </w:r>
              <w:r w:rsidRPr="00EE440A">
                <w:rPr>
                  <w:rStyle w:val="Hiperhivatkozs"/>
                  <w:sz w:val="20"/>
                  <w:szCs w:val="20"/>
                </w:rPr>
                <w:t>t</w:t>
              </w:r>
              <w:r w:rsidRPr="00EE440A">
                <w:rPr>
                  <w:rStyle w:val="Hiperhivatkozs"/>
                  <w:sz w:val="20"/>
                  <w:szCs w:val="20"/>
                </w:rPr>
                <w:t>o_az_allitasokrol.pdf</w:t>
              </w:r>
            </w:hyperlink>
          </w:p>
          <w:p w:rsidR="00A465A4" w:rsidRPr="009543BE" w:rsidRDefault="00A465A4" w:rsidP="00E91648">
            <w:pPr>
              <w:rPr>
                <w:color w:val="0000FF"/>
                <w:sz w:val="20"/>
                <w:szCs w:val="20"/>
                <w:shd w:val="clear" w:color="auto" w:fill="00FFFF"/>
              </w:rPr>
            </w:pPr>
          </w:p>
        </w:tc>
      </w:tr>
      <w:tr w:rsidR="00107E9B" w:rsidRPr="009543BE" w:rsidTr="00E712C3">
        <w:tc>
          <w:tcPr>
            <w:tcW w:w="10268" w:type="dxa"/>
          </w:tcPr>
          <w:p w:rsidR="00107E9B" w:rsidRDefault="00107E9B" w:rsidP="00107E9B">
            <w:pPr>
              <w:snapToGrid w:val="0"/>
              <w:rPr>
                <w:sz w:val="20"/>
                <w:szCs w:val="20"/>
              </w:rPr>
            </w:pPr>
            <w:hyperlink r:id="rId1537" w:history="1">
              <w:r w:rsidRPr="00C23470">
                <w:rPr>
                  <w:rStyle w:val="Hiperhivatkozs"/>
                  <w:sz w:val="20"/>
                  <w:szCs w:val="20"/>
                </w:rPr>
                <w:t>http://www.efsa.europa.</w:t>
              </w:r>
              <w:r w:rsidRPr="00C23470">
                <w:rPr>
                  <w:rStyle w:val="Hiperhivatkozs"/>
                  <w:sz w:val="20"/>
                  <w:szCs w:val="20"/>
                </w:rPr>
                <w:t>e</w:t>
              </w:r>
              <w:r w:rsidRPr="00C23470">
                <w:rPr>
                  <w:rStyle w:val="Hiperhivatkozs"/>
                  <w:sz w:val="20"/>
                  <w:szCs w:val="20"/>
                </w:rPr>
                <w:t>u</w:t>
              </w:r>
              <w:r w:rsidRPr="00C23470">
                <w:rPr>
                  <w:rStyle w:val="Hiperhivatkozs"/>
                  <w:sz w:val="20"/>
                  <w:szCs w:val="20"/>
                </w:rPr>
                <w:t>/</w:t>
              </w:r>
              <w:r w:rsidRPr="00C23470">
                <w:rPr>
                  <w:rStyle w:val="Hiperhivatkozs"/>
                  <w:sz w:val="20"/>
                  <w:szCs w:val="20"/>
                </w:rPr>
                <w:t>e</w:t>
              </w:r>
              <w:r w:rsidRPr="00C23470">
                <w:rPr>
                  <w:rStyle w:val="Hiperhivatkozs"/>
                  <w:sz w:val="20"/>
                  <w:szCs w:val="20"/>
                </w:rPr>
                <w:t>n</w:t>
              </w:r>
              <w:r w:rsidRPr="00C23470">
                <w:rPr>
                  <w:rStyle w:val="Hiperhivatkozs"/>
                  <w:sz w:val="20"/>
                  <w:szCs w:val="20"/>
                </w:rPr>
                <w:t>/</w:t>
              </w:r>
              <w:r w:rsidRPr="00C23470">
                <w:rPr>
                  <w:rStyle w:val="Hiperhivatkozs"/>
                  <w:sz w:val="20"/>
                  <w:szCs w:val="20"/>
                </w:rPr>
                <w:t>t</w:t>
              </w:r>
              <w:r w:rsidRPr="00C23470">
                <w:rPr>
                  <w:rStyle w:val="Hiperhivatkozs"/>
                  <w:sz w:val="20"/>
                  <w:szCs w:val="20"/>
                </w:rPr>
                <w:t>o</w:t>
              </w:r>
              <w:r w:rsidRPr="00C23470">
                <w:rPr>
                  <w:rStyle w:val="Hiperhivatkozs"/>
                  <w:sz w:val="20"/>
                  <w:szCs w:val="20"/>
                </w:rPr>
                <w:t>p</w:t>
              </w:r>
              <w:r w:rsidRPr="00C23470">
                <w:rPr>
                  <w:rStyle w:val="Hiperhivatkozs"/>
                  <w:sz w:val="20"/>
                  <w:szCs w:val="20"/>
                </w:rPr>
                <w:t>i</w:t>
              </w:r>
              <w:r w:rsidRPr="00C23470">
                <w:rPr>
                  <w:rStyle w:val="Hiperhivatkozs"/>
                  <w:sz w:val="20"/>
                  <w:szCs w:val="20"/>
                </w:rPr>
                <w:t>c</w:t>
              </w:r>
              <w:r w:rsidRPr="00C23470">
                <w:rPr>
                  <w:rStyle w:val="Hiperhivatkozs"/>
                  <w:sz w:val="20"/>
                  <w:szCs w:val="20"/>
                </w:rPr>
                <w:t>s</w:t>
              </w:r>
              <w:r w:rsidRPr="00C23470">
                <w:rPr>
                  <w:rStyle w:val="Hiperhivatkozs"/>
                  <w:sz w:val="20"/>
                  <w:szCs w:val="20"/>
                </w:rPr>
                <w:t>/topic/nutrition.htm</w:t>
              </w:r>
            </w:hyperlink>
          </w:p>
          <w:p w:rsidR="00107E9B" w:rsidRDefault="00107E9B" w:rsidP="00A465A4">
            <w:pPr>
              <w:snapToGrid w:val="0"/>
              <w:rPr>
                <w:sz w:val="20"/>
                <w:szCs w:val="20"/>
              </w:rPr>
            </w:pPr>
          </w:p>
          <w:p w:rsidR="00107E9B" w:rsidRDefault="00107E9B" w:rsidP="00107E9B">
            <w:pPr>
              <w:snapToGrid w:val="0"/>
              <w:rPr>
                <w:sz w:val="20"/>
                <w:szCs w:val="20"/>
              </w:rPr>
            </w:pPr>
            <w:hyperlink r:id="rId1538" w:history="1">
              <w:r w:rsidRPr="006D72CB">
                <w:rPr>
                  <w:rStyle w:val="Hiperhivatkozs"/>
                  <w:sz w:val="20"/>
                  <w:szCs w:val="20"/>
                </w:rPr>
                <w:t>https://www.efsa.europa.eu/en/a</w:t>
              </w:r>
              <w:r w:rsidRPr="006D72CB">
                <w:rPr>
                  <w:rStyle w:val="Hiperhivatkozs"/>
                  <w:sz w:val="20"/>
                  <w:szCs w:val="20"/>
                </w:rPr>
                <w:t>p</w:t>
              </w:r>
              <w:r w:rsidRPr="006D72CB">
                <w:rPr>
                  <w:rStyle w:val="Hiperhivatkozs"/>
                  <w:sz w:val="20"/>
                  <w:szCs w:val="20"/>
                </w:rPr>
                <w:t>plic</w:t>
              </w:r>
              <w:r w:rsidRPr="006D72CB">
                <w:rPr>
                  <w:rStyle w:val="Hiperhivatkozs"/>
                  <w:sz w:val="20"/>
                  <w:szCs w:val="20"/>
                </w:rPr>
                <w:t>a</w:t>
              </w:r>
              <w:r w:rsidRPr="006D72CB">
                <w:rPr>
                  <w:rStyle w:val="Hiperhivatkozs"/>
                  <w:sz w:val="20"/>
                  <w:szCs w:val="20"/>
                </w:rPr>
                <w:t>tions/nutrit</w:t>
              </w:r>
              <w:r w:rsidRPr="006D72CB">
                <w:rPr>
                  <w:rStyle w:val="Hiperhivatkozs"/>
                  <w:sz w:val="20"/>
                  <w:szCs w:val="20"/>
                </w:rPr>
                <w:t>i</w:t>
              </w:r>
              <w:r w:rsidRPr="006D72CB">
                <w:rPr>
                  <w:rStyle w:val="Hiperhivatkozs"/>
                  <w:sz w:val="20"/>
                  <w:szCs w:val="20"/>
                </w:rPr>
                <w:t>on/faq#q1</w:t>
              </w:r>
            </w:hyperlink>
            <w:r>
              <w:rPr>
                <w:sz w:val="20"/>
                <w:szCs w:val="20"/>
              </w:rPr>
              <w:t xml:space="preserve"> </w:t>
            </w:r>
          </w:p>
          <w:p w:rsidR="00107E9B" w:rsidRPr="00023560" w:rsidRDefault="00107E9B" w:rsidP="00A465A4">
            <w:pPr>
              <w:snapToGrid w:val="0"/>
              <w:rPr>
                <w:sz w:val="20"/>
                <w:szCs w:val="20"/>
              </w:rPr>
            </w:pPr>
          </w:p>
        </w:tc>
      </w:tr>
      <w:tr w:rsidR="00502A95" w:rsidRPr="009543BE" w:rsidTr="00E712C3">
        <w:tc>
          <w:tcPr>
            <w:tcW w:w="10268" w:type="dxa"/>
          </w:tcPr>
          <w:p w:rsidR="00BA698D" w:rsidRPr="00BA698D" w:rsidRDefault="00BA698D" w:rsidP="00BA698D">
            <w:pPr>
              <w:snapToGrid w:val="0"/>
              <w:rPr>
                <w:b/>
                <w:sz w:val="20"/>
                <w:szCs w:val="20"/>
              </w:rPr>
            </w:pPr>
            <w:r w:rsidRPr="00BA698D">
              <w:rPr>
                <w:b/>
                <w:sz w:val="20"/>
                <w:szCs w:val="20"/>
              </w:rPr>
              <w:t>EU register of health claims</w:t>
            </w:r>
          </w:p>
          <w:p w:rsidR="00BA698D" w:rsidRDefault="00BA698D">
            <w:pPr>
              <w:snapToGrid w:val="0"/>
            </w:pPr>
            <w:hyperlink r:id="rId1539" w:history="1">
              <w:r>
                <w:rPr>
                  <w:rStyle w:val="Hiperhivatkozs"/>
                </w:rPr>
                <w:t>EU register of healt</w:t>
              </w:r>
              <w:r>
                <w:rPr>
                  <w:rStyle w:val="Hiperhivatkozs"/>
                </w:rPr>
                <w:t>h</w:t>
              </w:r>
              <w:r>
                <w:rPr>
                  <w:rStyle w:val="Hiperhivatkozs"/>
                </w:rPr>
                <w:t xml:space="preserve"> claims (europa.eu)</w:t>
              </w:r>
            </w:hyperlink>
          </w:p>
          <w:p w:rsidR="00BA698D" w:rsidRDefault="00BA698D" w:rsidP="00BA698D">
            <w:pPr>
              <w:snapToGrid w:val="0"/>
              <w:rPr>
                <w:b/>
                <w:sz w:val="20"/>
                <w:szCs w:val="20"/>
              </w:rPr>
            </w:pPr>
          </w:p>
          <w:p w:rsidR="00BA698D" w:rsidRPr="000C45A0" w:rsidRDefault="00BA698D" w:rsidP="00BA698D">
            <w:pPr>
              <w:snapToGrid w:val="0"/>
              <w:rPr>
                <w:b/>
                <w:sz w:val="20"/>
                <w:szCs w:val="20"/>
              </w:rPr>
            </w:pPr>
            <w:r w:rsidRPr="000C45A0">
              <w:rPr>
                <w:b/>
                <w:sz w:val="20"/>
                <w:szCs w:val="20"/>
              </w:rPr>
              <w:t>Engedélyezett és elutasított állítások listája angol nyelven:</w:t>
            </w:r>
          </w:p>
          <w:p w:rsidR="00BA698D" w:rsidRPr="00324D07" w:rsidRDefault="00BA698D" w:rsidP="00BA698D">
            <w:pPr>
              <w:jc w:val="both"/>
              <w:rPr>
                <w:sz w:val="20"/>
                <w:szCs w:val="20"/>
              </w:rPr>
            </w:pPr>
            <w:hyperlink r:id="rId1540" w:history="1">
              <w:r w:rsidRPr="00324D07">
                <w:rPr>
                  <w:rStyle w:val="Hiperhivatkozs"/>
                  <w:sz w:val="20"/>
                  <w:szCs w:val="20"/>
                </w:rPr>
                <w:t>Food and Feed Information Po</w:t>
              </w:r>
              <w:r w:rsidRPr="00324D07">
                <w:rPr>
                  <w:rStyle w:val="Hiperhivatkozs"/>
                  <w:sz w:val="20"/>
                  <w:szCs w:val="20"/>
                </w:rPr>
                <w:t>r</w:t>
              </w:r>
              <w:r w:rsidRPr="00324D07">
                <w:rPr>
                  <w:rStyle w:val="Hiperhivatkozs"/>
                  <w:sz w:val="20"/>
                  <w:szCs w:val="20"/>
                </w:rPr>
                <w:t>t</w:t>
              </w:r>
              <w:r w:rsidRPr="00324D07">
                <w:rPr>
                  <w:rStyle w:val="Hiperhivatkozs"/>
                  <w:sz w:val="20"/>
                  <w:szCs w:val="20"/>
                </w:rPr>
                <w:t>a</w:t>
              </w:r>
              <w:r w:rsidRPr="00324D07">
                <w:rPr>
                  <w:rStyle w:val="Hiperhivatkozs"/>
                  <w:sz w:val="20"/>
                  <w:szCs w:val="20"/>
                </w:rPr>
                <w:t>l</w:t>
              </w:r>
              <w:r w:rsidRPr="00324D07">
                <w:rPr>
                  <w:rStyle w:val="Hiperhivatkozs"/>
                  <w:sz w:val="20"/>
                  <w:szCs w:val="20"/>
                </w:rPr>
                <w:t xml:space="preserve"> Database | FIP (europa.eu)</w:t>
              </w:r>
            </w:hyperlink>
          </w:p>
          <w:p w:rsidR="00324D07" w:rsidRPr="00BD7474" w:rsidRDefault="00BA698D" w:rsidP="00BA698D">
            <w:pPr>
              <w:jc w:val="both"/>
              <w:rPr>
                <w:color w:val="404040"/>
                <w:sz w:val="20"/>
                <w:szCs w:val="20"/>
              </w:rPr>
            </w:pPr>
            <w:r w:rsidRPr="00BD7474">
              <w:rPr>
                <w:color w:val="404040"/>
                <w:sz w:val="20"/>
                <w:szCs w:val="20"/>
              </w:rPr>
              <w:t>You can also download the complete dataset of nutrition and health claims in the following formats: </w:t>
            </w:r>
          </w:p>
          <w:p w:rsidR="00BA698D" w:rsidRPr="00BD7474" w:rsidRDefault="00BA698D" w:rsidP="00BA698D">
            <w:pPr>
              <w:jc w:val="both"/>
              <w:rPr>
                <w:sz w:val="20"/>
                <w:szCs w:val="20"/>
              </w:rPr>
            </w:pPr>
            <w:hyperlink r:id="rId1541" w:history="1">
              <w:r w:rsidRPr="00BD7474">
                <w:rPr>
                  <w:rStyle w:val="Hiperhivatkozs"/>
                  <w:color w:val="004494"/>
                  <w:sz w:val="20"/>
                  <w:szCs w:val="20"/>
                </w:rPr>
                <w:t>Excel fo</w:t>
              </w:r>
              <w:r w:rsidRPr="00BD7474">
                <w:rPr>
                  <w:rStyle w:val="Hiperhivatkozs"/>
                  <w:color w:val="004494"/>
                  <w:sz w:val="20"/>
                  <w:szCs w:val="20"/>
                </w:rPr>
                <w:t>r</w:t>
              </w:r>
              <w:r w:rsidRPr="00BD7474">
                <w:rPr>
                  <w:rStyle w:val="Hiperhivatkozs"/>
                  <w:color w:val="004494"/>
                  <w:sz w:val="20"/>
                  <w:szCs w:val="20"/>
                </w:rPr>
                <w:t>mat</w:t>
              </w:r>
            </w:hyperlink>
            <w:r w:rsidRPr="00BD7474">
              <w:rPr>
                <w:color w:val="404040"/>
                <w:sz w:val="20"/>
                <w:szCs w:val="20"/>
              </w:rPr>
              <w:t> - </w:t>
            </w:r>
            <w:hyperlink r:id="rId1542" w:history="1">
              <w:r w:rsidRPr="00BD7474">
                <w:rPr>
                  <w:rStyle w:val="Hiperhivatkozs"/>
                  <w:color w:val="004494"/>
                  <w:sz w:val="20"/>
                  <w:szCs w:val="20"/>
                </w:rPr>
                <w:t>PDF fo</w:t>
              </w:r>
              <w:r w:rsidRPr="00BD7474">
                <w:rPr>
                  <w:rStyle w:val="Hiperhivatkozs"/>
                  <w:color w:val="004494"/>
                  <w:sz w:val="20"/>
                  <w:szCs w:val="20"/>
                </w:rPr>
                <w:t>r</w:t>
              </w:r>
              <w:r w:rsidRPr="00BD7474">
                <w:rPr>
                  <w:rStyle w:val="Hiperhivatkozs"/>
                  <w:color w:val="004494"/>
                  <w:sz w:val="20"/>
                  <w:szCs w:val="20"/>
                </w:rPr>
                <w:t>mat</w:t>
              </w:r>
            </w:hyperlink>
          </w:p>
          <w:p w:rsidR="00BA698D" w:rsidRDefault="00BA698D" w:rsidP="00E1486F">
            <w:pPr>
              <w:snapToGrid w:val="0"/>
              <w:rPr>
                <w:b/>
                <w:sz w:val="20"/>
                <w:szCs w:val="20"/>
              </w:rPr>
            </w:pPr>
            <w:bookmarkStart w:id="273" w:name="_Hlk111791413"/>
          </w:p>
          <w:p w:rsidR="00E1486F" w:rsidRPr="000C45A0" w:rsidRDefault="00855A12" w:rsidP="00E1486F">
            <w:pPr>
              <w:snapToGrid w:val="0"/>
              <w:rPr>
                <w:b/>
                <w:sz w:val="20"/>
                <w:szCs w:val="20"/>
              </w:rPr>
            </w:pPr>
            <w:r w:rsidRPr="000C45A0">
              <w:rPr>
                <w:b/>
                <w:sz w:val="20"/>
                <w:szCs w:val="20"/>
              </w:rPr>
              <w:t>Értékelés alatt álló állítások</w:t>
            </w:r>
            <w:r w:rsidR="00E1486F" w:rsidRPr="000C45A0">
              <w:rPr>
                <w:b/>
                <w:sz w:val="20"/>
                <w:szCs w:val="20"/>
              </w:rPr>
              <w:t xml:space="preserve"> angol nyelven:</w:t>
            </w:r>
          </w:p>
          <w:bookmarkEnd w:id="273"/>
          <w:p w:rsidR="00A34D45" w:rsidRPr="000C45A0" w:rsidRDefault="00A34D45" w:rsidP="00A34D45">
            <w:pPr>
              <w:snapToGrid w:val="0"/>
              <w:rPr>
                <w:sz w:val="20"/>
                <w:szCs w:val="20"/>
              </w:rPr>
            </w:pPr>
            <w:r w:rsidRPr="000C45A0">
              <w:rPr>
                <w:sz w:val="20"/>
                <w:szCs w:val="20"/>
              </w:rPr>
              <w:fldChar w:fldCharType="begin"/>
            </w:r>
            <w:r w:rsidRPr="000C45A0">
              <w:rPr>
                <w:sz w:val="20"/>
                <w:szCs w:val="20"/>
              </w:rPr>
              <w:instrText xml:space="preserve"> HYPERLINK "http://www.efsa.europa.eu/en/topics/topic/article13" </w:instrText>
            </w:r>
            <w:r w:rsidRPr="000C45A0">
              <w:rPr>
                <w:sz w:val="20"/>
                <w:szCs w:val="20"/>
              </w:rPr>
              <w:fldChar w:fldCharType="separate"/>
            </w:r>
            <w:r w:rsidRPr="000C45A0">
              <w:rPr>
                <w:rStyle w:val="Hiperhivatkozs"/>
                <w:sz w:val="20"/>
                <w:szCs w:val="20"/>
              </w:rPr>
              <w:t>http://www.efsa.euro</w:t>
            </w:r>
            <w:r w:rsidRPr="000C45A0">
              <w:rPr>
                <w:rStyle w:val="Hiperhivatkozs"/>
                <w:sz w:val="20"/>
                <w:szCs w:val="20"/>
              </w:rPr>
              <w:t>p</w:t>
            </w:r>
            <w:r w:rsidRPr="000C45A0">
              <w:rPr>
                <w:rStyle w:val="Hiperhivatkozs"/>
                <w:sz w:val="20"/>
                <w:szCs w:val="20"/>
              </w:rPr>
              <w:t>a</w:t>
            </w:r>
            <w:r w:rsidRPr="000C45A0">
              <w:rPr>
                <w:rStyle w:val="Hiperhivatkozs"/>
                <w:sz w:val="20"/>
                <w:szCs w:val="20"/>
              </w:rPr>
              <w:t>.</w:t>
            </w:r>
            <w:r w:rsidRPr="000C45A0">
              <w:rPr>
                <w:rStyle w:val="Hiperhivatkozs"/>
                <w:sz w:val="20"/>
                <w:szCs w:val="20"/>
              </w:rPr>
              <w:t>e</w:t>
            </w:r>
            <w:r w:rsidRPr="000C45A0">
              <w:rPr>
                <w:rStyle w:val="Hiperhivatkozs"/>
                <w:sz w:val="20"/>
                <w:szCs w:val="20"/>
              </w:rPr>
              <w:t>u</w:t>
            </w:r>
            <w:r w:rsidRPr="000C45A0">
              <w:rPr>
                <w:rStyle w:val="Hiperhivatkozs"/>
                <w:sz w:val="20"/>
                <w:szCs w:val="20"/>
              </w:rPr>
              <w:t>/</w:t>
            </w:r>
            <w:r w:rsidRPr="000C45A0">
              <w:rPr>
                <w:rStyle w:val="Hiperhivatkozs"/>
                <w:sz w:val="20"/>
                <w:szCs w:val="20"/>
              </w:rPr>
              <w:t>e</w:t>
            </w:r>
            <w:r w:rsidRPr="000C45A0">
              <w:rPr>
                <w:rStyle w:val="Hiperhivatkozs"/>
                <w:sz w:val="20"/>
                <w:szCs w:val="20"/>
              </w:rPr>
              <w:t>n</w:t>
            </w:r>
            <w:r w:rsidRPr="000C45A0">
              <w:rPr>
                <w:rStyle w:val="Hiperhivatkozs"/>
                <w:sz w:val="20"/>
                <w:szCs w:val="20"/>
              </w:rPr>
              <w:t>/</w:t>
            </w:r>
            <w:r w:rsidRPr="000C45A0">
              <w:rPr>
                <w:rStyle w:val="Hiperhivatkozs"/>
                <w:sz w:val="20"/>
                <w:szCs w:val="20"/>
              </w:rPr>
              <w:t>topic</w:t>
            </w:r>
            <w:r w:rsidRPr="000C45A0">
              <w:rPr>
                <w:rStyle w:val="Hiperhivatkozs"/>
                <w:sz w:val="20"/>
                <w:szCs w:val="20"/>
              </w:rPr>
              <w:t>s</w:t>
            </w:r>
            <w:r w:rsidRPr="000C45A0">
              <w:rPr>
                <w:rStyle w:val="Hiperhivatkozs"/>
                <w:sz w:val="20"/>
                <w:szCs w:val="20"/>
              </w:rPr>
              <w:t>/top</w:t>
            </w:r>
            <w:r w:rsidRPr="000C45A0">
              <w:rPr>
                <w:rStyle w:val="Hiperhivatkozs"/>
                <w:sz w:val="20"/>
                <w:szCs w:val="20"/>
              </w:rPr>
              <w:t>i</w:t>
            </w:r>
            <w:r w:rsidRPr="000C45A0">
              <w:rPr>
                <w:rStyle w:val="Hiperhivatkozs"/>
                <w:sz w:val="20"/>
                <w:szCs w:val="20"/>
              </w:rPr>
              <w:t>c/article13</w:t>
            </w:r>
            <w:r w:rsidRPr="000C45A0">
              <w:rPr>
                <w:sz w:val="20"/>
                <w:szCs w:val="20"/>
              </w:rPr>
              <w:fldChar w:fldCharType="end"/>
            </w:r>
          </w:p>
          <w:p w:rsidR="000C45A0" w:rsidRDefault="000C45A0" w:rsidP="004E0228">
            <w:pPr>
              <w:jc w:val="both"/>
              <w:rPr>
                <w:sz w:val="20"/>
                <w:szCs w:val="20"/>
              </w:rPr>
            </w:pPr>
          </w:p>
          <w:p w:rsidR="000313F1" w:rsidRDefault="000C45A0" w:rsidP="00324D07">
            <w:pPr>
              <w:jc w:val="both"/>
              <w:rPr>
                <w:sz w:val="20"/>
                <w:szCs w:val="20"/>
              </w:rPr>
            </w:pPr>
            <w:hyperlink r:id="rId1543" w:history="1">
              <w:r w:rsidRPr="009E1E57">
                <w:rPr>
                  <w:rStyle w:val="Hiperhivatkozs"/>
                  <w:sz w:val="20"/>
                  <w:szCs w:val="20"/>
                </w:rPr>
                <w:t>https://www.efsa.europ</w:t>
              </w:r>
              <w:r w:rsidRPr="009E1E57">
                <w:rPr>
                  <w:rStyle w:val="Hiperhivatkozs"/>
                  <w:sz w:val="20"/>
                  <w:szCs w:val="20"/>
                </w:rPr>
                <w:t>a</w:t>
              </w:r>
              <w:r w:rsidRPr="009E1E57">
                <w:rPr>
                  <w:rStyle w:val="Hiperhivatkozs"/>
                  <w:sz w:val="20"/>
                  <w:szCs w:val="20"/>
                </w:rPr>
                <w:t>.eu</w:t>
              </w:r>
              <w:r w:rsidRPr="009E1E57">
                <w:rPr>
                  <w:rStyle w:val="Hiperhivatkozs"/>
                  <w:sz w:val="20"/>
                  <w:szCs w:val="20"/>
                </w:rPr>
                <w:t>/</w:t>
              </w:r>
              <w:r w:rsidRPr="009E1E57">
                <w:rPr>
                  <w:rStyle w:val="Hiperhivatkozs"/>
                  <w:sz w:val="20"/>
                  <w:szCs w:val="20"/>
                </w:rPr>
                <w:t>e</w:t>
              </w:r>
              <w:r w:rsidRPr="009E1E57">
                <w:rPr>
                  <w:rStyle w:val="Hiperhivatkozs"/>
                  <w:sz w:val="20"/>
                  <w:szCs w:val="20"/>
                </w:rPr>
                <w:t>n</w:t>
              </w:r>
              <w:r w:rsidRPr="009E1E57">
                <w:rPr>
                  <w:rStyle w:val="Hiperhivatkozs"/>
                  <w:sz w:val="20"/>
                  <w:szCs w:val="20"/>
                </w:rPr>
                <w:t>/</w:t>
              </w:r>
              <w:r w:rsidRPr="009E1E57">
                <w:rPr>
                  <w:rStyle w:val="Hiperhivatkozs"/>
                  <w:sz w:val="20"/>
                  <w:szCs w:val="20"/>
                </w:rPr>
                <w:t>reg</w:t>
              </w:r>
              <w:r w:rsidRPr="009E1E57">
                <w:rPr>
                  <w:rStyle w:val="Hiperhivatkozs"/>
                  <w:sz w:val="20"/>
                  <w:szCs w:val="20"/>
                </w:rPr>
                <w:t>i</w:t>
              </w:r>
              <w:r w:rsidRPr="009E1E57">
                <w:rPr>
                  <w:rStyle w:val="Hiperhivatkozs"/>
                  <w:sz w:val="20"/>
                  <w:szCs w:val="20"/>
                </w:rPr>
                <w:t>ster-of-questions</w:t>
              </w:r>
            </w:hyperlink>
          </w:p>
          <w:p w:rsidR="00324D07" w:rsidRPr="009543BE" w:rsidRDefault="00324D07" w:rsidP="00324D07">
            <w:pPr>
              <w:jc w:val="both"/>
              <w:rPr>
                <w:sz w:val="20"/>
                <w:szCs w:val="20"/>
              </w:rPr>
            </w:pPr>
          </w:p>
        </w:tc>
      </w:tr>
      <w:tr w:rsidR="009C50C5" w:rsidRPr="009543BE" w:rsidTr="00E712C3">
        <w:tc>
          <w:tcPr>
            <w:tcW w:w="10268" w:type="dxa"/>
          </w:tcPr>
          <w:p w:rsidR="00842F57" w:rsidRDefault="00842F57">
            <w:pPr>
              <w:snapToGrid w:val="0"/>
              <w:rPr>
                <w:b/>
                <w:sz w:val="20"/>
                <w:szCs w:val="20"/>
              </w:rPr>
            </w:pPr>
            <w:r w:rsidRPr="00BD20A2">
              <w:rPr>
                <w:b/>
                <w:sz w:val="20"/>
                <w:szCs w:val="20"/>
              </w:rPr>
              <w:lastRenderedPageBreak/>
              <w:t>Útmutatók:</w:t>
            </w:r>
          </w:p>
          <w:p w:rsidR="00C23470" w:rsidRDefault="00C23470">
            <w:pPr>
              <w:snapToGrid w:val="0"/>
              <w:rPr>
                <w:b/>
                <w:sz w:val="20"/>
                <w:szCs w:val="20"/>
              </w:rPr>
            </w:pPr>
          </w:p>
          <w:p w:rsidR="00C23470" w:rsidRDefault="00C23470" w:rsidP="00C23470">
            <w:pPr>
              <w:suppressAutoHyphens w:val="0"/>
              <w:autoSpaceDE w:val="0"/>
              <w:autoSpaceDN w:val="0"/>
              <w:adjustRightInd w:val="0"/>
              <w:jc w:val="both"/>
              <w:rPr>
                <w:sz w:val="20"/>
                <w:szCs w:val="20"/>
              </w:rPr>
            </w:pPr>
            <w:hyperlink r:id="rId1544" w:history="1">
              <w:r w:rsidRPr="00854198">
                <w:rPr>
                  <w:rStyle w:val="Hiperhivatkozs"/>
                  <w:sz w:val="20"/>
                  <w:szCs w:val="20"/>
                </w:rPr>
                <w:t>https://www.gov.uk/government/public</w:t>
              </w:r>
              <w:r w:rsidRPr="00854198">
                <w:rPr>
                  <w:rStyle w:val="Hiperhivatkozs"/>
                  <w:sz w:val="20"/>
                  <w:szCs w:val="20"/>
                </w:rPr>
                <w:t>a</w:t>
              </w:r>
              <w:r w:rsidRPr="00854198">
                <w:rPr>
                  <w:rStyle w:val="Hiperhivatkozs"/>
                  <w:sz w:val="20"/>
                  <w:szCs w:val="20"/>
                </w:rPr>
                <w:t>t</w:t>
              </w:r>
              <w:r w:rsidRPr="00854198">
                <w:rPr>
                  <w:rStyle w:val="Hiperhivatkozs"/>
                  <w:sz w:val="20"/>
                  <w:szCs w:val="20"/>
                </w:rPr>
                <w:t>i</w:t>
              </w:r>
              <w:r w:rsidRPr="00854198">
                <w:rPr>
                  <w:rStyle w:val="Hiperhivatkozs"/>
                  <w:sz w:val="20"/>
                  <w:szCs w:val="20"/>
                </w:rPr>
                <w:t>ons/nutrition-and-health-claims-guidance-to-compliance-with-regulation-ec-1924-2006-on-nutrition-and-health-claims-made-on-foods</w:t>
              </w:r>
            </w:hyperlink>
          </w:p>
          <w:p w:rsidR="00C23470" w:rsidRPr="00BD20A2" w:rsidRDefault="00C23470">
            <w:pPr>
              <w:snapToGrid w:val="0"/>
              <w:rPr>
                <w:b/>
                <w:sz w:val="20"/>
                <w:szCs w:val="20"/>
              </w:rPr>
            </w:pPr>
          </w:p>
          <w:p w:rsidR="007C5BC6" w:rsidRDefault="007C5BC6">
            <w:pPr>
              <w:snapToGrid w:val="0"/>
              <w:rPr>
                <w:sz w:val="18"/>
                <w:szCs w:val="18"/>
              </w:rPr>
            </w:pPr>
            <w:hyperlink r:id="rId1545" w:history="1">
              <w:r w:rsidRPr="00BE115B">
                <w:rPr>
                  <w:rStyle w:val="Hiperhivatkozs"/>
                  <w:sz w:val="18"/>
                  <w:szCs w:val="18"/>
                </w:rPr>
                <w:t>https://www.ruokavirast</w:t>
              </w:r>
              <w:r w:rsidRPr="00BE115B">
                <w:rPr>
                  <w:rStyle w:val="Hiperhivatkozs"/>
                  <w:sz w:val="18"/>
                  <w:szCs w:val="18"/>
                </w:rPr>
                <w:t>o</w:t>
              </w:r>
              <w:r w:rsidRPr="00BE115B">
                <w:rPr>
                  <w:rStyle w:val="Hiperhivatkozs"/>
                  <w:sz w:val="18"/>
                  <w:szCs w:val="18"/>
                </w:rPr>
                <w:t>.fi/globalas</w:t>
              </w:r>
              <w:r w:rsidRPr="00BE115B">
                <w:rPr>
                  <w:rStyle w:val="Hiperhivatkozs"/>
                  <w:sz w:val="18"/>
                  <w:szCs w:val="18"/>
                </w:rPr>
                <w:t>s</w:t>
              </w:r>
              <w:r w:rsidRPr="00BE115B">
                <w:rPr>
                  <w:rStyle w:val="Hiperhivatkozs"/>
                  <w:sz w:val="18"/>
                  <w:szCs w:val="18"/>
                </w:rPr>
                <w:t>ets/tietoa-</w:t>
              </w:r>
              <w:r w:rsidRPr="00BE115B">
                <w:rPr>
                  <w:rStyle w:val="Hiperhivatkozs"/>
                  <w:sz w:val="18"/>
                  <w:szCs w:val="18"/>
                </w:rPr>
                <w:t>m</w:t>
              </w:r>
              <w:r w:rsidRPr="00BE115B">
                <w:rPr>
                  <w:rStyle w:val="Hiperhivatkozs"/>
                  <w:sz w:val="18"/>
                  <w:szCs w:val="18"/>
                </w:rPr>
                <w:t>eista/asiointi/oppaat-ja-lomakkeet/yritykset/elintarvikeala/elintarvikealan-oppaat/en/nutrition_health_claims_17060_1_en.pdf</w:t>
              </w:r>
            </w:hyperlink>
          </w:p>
          <w:p w:rsidR="007C5BC6" w:rsidRPr="00842F57" w:rsidRDefault="007C5BC6">
            <w:pPr>
              <w:snapToGrid w:val="0"/>
              <w:rPr>
                <w:sz w:val="18"/>
                <w:szCs w:val="18"/>
              </w:rPr>
            </w:pPr>
          </w:p>
          <w:p w:rsidR="005D5036" w:rsidRPr="005D5036" w:rsidRDefault="005D5036" w:rsidP="005D5036">
            <w:pPr>
              <w:snapToGrid w:val="0"/>
              <w:rPr>
                <w:b/>
                <w:bCs/>
                <w:sz w:val="20"/>
                <w:szCs w:val="20"/>
              </w:rPr>
            </w:pPr>
            <w:r w:rsidRPr="005D5036">
              <w:rPr>
                <w:b/>
                <w:bCs/>
                <w:sz w:val="20"/>
                <w:szCs w:val="20"/>
              </w:rPr>
              <w:t>Nutrition and Health Claims</w:t>
            </w:r>
            <w:r>
              <w:rPr>
                <w:b/>
                <w:bCs/>
                <w:sz w:val="20"/>
                <w:szCs w:val="20"/>
              </w:rPr>
              <w:t xml:space="preserve"> </w:t>
            </w:r>
            <w:r w:rsidRPr="005D5036">
              <w:rPr>
                <w:b/>
                <w:bCs/>
                <w:sz w:val="20"/>
                <w:szCs w:val="20"/>
              </w:rPr>
              <w:t>Regulation (EC) Nº 1924/2006 on Nutrition and Health Claims made on food</w:t>
            </w:r>
            <w:r>
              <w:rPr>
                <w:b/>
                <w:bCs/>
                <w:sz w:val="20"/>
                <w:szCs w:val="20"/>
              </w:rPr>
              <w:t>s</w:t>
            </w:r>
          </w:p>
          <w:p w:rsidR="0045454C" w:rsidRPr="0045454C" w:rsidRDefault="0045454C">
            <w:pPr>
              <w:snapToGrid w:val="0"/>
              <w:rPr>
                <w:sz w:val="18"/>
                <w:szCs w:val="18"/>
              </w:rPr>
            </w:pPr>
            <w:hyperlink r:id="rId1546" w:history="1">
              <w:r w:rsidRPr="0045454C">
                <w:rPr>
                  <w:rStyle w:val="Hiperhivatkozs"/>
                  <w:sz w:val="18"/>
                  <w:szCs w:val="18"/>
                </w:rPr>
                <w:t>https://www.food-sta.eu/system/files/even</w:t>
              </w:r>
              <w:r w:rsidRPr="0045454C">
                <w:rPr>
                  <w:rStyle w:val="Hiperhivatkozs"/>
                  <w:sz w:val="18"/>
                  <w:szCs w:val="18"/>
                </w:rPr>
                <w:t>t</w:t>
              </w:r>
              <w:r w:rsidRPr="0045454C">
                <w:rPr>
                  <w:rStyle w:val="Hiperhivatkozs"/>
                  <w:sz w:val="18"/>
                  <w:szCs w:val="18"/>
                </w:rPr>
                <w:t>_attac</w:t>
              </w:r>
              <w:r w:rsidRPr="0045454C">
                <w:rPr>
                  <w:rStyle w:val="Hiperhivatkozs"/>
                  <w:sz w:val="18"/>
                  <w:szCs w:val="18"/>
                </w:rPr>
                <w:t>h</w:t>
              </w:r>
              <w:r w:rsidRPr="0045454C">
                <w:rPr>
                  <w:rStyle w:val="Hiperhivatkozs"/>
                  <w:sz w:val="18"/>
                  <w:szCs w:val="18"/>
                </w:rPr>
                <w:t>ments/Nutrition%20and%20Health%20Claims%20-%20Regulation%20%28EC%29%20N%</w:t>
              </w:r>
              <w:r w:rsidRPr="0045454C">
                <w:rPr>
                  <w:rStyle w:val="Hiperhivatkozs"/>
                  <w:sz w:val="18"/>
                  <w:szCs w:val="18"/>
                </w:rPr>
                <w:t>C</w:t>
              </w:r>
              <w:r w:rsidRPr="0045454C">
                <w:rPr>
                  <w:rStyle w:val="Hiperhivatkozs"/>
                  <w:sz w:val="18"/>
                  <w:szCs w:val="18"/>
                </w:rPr>
                <w:t>2%BA%201924_2006%20%20-%2012-10-2017.pdf</w:t>
              </w:r>
            </w:hyperlink>
          </w:p>
          <w:p w:rsidR="0045454C" w:rsidRPr="0045454C" w:rsidRDefault="0045454C">
            <w:pPr>
              <w:snapToGrid w:val="0"/>
              <w:rPr>
                <w:sz w:val="18"/>
                <w:szCs w:val="18"/>
              </w:rPr>
            </w:pPr>
          </w:p>
          <w:p w:rsidR="00B066CC" w:rsidRDefault="00B066CC" w:rsidP="00B066CC">
            <w:pPr>
              <w:snapToGrid w:val="0"/>
              <w:rPr>
                <w:b/>
                <w:sz w:val="20"/>
                <w:szCs w:val="20"/>
              </w:rPr>
            </w:pPr>
            <w:r w:rsidRPr="00B066CC">
              <w:rPr>
                <w:b/>
                <w:sz w:val="20"/>
                <w:szCs w:val="20"/>
              </w:rPr>
              <w:t>Nutrition Legislation Information Sheet</w:t>
            </w:r>
          </w:p>
          <w:p w:rsidR="00B066CC" w:rsidRDefault="00B066CC" w:rsidP="00B066CC">
            <w:pPr>
              <w:snapToGrid w:val="0"/>
              <w:rPr>
                <w:sz w:val="20"/>
                <w:szCs w:val="20"/>
              </w:rPr>
            </w:pPr>
            <w:hyperlink r:id="rId1547" w:history="1">
              <w:r w:rsidRPr="00FB1CAA">
                <w:rPr>
                  <w:rStyle w:val="Hiperhivatkozs"/>
                  <w:sz w:val="20"/>
                  <w:szCs w:val="20"/>
                </w:rPr>
                <w:t>https://www.reading.ac.uk/foodlaw/</w:t>
              </w:r>
              <w:r w:rsidRPr="00FB1CAA">
                <w:rPr>
                  <w:rStyle w:val="Hiperhivatkozs"/>
                  <w:sz w:val="20"/>
                  <w:szCs w:val="20"/>
                </w:rPr>
                <w:t>p</w:t>
              </w:r>
              <w:r w:rsidRPr="00FB1CAA">
                <w:rPr>
                  <w:rStyle w:val="Hiperhivatkozs"/>
                  <w:sz w:val="20"/>
                  <w:szCs w:val="20"/>
                </w:rPr>
                <w:t>df/uk-</w:t>
              </w:r>
              <w:r w:rsidRPr="00FB1CAA">
                <w:rPr>
                  <w:rStyle w:val="Hiperhivatkozs"/>
                  <w:sz w:val="20"/>
                  <w:szCs w:val="20"/>
                </w:rPr>
                <w:t>1</w:t>
              </w:r>
              <w:r w:rsidRPr="00FB1CAA">
                <w:rPr>
                  <w:rStyle w:val="Hiperhivatkozs"/>
                  <w:sz w:val="20"/>
                  <w:szCs w:val="20"/>
                </w:rPr>
                <w:t>5</w:t>
              </w:r>
              <w:r w:rsidRPr="00FB1CAA">
                <w:rPr>
                  <w:rStyle w:val="Hiperhivatkozs"/>
                  <w:sz w:val="20"/>
                  <w:szCs w:val="20"/>
                </w:rPr>
                <w:t>0</w:t>
              </w:r>
              <w:r w:rsidRPr="00FB1CAA">
                <w:rPr>
                  <w:rStyle w:val="Hiperhivatkozs"/>
                  <w:sz w:val="20"/>
                  <w:szCs w:val="20"/>
                </w:rPr>
                <w:t>19-Nutrition-Legislation-Info.pdf</w:t>
              </w:r>
            </w:hyperlink>
          </w:p>
          <w:p w:rsidR="00B066CC" w:rsidRDefault="00B066CC" w:rsidP="00B066CC">
            <w:pPr>
              <w:snapToGrid w:val="0"/>
              <w:rPr>
                <w:sz w:val="20"/>
                <w:szCs w:val="20"/>
              </w:rPr>
            </w:pPr>
          </w:p>
          <w:p w:rsidR="00C20CD4" w:rsidRDefault="00C20CD4" w:rsidP="00C20CD4">
            <w:pPr>
              <w:snapToGrid w:val="0"/>
              <w:rPr>
                <w:b/>
                <w:sz w:val="20"/>
                <w:szCs w:val="20"/>
              </w:rPr>
            </w:pPr>
            <w:r w:rsidRPr="00C20CD4">
              <w:rPr>
                <w:b/>
                <w:sz w:val="20"/>
                <w:szCs w:val="20"/>
              </w:rPr>
              <w:t>The application of the Nutrition and Health Claims Regulation 1924/2006</w:t>
            </w:r>
          </w:p>
          <w:p w:rsidR="00C20CD4" w:rsidRDefault="00C20CD4" w:rsidP="00C20CD4">
            <w:pPr>
              <w:snapToGrid w:val="0"/>
              <w:rPr>
                <w:sz w:val="20"/>
                <w:szCs w:val="20"/>
              </w:rPr>
            </w:pPr>
            <w:hyperlink r:id="rId1548" w:history="1">
              <w:r w:rsidRPr="00E63134">
                <w:rPr>
                  <w:rStyle w:val="Hiperhivatkozs"/>
                  <w:sz w:val="20"/>
                  <w:szCs w:val="20"/>
                </w:rPr>
                <w:t>http://www.mekisz.hu/files/ERN</w:t>
              </w:r>
              <w:r w:rsidRPr="00E63134">
                <w:rPr>
                  <w:rStyle w:val="Hiperhivatkozs"/>
                  <w:sz w:val="20"/>
                  <w:szCs w:val="20"/>
                </w:rPr>
                <w:t>A</w:t>
              </w:r>
              <w:r w:rsidRPr="00E63134">
                <w:rPr>
                  <w:rStyle w:val="Hiperhivatkozs"/>
                  <w:sz w:val="20"/>
                  <w:szCs w:val="20"/>
                </w:rPr>
                <w:t>%</w:t>
              </w:r>
              <w:r w:rsidRPr="00E63134">
                <w:rPr>
                  <w:rStyle w:val="Hiperhivatkozs"/>
                  <w:sz w:val="20"/>
                  <w:szCs w:val="20"/>
                </w:rPr>
                <w:t>2</w:t>
              </w:r>
              <w:r w:rsidRPr="00E63134">
                <w:rPr>
                  <w:rStyle w:val="Hiperhivatkozs"/>
                  <w:sz w:val="20"/>
                  <w:szCs w:val="20"/>
                </w:rPr>
                <w:t>0</w:t>
              </w:r>
              <w:r w:rsidRPr="00E63134">
                <w:rPr>
                  <w:rStyle w:val="Hiperhivatkozs"/>
                  <w:sz w:val="20"/>
                  <w:szCs w:val="20"/>
                </w:rPr>
                <w:t>C</w:t>
              </w:r>
              <w:r w:rsidRPr="00E63134">
                <w:rPr>
                  <w:rStyle w:val="Hiperhivatkozs"/>
                  <w:sz w:val="20"/>
                  <w:szCs w:val="20"/>
                </w:rPr>
                <w:t>laims%20Guidance%20Final.pdf</w:t>
              </w:r>
            </w:hyperlink>
          </w:p>
          <w:p w:rsidR="00C20CD4" w:rsidRDefault="00C20CD4" w:rsidP="00C20CD4">
            <w:pPr>
              <w:snapToGrid w:val="0"/>
              <w:rPr>
                <w:sz w:val="20"/>
                <w:szCs w:val="20"/>
              </w:rPr>
            </w:pPr>
          </w:p>
          <w:p w:rsidR="00C5653D" w:rsidRDefault="00C5653D" w:rsidP="00C20CD4">
            <w:pPr>
              <w:snapToGrid w:val="0"/>
            </w:pPr>
            <w:hyperlink r:id="rId1549" w:history="1">
              <w:r>
                <w:rPr>
                  <w:rStyle w:val="Hiperhivatkozs"/>
                </w:rPr>
                <w:t>beautyclaims-forfoodsupple</w:t>
              </w:r>
              <w:r>
                <w:rPr>
                  <w:rStyle w:val="Hiperhivatkozs"/>
                </w:rPr>
                <w:t>m</w:t>
              </w:r>
              <w:r>
                <w:rPr>
                  <w:rStyle w:val="Hiperhivatkozs"/>
                </w:rPr>
                <w:t>ents.pdf (foodsupplementseurope.org)</w:t>
              </w:r>
            </w:hyperlink>
          </w:p>
          <w:p w:rsidR="00C5653D" w:rsidRDefault="00C5653D" w:rsidP="00C20CD4">
            <w:pPr>
              <w:snapToGrid w:val="0"/>
              <w:rPr>
                <w:sz w:val="20"/>
                <w:szCs w:val="20"/>
              </w:rPr>
            </w:pPr>
          </w:p>
          <w:p w:rsidR="00D35CF9" w:rsidRDefault="00D35CF9" w:rsidP="00C20CD4">
            <w:pPr>
              <w:snapToGrid w:val="0"/>
            </w:pPr>
            <w:hyperlink r:id="rId1550" w:history="1">
              <w:r>
                <w:rPr>
                  <w:rStyle w:val="Hiperhivatkozs"/>
                </w:rPr>
                <w:t>nutrition-and-health-claims-regula</w:t>
              </w:r>
              <w:r>
                <w:rPr>
                  <w:rStyle w:val="Hiperhivatkozs"/>
                </w:rPr>
                <w:t>t</w:t>
              </w:r>
              <w:r>
                <w:rPr>
                  <w:rStyle w:val="Hiperhivatkozs"/>
                </w:rPr>
                <w:t>ion.pdf (foodsupplementseurope.org)</w:t>
              </w:r>
            </w:hyperlink>
          </w:p>
          <w:p w:rsidR="00D35CF9" w:rsidRPr="008E632B" w:rsidRDefault="00D35CF9" w:rsidP="00C20CD4">
            <w:pPr>
              <w:snapToGrid w:val="0"/>
              <w:rPr>
                <w:sz w:val="20"/>
                <w:szCs w:val="20"/>
              </w:rPr>
            </w:pPr>
          </w:p>
        </w:tc>
      </w:tr>
      <w:tr w:rsidR="0085262C" w:rsidRPr="009543BE" w:rsidTr="00E712C3">
        <w:tc>
          <w:tcPr>
            <w:tcW w:w="10268" w:type="dxa"/>
          </w:tcPr>
          <w:p w:rsidR="0085262C" w:rsidRPr="007A4DBC" w:rsidRDefault="0085262C" w:rsidP="0085262C">
            <w:pPr>
              <w:snapToGrid w:val="0"/>
              <w:jc w:val="both"/>
              <w:rPr>
                <w:b/>
                <w:sz w:val="20"/>
                <w:szCs w:val="20"/>
              </w:rPr>
            </w:pPr>
            <w:r w:rsidRPr="007A4DBC">
              <w:rPr>
                <w:b/>
                <w:sz w:val="20"/>
                <w:szCs w:val="20"/>
              </w:rPr>
              <w:t>COMMISSION STAFF WORKING DOCUMENT</w:t>
            </w:r>
            <w:r w:rsidR="0061634F" w:rsidRPr="007A4DBC">
              <w:rPr>
                <w:b/>
                <w:sz w:val="20"/>
                <w:szCs w:val="20"/>
              </w:rPr>
              <w:t xml:space="preserve"> </w:t>
            </w:r>
            <w:r w:rsidRPr="007A4DBC">
              <w:rPr>
                <w:b/>
                <w:sz w:val="20"/>
                <w:szCs w:val="20"/>
              </w:rPr>
              <w:t>EXECUTIVE SUMMARY OF THE EVALUATION</w:t>
            </w:r>
            <w:r w:rsidR="0039509C" w:rsidRPr="007A4DBC">
              <w:rPr>
                <w:b/>
                <w:sz w:val="20"/>
                <w:szCs w:val="20"/>
              </w:rPr>
              <w:t xml:space="preserve"> </w:t>
            </w:r>
            <w:r w:rsidRPr="007A4DBC">
              <w:rPr>
                <w:b/>
                <w:sz w:val="20"/>
                <w:szCs w:val="20"/>
              </w:rPr>
              <w:t>of the Regulation (EC) No 1924/2006 on nutrition and health claims made on foods with regard to nutrient profiles and health claims made on plants and their preparations and of the general regulatory framework for their use in foods</w:t>
            </w:r>
          </w:p>
          <w:p w:rsidR="0048160F" w:rsidRPr="00716A5D" w:rsidRDefault="0048160F" w:rsidP="0085262C">
            <w:pPr>
              <w:spacing w:before="100" w:beforeAutospacing="1" w:after="100" w:afterAutospacing="1"/>
              <w:jc w:val="both"/>
              <w:rPr>
                <w:sz w:val="20"/>
                <w:szCs w:val="20"/>
              </w:rPr>
            </w:pPr>
            <w:hyperlink r:id="rId1551" w:history="1">
              <w:r w:rsidRPr="0095662E">
                <w:rPr>
                  <w:rStyle w:val="Hiperhivatkozs"/>
                  <w:sz w:val="20"/>
                  <w:szCs w:val="20"/>
                </w:rPr>
                <w:t>https://ec.europa.eu/food/system/files/2020-05/lab</w:t>
              </w:r>
              <w:r w:rsidRPr="0095662E">
                <w:rPr>
                  <w:rStyle w:val="Hiperhivatkozs"/>
                  <w:sz w:val="20"/>
                  <w:szCs w:val="20"/>
                </w:rPr>
                <w:t>e</w:t>
              </w:r>
              <w:r w:rsidRPr="0095662E">
                <w:rPr>
                  <w:rStyle w:val="Hiperhivatkozs"/>
                  <w:sz w:val="20"/>
                  <w:szCs w:val="20"/>
                </w:rPr>
                <w:t>lling_nutr</w:t>
              </w:r>
              <w:r w:rsidRPr="0095662E">
                <w:rPr>
                  <w:rStyle w:val="Hiperhivatkozs"/>
                  <w:sz w:val="20"/>
                  <w:szCs w:val="20"/>
                </w:rPr>
                <w:t>i</w:t>
              </w:r>
              <w:r w:rsidRPr="0095662E">
                <w:rPr>
                  <w:rStyle w:val="Hiperhivatkozs"/>
                  <w:sz w:val="20"/>
                  <w:szCs w:val="20"/>
                </w:rPr>
                <w:t>tion-claims_swd_2020-96_sum_en.pdf</w:t>
              </w:r>
            </w:hyperlink>
          </w:p>
          <w:p w:rsidR="0095662E" w:rsidRPr="0095662E" w:rsidRDefault="0095662E" w:rsidP="008B7D76">
            <w:pPr>
              <w:spacing w:before="100" w:beforeAutospacing="1" w:after="100" w:afterAutospacing="1"/>
              <w:jc w:val="both"/>
              <w:rPr>
                <w:bCs/>
                <w:sz w:val="20"/>
                <w:szCs w:val="20"/>
              </w:rPr>
            </w:pPr>
          </w:p>
        </w:tc>
      </w:tr>
      <w:tr w:rsidR="00692817" w:rsidRPr="009543BE" w:rsidTr="00E712C3">
        <w:tc>
          <w:tcPr>
            <w:tcW w:w="10268" w:type="dxa"/>
          </w:tcPr>
          <w:p w:rsidR="00692817" w:rsidRPr="00692817" w:rsidRDefault="00692817" w:rsidP="00692817">
            <w:pPr>
              <w:jc w:val="both"/>
              <w:rPr>
                <w:b/>
                <w:sz w:val="20"/>
                <w:szCs w:val="20"/>
              </w:rPr>
            </w:pPr>
            <w:r w:rsidRPr="00692817">
              <w:rPr>
                <w:b/>
                <w:sz w:val="20"/>
                <w:szCs w:val="20"/>
              </w:rPr>
              <w:t xml:space="preserve">A GAZDASÁGI VERSENYHIVATAL VERSENYTANÁCSÁNAK ELVI JELENTŐSÉGŰ DÖNTÉSEI </w:t>
            </w:r>
          </w:p>
          <w:p w:rsidR="00692817" w:rsidRDefault="00692817" w:rsidP="00692817">
            <w:pPr>
              <w:suppressAutoHyphens w:val="0"/>
              <w:autoSpaceDE w:val="0"/>
              <w:autoSpaceDN w:val="0"/>
              <w:adjustRightInd w:val="0"/>
              <w:jc w:val="both"/>
              <w:rPr>
                <w:sz w:val="20"/>
                <w:szCs w:val="20"/>
              </w:rPr>
            </w:pPr>
            <w:hyperlink r:id="rId1552" w:history="1">
              <w:r w:rsidRPr="002E7921">
                <w:rPr>
                  <w:rStyle w:val="Hiperhivatkozs"/>
                  <w:sz w:val="20"/>
                  <w:szCs w:val="20"/>
                </w:rPr>
                <w:t>https://www.gvh.hu/jogi_hatter/magyar_piac</w:t>
              </w:r>
              <w:r w:rsidRPr="002E7921">
                <w:rPr>
                  <w:rStyle w:val="Hiperhivatkozs"/>
                  <w:sz w:val="20"/>
                  <w:szCs w:val="20"/>
                </w:rPr>
                <w:t>r</w:t>
              </w:r>
              <w:r w:rsidRPr="002E7921">
                <w:rPr>
                  <w:rStyle w:val="Hiperhivatkozs"/>
                  <w:sz w:val="20"/>
                  <w:szCs w:val="20"/>
                </w:rPr>
                <w:t>a</w:t>
              </w:r>
              <w:r w:rsidRPr="002E7921">
                <w:rPr>
                  <w:rStyle w:val="Hiperhivatkozs"/>
                  <w:sz w:val="20"/>
                  <w:szCs w:val="20"/>
                </w:rPr>
                <w:t>_iranya</w:t>
              </w:r>
              <w:r w:rsidRPr="002E7921">
                <w:rPr>
                  <w:rStyle w:val="Hiperhivatkozs"/>
                  <w:sz w:val="20"/>
                  <w:szCs w:val="20"/>
                </w:rPr>
                <w:t>d</w:t>
              </w:r>
              <w:r w:rsidRPr="002E7921">
                <w:rPr>
                  <w:rStyle w:val="Hiperhivatkozs"/>
                  <w:sz w:val="20"/>
                  <w:szCs w:val="20"/>
                </w:rPr>
                <w:t>o_szabalyozas/elvi_jelentosegu_dontesek</w:t>
              </w:r>
            </w:hyperlink>
          </w:p>
          <w:p w:rsidR="00692817" w:rsidRPr="007A4DBC" w:rsidRDefault="00692817" w:rsidP="0085262C">
            <w:pPr>
              <w:snapToGrid w:val="0"/>
              <w:jc w:val="both"/>
              <w:rPr>
                <w:b/>
                <w:sz w:val="20"/>
                <w:szCs w:val="20"/>
              </w:rPr>
            </w:pPr>
          </w:p>
        </w:tc>
      </w:tr>
    </w:tbl>
    <w:p w:rsidR="00DA58CC" w:rsidRPr="009543BE" w:rsidRDefault="00B55627">
      <w:pPr>
        <w:pStyle w:val="Cmsor2"/>
        <w:tabs>
          <w:tab w:val="left" w:pos="0"/>
        </w:tabs>
        <w:rPr>
          <w:rFonts w:ascii="Times New Roman" w:hAnsi="Times New Roman" w:cs="Times New Roman"/>
        </w:rPr>
      </w:pPr>
      <w:r w:rsidRPr="009543BE">
        <w:rPr>
          <w:rFonts w:ascii="Times New Roman" w:hAnsi="Times New Roman" w:cs="Times New Roman"/>
        </w:rPr>
        <w:t xml:space="preserve"> </w:t>
      </w:r>
      <w:bookmarkStart w:id="274" w:name="_Toc183168759"/>
      <w:r w:rsidR="00CB654E" w:rsidRPr="009543BE">
        <w:rPr>
          <w:rFonts w:ascii="Times New Roman" w:hAnsi="Times New Roman" w:cs="Times New Roman"/>
        </w:rPr>
        <w:t xml:space="preserve">VI.6. </w:t>
      </w:r>
      <w:r w:rsidR="00FF5822">
        <w:rPr>
          <w:rFonts w:ascii="Times New Roman" w:hAnsi="Times New Roman" w:cs="Times New Roman"/>
        </w:rPr>
        <w:t>Speciális</w:t>
      </w:r>
      <w:r w:rsidR="00DA58CC" w:rsidRPr="009543BE">
        <w:rPr>
          <w:rFonts w:ascii="Times New Roman" w:hAnsi="Times New Roman" w:cs="Times New Roman"/>
        </w:rPr>
        <w:t xml:space="preserve"> táplálkozási célú élelmiszerek</w:t>
      </w:r>
      <w:bookmarkEnd w:id="274"/>
    </w:p>
    <w:tbl>
      <w:tblPr>
        <w:tblStyle w:val="Elegnstblzat"/>
        <w:tblW w:w="10236" w:type="dxa"/>
        <w:tblLayout w:type="fixed"/>
        <w:tblLook w:val="04A0" w:firstRow="1" w:lastRow="0" w:firstColumn="1" w:lastColumn="0" w:noHBand="0" w:noVBand="1"/>
      </w:tblPr>
      <w:tblGrid>
        <w:gridCol w:w="10236"/>
      </w:tblGrid>
      <w:tr w:rsidR="00A20C46"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A20C46" w:rsidRPr="009543BE" w:rsidRDefault="00A20C46" w:rsidP="00A20C46">
            <w:pPr>
              <w:jc w:val="both"/>
              <w:rPr>
                <w:bCs/>
                <w:sz w:val="20"/>
                <w:szCs w:val="20"/>
              </w:rPr>
            </w:pPr>
            <w:bookmarkStart w:id="275" w:name="_Hlk68762310"/>
            <w:r w:rsidRPr="009543BE">
              <w:rPr>
                <w:bCs/>
                <w:sz w:val="20"/>
                <w:szCs w:val="20"/>
              </w:rPr>
              <w:t xml:space="preserve">AZ EURÓPAI PARLAMENT ÉS A TANÁCS </w:t>
            </w:r>
            <w:r w:rsidRPr="00A16603">
              <w:rPr>
                <w:b/>
                <w:bCs/>
              </w:rPr>
              <w:t>609/2013/EU</w:t>
            </w:r>
            <w:r w:rsidRPr="00A16603">
              <w:rPr>
                <w:b/>
                <w:bCs/>
              </w:rPr>
              <w:t xml:space="preserve"> </w:t>
            </w:r>
            <w:r w:rsidRPr="00A16603">
              <w:rPr>
                <w:b/>
                <w:bCs/>
              </w:rPr>
              <w:t>RENDELETE</w:t>
            </w:r>
            <w:r w:rsidRPr="009543BE">
              <w:rPr>
                <w:bCs/>
                <w:sz w:val="20"/>
                <w:szCs w:val="20"/>
              </w:rPr>
              <w:t xml:space="preserve"> (2013. június 12.) </w:t>
            </w:r>
            <w:r w:rsidRPr="009543BE">
              <w:rPr>
                <w:b/>
                <w:bCs/>
                <w:sz w:val="20"/>
                <w:szCs w:val="20"/>
              </w:rPr>
              <w:t>a csecsemők és kisgyermekek számára készült, a speciális gyógyászati célra szánt, valamint a testtömeg-szabályozás céljára szolgáló, teljes napi étrendet helyettesítő élelmiszerekről,</w:t>
            </w:r>
            <w:r w:rsidRPr="009543BE">
              <w:rPr>
                <w:bCs/>
                <w:sz w:val="20"/>
                <w:szCs w:val="20"/>
              </w:rPr>
              <w:t xml:space="preserve"> továbbá a 92/52/EGK tanácsi irányelv, a 96/8/EK, az 1999/21/EK, a 2006/125/EK és a 2006/141/EK bizottsági irányelv, a 2009/39/EK európai parlamenti és tanácsi irányelv és a 41/2009/EK és a 953/2009/EK bizottsági rendelet hatályon kívül helyezéséről</w:t>
            </w:r>
          </w:p>
          <w:p w:rsidR="00D572A2" w:rsidRDefault="00A16603" w:rsidP="005741BF">
            <w:pPr>
              <w:autoSpaceDE w:val="0"/>
              <w:snapToGrid w:val="0"/>
              <w:rPr>
                <w:color w:val="000000"/>
                <w:sz w:val="19"/>
                <w:szCs w:val="19"/>
                <w:lang w:eastAsia="hu-HU"/>
              </w:rPr>
            </w:pPr>
            <w:hyperlink r:id="rId1553" w:history="1">
              <w:r w:rsidRPr="004D110A">
                <w:rPr>
                  <w:rStyle w:val="Hiperhivatkozs"/>
                  <w:sz w:val="19"/>
                  <w:szCs w:val="19"/>
                  <w:lang w:eastAsia="hu-HU"/>
                </w:rPr>
                <w:t>https://eur-lex.europa.eu/legal-content/HU/TXT/?</w:t>
              </w:r>
              <w:r w:rsidRPr="004D110A">
                <w:rPr>
                  <w:rStyle w:val="Hiperhivatkozs"/>
                  <w:sz w:val="19"/>
                  <w:szCs w:val="19"/>
                  <w:lang w:eastAsia="hu-HU"/>
                </w:rPr>
                <w:t>u</w:t>
              </w:r>
              <w:r w:rsidRPr="004D110A">
                <w:rPr>
                  <w:rStyle w:val="Hiperhivatkozs"/>
                  <w:sz w:val="19"/>
                  <w:szCs w:val="19"/>
                  <w:lang w:eastAsia="hu-HU"/>
                </w:rPr>
                <w:t>ri=CELEX:32013</w:t>
              </w:r>
              <w:r w:rsidRPr="004D110A">
                <w:rPr>
                  <w:rStyle w:val="Hiperhivatkozs"/>
                  <w:sz w:val="19"/>
                  <w:szCs w:val="19"/>
                  <w:lang w:eastAsia="hu-HU"/>
                </w:rPr>
                <w:t>R</w:t>
              </w:r>
              <w:r w:rsidRPr="004D110A">
                <w:rPr>
                  <w:rStyle w:val="Hiperhivatkozs"/>
                  <w:sz w:val="19"/>
                  <w:szCs w:val="19"/>
                  <w:lang w:eastAsia="hu-HU"/>
                </w:rPr>
                <w:t>0609</w:t>
              </w:r>
            </w:hyperlink>
          </w:p>
          <w:p w:rsidR="00B8241F" w:rsidRPr="00B8241F" w:rsidRDefault="00B8241F" w:rsidP="00B8241F">
            <w:pPr>
              <w:jc w:val="both"/>
              <w:rPr>
                <w:rFonts w:cs="Arial"/>
                <w:bCs/>
                <w:sz w:val="20"/>
                <w:szCs w:val="20"/>
              </w:rPr>
            </w:pPr>
            <w:r w:rsidRPr="00B8241F">
              <w:rPr>
                <w:rFonts w:cs="Arial"/>
                <w:bCs/>
                <w:sz w:val="20"/>
                <w:szCs w:val="20"/>
                <w:highlight w:val="yellow"/>
              </w:rPr>
              <w:t>Módosítása:</w:t>
            </w:r>
            <w:r w:rsidRPr="00B8241F">
              <w:rPr>
                <w:rFonts w:cs="Arial"/>
                <w:bCs/>
                <w:sz w:val="20"/>
                <w:szCs w:val="20"/>
              </w:rPr>
              <w:t xml:space="preserve"> </w:t>
            </w:r>
            <w:r w:rsidRPr="00B8241F">
              <w:rPr>
                <w:rFonts w:cs="Arial"/>
                <w:bCs/>
                <w:sz w:val="20"/>
                <w:szCs w:val="20"/>
                <w:highlight w:val="red"/>
              </w:rPr>
              <w:t>A BIZOTTSÁG (EU) 2024/2791 FELHATALMAZÁSON ALAPULÓ RENDELETE (2024. január 29.) a 609/2013/EU európai parlamenti és tanácsi rendelet mellékletének a vas-tejkazeinát testtömeg-szabályozás céljára szolgáló, teljes napi étrendet helyettesítő élelmiszerekben, valamint speciális gyógyászati célra szánt élelmiszerekben – kivéve a csecsemők és kisgyermek számára készült élelmiszereket – vasforrásként való felhasználásának engedélyezése céljából történő módosításáról</w:t>
            </w:r>
          </w:p>
          <w:p w:rsidR="00B8241F" w:rsidRDefault="00B8241F" w:rsidP="005741BF">
            <w:pPr>
              <w:autoSpaceDE w:val="0"/>
              <w:snapToGrid w:val="0"/>
              <w:rPr>
                <w:color w:val="000000"/>
                <w:sz w:val="19"/>
                <w:szCs w:val="19"/>
                <w:lang w:eastAsia="hu-HU"/>
              </w:rPr>
            </w:pPr>
            <w:hyperlink r:id="rId1554" w:history="1">
              <w:r w:rsidRPr="00CC5309">
                <w:rPr>
                  <w:rStyle w:val="Hiperhivatkozs"/>
                  <w:sz w:val="19"/>
                  <w:szCs w:val="19"/>
                  <w:lang w:eastAsia="hu-HU"/>
                </w:rPr>
                <w:t>https://eur-lex.europa.eu/legal-content/HU/TXT/?uri=OJ:L_202402791</w:t>
              </w:r>
            </w:hyperlink>
          </w:p>
          <w:bookmarkEnd w:id="275"/>
          <w:p w:rsidR="00EF6338" w:rsidRDefault="00EF6338" w:rsidP="005741BF">
            <w:pPr>
              <w:autoSpaceDE w:val="0"/>
              <w:snapToGrid w:val="0"/>
              <w:rPr>
                <w:sz w:val="20"/>
                <w:szCs w:val="20"/>
              </w:rPr>
            </w:pPr>
          </w:p>
          <w:p w:rsidR="00490E01" w:rsidRPr="009543BE" w:rsidRDefault="00490E01" w:rsidP="005741BF">
            <w:pPr>
              <w:autoSpaceDE w:val="0"/>
              <w:snapToGrid w:val="0"/>
              <w:rPr>
                <w:sz w:val="20"/>
                <w:szCs w:val="20"/>
              </w:rPr>
            </w:pPr>
            <w:r w:rsidRPr="009543BE">
              <w:rPr>
                <w:sz w:val="20"/>
                <w:szCs w:val="20"/>
              </w:rPr>
              <w:t>Kérdések és válaszok (angol nyelvű):</w:t>
            </w:r>
          </w:p>
          <w:p w:rsidR="00490E01" w:rsidRPr="009543BE" w:rsidRDefault="00490E01" w:rsidP="005741BF">
            <w:pPr>
              <w:autoSpaceDE w:val="0"/>
              <w:snapToGrid w:val="0"/>
              <w:rPr>
                <w:sz w:val="20"/>
                <w:szCs w:val="20"/>
              </w:rPr>
            </w:pPr>
            <w:hyperlink r:id="rId1555" w:history="1">
              <w:r w:rsidRPr="009543BE">
                <w:rPr>
                  <w:rStyle w:val="Hiperhivatkozs"/>
                  <w:sz w:val="20"/>
                  <w:szCs w:val="20"/>
                </w:rPr>
                <w:t>http://europa.eu/rapid/press-release</w:t>
              </w:r>
              <w:r w:rsidRPr="009543BE">
                <w:rPr>
                  <w:rStyle w:val="Hiperhivatkozs"/>
                  <w:sz w:val="20"/>
                  <w:szCs w:val="20"/>
                </w:rPr>
                <w:t>_</w:t>
              </w:r>
              <w:r w:rsidRPr="009543BE">
                <w:rPr>
                  <w:rStyle w:val="Hiperhivatkozs"/>
                  <w:sz w:val="20"/>
                  <w:szCs w:val="20"/>
                </w:rPr>
                <w:t>MEMO-13-528_en.htm</w:t>
              </w:r>
            </w:hyperlink>
          </w:p>
          <w:p w:rsidR="00490E01" w:rsidRPr="009543BE" w:rsidRDefault="00490E01" w:rsidP="005741BF">
            <w:pPr>
              <w:autoSpaceDE w:val="0"/>
              <w:snapToGrid w:val="0"/>
              <w:rPr>
                <w:sz w:val="20"/>
                <w:szCs w:val="20"/>
              </w:rPr>
            </w:pPr>
          </w:p>
          <w:p w:rsidR="00490E01" w:rsidRPr="009543BE" w:rsidRDefault="00490E01" w:rsidP="005741BF">
            <w:pPr>
              <w:autoSpaceDE w:val="0"/>
              <w:snapToGrid w:val="0"/>
              <w:rPr>
                <w:sz w:val="20"/>
                <w:szCs w:val="20"/>
              </w:rPr>
            </w:pPr>
            <w:r w:rsidRPr="009543BE">
              <w:rPr>
                <w:sz w:val="20"/>
                <w:szCs w:val="20"/>
              </w:rPr>
              <w:lastRenderedPageBreak/>
              <w:t>New strengthened rules for food for infants, young children and food for specific medical purpose:</w:t>
            </w:r>
          </w:p>
          <w:p w:rsidR="00701A1F" w:rsidRDefault="00490E01" w:rsidP="001E7C11">
            <w:pPr>
              <w:autoSpaceDE w:val="0"/>
              <w:snapToGrid w:val="0"/>
              <w:rPr>
                <w:sz w:val="20"/>
                <w:szCs w:val="20"/>
              </w:rPr>
            </w:pPr>
            <w:hyperlink r:id="rId1556" w:history="1">
              <w:r w:rsidRPr="00FA2DD0">
                <w:rPr>
                  <w:rStyle w:val="Hiperhivatkozs"/>
                  <w:sz w:val="20"/>
                  <w:szCs w:val="20"/>
                </w:rPr>
                <w:t>http://europa.eu/rapid/press</w:t>
              </w:r>
              <w:r w:rsidRPr="00FA2DD0">
                <w:rPr>
                  <w:rStyle w:val="Hiperhivatkozs"/>
                  <w:sz w:val="20"/>
                  <w:szCs w:val="20"/>
                </w:rPr>
                <w:t>-</w:t>
              </w:r>
              <w:r w:rsidRPr="00FA2DD0">
                <w:rPr>
                  <w:rStyle w:val="Hiperhivatkozs"/>
                  <w:sz w:val="20"/>
                  <w:szCs w:val="20"/>
                </w:rPr>
                <w:t>release_IP-</w:t>
              </w:r>
              <w:r w:rsidRPr="00FA2DD0">
                <w:rPr>
                  <w:rStyle w:val="Hiperhivatkozs"/>
                  <w:sz w:val="20"/>
                  <w:szCs w:val="20"/>
                </w:rPr>
                <w:t>1</w:t>
              </w:r>
              <w:r w:rsidRPr="00FA2DD0">
                <w:rPr>
                  <w:rStyle w:val="Hiperhivatkozs"/>
                  <w:sz w:val="20"/>
                  <w:szCs w:val="20"/>
                </w:rPr>
                <w:t>3-522_en.htm</w:t>
              </w:r>
            </w:hyperlink>
          </w:p>
          <w:p w:rsidR="00CB5152" w:rsidRDefault="00CB5152" w:rsidP="00E52FB9"/>
          <w:p w:rsidR="006F7C2E" w:rsidRDefault="00B816CF" w:rsidP="00E52FB9">
            <w:hyperlink r:id="rId1557" w:history="1">
              <w:r>
                <w:rPr>
                  <w:rStyle w:val="Hiperhivatkozs"/>
                </w:rPr>
                <w:t>Specific Groups (europa.eu)</w:t>
              </w:r>
            </w:hyperlink>
          </w:p>
          <w:p w:rsidR="00B816CF" w:rsidRDefault="00B816CF" w:rsidP="00E52FB9"/>
          <w:p w:rsidR="00593AB8" w:rsidRDefault="00593AB8" w:rsidP="00E52FB9">
            <w:hyperlink r:id="rId1558" w:history="1">
              <w:r>
                <w:rPr>
                  <w:rStyle w:val="Hiperhivatkozs"/>
                </w:rPr>
                <w:t>Országos Gyógyszerészeti és Élelmezés-egészségügyi Intézet (gov.hu)</w:t>
              </w:r>
            </w:hyperlink>
          </w:p>
          <w:p w:rsidR="00593AB8" w:rsidRPr="009543BE" w:rsidRDefault="00593AB8" w:rsidP="00E52FB9"/>
        </w:tc>
      </w:tr>
      <w:tr w:rsidR="00DA58CC" w:rsidRPr="009543BE" w:rsidTr="00E712C3">
        <w:tc>
          <w:tcPr>
            <w:tcW w:w="10236" w:type="dxa"/>
          </w:tcPr>
          <w:p w:rsidR="00DA58CC" w:rsidRPr="00E00F88" w:rsidRDefault="00DA58CC">
            <w:pPr>
              <w:autoSpaceDE w:val="0"/>
              <w:snapToGrid w:val="0"/>
              <w:rPr>
                <w:b/>
                <w:color w:val="000000"/>
                <w:sz w:val="20"/>
                <w:szCs w:val="20"/>
              </w:rPr>
            </w:pPr>
            <w:hyperlink r:id="rId1559" w:history="1">
              <w:r w:rsidRPr="009543BE">
                <w:rPr>
                  <w:rStyle w:val="Hiperhivatkozs"/>
                </w:rPr>
                <w:t>36/2004. (IV.</w:t>
              </w:r>
              <w:r w:rsidRPr="009543BE">
                <w:rPr>
                  <w:rStyle w:val="Hiperhivatkozs"/>
                </w:rPr>
                <w:t xml:space="preserve"> </w:t>
              </w:r>
              <w:r w:rsidRPr="009543BE">
                <w:rPr>
                  <w:rStyle w:val="Hiperhivatkozs"/>
                </w:rPr>
                <w:t>2</w:t>
              </w:r>
              <w:r w:rsidRPr="009543BE">
                <w:rPr>
                  <w:rStyle w:val="Hiperhivatkozs"/>
                </w:rPr>
                <w:t>6</w:t>
              </w:r>
              <w:r w:rsidRPr="009543BE">
                <w:rPr>
                  <w:rStyle w:val="Hiperhivatkozs"/>
                </w:rPr>
                <w:t>)</w:t>
              </w:r>
              <w:r w:rsidRPr="009543BE">
                <w:rPr>
                  <w:rStyle w:val="Hiperhivatkozs"/>
                </w:rPr>
                <w:t xml:space="preserve"> </w:t>
              </w:r>
              <w:r w:rsidRPr="009543BE">
                <w:rPr>
                  <w:rStyle w:val="Hiperhivatkozs"/>
                </w:rPr>
                <w:t>E</w:t>
              </w:r>
              <w:r w:rsidRPr="009543BE">
                <w:rPr>
                  <w:rStyle w:val="Hiperhivatkozs"/>
                </w:rPr>
                <w:t>SZ</w:t>
              </w:r>
              <w:r w:rsidRPr="009543BE">
                <w:rPr>
                  <w:rStyle w:val="Hiperhivatkozs"/>
                </w:rPr>
                <w:t>C</w:t>
              </w:r>
              <w:r w:rsidRPr="009543BE">
                <w:rPr>
                  <w:rStyle w:val="Hiperhivatkozs"/>
                </w:rPr>
                <w:t>S</w:t>
              </w:r>
              <w:r w:rsidRPr="009543BE">
                <w:rPr>
                  <w:rStyle w:val="Hiperhivatkozs"/>
                </w:rPr>
                <w:t>M</w:t>
              </w:r>
              <w:r w:rsidRPr="009543BE">
                <w:rPr>
                  <w:rStyle w:val="Hiperhivatkozs"/>
                </w:rPr>
                <w:t xml:space="preserve"> </w:t>
              </w:r>
              <w:r w:rsidRPr="009543BE">
                <w:rPr>
                  <w:rStyle w:val="Hiperhivatkozs"/>
                </w:rPr>
                <w:t>r</w:t>
              </w:r>
              <w:r w:rsidRPr="009543BE">
                <w:rPr>
                  <w:rStyle w:val="Hiperhivatkozs"/>
                </w:rPr>
                <w:t>e</w:t>
              </w:r>
              <w:r w:rsidRPr="009543BE">
                <w:rPr>
                  <w:rStyle w:val="Hiperhivatkozs"/>
                </w:rPr>
                <w:t>n</w:t>
              </w:r>
              <w:r w:rsidRPr="009543BE">
                <w:rPr>
                  <w:rStyle w:val="Hiperhivatkozs"/>
                </w:rPr>
                <w:t>delet</w:t>
              </w:r>
            </w:hyperlink>
            <w:r w:rsidRPr="009543BE">
              <w:rPr>
                <w:b/>
                <w:bCs/>
                <w:color w:val="000000"/>
                <w:sz w:val="20"/>
                <w:szCs w:val="20"/>
              </w:rPr>
              <w:t xml:space="preserve"> </w:t>
            </w:r>
            <w:r w:rsidRPr="00E00F88">
              <w:rPr>
                <w:b/>
                <w:bCs/>
                <w:color w:val="000000"/>
                <w:sz w:val="20"/>
                <w:szCs w:val="20"/>
              </w:rPr>
              <w:t>a k</w:t>
            </w:r>
            <w:r w:rsidRPr="00E00F88">
              <w:rPr>
                <w:b/>
                <w:color w:val="000000"/>
                <w:sz w:val="20"/>
                <w:szCs w:val="20"/>
              </w:rPr>
              <w:t>ülönleges táplálkozási célú élelmiszerekr</w:t>
            </w:r>
            <w:r w:rsidRPr="00E00F88">
              <w:rPr>
                <w:rFonts w:eastAsia="TimesNewRoman"/>
                <w:b/>
                <w:color w:val="000000"/>
                <w:sz w:val="20"/>
                <w:szCs w:val="20"/>
              </w:rPr>
              <w:t>ő</w:t>
            </w:r>
            <w:r w:rsidRPr="00E00F88">
              <w:rPr>
                <w:b/>
                <w:color w:val="000000"/>
                <w:sz w:val="20"/>
                <w:szCs w:val="20"/>
              </w:rPr>
              <w:t>l</w:t>
            </w:r>
          </w:p>
          <w:p w:rsidR="00642B5C" w:rsidRPr="009543BE" w:rsidRDefault="00642B5C" w:rsidP="006014E0">
            <w:pPr>
              <w:jc w:val="both"/>
              <w:rPr>
                <w:rFonts w:eastAsia="MyriadPro-Bold"/>
                <w:color w:val="000000"/>
                <w:shd w:val="clear" w:color="auto" w:fill="FF0000"/>
              </w:rPr>
            </w:pPr>
          </w:p>
        </w:tc>
      </w:tr>
      <w:tr w:rsidR="00DA58CC" w:rsidRPr="009543BE" w:rsidTr="00E712C3">
        <w:tc>
          <w:tcPr>
            <w:tcW w:w="10236" w:type="dxa"/>
          </w:tcPr>
          <w:p w:rsidR="008E257D" w:rsidRPr="004732DA" w:rsidRDefault="00DA58CC" w:rsidP="004732DA">
            <w:pPr>
              <w:autoSpaceDE w:val="0"/>
              <w:snapToGrid w:val="0"/>
              <w:rPr>
                <w:color w:val="000000"/>
                <w:sz w:val="20"/>
                <w:szCs w:val="20"/>
              </w:rPr>
            </w:pPr>
            <w:hyperlink r:id="rId1560" w:history="1">
              <w:r w:rsidRPr="009543BE">
                <w:rPr>
                  <w:rStyle w:val="Hiperhivatkozs"/>
                </w:rPr>
                <w:t xml:space="preserve">24/2003. (V. 9.) </w:t>
              </w:r>
              <w:r w:rsidRPr="009543BE">
                <w:rPr>
                  <w:rStyle w:val="Hiperhivatkozs"/>
                </w:rPr>
                <w:t>E</w:t>
              </w:r>
              <w:r w:rsidRPr="009543BE">
                <w:rPr>
                  <w:rStyle w:val="Hiperhivatkozs"/>
                </w:rPr>
                <w:t>S</w:t>
              </w:r>
              <w:r w:rsidRPr="009543BE">
                <w:rPr>
                  <w:rStyle w:val="Hiperhivatkozs"/>
                </w:rPr>
                <w:t>ZCS</w:t>
              </w:r>
              <w:r w:rsidRPr="009543BE">
                <w:rPr>
                  <w:rStyle w:val="Hiperhivatkozs"/>
                </w:rPr>
                <w:t>M</w:t>
              </w:r>
              <w:r w:rsidRPr="009543BE">
                <w:rPr>
                  <w:rStyle w:val="Hiperhivatkozs"/>
                </w:rPr>
                <w:t xml:space="preserve"> re</w:t>
              </w:r>
              <w:r w:rsidRPr="009543BE">
                <w:rPr>
                  <w:rStyle w:val="Hiperhivatkozs"/>
                </w:rPr>
                <w:t>n</w:t>
              </w:r>
              <w:r w:rsidRPr="009543BE">
                <w:rPr>
                  <w:rStyle w:val="Hiperhivatkozs"/>
                </w:rPr>
                <w:t>delet</w:t>
              </w:r>
            </w:hyperlink>
            <w:r w:rsidRPr="009543BE">
              <w:rPr>
                <w:b/>
                <w:bCs/>
                <w:color w:val="000000"/>
                <w:sz w:val="20"/>
                <w:szCs w:val="20"/>
              </w:rPr>
              <w:t xml:space="preserve"> </w:t>
            </w:r>
            <w:r w:rsidRPr="00E00F88">
              <w:rPr>
                <w:b/>
                <w:color w:val="000000"/>
                <w:sz w:val="20"/>
                <w:szCs w:val="20"/>
              </w:rPr>
              <w:t>a speciális gyógyászati célra szánt tápszerekr</w:t>
            </w:r>
            <w:r w:rsidRPr="00E00F88">
              <w:rPr>
                <w:rFonts w:eastAsia="TimesNewRoman"/>
                <w:b/>
                <w:color w:val="000000"/>
                <w:sz w:val="20"/>
                <w:szCs w:val="20"/>
              </w:rPr>
              <w:t>ő</w:t>
            </w:r>
            <w:r w:rsidRPr="00E00F88">
              <w:rPr>
                <w:b/>
                <w:color w:val="000000"/>
                <w:sz w:val="20"/>
                <w:szCs w:val="20"/>
              </w:rPr>
              <w:t>l</w:t>
            </w:r>
          </w:p>
          <w:p w:rsidR="00DA58CC" w:rsidRPr="00515BE8" w:rsidRDefault="004732DA" w:rsidP="004732DA">
            <w:pPr>
              <w:autoSpaceDE w:val="0"/>
              <w:snapToGrid w:val="0"/>
              <w:jc w:val="both"/>
              <w:rPr>
                <w:color w:val="000000"/>
                <w:sz w:val="18"/>
                <w:szCs w:val="18"/>
                <w:lang w:eastAsia="hu-HU"/>
              </w:rPr>
            </w:pPr>
            <w:r w:rsidRPr="00515BE8">
              <w:rPr>
                <w:color w:val="000000"/>
                <w:sz w:val="18"/>
                <w:szCs w:val="18"/>
                <w:lang w:eastAsia="hu-HU"/>
              </w:rPr>
              <w:t>A 609/2013/EU rendelet 20. cikkének (4) bekezdésével összhangban a fenti rendelet alapjául szolgáló 1999/21/EK irányelv 2019. február 22-től hatályát veszt</w:t>
            </w:r>
            <w:r w:rsidR="00515BE8" w:rsidRPr="00515BE8">
              <w:rPr>
                <w:color w:val="000000"/>
                <w:sz w:val="18"/>
                <w:szCs w:val="18"/>
                <w:lang w:eastAsia="hu-HU"/>
              </w:rPr>
              <w:t>ette</w:t>
            </w:r>
            <w:r w:rsidRPr="00515BE8">
              <w:rPr>
                <w:color w:val="000000"/>
                <w:sz w:val="18"/>
                <w:szCs w:val="18"/>
                <w:lang w:eastAsia="hu-HU"/>
              </w:rPr>
              <w:t>. Az 1999/21/EK irányelvet 2020. február 21-ig azonban továbbra is alkalmazni kell a csecsemők táplálkozási igényeinek kielégítésére szolgáló, speciális gyógyászati célra szánt élelmiszerek tekintetében.</w:t>
            </w:r>
          </w:p>
          <w:p w:rsidR="006014E0" w:rsidRDefault="006014E0" w:rsidP="00515BE8">
            <w:pPr>
              <w:jc w:val="both"/>
              <w:rPr>
                <w:rFonts w:cs="Arial"/>
                <w:bCs/>
                <w:sz w:val="20"/>
                <w:szCs w:val="20"/>
              </w:rPr>
            </w:pPr>
            <w:bookmarkStart w:id="276" w:name="_Hlk77146190"/>
          </w:p>
          <w:p w:rsidR="006F5765" w:rsidRPr="003636D7" w:rsidRDefault="006F5765" w:rsidP="00515BE8">
            <w:pPr>
              <w:jc w:val="both"/>
              <w:rPr>
                <w:rFonts w:cs="Arial"/>
                <w:b/>
                <w:bCs/>
                <w:sz w:val="20"/>
                <w:szCs w:val="20"/>
              </w:rPr>
            </w:pPr>
            <w:r w:rsidRPr="003636D7">
              <w:rPr>
                <w:rFonts w:cs="Arial"/>
                <w:bCs/>
                <w:sz w:val="20"/>
                <w:szCs w:val="20"/>
              </w:rPr>
              <w:t xml:space="preserve">A BIZOTTSÁG (EU) </w:t>
            </w:r>
            <w:r w:rsidRPr="0063280B">
              <w:rPr>
                <w:rFonts w:cs="Arial"/>
                <w:b/>
                <w:bCs/>
              </w:rPr>
              <w:t>2016/128 FEL</w:t>
            </w:r>
            <w:r w:rsidRPr="0063280B">
              <w:rPr>
                <w:rFonts w:cs="Arial"/>
                <w:b/>
                <w:bCs/>
              </w:rPr>
              <w:t>H</w:t>
            </w:r>
            <w:r w:rsidRPr="0063280B">
              <w:rPr>
                <w:rFonts w:cs="Arial"/>
                <w:b/>
                <w:bCs/>
              </w:rPr>
              <w:t>A</w:t>
            </w:r>
            <w:r w:rsidRPr="0063280B">
              <w:rPr>
                <w:rFonts w:cs="Arial"/>
                <w:b/>
                <w:bCs/>
              </w:rPr>
              <w:t>TAL</w:t>
            </w:r>
            <w:r w:rsidRPr="0063280B">
              <w:rPr>
                <w:rFonts w:cs="Arial"/>
                <w:b/>
                <w:bCs/>
              </w:rPr>
              <w:t>M</w:t>
            </w:r>
            <w:r w:rsidRPr="0063280B">
              <w:rPr>
                <w:rFonts w:cs="Arial"/>
                <w:b/>
                <w:bCs/>
              </w:rPr>
              <w:t>AZÁSON ALAPULÓ RENDELETE</w:t>
            </w:r>
            <w:r w:rsidRPr="003636D7">
              <w:rPr>
                <w:rFonts w:cs="Arial"/>
                <w:bCs/>
                <w:sz w:val="20"/>
                <w:szCs w:val="20"/>
              </w:rPr>
              <w:t xml:space="preserve"> (2015. szeptember 25.) </w:t>
            </w:r>
            <w:r w:rsidRPr="003636D7">
              <w:rPr>
                <w:rFonts w:cs="Arial"/>
                <w:b/>
                <w:bCs/>
                <w:sz w:val="20"/>
                <w:szCs w:val="20"/>
              </w:rPr>
              <w:t>a 609/2013/EU európai parlamenti és tanácsi rendeletnek a speciális gyógyászati célra szánt élelmiszerekre vonatkozó különös összetételi és tájékoztatási követelmények tekintetében való kiegészítéséről</w:t>
            </w:r>
          </w:p>
          <w:p w:rsidR="0063280B" w:rsidRPr="0063280B" w:rsidRDefault="00515BE8" w:rsidP="00515BE8">
            <w:pPr>
              <w:jc w:val="both"/>
              <w:rPr>
                <w:sz w:val="20"/>
                <w:szCs w:val="20"/>
              </w:rPr>
            </w:pPr>
            <w:hyperlink r:id="rId1561" w:history="1">
              <w:r w:rsidRPr="00EF0D50">
                <w:rPr>
                  <w:rStyle w:val="Hiperhivatkozs"/>
                  <w:sz w:val="20"/>
                  <w:szCs w:val="20"/>
                </w:rPr>
                <w:t>https://eur-lex.europa.eu/legal-content/HU/TXT/?qid=159</w:t>
              </w:r>
              <w:r w:rsidRPr="00EF0D50">
                <w:rPr>
                  <w:rStyle w:val="Hiperhivatkozs"/>
                  <w:sz w:val="20"/>
                  <w:szCs w:val="20"/>
                </w:rPr>
                <w:t>0</w:t>
              </w:r>
              <w:r w:rsidRPr="00EF0D50">
                <w:rPr>
                  <w:rStyle w:val="Hiperhivatkozs"/>
                  <w:sz w:val="20"/>
                  <w:szCs w:val="20"/>
                </w:rPr>
                <w:t>312468260&amp;uri=CELEX:32016R0128</w:t>
              </w:r>
            </w:hyperlink>
          </w:p>
          <w:bookmarkEnd w:id="276"/>
          <w:p w:rsidR="00513DA4" w:rsidRDefault="00513DA4" w:rsidP="00513DA4">
            <w:pPr>
              <w:pStyle w:val="doc-ti"/>
              <w:spacing w:after="0" w:afterAutospacing="0"/>
              <w:rPr>
                <w:b/>
                <w:sz w:val="20"/>
                <w:szCs w:val="20"/>
              </w:rPr>
            </w:pPr>
            <w:r w:rsidRPr="003174CE">
              <w:rPr>
                <w:b/>
                <w:sz w:val="20"/>
                <w:szCs w:val="20"/>
              </w:rPr>
              <w:t>A Bizottság közleménye a speciális gyógyászati célra szánt élelmiszerek besorolásáról (2017/C 401/01)</w:t>
            </w:r>
          </w:p>
          <w:p w:rsidR="00513DA4" w:rsidRDefault="00513DA4" w:rsidP="00513DA4">
            <w:pPr>
              <w:pStyle w:val="doc-ti"/>
              <w:spacing w:after="0" w:afterAutospacing="0"/>
              <w:rPr>
                <w:sz w:val="20"/>
                <w:szCs w:val="20"/>
              </w:rPr>
            </w:pPr>
            <w:hyperlink r:id="rId1562" w:history="1">
              <w:r w:rsidRPr="00B1282F">
                <w:rPr>
                  <w:rStyle w:val="Hiperhivatkozs"/>
                  <w:sz w:val="20"/>
                  <w:szCs w:val="20"/>
                </w:rPr>
                <w:t>http://eur-lex.europa.eu/legal-content/HU/TXT/?uri</w:t>
              </w:r>
              <w:r w:rsidRPr="00B1282F">
                <w:rPr>
                  <w:rStyle w:val="Hiperhivatkozs"/>
                  <w:sz w:val="20"/>
                  <w:szCs w:val="20"/>
                </w:rPr>
                <w:t>=</w:t>
              </w:r>
              <w:r w:rsidRPr="00B1282F">
                <w:rPr>
                  <w:rStyle w:val="Hiperhivatkozs"/>
                  <w:sz w:val="20"/>
                  <w:szCs w:val="20"/>
                </w:rPr>
                <w:t>u</w:t>
              </w:r>
              <w:r w:rsidRPr="00B1282F">
                <w:rPr>
                  <w:rStyle w:val="Hiperhivatkozs"/>
                  <w:sz w:val="20"/>
                  <w:szCs w:val="20"/>
                </w:rPr>
                <w:t>riserv:OJ.C_.2017.401.01.0001.01.HUN&amp;toc=OJ:C:2017:401:TOC</w:t>
              </w:r>
            </w:hyperlink>
          </w:p>
          <w:p w:rsidR="00513DA4" w:rsidRDefault="00513DA4" w:rsidP="008576E7">
            <w:pPr>
              <w:suppressAutoHyphens w:val="0"/>
              <w:autoSpaceDE w:val="0"/>
              <w:autoSpaceDN w:val="0"/>
              <w:adjustRightInd w:val="0"/>
              <w:jc w:val="both"/>
              <w:rPr>
                <w:b/>
                <w:bCs/>
                <w:color w:val="000000"/>
              </w:rPr>
            </w:pPr>
          </w:p>
          <w:p w:rsidR="00ED3463" w:rsidRDefault="00ED3463" w:rsidP="008576E7">
            <w:pPr>
              <w:suppressAutoHyphens w:val="0"/>
              <w:autoSpaceDE w:val="0"/>
              <w:autoSpaceDN w:val="0"/>
              <w:adjustRightInd w:val="0"/>
              <w:jc w:val="both"/>
            </w:pPr>
            <w:hyperlink r:id="rId1563" w:history="1">
              <w:r>
                <w:rPr>
                  <w:rStyle w:val="Hiperhivatkozs"/>
                </w:rPr>
                <w:t>Allasfoglalas_Specialis_gyogyaszati_celra_szant_elelmiszerek.pdf (gov.hu)</w:t>
              </w:r>
            </w:hyperlink>
          </w:p>
          <w:p w:rsidR="00ED3463" w:rsidRDefault="00ED3463" w:rsidP="008576E7">
            <w:pPr>
              <w:suppressAutoHyphens w:val="0"/>
              <w:autoSpaceDE w:val="0"/>
              <w:autoSpaceDN w:val="0"/>
              <w:adjustRightInd w:val="0"/>
              <w:jc w:val="both"/>
              <w:rPr>
                <w:b/>
                <w:bCs/>
                <w:color w:val="000000"/>
              </w:rPr>
            </w:pPr>
          </w:p>
          <w:p w:rsidR="000267B6" w:rsidRDefault="000267B6" w:rsidP="000267B6">
            <w:pPr>
              <w:autoSpaceDE w:val="0"/>
              <w:snapToGrid w:val="0"/>
              <w:jc w:val="both"/>
              <w:rPr>
                <w:b/>
                <w:bCs/>
                <w:color w:val="000000"/>
                <w:sz w:val="20"/>
                <w:szCs w:val="20"/>
              </w:rPr>
            </w:pPr>
            <w:r w:rsidRPr="006B6FC1">
              <w:rPr>
                <w:b/>
                <w:bCs/>
                <w:color w:val="000000"/>
                <w:sz w:val="20"/>
                <w:szCs w:val="20"/>
              </w:rPr>
              <w:t xml:space="preserve">Bejelentett </w:t>
            </w:r>
            <w:r w:rsidRPr="003174CE">
              <w:rPr>
                <w:b/>
                <w:sz w:val="20"/>
                <w:szCs w:val="20"/>
              </w:rPr>
              <w:t xml:space="preserve">speciális gyógyászati célra szánt </w:t>
            </w:r>
            <w:r>
              <w:rPr>
                <w:b/>
                <w:bCs/>
                <w:color w:val="000000"/>
                <w:sz w:val="20"/>
                <w:szCs w:val="20"/>
              </w:rPr>
              <w:t>tápszerek</w:t>
            </w:r>
            <w:r>
              <w:rPr>
                <w:b/>
                <w:sz w:val="20"/>
                <w:szCs w:val="20"/>
              </w:rPr>
              <w:t>/</w:t>
            </w:r>
            <w:r w:rsidRPr="003174CE">
              <w:rPr>
                <w:b/>
                <w:sz w:val="20"/>
                <w:szCs w:val="20"/>
              </w:rPr>
              <w:t xml:space="preserve">élelmiszerek </w:t>
            </w:r>
            <w:r>
              <w:rPr>
                <w:b/>
                <w:bCs/>
                <w:color w:val="000000"/>
                <w:sz w:val="20"/>
                <w:szCs w:val="20"/>
              </w:rPr>
              <w:t>listája:</w:t>
            </w:r>
          </w:p>
          <w:p w:rsidR="000267B6" w:rsidRDefault="000267B6" w:rsidP="008576E7">
            <w:pPr>
              <w:suppressAutoHyphens w:val="0"/>
              <w:autoSpaceDE w:val="0"/>
              <w:autoSpaceDN w:val="0"/>
              <w:adjustRightInd w:val="0"/>
              <w:jc w:val="both"/>
              <w:rPr>
                <w:b/>
                <w:bCs/>
                <w:color w:val="000000"/>
                <w:sz w:val="20"/>
                <w:szCs w:val="20"/>
              </w:rPr>
            </w:pPr>
            <w:hyperlink r:id="rId1564" w:history="1">
              <w:r w:rsidRPr="000267B6">
                <w:rPr>
                  <w:rStyle w:val="Hiperhivatkozs"/>
                  <w:b/>
                  <w:bCs/>
                  <w:sz w:val="20"/>
                  <w:szCs w:val="20"/>
                </w:rPr>
                <w:t>https://www.ogyei.gov</w:t>
              </w:r>
              <w:r w:rsidRPr="000267B6">
                <w:rPr>
                  <w:rStyle w:val="Hiperhivatkozs"/>
                  <w:b/>
                  <w:bCs/>
                  <w:sz w:val="20"/>
                  <w:szCs w:val="20"/>
                </w:rPr>
                <w:t>.</w:t>
              </w:r>
              <w:r w:rsidRPr="000267B6">
                <w:rPr>
                  <w:rStyle w:val="Hiperhivatkozs"/>
                  <w:b/>
                  <w:bCs/>
                  <w:sz w:val="20"/>
                  <w:szCs w:val="20"/>
                </w:rPr>
                <w:t>hu/ET</w:t>
              </w:r>
              <w:r w:rsidRPr="000267B6">
                <w:rPr>
                  <w:rStyle w:val="Hiperhivatkozs"/>
                  <w:b/>
                  <w:bCs/>
                  <w:sz w:val="20"/>
                  <w:szCs w:val="20"/>
                </w:rPr>
                <w:t>R</w:t>
              </w:r>
              <w:r w:rsidRPr="000267B6">
                <w:rPr>
                  <w:rStyle w:val="Hiperhivatkozs"/>
                  <w:b/>
                  <w:bCs/>
                  <w:sz w:val="20"/>
                  <w:szCs w:val="20"/>
                </w:rPr>
                <w:t>END_LISTA/</w:t>
              </w:r>
            </w:hyperlink>
          </w:p>
          <w:p w:rsidR="00E52FB9" w:rsidRDefault="00E52FB9" w:rsidP="00E52FB9">
            <w:pPr>
              <w:autoSpaceDE w:val="0"/>
              <w:snapToGrid w:val="0"/>
              <w:jc w:val="both"/>
              <w:rPr>
                <w:sz w:val="16"/>
                <w:szCs w:val="16"/>
                <w:highlight w:val="red"/>
              </w:rPr>
            </w:pPr>
          </w:p>
          <w:p w:rsidR="00E52FB9" w:rsidRPr="00B107F2" w:rsidRDefault="00E52FB9" w:rsidP="00E52FB9">
            <w:pPr>
              <w:autoSpaceDE w:val="0"/>
              <w:snapToGrid w:val="0"/>
              <w:jc w:val="both"/>
              <w:rPr>
                <w:sz w:val="16"/>
                <w:szCs w:val="16"/>
              </w:rPr>
            </w:pPr>
            <w:r w:rsidRPr="00BE4AAB">
              <w:rPr>
                <w:sz w:val="16"/>
                <w:szCs w:val="16"/>
              </w:rPr>
              <w:t>C-418/21. sz. ügy: A Bíróság (második tanács) 2022. október 27-i ítélete (az Oberlandesgericht Düsseldorf [Németország] előzetes döntéshozatal iránti kérelme) – Orthomol pharmazeutische Vertriebs GmbH kontra Verband Sozialer Wettbewerb eV (Előzetes döntéshozatal – Élelmiszer-biztonság – Élelmiszerek – 609/2013/EU rendelet – A 2. cikk (2) bekezdésének g) pontja – (EU) 2016/128 felhatalmazáson alapuló rendelet – Speciális gyógyászati célra szánt élelmiszer – Más meghatározott tápanyagszükséglet – A betegnek általános előnyt biztosító élelmiszerek – A gyógyszerektől való elhatárolás)</w:t>
            </w:r>
          </w:p>
          <w:p w:rsidR="00E52FB9" w:rsidRPr="000267B6" w:rsidRDefault="00E52FB9" w:rsidP="00E52FB9">
            <w:pPr>
              <w:rPr>
                <w:b/>
                <w:bCs/>
                <w:color w:val="000000"/>
                <w:sz w:val="20"/>
                <w:szCs w:val="20"/>
              </w:rPr>
            </w:pPr>
            <w:hyperlink r:id="rId1565" w:history="1">
              <w:r w:rsidRPr="00CB5152">
                <w:rPr>
                  <w:rStyle w:val="Hiperhivatkozs"/>
                  <w:sz w:val="16"/>
                  <w:szCs w:val="16"/>
                </w:rPr>
                <w:t>https://eur-lex.europa.eu/legal-content/HU/TXT/?uri=uriserv%3AOJ.C_.2022.472.01.0019.02.HUN&amp;toc=OJ%3AC%3A2022%3A472%3ATOC</w:t>
              </w:r>
            </w:hyperlink>
          </w:p>
          <w:p w:rsidR="000267B6" w:rsidRDefault="000267B6" w:rsidP="008576E7">
            <w:pPr>
              <w:suppressAutoHyphens w:val="0"/>
              <w:autoSpaceDE w:val="0"/>
              <w:autoSpaceDN w:val="0"/>
              <w:adjustRightInd w:val="0"/>
              <w:jc w:val="both"/>
              <w:rPr>
                <w:b/>
                <w:bCs/>
                <w:color w:val="000000"/>
              </w:rPr>
            </w:pPr>
          </w:p>
          <w:p w:rsidR="007724A5" w:rsidRDefault="007724A5" w:rsidP="008576E7">
            <w:pPr>
              <w:suppressAutoHyphens w:val="0"/>
              <w:autoSpaceDE w:val="0"/>
              <w:autoSpaceDN w:val="0"/>
              <w:adjustRightInd w:val="0"/>
              <w:jc w:val="both"/>
            </w:pPr>
            <w:hyperlink r:id="rId1566" w:history="1">
              <w:r>
                <w:rPr>
                  <w:rStyle w:val="Hiperhivatkozs"/>
                </w:rPr>
                <w:t>Food for special medical purposes (europa.eu)</w:t>
              </w:r>
            </w:hyperlink>
          </w:p>
          <w:p w:rsidR="007724A5" w:rsidRPr="009543BE" w:rsidRDefault="007724A5" w:rsidP="008576E7">
            <w:pPr>
              <w:suppressAutoHyphens w:val="0"/>
              <w:autoSpaceDE w:val="0"/>
              <w:autoSpaceDN w:val="0"/>
              <w:adjustRightInd w:val="0"/>
              <w:jc w:val="both"/>
              <w:rPr>
                <w:b/>
                <w:bCs/>
                <w:color w:val="000000"/>
              </w:rPr>
            </w:pPr>
          </w:p>
        </w:tc>
      </w:tr>
      <w:tr w:rsidR="00DA58CC" w:rsidRPr="009543BE" w:rsidTr="00E712C3">
        <w:tc>
          <w:tcPr>
            <w:tcW w:w="10236" w:type="dxa"/>
          </w:tcPr>
          <w:p w:rsidR="00DA58CC" w:rsidRPr="00E00F88" w:rsidRDefault="00DA58CC">
            <w:pPr>
              <w:autoSpaceDE w:val="0"/>
              <w:snapToGrid w:val="0"/>
              <w:jc w:val="both"/>
              <w:rPr>
                <w:b/>
                <w:color w:val="000000"/>
                <w:sz w:val="20"/>
                <w:szCs w:val="20"/>
              </w:rPr>
            </w:pPr>
            <w:hyperlink r:id="rId1567" w:history="1">
              <w:r w:rsidRPr="009543BE">
                <w:rPr>
                  <w:rStyle w:val="Hiperhivatkozs"/>
                </w:rPr>
                <w:t>35/2004. (IV.26.)</w:t>
              </w:r>
              <w:r w:rsidRPr="009543BE">
                <w:rPr>
                  <w:rStyle w:val="Hiperhivatkozs"/>
                </w:rPr>
                <w:t xml:space="preserve"> </w:t>
              </w:r>
              <w:r w:rsidRPr="009543BE">
                <w:rPr>
                  <w:rStyle w:val="Hiperhivatkozs"/>
                </w:rPr>
                <w:t>E</w:t>
              </w:r>
              <w:r w:rsidRPr="009543BE">
                <w:rPr>
                  <w:rStyle w:val="Hiperhivatkozs"/>
                </w:rPr>
                <w:t>SZCSM r</w:t>
              </w:r>
              <w:r w:rsidRPr="009543BE">
                <w:rPr>
                  <w:rStyle w:val="Hiperhivatkozs"/>
                </w:rPr>
                <w:t>e</w:t>
              </w:r>
              <w:r w:rsidRPr="009543BE">
                <w:rPr>
                  <w:rStyle w:val="Hiperhivatkozs"/>
                </w:rPr>
                <w:t>ndelet</w:t>
              </w:r>
            </w:hyperlink>
            <w:r w:rsidRPr="009543BE">
              <w:rPr>
                <w:b/>
                <w:bCs/>
                <w:color w:val="000000"/>
                <w:sz w:val="20"/>
                <w:szCs w:val="20"/>
              </w:rPr>
              <w:t xml:space="preserve"> </w:t>
            </w:r>
            <w:r w:rsidRPr="00E00F88">
              <w:rPr>
                <w:b/>
                <w:bCs/>
                <w:color w:val="000000"/>
                <w:sz w:val="20"/>
                <w:szCs w:val="20"/>
              </w:rPr>
              <w:t>a cs</w:t>
            </w:r>
            <w:r w:rsidRPr="00E00F88">
              <w:rPr>
                <w:b/>
                <w:color w:val="000000"/>
                <w:sz w:val="20"/>
                <w:szCs w:val="20"/>
              </w:rPr>
              <w:t>ecsemők és kisgyermekek számára készült, feldolgozott gabonaalapú élelmiszerekről és bébiételekről</w:t>
            </w:r>
          </w:p>
          <w:p w:rsidR="00DA58CC" w:rsidRPr="009543BE" w:rsidRDefault="003528DE" w:rsidP="003528DE">
            <w:pPr>
              <w:tabs>
                <w:tab w:val="left" w:pos="720"/>
              </w:tabs>
              <w:jc w:val="both"/>
              <w:rPr>
                <w:color w:val="000000"/>
                <w:sz w:val="19"/>
                <w:szCs w:val="19"/>
                <w:lang w:eastAsia="hu-HU"/>
              </w:rPr>
            </w:pPr>
            <w:r w:rsidRPr="009543BE">
              <w:rPr>
                <w:color w:val="000000"/>
                <w:sz w:val="19"/>
                <w:szCs w:val="19"/>
                <w:lang w:eastAsia="hu-HU"/>
              </w:rPr>
              <w:t>(A fenti rendelet alapjául szolgáló 2006/125/EK irányelv a 609/2013/EU RENDELETE 11. cikk (1) bekezdésében említett felhatalmazáson alapuló jogi aktusok alkalmazásának időpontjától hatályát veszti.)</w:t>
            </w:r>
          </w:p>
          <w:p w:rsidR="003528DE" w:rsidRDefault="003528DE" w:rsidP="008576E7">
            <w:pPr>
              <w:suppressAutoHyphens w:val="0"/>
              <w:autoSpaceDE w:val="0"/>
              <w:autoSpaceDN w:val="0"/>
              <w:adjustRightInd w:val="0"/>
              <w:jc w:val="both"/>
              <w:rPr>
                <w:b/>
                <w:bCs/>
                <w:color w:val="000000"/>
                <w:sz w:val="20"/>
                <w:szCs w:val="20"/>
              </w:rPr>
            </w:pPr>
          </w:p>
          <w:p w:rsidR="00042AC5" w:rsidRPr="0038307E" w:rsidRDefault="00042AC5" w:rsidP="00042AC5">
            <w:pPr>
              <w:tabs>
                <w:tab w:val="left" w:pos="720"/>
              </w:tabs>
              <w:jc w:val="both"/>
              <w:rPr>
                <w:color w:val="000000"/>
                <w:sz w:val="19"/>
                <w:szCs w:val="19"/>
                <w:lang w:eastAsia="hu-HU"/>
              </w:rPr>
            </w:pPr>
            <w:r w:rsidRPr="0038307E">
              <w:rPr>
                <w:color w:val="000000"/>
                <w:sz w:val="19"/>
                <w:szCs w:val="19"/>
                <w:lang w:eastAsia="hu-HU"/>
              </w:rPr>
              <w:t>P8_TA(2016)0015 Kifogás felhatalmazáson alapuló jogi aktussal szemben: A feldolgozott gabonaalapú élelmiszerekre és bébiételekre vonatkozó különös összetételi és tájékoztatási követelmények</w:t>
            </w:r>
          </w:p>
          <w:p w:rsidR="00042AC5" w:rsidRPr="00515BE8" w:rsidRDefault="00042AC5" w:rsidP="008576E7">
            <w:pPr>
              <w:suppressAutoHyphens w:val="0"/>
              <w:autoSpaceDE w:val="0"/>
              <w:autoSpaceDN w:val="0"/>
              <w:adjustRightInd w:val="0"/>
              <w:jc w:val="both"/>
              <w:rPr>
                <w:bCs/>
                <w:color w:val="000000"/>
                <w:sz w:val="16"/>
                <w:szCs w:val="16"/>
              </w:rPr>
            </w:pPr>
            <w:hyperlink r:id="rId1568" w:history="1">
              <w:r w:rsidRPr="00515BE8">
                <w:rPr>
                  <w:rStyle w:val="Hiperhivatkozs"/>
                  <w:bCs/>
                  <w:sz w:val="16"/>
                  <w:szCs w:val="16"/>
                </w:rPr>
                <w:t>http://eur-lex.europa.eu/legal-content/HU/TXT/?uri=uriserv:</w:t>
              </w:r>
              <w:r w:rsidRPr="00515BE8">
                <w:rPr>
                  <w:rStyle w:val="Hiperhivatkozs"/>
                  <w:bCs/>
                  <w:sz w:val="16"/>
                  <w:szCs w:val="16"/>
                </w:rPr>
                <w:t>O</w:t>
              </w:r>
              <w:r w:rsidRPr="00515BE8">
                <w:rPr>
                  <w:rStyle w:val="Hiperhivatkozs"/>
                  <w:bCs/>
                  <w:sz w:val="16"/>
                  <w:szCs w:val="16"/>
                </w:rPr>
                <w:t>J.C_.2018.011.01.0152.01.HUN&amp;toc=OJ:C:2018:011:TOC</w:t>
              </w:r>
            </w:hyperlink>
          </w:p>
          <w:p w:rsidR="00042AC5" w:rsidRDefault="00042AC5" w:rsidP="008576E7">
            <w:pPr>
              <w:suppressAutoHyphens w:val="0"/>
              <w:autoSpaceDE w:val="0"/>
              <w:autoSpaceDN w:val="0"/>
              <w:adjustRightInd w:val="0"/>
              <w:jc w:val="both"/>
              <w:rPr>
                <w:b/>
                <w:bCs/>
                <w:color w:val="000000"/>
                <w:sz w:val="20"/>
                <w:szCs w:val="20"/>
              </w:rPr>
            </w:pPr>
          </w:p>
          <w:p w:rsidR="001E2BFE" w:rsidRPr="001E2BFE" w:rsidRDefault="001E2BFE" w:rsidP="008576E7">
            <w:pPr>
              <w:suppressAutoHyphens w:val="0"/>
              <w:autoSpaceDE w:val="0"/>
              <w:autoSpaceDN w:val="0"/>
              <w:adjustRightInd w:val="0"/>
              <w:jc w:val="both"/>
              <w:rPr>
                <w:bCs/>
                <w:color w:val="000000"/>
                <w:sz w:val="20"/>
                <w:szCs w:val="20"/>
              </w:rPr>
            </w:pPr>
            <w:hyperlink r:id="rId1569" w:history="1">
              <w:r w:rsidRPr="001E2BFE">
                <w:rPr>
                  <w:rStyle w:val="Hiperhivatkozs"/>
                  <w:bCs/>
                  <w:sz w:val="20"/>
                  <w:szCs w:val="20"/>
                </w:rPr>
                <w:t>https://www.europarl.europa</w:t>
              </w:r>
              <w:r w:rsidRPr="001E2BFE">
                <w:rPr>
                  <w:rStyle w:val="Hiperhivatkozs"/>
                  <w:bCs/>
                  <w:sz w:val="20"/>
                  <w:szCs w:val="20"/>
                </w:rPr>
                <w:t>.</w:t>
              </w:r>
              <w:r w:rsidRPr="001E2BFE">
                <w:rPr>
                  <w:rStyle w:val="Hiperhivatkozs"/>
                  <w:bCs/>
                  <w:sz w:val="20"/>
                  <w:szCs w:val="20"/>
                </w:rPr>
                <w:t>eu/</w:t>
              </w:r>
              <w:r w:rsidRPr="001E2BFE">
                <w:rPr>
                  <w:rStyle w:val="Hiperhivatkozs"/>
                  <w:bCs/>
                  <w:sz w:val="20"/>
                  <w:szCs w:val="20"/>
                </w:rPr>
                <w:t>d</w:t>
              </w:r>
              <w:r w:rsidRPr="001E2BFE">
                <w:rPr>
                  <w:rStyle w:val="Hiperhivatkozs"/>
                  <w:bCs/>
                  <w:sz w:val="20"/>
                  <w:szCs w:val="20"/>
                </w:rPr>
                <w:t>oceo/document/TA-8-2016-0015_HU.html</w:t>
              </w:r>
            </w:hyperlink>
          </w:p>
          <w:p w:rsidR="001E2BFE" w:rsidRDefault="001E2BFE" w:rsidP="008576E7">
            <w:pPr>
              <w:suppressAutoHyphens w:val="0"/>
              <w:autoSpaceDE w:val="0"/>
              <w:autoSpaceDN w:val="0"/>
              <w:adjustRightInd w:val="0"/>
              <w:jc w:val="both"/>
              <w:rPr>
                <w:b/>
                <w:bCs/>
                <w:color w:val="000000"/>
                <w:sz w:val="20"/>
                <w:szCs w:val="20"/>
              </w:rPr>
            </w:pPr>
          </w:p>
          <w:p w:rsidR="007724A5" w:rsidRDefault="007724A5" w:rsidP="008576E7">
            <w:pPr>
              <w:suppressAutoHyphens w:val="0"/>
              <w:autoSpaceDE w:val="0"/>
              <w:autoSpaceDN w:val="0"/>
              <w:adjustRightInd w:val="0"/>
              <w:jc w:val="both"/>
            </w:pPr>
            <w:hyperlink r:id="rId1570" w:history="1">
              <w:r>
                <w:rPr>
                  <w:rStyle w:val="Hiperhivatkozs"/>
                </w:rPr>
                <w:t>Food for infants and young children (europa.eu)</w:t>
              </w:r>
            </w:hyperlink>
          </w:p>
          <w:p w:rsidR="007724A5" w:rsidRPr="009543BE" w:rsidRDefault="007724A5" w:rsidP="008576E7">
            <w:pPr>
              <w:suppressAutoHyphens w:val="0"/>
              <w:autoSpaceDE w:val="0"/>
              <w:autoSpaceDN w:val="0"/>
              <w:adjustRightInd w:val="0"/>
              <w:jc w:val="both"/>
              <w:rPr>
                <w:b/>
                <w:bCs/>
                <w:color w:val="000000"/>
                <w:sz w:val="20"/>
                <w:szCs w:val="20"/>
              </w:rPr>
            </w:pPr>
          </w:p>
        </w:tc>
      </w:tr>
      <w:bookmarkStart w:id="277" w:name="_Hlk68762447"/>
      <w:bookmarkStart w:id="278" w:name="_Hlk99692594"/>
      <w:tr w:rsidR="00DA58CC" w:rsidRPr="009543BE" w:rsidTr="00E712C3">
        <w:tc>
          <w:tcPr>
            <w:tcW w:w="10236" w:type="dxa"/>
          </w:tcPr>
          <w:p w:rsidR="00DA58CC" w:rsidRPr="00E00F88" w:rsidRDefault="00DA58CC">
            <w:pPr>
              <w:snapToGrid w:val="0"/>
              <w:rPr>
                <w:b/>
                <w:color w:val="000000"/>
                <w:sz w:val="20"/>
                <w:szCs w:val="20"/>
              </w:rPr>
            </w:pPr>
            <w:r w:rsidRPr="009543BE">
              <w:fldChar w:fldCharType="begin"/>
            </w:r>
            <w:r w:rsidRPr="009543BE">
              <w:instrText xml:space="preserve"> HYPERLINK "http://net.jogtar.hu/jr/gen/hjegy_doc.cgi?docid=A0800020.EUM"</w:instrText>
            </w:r>
            <w:r w:rsidRPr="009543BE">
              <w:fldChar w:fldCharType="separate"/>
            </w:r>
            <w:r w:rsidRPr="009543BE">
              <w:rPr>
                <w:rStyle w:val="Hiperhivatkozs"/>
              </w:rPr>
              <w:t>20/2008. (V. 1</w:t>
            </w:r>
            <w:r w:rsidRPr="009543BE">
              <w:rPr>
                <w:rStyle w:val="Hiperhivatkozs"/>
              </w:rPr>
              <w:t>4</w:t>
            </w:r>
            <w:r w:rsidRPr="009543BE">
              <w:rPr>
                <w:rStyle w:val="Hiperhivatkozs"/>
              </w:rPr>
              <w:t>.</w:t>
            </w:r>
            <w:r w:rsidRPr="009543BE">
              <w:rPr>
                <w:rStyle w:val="Hiperhivatkozs"/>
              </w:rPr>
              <w:t>)</w:t>
            </w:r>
            <w:r w:rsidRPr="009543BE">
              <w:rPr>
                <w:rStyle w:val="Hiperhivatkozs"/>
              </w:rPr>
              <w:t xml:space="preserve"> E</w:t>
            </w:r>
            <w:r w:rsidRPr="009543BE">
              <w:rPr>
                <w:rStyle w:val="Hiperhivatkozs"/>
              </w:rPr>
              <w:t>ü</w:t>
            </w:r>
            <w:r w:rsidRPr="009543BE">
              <w:rPr>
                <w:rStyle w:val="Hiperhivatkozs"/>
              </w:rPr>
              <w:t>M ren</w:t>
            </w:r>
            <w:r w:rsidRPr="009543BE">
              <w:rPr>
                <w:rStyle w:val="Hiperhivatkozs"/>
              </w:rPr>
              <w:t>d</w:t>
            </w:r>
            <w:r w:rsidRPr="009543BE">
              <w:rPr>
                <w:rStyle w:val="Hiperhivatkozs"/>
              </w:rPr>
              <w:t>elet</w:t>
            </w:r>
            <w:r w:rsidRPr="009543BE">
              <w:fldChar w:fldCharType="end"/>
            </w:r>
            <w:r w:rsidRPr="009543BE">
              <w:rPr>
                <w:b/>
                <w:bCs/>
                <w:color w:val="000000"/>
                <w:sz w:val="20"/>
                <w:szCs w:val="20"/>
              </w:rPr>
              <w:t xml:space="preserve"> </w:t>
            </w:r>
            <w:r w:rsidRPr="00E00F88">
              <w:rPr>
                <w:b/>
                <w:color w:val="000000"/>
                <w:sz w:val="20"/>
                <w:szCs w:val="20"/>
              </w:rPr>
              <w:t>az anyatej-helyettesít</w:t>
            </w:r>
            <w:r w:rsidRPr="00E00F88">
              <w:rPr>
                <w:rFonts w:eastAsia="TimesNewRoman"/>
                <w:b/>
                <w:color w:val="000000"/>
                <w:sz w:val="20"/>
                <w:szCs w:val="20"/>
              </w:rPr>
              <w:t xml:space="preserve">ő </w:t>
            </w:r>
            <w:r w:rsidRPr="00E00F88">
              <w:rPr>
                <w:b/>
                <w:color w:val="000000"/>
                <w:sz w:val="20"/>
                <w:szCs w:val="20"/>
              </w:rPr>
              <w:t>és anyatej-kiegészít</w:t>
            </w:r>
            <w:r w:rsidRPr="00E00F88">
              <w:rPr>
                <w:rFonts w:eastAsia="TimesNewRoman"/>
                <w:b/>
                <w:color w:val="000000"/>
                <w:sz w:val="20"/>
                <w:szCs w:val="20"/>
              </w:rPr>
              <w:t xml:space="preserve">ő </w:t>
            </w:r>
            <w:r w:rsidRPr="00E00F88">
              <w:rPr>
                <w:b/>
                <w:color w:val="000000"/>
                <w:sz w:val="20"/>
                <w:szCs w:val="20"/>
              </w:rPr>
              <w:t>tápszerr</w:t>
            </w:r>
            <w:r w:rsidRPr="00E00F88">
              <w:rPr>
                <w:rFonts w:eastAsia="TimesNewRoman"/>
                <w:b/>
                <w:color w:val="000000"/>
                <w:sz w:val="20"/>
                <w:szCs w:val="20"/>
              </w:rPr>
              <w:t>ő</w:t>
            </w:r>
            <w:r w:rsidRPr="00E00F88">
              <w:rPr>
                <w:b/>
                <w:color w:val="000000"/>
                <w:sz w:val="20"/>
                <w:szCs w:val="20"/>
              </w:rPr>
              <w:t>l</w:t>
            </w:r>
          </w:p>
          <w:p w:rsidR="00E93495" w:rsidRDefault="000312F4">
            <w:pPr>
              <w:autoSpaceDE w:val="0"/>
              <w:snapToGrid w:val="0"/>
              <w:jc w:val="both"/>
              <w:rPr>
                <w:color w:val="000000"/>
                <w:sz w:val="19"/>
                <w:szCs w:val="19"/>
                <w:lang w:eastAsia="hu-HU"/>
              </w:rPr>
            </w:pPr>
            <w:r w:rsidRPr="00B424F2">
              <w:rPr>
                <w:color w:val="000000"/>
                <w:sz w:val="19"/>
                <w:szCs w:val="19"/>
                <w:lang w:eastAsia="hu-HU"/>
              </w:rPr>
              <w:lastRenderedPageBreak/>
              <w:t>A 609/2013/EU rendelet 20. cikkének (4) bekezdésével összhangban a 2006/141/EK irányelv 2020. február 22-től hatályát veszt</w:t>
            </w:r>
            <w:r w:rsidR="00270061">
              <w:rPr>
                <w:color w:val="000000"/>
                <w:sz w:val="19"/>
                <w:szCs w:val="19"/>
                <w:lang w:eastAsia="hu-HU"/>
              </w:rPr>
              <w:t>ette</w:t>
            </w:r>
            <w:r w:rsidRPr="00B424F2">
              <w:rPr>
                <w:color w:val="000000"/>
                <w:sz w:val="19"/>
                <w:szCs w:val="19"/>
                <w:lang w:eastAsia="hu-HU"/>
              </w:rPr>
              <w:t xml:space="preserve">. A 2006/141/EK irányelvet </w:t>
            </w:r>
            <w:r w:rsidRPr="00B424F2">
              <w:rPr>
                <w:b/>
                <w:color w:val="000000"/>
                <w:sz w:val="19"/>
                <w:szCs w:val="19"/>
                <w:lang w:eastAsia="hu-HU"/>
              </w:rPr>
              <w:t>2022. február 21-ig</w:t>
            </w:r>
            <w:r w:rsidRPr="00B424F2">
              <w:rPr>
                <w:color w:val="000000"/>
                <w:sz w:val="19"/>
                <w:szCs w:val="19"/>
                <w:lang w:eastAsia="hu-HU"/>
              </w:rPr>
              <w:t xml:space="preserve"> azonban továbbra is alkalmazni kell a fehérjehidrolizátumokból előállított anyatej-helyettesítő és anyatej-kiegészítő tápszerek tekintetében.</w:t>
            </w:r>
          </w:p>
          <w:p w:rsidR="00E642AD" w:rsidRPr="000312F4" w:rsidRDefault="00E642AD">
            <w:pPr>
              <w:autoSpaceDE w:val="0"/>
              <w:snapToGrid w:val="0"/>
              <w:jc w:val="both"/>
              <w:rPr>
                <w:color w:val="000000"/>
                <w:sz w:val="19"/>
                <w:szCs w:val="19"/>
                <w:lang w:eastAsia="hu-HU"/>
              </w:rPr>
            </w:pPr>
          </w:p>
          <w:p w:rsidR="006F5765" w:rsidRPr="00B424F2" w:rsidRDefault="006F5765" w:rsidP="00515BE8">
            <w:pPr>
              <w:jc w:val="both"/>
              <w:rPr>
                <w:b/>
                <w:i/>
                <w:sz w:val="20"/>
                <w:szCs w:val="20"/>
              </w:rPr>
            </w:pPr>
            <w:bookmarkStart w:id="279" w:name="_Hlk77146206"/>
            <w:bookmarkStart w:id="280" w:name="_Hlk129941057"/>
            <w:bookmarkStart w:id="281" w:name="_Hlk179530117"/>
            <w:r w:rsidRPr="00B424F2">
              <w:rPr>
                <w:rFonts w:cs="Arial"/>
                <w:bCs/>
                <w:sz w:val="20"/>
                <w:szCs w:val="20"/>
              </w:rPr>
              <w:t xml:space="preserve">A BIZOTTSÁG (EU) </w:t>
            </w:r>
            <w:r w:rsidRPr="00B424F2">
              <w:rPr>
                <w:rFonts w:cs="Arial"/>
                <w:b/>
                <w:bCs/>
              </w:rPr>
              <w:t>2016/127 FELH</w:t>
            </w:r>
            <w:r w:rsidRPr="00B424F2">
              <w:rPr>
                <w:rFonts w:cs="Arial"/>
                <w:b/>
                <w:bCs/>
              </w:rPr>
              <w:t>A</w:t>
            </w:r>
            <w:r w:rsidRPr="00B424F2">
              <w:rPr>
                <w:rFonts w:cs="Arial"/>
                <w:b/>
                <w:bCs/>
              </w:rPr>
              <w:t>T</w:t>
            </w:r>
            <w:r w:rsidRPr="00B424F2">
              <w:rPr>
                <w:rFonts w:cs="Arial"/>
                <w:b/>
                <w:bCs/>
              </w:rPr>
              <w:t>A</w:t>
            </w:r>
            <w:r w:rsidRPr="00B424F2">
              <w:rPr>
                <w:rFonts w:cs="Arial"/>
                <w:b/>
                <w:bCs/>
              </w:rPr>
              <w:t>L</w:t>
            </w:r>
            <w:r w:rsidRPr="00B424F2">
              <w:rPr>
                <w:rFonts w:cs="Arial"/>
                <w:b/>
                <w:bCs/>
              </w:rPr>
              <w:t>M</w:t>
            </w:r>
            <w:r w:rsidRPr="00B424F2">
              <w:rPr>
                <w:rFonts w:cs="Arial"/>
                <w:b/>
                <w:bCs/>
              </w:rPr>
              <w:t>A</w:t>
            </w:r>
            <w:r w:rsidRPr="00B424F2">
              <w:rPr>
                <w:rFonts w:cs="Arial"/>
                <w:b/>
                <w:bCs/>
              </w:rPr>
              <w:t>Z</w:t>
            </w:r>
            <w:r w:rsidRPr="00B424F2">
              <w:rPr>
                <w:rFonts w:cs="Arial"/>
                <w:b/>
                <w:bCs/>
              </w:rPr>
              <w:t>Á</w:t>
            </w:r>
            <w:r w:rsidRPr="00B424F2">
              <w:rPr>
                <w:rFonts w:cs="Arial"/>
                <w:b/>
                <w:bCs/>
              </w:rPr>
              <w:t>SON ALAPULÓ RENDELETE</w:t>
            </w:r>
            <w:r w:rsidRPr="00B424F2">
              <w:rPr>
                <w:rFonts w:cs="Arial"/>
                <w:bCs/>
                <w:sz w:val="20"/>
                <w:szCs w:val="20"/>
              </w:rPr>
              <w:t xml:space="preserve"> (2015. szeptember 25.) </w:t>
            </w:r>
            <w:r w:rsidRPr="00B424F2">
              <w:rPr>
                <w:rFonts w:cs="Arial"/>
                <w:b/>
                <w:bCs/>
                <w:sz w:val="20"/>
                <w:szCs w:val="20"/>
              </w:rPr>
              <w:t>a 609/2013/EU európai parlamenti és tanácsi rendeletnek az anyatej-helyettesítő és az anyatej-kiegészítő tápszerekre vonatkozó különös összetételi és tájékoztatási követelmények, valamint a csecsemők és kisgyermekek táplálásával kapcsolatos információkra vonatkozó követelmények tekintetében való kiegészítéséről</w:t>
            </w:r>
            <w:r w:rsidR="00992D86" w:rsidRPr="00B424F2">
              <w:rPr>
                <w:rFonts w:cs="Arial"/>
                <w:b/>
                <w:bCs/>
                <w:sz w:val="20"/>
                <w:szCs w:val="20"/>
              </w:rPr>
              <w:t xml:space="preserve"> </w:t>
            </w:r>
            <w:r w:rsidR="00D3372B">
              <w:rPr>
                <w:rFonts w:cs="Arial"/>
                <w:b/>
                <w:bCs/>
                <w:sz w:val="20"/>
                <w:szCs w:val="20"/>
              </w:rPr>
              <w:t>(</w:t>
            </w:r>
            <w:r w:rsidR="009D7922" w:rsidRPr="00B424F2">
              <w:rPr>
                <w:sz w:val="20"/>
                <w:szCs w:val="20"/>
              </w:rPr>
              <w:t xml:space="preserve">Ezt a rendeletet 2020. február 22-től kell alkalmazni, kivéve a fehérjehidrolizátumokból előállított anyatej-helyettesítő és anyatej-kiegészítő tápszerek esetében, amelyekre a rendeletet </w:t>
            </w:r>
            <w:r w:rsidR="009D7922" w:rsidRPr="00B424F2">
              <w:rPr>
                <w:b/>
                <w:sz w:val="20"/>
                <w:szCs w:val="20"/>
              </w:rPr>
              <w:t>2022. február 22-től kell alkalmazni.</w:t>
            </w:r>
            <w:r w:rsidR="00D3372B">
              <w:rPr>
                <w:b/>
                <w:sz w:val="20"/>
                <w:szCs w:val="20"/>
              </w:rPr>
              <w:t>)</w:t>
            </w:r>
          </w:p>
          <w:p w:rsidR="0063280B" w:rsidRPr="00B424F2" w:rsidRDefault="00585FC0" w:rsidP="00585FC0">
            <w:pPr>
              <w:jc w:val="both"/>
              <w:rPr>
                <w:sz w:val="20"/>
                <w:szCs w:val="20"/>
              </w:rPr>
            </w:pPr>
            <w:hyperlink r:id="rId1571" w:history="1">
              <w:r w:rsidRPr="00EF0D50">
                <w:rPr>
                  <w:rStyle w:val="Hiperhivatkozs"/>
                  <w:sz w:val="20"/>
                  <w:szCs w:val="20"/>
                </w:rPr>
                <w:t>https://eur-lex.europa.eu/legal-content/HU/T</w:t>
              </w:r>
              <w:r w:rsidRPr="00EF0D50">
                <w:rPr>
                  <w:rStyle w:val="Hiperhivatkozs"/>
                  <w:sz w:val="20"/>
                  <w:szCs w:val="20"/>
                </w:rPr>
                <w:t>X</w:t>
              </w:r>
              <w:r w:rsidRPr="00EF0D50">
                <w:rPr>
                  <w:rStyle w:val="Hiperhivatkozs"/>
                  <w:sz w:val="20"/>
                  <w:szCs w:val="20"/>
                </w:rPr>
                <w:t>T</w:t>
              </w:r>
              <w:r w:rsidRPr="00EF0D50">
                <w:rPr>
                  <w:rStyle w:val="Hiperhivatkozs"/>
                  <w:sz w:val="20"/>
                  <w:szCs w:val="20"/>
                </w:rPr>
                <w:t>/?ur</w:t>
              </w:r>
              <w:r w:rsidRPr="00EF0D50">
                <w:rPr>
                  <w:rStyle w:val="Hiperhivatkozs"/>
                  <w:sz w:val="20"/>
                  <w:szCs w:val="20"/>
                </w:rPr>
                <w:t>i</w:t>
              </w:r>
              <w:r w:rsidRPr="00EF0D50">
                <w:rPr>
                  <w:rStyle w:val="Hiperhivatkozs"/>
                  <w:sz w:val="20"/>
                  <w:szCs w:val="20"/>
                </w:rPr>
                <w:t>=CELEX:32016R0127</w:t>
              </w:r>
            </w:hyperlink>
          </w:p>
          <w:bookmarkEnd w:id="278"/>
          <w:bookmarkEnd w:id="279"/>
          <w:bookmarkEnd w:id="280"/>
          <w:p w:rsidR="0038218C" w:rsidRPr="0038218C" w:rsidRDefault="0038218C" w:rsidP="0038218C">
            <w:pPr>
              <w:jc w:val="both"/>
              <w:rPr>
                <w:rFonts w:cs="Arial"/>
                <w:bCs/>
                <w:sz w:val="20"/>
                <w:szCs w:val="20"/>
              </w:rPr>
            </w:pPr>
            <w:r w:rsidRPr="0038218C">
              <w:rPr>
                <w:rFonts w:cs="Arial"/>
                <w:bCs/>
                <w:sz w:val="20"/>
                <w:szCs w:val="20"/>
                <w:highlight w:val="red"/>
              </w:rPr>
              <w:t>Módosítása: A BIZOTTSÁG (EU) 2024/2684 FELHATALMAZÁSON ALAPULÓ RENDELETE (2024. február 2.) az (EU) 2016/127 felhatalmazáson alapuló rendeletnek a fehérjehidrolizátumokból előállított anyatej-helyettesítő és anyatej-kiegészítő tápszerek fehérjetartalmára vonatkozó követelmények tekintetében történő módosításáról</w:t>
            </w:r>
          </w:p>
          <w:p w:rsidR="00EF6338" w:rsidRPr="0038218C" w:rsidRDefault="0038218C" w:rsidP="006B6FC1">
            <w:pPr>
              <w:autoSpaceDE w:val="0"/>
              <w:snapToGrid w:val="0"/>
              <w:jc w:val="both"/>
              <w:rPr>
                <w:bCs/>
                <w:color w:val="000000"/>
                <w:sz w:val="20"/>
                <w:szCs w:val="20"/>
              </w:rPr>
            </w:pPr>
            <w:hyperlink r:id="rId1572" w:history="1">
              <w:r w:rsidRPr="0038218C">
                <w:rPr>
                  <w:rStyle w:val="Hiperhivatkozs"/>
                  <w:bCs/>
                  <w:sz w:val="20"/>
                  <w:szCs w:val="20"/>
                </w:rPr>
                <w:t>https://eur-lex.europa.eu/legal-content/HU/TXT/?uri=OJ:L_202402684</w:t>
              </w:r>
            </w:hyperlink>
          </w:p>
          <w:bookmarkEnd w:id="281"/>
          <w:p w:rsidR="0038218C" w:rsidRDefault="0038218C" w:rsidP="006B6FC1">
            <w:pPr>
              <w:autoSpaceDE w:val="0"/>
              <w:snapToGrid w:val="0"/>
              <w:jc w:val="both"/>
              <w:rPr>
                <w:b/>
                <w:bCs/>
                <w:color w:val="000000"/>
                <w:sz w:val="20"/>
                <w:szCs w:val="20"/>
              </w:rPr>
            </w:pPr>
          </w:p>
          <w:p w:rsidR="006B6FC1" w:rsidRDefault="006B6FC1" w:rsidP="006B6FC1">
            <w:pPr>
              <w:autoSpaceDE w:val="0"/>
              <w:snapToGrid w:val="0"/>
              <w:jc w:val="both"/>
              <w:rPr>
                <w:b/>
                <w:bCs/>
                <w:color w:val="000000"/>
                <w:sz w:val="20"/>
                <w:szCs w:val="20"/>
              </w:rPr>
            </w:pPr>
            <w:r w:rsidRPr="006B6FC1">
              <w:rPr>
                <w:b/>
                <w:bCs/>
                <w:color w:val="000000"/>
                <w:sz w:val="20"/>
                <w:szCs w:val="20"/>
              </w:rPr>
              <w:t xml:space="preserve">Bejelentett </w:t>
            </w:r>
            <w:r>
              <w:rPr>
                <w:b/>
                <w:bCs/>
                <w:color w:val="000000"/>
                <w:sz w:val="20"/>
                <w:szCs w:val="20"/>
              </w:rPr>
              <w:t>tápszerek listája:</w:t>
            </w:r>
          </w:p>
          <w:p w:rsidR="006B6FC1" w:rsidRDefault="006B6FC1" w:rsidP="006B6FC1">
            <w:pPr>
              <w:autoSpaceDE w:val="0"/>
              <w:snapToGrid w:val="0"/>
              <w:jc w:val="both"/>
              <w:rPr>
                <w:b/>
                <w:bCs/>
                <w:color w:val="000000"/>
                <w:sz w:val="20"/>
                <w:szCs w:val="20"/>
              </w:rPr>
            </w:pPr>
            <w:hyperlink r:id="rId1573" w:history="1">
              <w:r w:rsidRPr="00A7295A">
                <w:rPr>
                  <w:rStyle w:val="Hiperhivatkozs"/>
                  <w:b/>
                  <w:bCs/>
                  <w:sz w:val="20"/>
                  <w:szCs w:val="20"/>
                </w:rPr>
                <w:t>https://www.ogyei.gov.hu/ETRE</w:t>
              </w:r>
              <w:r w:rsidRPr="00A7295A">
                <w:rPr>
                  <w:rStyle w:val="Hiperhivatkozs"/>
                  <w:b/>
                  <w:bCs/>
                  <w:sz w:val="20"/>
                  <w:szCs w:val="20"/>
                </w:rPr>
                <w:t>N</w:t>
              </w:r>
              <w:r w:rsidRPr="00A7295A">
                <w:rPr>
                  <w:rStyle w:val="Hiperhivatkozs"/>
                  <w:b/>
                  <w:bCs/>
                  <w:sz w:val="20"/>
                  <w:szCs w:val="20"/>
                </w:rPr>
                <w:t>D_LISTA/</w:t>
              </w:r>
            </w:hyperlink>
          </w:p>
          <w:p w:rsidR="00EB30AE" w:rsidRDefault="00EB30AE" w:rsidP="006B6FC1">
            <w:pPr>
              <w:autoSpaceDE w:val="0"/>
              <w:snapToGrid w:val="0"/>
              <w:jc w:val="both"/>
              <w:rPr>
                <w:b/>
                <w:bCs/>
                <w:color w:val="000000"/>
                <w:sz w:val="20"/>
                <w:szCs w:val="20"/>
              </w:rPr>
            </w:pPr>
          </w:p>
          <w:p w:rsidR="006B6FC1" w:rsidRPr="005C4062" w:rsidRDefault="006B6FC1" w:rsidP="005C4062">
            <w:pPr>
              <w:autoSpaceDE w:val="0"/>
              <w:snapToGrid w:val="0"/>
              <w:jc w:val="both"/>
              <w:rPr>
                <w:b/>
                <w:bCs/>
                <w:color w:val="000000"/>
                <w:sz w:val="20"/>
                <w:szCs w:val="20"/>
              </w:rPr>
            </w:pPr>
          </w:p>
        </w:tc>
      </w:tr>
      <w:bookmarkEnd w:id="277"/>
      <w:tr w:rsidR="00AA78F8" w:rsidRPr="009543BE" w:rsidTr="00E712C3">
        <w:tc>
          <w:tcPr>
            <w:tcW w:w="10236" w:type="dxa"/>
          </w:tcPr>
          <w:p w:rsidR="00AA78F8" w:rsidRPr="009F0C3C" w:rsidRDefault="00AA78F8" w:rsidP="00AA78F8">
            <w:pPr>
              <w:snapToGrid w:val="0"/>
              <w:jc w:val="both"/>
              <w:rPr>
                <w:sz w:val="20"/>
                <w:szCs w:val="20"/>
              </w:rPr>
            </w:pPr>
            <w:r w:rsidRPr="0038307E">
              <w:rPr>
                <w:sz w:val="20"/>
                <w:szCs w:val="20"/>
              </w:rPr>
              <w:lastRenderedPageBreak/>
              <w:t xml:space="preserve">A BIZOTTSÁG JELENTÉSE AZ EURÓPAI PARLAMENTNEK ÉS A TANÁCSNAK </w:t>
            </w:r>
            <w:r w:rsidRPr="006B6FC1">
              <w:rPr>
                <w:b/>
                <w:sz w:val="20"/>
                <w:szCs w:val="20"/>
              </w:rPr>
              <w:t>a kisgyermekeknek szánt tápszerekről</w:t>
            </w:r>
            <w:r w:rsidR="009F0C3C">
              <w:rPr>
                <w:b/>
                <w:sz w:val="20"/>
                <w:szCs w:val="20"/>
              </w:rPr>
              <w:t xml:space="preserve"> </w:t>
            </w:r>
            <w:r w:rsidR="009F0C3C" w:rsidRPr="009F0C3C">
              <w:rPr>
                <w:sz w:val="20"/>
                <w:szCs w:val="20"/>
              </w:rPr>
              <w:t>(kisgyermekeknek szánt italokról)</w:t>
            </w:r>
          </w:p>
          <w:p w:rsidR="00AA78F8" w:rsidRDefault="00AD119F">
            <w:pPr>
              <w:snapToGrid w:val="0"/>
              <w:rPr>
                <w:sz w:val="20"/>
                <w:szCs w:val="20"/>
              </w:rPr>
            </w:pPr>
            <w:hyperlink r:id="rId1574" w:history="1">
              <w:r w:rsidRPr="006741CC">
                <w:rPr>
                  <w:rStyle w:val="Hiperhivatkozs"/>
                  <w:sz w:val="20"/>
                  <w:szCs w:val="20"/>
                </w:rPr>
                <w:t>https://eur-lex.europa.eu/legal-cont</w:t>
              </w:r>
              <w:r w:rsidRPr="006741CC">
                <w:rPr>
                  <w:rStyle w:val="Hiperhivatkozs"/>
                  <w:sz w:val="20"/>
                  <w:szCs w:val="20"/>
                </w:rPr>
                <w:t>e</w:t>
              </w:r>
              <w:r w:rsidRPr="006741CC">
                <w:rPr>
                  <w:rStyle w:val="Hiperhivatkozs"/>
                  <w:sz w:val="20"/>
                  <w:szCs w:val="20"/>
                </w:rPr>
                <w:t>nt/hu/A</w:t>
              </w:r>
              <w:r w:rsidRPr="006741CC">
                <w:rPr>
                  <w:rStyle w:val="Hiperhivatkozs"/>
                  <w:sz w:val="20"/>
                  <w:szCs w:val="20"/>
                </w:rPr>
                <w:t>L</w:t>
              </w:r>
              <w:r w:rsidRPr="006741CC">
                <w:rPr>
                  <w:rStyle w:val="Hiperhivatkozs"/>
                  <w:sz w:val="20"/>
                  <w:szCs w:val="20"/>
                </w:rPr>
                <w:t>L/?uri=CELEX:52016DC0169</w:t>
              </w:r>
            </w:hyperlink>
          </w:p>
          <w:p w:rsidR="009F0C3C" w:rsidRDefault="009F0C3C" w:rsidP="009F0C3C">
            <w:pPr>
              <w:jc w:val="both"/>
              <w:rPr>
                <w:rFonts w:cs="Arial"/>
                <w:bCs/>
              </w:rPr>
            </w:pPr>
          </w:p>
          <w:p w:rsidR="009F0C3C" w:rsidRPr="00270061" w:rsidRDefault="009F0C3C" w:rsidP="009F0C3C">
            <w:pPr>
              <w:jc w:val="both"/>
              <w:rPr>
                <w:rFonts w:cs="Arial"/>
                <w:bCs/>
                <w:sz w:val="20"/>
                <w:szCs w:val="20"/>
              </w:rPr>
            </w:pPr>
            <w:r w:rsidRPr="00270061">
              <w:rPr>
                <w:rFonts w:cs="Arial"/>
                <w:bCs/>
                <w:sz w:val="20"/>
                <w:szCs w:val="20"/>
              </w:rPr>
              <w:t>A BIZOTTSÁG (EU) 2022/100 VÉGREHAJTÁSI HATÁROZATA (2022. január 24.) a Holland Királyságnak az 1169/2011/EU európai parlamenti és tanácsi rendelet 45. cikkével összhangban bejelentett, a kisgyermekeknek szánt italokról és a kisgyermekeknek szánt tejről szóló rendelettervezetéről</w:t>
            </w:r>
          </w:p>
          <w:p w:rsidR="00AD119F" w:rsidRPr="00270061" w:rsidRDefault="009F0C3C">
            <w:pPr>
              <w:snapToGrid w:val="0"/>
              <w:rPr>
                <w:sz w:val="20"/>
                <w:szCs w:val="20"/>
              </w:rPr>
            </w:pPr>
            <w:hyperlink r:id="rId1575" w:history="1">
              <w:r w:rsidRPr="00270061">
                <w:rPr>
                  <w:rStyle w:val="Hiperhivatkozs"/>
                  <w:sz w:val="20"/>
                  <w:szCs w:val="20"/>
                </w:rPr>
                <w:t>https://eur-lex.europa.eu/legal-content/HU/TXT/?uri=uriserv%3AOJ.L_.2022.017.01.0052.01.HUN&amp;toc=OJ%3AL%3A2022%3A017%3ATOC</w:t>
              </w:r>
            </w:hyperlink>
          </w:p>
          <w:p w:rsidR="009F0C3C" w:rsidRPr="00270061" w:rsidRDefault="009F0C3C" w:rsidP="009F0C3C">
            <w:pPr>
              <w:jc w:val="both"/>
              <w:rPr>
                <w:rFonts w:cs="Arial"/>
                <w:bCs/>
                <w:sz w:val="20"/>
                <w:szCs w:val="20"/>
              </w:rPr>
            </w:pPr>
          </w:p>
          <w:p w:rsidR="009F0C3C" w:rsidRPr="00270061" w:rsidRDefault="009F0C3C" w:rsidP="009F0C3C">
            <w:pPr>
              <w:jc w:val="both"/>
              <w:rPr>
                <w:rFonts w:cs="Arial"/>
                <w:bCs/>
                <w:sz w:val="20"/>
                <w:szCs w:val="20"/>
              </w:rPr>
            </w:pPr>
            <w:r w:rsidRPr="00270061">
              <w:rPr>
                <w:rFonts w:cs="Arial"/>
                <w:bCs/>
                <w:sz w:val="20"/>
                <w:szCs w:val="20"/>
              </w:rPr>
              <w:t>A BIZOTTSÁG (EU) 2022/101 VÉGREHAJTÁSI HATÁROZATA (2022. január 24.) a Holland Királyságnak az 1925/2006/EK európai parlamenti és tanácsi rendelet 12. cikkével összhangban bejelentett, a kisgyermekeknek szánt italokról és a kisgyermekeknek szánt tejről szóló rendelettervezetéről</w:t>
            </w:r>
          </w:p>
          <w:p w:rsidR="009F0C3C" w:rsidRPr="00270061" w:rsidRDefault="009F0C3C">
            <w:pPr>
              <w:snapToGrid w:val="0"/>
              <w:rPr>
                <w:sz w:val="20"/>
                <w:szCs w:val="20"/>
              </w:rPr>
            </w:pPr>
            <w:hyperlink r:id="rId1576" w:history="1">
              <w:r w:rsidRPr="00270061">
                <w:rPr>
                  <w:rStyle w:val="Hiperhivatkozs"/>
                  <w:sz w:val="20"/>
                  <w:szCs w:val="20"/>
                </w:rPr>
                <w:t>https://eur-lex.europa.eu/legal-content/HU/TXT/?uri=uriserv%3AOJ.L_.2022.017.01.0056.01.HUN&amp;toc=OJ%3AL%3A2022%3A017%3ATOC</w:t>
              </w:r>
            </w:hyperlink>
          </w:p>
          <w:p w:rsidR="009F0C3C" w:rsidRPr="009543BE" w:rsidRDefault="009F0C3C">
            <w:pPr>
              <w:snapToGrid w:val="0"/>
            </w:pPr>
          </w:p>
        </w:tc>
      </w:tr>
      <w:tr w:rsidR="00DA58CC" w:rsidRPr="009543BE" w:rsidTr="00E712C3">
        <w:trPr>
          <w:trHeight w:val="567"/>
        </w:trPr>
        <w:tc>
          <w:tcPr>
            <w:tcW w:w="10236" w:type="dxa"/>
          </w:tcPr>
          <w:p w:rsidR="006F5765" w:rsidRPr="00F178D8" w:rsidRDefault="006C499A" w:rsidP="00B63545">
            <w:pPr>
              <w:jc w:val="both"/>
              <w:rPr>
                <w:rFonts w:cs="Arial"/>
                <w:b/>
                <w:bCs/>
                <w:i/>
                <w:sz w:val="20"/>
                <w:szCs w:val="20"/>
              </w:rPr>
            </w:pPr>
            <w:bookmarkStart w:id="282" w:name="_Hlk118872399"/>
            <w:r w:rsidRPr="00F178D8">
              <w:rPr>
                <w:rFonts w:cs="Arial"/>
                <w:bCs/>
                <w:sz w:val="20"/>
                <w:szCs w:val="20"/>
              </w:rPr>
              <w:t xml:space="preserve">A BIZOTTSÁG (EU) </w:t>
            </w:r>
            <w:r w:rsidRPr="00F178D8">
              <w:rPr>
                <w:rFonts w:cs="Arial"/>
                <w:b/>
                <w:bCs/>
              </w:rPr>
              <w:t>2017/1798 FELHATALMAZÁSON ALAPULÓ RENDELETE</w:t>
            </w:r>
            <w:r w:rsidRPr="00F178D8">
              <w:rPr>
                <w:rFonts w:cs="Arial"/>
                <w:bCs/>
                <w:sz w:val="20"/>
                <w:szCs w:val="20"/>
              </w:rPr>
              <w:t xml:space="preserve"> (2017. június 2.) </w:t>
            </w:r>
            <w:r w:rsidRPr="00F178D8">
              <w:rPr>
                <w:rFonts w:cs="Arial"/>
                <w:b/>
                <w:bCs/>
                <w:sz w:val="20"/>
                <w:szCs w:val="20"/>
              </w:rPr>
              <w:t>a 609/2013/EU európai parlamenti és tanácsi rendeletnek a testtömeg-szabályozás céljára szolgáló, teljes napi étrendet helyettesítő élelmiszerekre vonatkozó különös összetételi és tájékoztatási követelmények tekintetében való kiegészítéséről</w:t>
            </w:r>
            <w:r w:rsidR="00992D86" w:rsidRPr="00F178D8">
              <w:rPr>
                <w:rFonts w:cs="Arial"/>
                <w:b/>
                <w:bCs/>
                <w:sz w:val="20"/>
                <w:szCs w:val="20"/>
              </w:rPr>
              <w:t xml:space="preserve"> </w:t>
            </w:r>
            <w:r w:rsidR="005A419D">
              <w:rPr>
                <w:rFonts w:cs="Arial"/>
                <w:b/>
                <w:bCs/>
                <w:i/>
                <w:sz w:val="20"/>
                <w:szCs w:val="20"/>
              </w:rPr>
              <w:t>(</w:t>
            </w:r>
            <w:r w:rsidRPr="00F178D8">
              <w:rPr>
                <w:rFonts w:cs="Arial"/>
                <w:b/>
                <w:bCs/>
                <w:i/>
                <w:sz w:val="20"/>
                <w:szCs w:val="20"/>
              </w:rPr>
              <w:t>Ezt a rendeletet 2022. október 27-től kell alkalmazni.</w:t>
            </w:r>
            <w:r w:rsidR="005A419D">
              <w:rPr>
                <w:rFonts w:cs="Arial"/>
                <w:b/>
                <w:bCs/>
                <w:i/>
                <w:sz w:val="20"/>
                <w:szCs w:val="20"/>
              </w:rPr>
              <w:t>)</w:t>
            </w:r>
          </w:p>
          <w:p w:rsidR="006C499A" w:rsidRDefault="00DB50B7" w:rsidP="007E5D38">
            <w:pPr>
              <w:autoSpaceDE w:val="0"/>
              <w:snapToGrid w:val="0"/>
              <w:jc w:val="both"/>
              <w:rPr>
                <w:sz w:val="20"/>
                <w:szCs w:val="20"/>
              </w:rPr>
            </w:pPr>
            <w:hyperlink r:id="rId1577" w:history="1">
              <w:r w:rsidRPr="00F178D8">
                <w:rPr>
                  <w:rStyle w:val="Hiperhivatkozs"/>
                  <w:sz w:val="20"/>
                  <w:szCs w:val="20"/>
                </w:rPr>
                <w:t>https://eur-lex.europa.eu/legal-content/HU/TXT/?qid=</w:t>
              </w:r>
              <w:r w:rsidRPr="00F178D8">
                <w:rPr>
                  <w:rStyle w:val="Hiperhivatkozs"/>
                  <w:sz w:val="20"/>
                  <w:szCs w:val="20"/>
                </w:rPr>
                <w:t>1</w:t>
              </w:r>
              <w:r w:rsidRPr="00F178D8">
                <w:rPr>
                  <w:rStyle w:val="Hiperhivatkozs"/>
                  <w:sz w:val="20"/>
                  <w:szCs w:val="20"/>
                </w:rPr>
                <w:t>590312573008&amp;uri=CELEX:32017R1798</w:t>
              </w:r>
            </w:hyperlink>
          </w:p>
          <w:p w:rsidR="00DB50B7" w:rsidRDefault="00DB50B7" w:rsidP="007E5D38">
            <w:pPr>
              <w:autoSpaceDE w:val="0"/>
              <w:snapToGrid w:val="0"/>
              <w:jc w:val="both"/>
              <w:rPr>
                <w:sz w:val="20"/>
                <w:szCs w:val="20"/>
              </w:rPr>
            </w:pPr>
          </w:p>
          <w:p w:rsidR="007E5D38" w:rsidRPr="004C3506" w:rsidRDefault="007E5D38" w:rsidP="007E5D38">
            <w:pPr>
              <w:autoSpaceDE w:val="0"/>
              <w:snapToGrid w:val="0"/>
              <w:jc w:val="both"/>
              <w:rPr>
                <w:b/>
                <w:sz w:val="20"/>
                <w:szCs w:val="20"/>
              </w:rPr>
            </w:pPr>
            <w:r w:rsidRPr="004C3506">
              <w:rPr>
                <w:sz w:val="20"/>
                <w:szCs w:val="20"/>
              </w:rPr>
              <w:t xml:space="preserve">A BIZOTTSÁG (EU) </w:t>
            </w:r>
            <w:hyperlink r:id="rId1578" w:history="1">
              <w:r w:rsidRPr="004C3506">
                <w:rPr>
                  <w:rStyle w:val="Hiperhivatkozs"/>
                </w:rPr>
                <w:t>2016/1413 RE</w:t>
              </w:r>
              <w:r w:rsidRPr="004C3506">
                <w:rPr>
                  <w:rStyle w:val="Hiperhivatkozs"/>
                </w:rPr>
                <w:t>N</w:t>
              </w:r>
              <w:r w:rsidRPr="004C3506">
                <w:rPr>
                  <w:rStyle w:val="Hiperhivatkozs"/>
                </w:rPr>
                <w:t>D</w:t>
              </w:r>
              <w:r w:rsidRPr="004C3506">
                <w:rPr>
                  <w:rStyle w:val="Hiperhivatkozs"/>
                </w:rPr>
                <w:t>ELETE</w:t>
              </w:r>
            </w:hyperlink>
            <w:r w:rsidRPr="004C3506">
              <w:rPr>
                <w:sz w:val="20"/>
                <w:szCs w:val="20"/>
              </w:rPr>
              <w:t xml:space="preserve"> (2016. augusztus 24.) a nem a betegségek kockázatának csökkentését, illetve a gyermekek fejlődését és egészségét érintő, élelmiszerekkel kapcsolatos, egészségre vonatkozó, engedélyezett állítások jegyzékének megállapításáról szóló 432/2012/EU rendelet módosításáról</w:t>
            </w:r>
          </w:p>
          <w:p w:rsidR="00C30DE8" w:rsidRDefault="00C30DE8" w:rsidP="00AA211B">
            <w:pPr>
              <w:tabs>
                <w:tab w:val="left" w:pos="720"/>
              </w:tabs>
              <w:jc w:val="both"/>
              <w:rPr>
                <w:i/>
                <w:sz w:val="20"/>
                <w:szCs w:val="20"/>
              </w:rPr>
            </w:pPr>
            <w:r w:rsidRPr="004C3506">
              <w:rPr>
                <w:i/>
                <w:sz w:val="20"/>
                <w:szCs w:val="20"/>
              </w:rPr>
              <w:t xml:space="preserve">A 432/2012/EU rendelet mellékletében a </w:t>
            </w:r>
            <w:r w:rsidRPr="00CD3334">
              <w:rPr>
                <w:b/>
                <w:i/>
                <w:sz w:val="20"/>
                <w:szCs w:val="20"/>
              </w:rPr>
              <w:t>„Testtömegcsökkentés céljára szolgáló, a napi étrend egy részét helyettesítő élelmiszer”</w:t>
            </w:r>
            <w:r w:rsidRPr="004C3506">
              <w:rPr>
                <w:i/>
                <w:sz w:val="20"/>
                <w:szCs w:val="20"/>
              </w:rPr>
              <w:t xml:space="preserve"> élelmiszercsoportokra vonatkozó bejegyzések helyébe egy új szöveg került.</w:t>
            </w:r>
          </w:p>
          <w:bookmarkEnd w:id="282"/>
          <w:p w:rsidR="006C499A" w:rsidRDefault="006C499A" w:rsidP="006C499A">
            <w:pPr>
              <w:autoSpaceDE w:val="0"/>
              <w:snapToGrid w:val="0"/>
              <w:jc w:val="both"/>
              <w:rPr>
                <w:b/>
                <w:color w:val="000000"/>
                <w:sz w:val="20"/>
                <w:szCs w:val="20"/>
                <w:highlight w:val="green"/>
              </w:rPr>
            </w:pPr>
          </w:p>
          <w:p w:rsidR="006C499A" w:rsidRDefault="006C499A" w:rsidP="006C499A">
            <w:pPr>
              <w:autoSpaceDE w:val="0"/>
              <w:snapToGrid w:val="0"/>
              <w:jc w:val="both"/>
              <w:rPr>
                <w:b/>
                <w:color w:val="000000"/>
                <w:sz w:val="20"/>
                <w:szCs w:val="20"/>
              </w:rPr>
            </w:pPr>
            <w:r w:rsidRPr="004C3637">
              <w:rPr>
                <w:b/>
                <w:color w:val="000000"/>
                <w:sz w:val="20"/>
                <w:szCs w:val="20"/>
              </w:rPr>
              <w:t>Essential composition of total diet replacements for weight control</w:t>
            </w:r>
          </w:p>
          <w:p w:rsidR="0059767A" w:rsidRPr="0059767A" w:rsidRDefault="0059767A" w:rsidP="0059767A">
            <w:pPr>
              <w:autoSpaceDE w:val="0"/>
              <w:snapToGrid w:val="0"/>
              <w:jc w:val="both"/>
              <w:rPr>
                <w:b/>
                <w:color w:val="000000"/>
                <w:sz w:val="20"/>
                <w:szCs w:val="20"/>
              </w:rPr>
            </w:pPr>
            <w:hyperlink r:id="rId1579" w:history="1">
              <w:r w:rsidRPr="0059767A">
                <w:rPr>
                  <w:rStyle w:val="Hiperhivatkozs"/>
                  <w:sz w:val="20"/>
                  <w:szCs w:val="20"/>
                </w:rPr>
                <w:t xml:space="preserve">Scientific Opinion on the essential composition </w:t>
              </w:r>
              <w:r w:rsidRPr="0059767A">
                <w:rPr>
                  <w:rStyle w:val="Hiperhivatkozs"/>
                  <w:sz w:val="20"/>
                  <w:szCs w:val="20"/>
                </w:rPr>
                <w:t>o</w:t>
              </w:r>
              <w:r w:rsidRPr="0059767A">
                <w:rPr>
                  <w:rStyle w:val="Hiperhivatkozs"/>
                  <w:sz w:val="20"/>
                  <w:szCs w:val="20"/>
                </w:rPr>
                <w:t xml:space="preserve">f total </w:t>
              </w:r>
              <w:r w:rsidRPr="0059767A">
                <w:rPr>
                  <w:rStyle w:val="Hiperhivatkozs"/>
                  <w:sz w:val="20"/>
                  <w:szCs w:val="20"/>
                </w:rPr>
                <w:t>d</w:t>
              </w:r>
              <w:r w:rsidRPr="0059767A">
                <w:rPr>
                  <w:rStyle w:val="Hiperhivatkozs"/>
                  <w:sz w:val="20"/>
                  <w:szCs w:val="20"/>
                </w:rPr>
                <w:t>iet replacements for weight control | EFSA (europa.eu)</w:t>
              </w:r>
            </w:hyperlink>
          </w:p>
          <w:p w:rsidR="00DE0C91" w:rsidRDefault="00DE0C91" w:rsidP="00AA211B">
            <w:pPr>
              <w:tabs>
                <w:tab w:val="left" w:pos="720"/>
              </w:tabs>
              <w:jc w:val="both"/>
              <w:rPr>
                <w:b/>
                <w:bCs/>
                <w:i/>
                <w:color w:val="000000"/>
                <w:sz w:val="20"/>
                <w:szCs w:val="20"/>
              </w:rPr>
            </w:pPr>
          </w:p>
          <w:p w:rsidR="007724A5" w:rsidRDefault="007724A5" w:rsidP="00AA211B">
            <w:pPr>
              <w:tabs>
                <w:tab w:val="left" w:pos="720"/>
              </w:tabs>
              <w:jc w:val="both"/>
            </w:pPr>
            <w:hyperlink r:id="rId1580" w:history="1">
              <w:r>
                <w:rPr>
                  <w:rStyle w:val="Hiperhivatkozs"/>
                </w:rPr>
                <w:t>Food for weight reduction (</w:t>
              </w:r>
              <w:r>
                <w:rPr>
                  <w:rStyle w:val="Hiperhivatkozs"/>
                </w:rPr>
                <w:t>e</w:t>
              </w:r>
              <w:r>
                <w:rPr>
                  <w:rStyle w:val="Hiperhivatkozs"/>
                </w:rPr>
                <w:t>uropa.eu)</w:t>
              </w:r>
            </w:hyperlink>
          </w:p>
          <w:p w:rsidR="007724A5" w:rsidRPr="004C3506" w:rsidRDefault="007724A5" w:rsidP="00AA211B">
            <w:pPr>
              <w:tabs>
                <w:tab w:val="left" w:pos="720"/>
              </w:tabs>
              <w:jc w:val="both"/>
              <w:rPr>
                <w:b/>
                <w:bCs/>
                <w:i/>
                <w:color w:val="000000"/>
                <w:sz w:val="20"/>
                <w:szCs w:val="20"/>
              </w:rPr>
            </w:pPr>
          </w:p>
        </w:tc>
      </w:tr>
      <w:tr w:rsidR="00527D19" w:rsidRPr="009543BE" w:rsidTr="00E712C3">
        <w:trPr>
          <w:trHeight w:val="567"/>
        </w:trPr>
        <w:tc>
          <w:tcPr>
            <w:tcW w:w="10236" w:type="dxa"/>
          </w:tcPr>
          <w:p w:rsidR="00527D19" w:rsidRPr="00527D19" w:rsidRDefault="00527D19" w:rsidP="00527D19">
            <w:pPr>
              <w:autoSpaceDE w:val="0"/>
              <w:snapToGrid w:val="0"/>
              <w:jc w:val="both"/>
              <w:rPr>
                <w:b/>
                <w:color w:val="000000"/>
                <w:sz w:val="19"/>
                <w:szCs w:val="19"/>
                <w:lang w:eastAsia="hu-HU"/>
              </w:rPr>
            </w:pPr>
            <w:hyperlink r:id="rId1581" w:history="1">
              <w:r w:rsidRPr="00527D19">
                <w:rPr>
                  <w:rStyle w:val="Hiperhivatkozs"/>
                  <w:lang w:eastAsia="hu-HU"/>
                </w:rPr>
                <w:t xml:space="preserve">10/1987. (VIII. 19.) </w:t>
              </w:r>
              <w:r w:rsidRPr="00527D19">
                <w:rPr>
                  <w:rStyle w:val="Hiperhivatkozs"/>
                  <w:lang w:eastAsia="hu-HU"/>
                </w:rPr>
                <w:t>E</w:t>
              </w:r>
              <w:r w:rsidRPr="00527D19">
                <w:rPr>
                  <w:rStyle w:val="Hiperhivatkozs"/>
                  <w:lang w:eastAsia="hu-HU"/>
                </w:rPr>
                <w:t>ü</w:t>
              </w:r>
              <w:r w:rsidRPr="00527D19">
                <w:rPr>
                  <w:rStyle w:val="Hiperhivatkozs"/>
                  <w:lang w:eastAsia="hu-HU"/>
                </w:rPr>
                <w:t>M</w:t>
              </w:r>
              <w:r w:rsidRPr="00527D19">
                <w:rPr>
                  <w:rStyle w:val="Hiperhivatkozs"/>
                  <w:lang w:eastAsia="hu-HU"/>
                </w:rPr>
                <w:t xml:space="preserve"> r</w:t>
              </w:r>
              <w:r w:rsidRPr="00527D19">
                <w:rPr>
                  <w:rStyle w:val="Hiperhivatkozs"/>
                  <w:lang w:eastAsia="hu-HU"/>
                </w:rPr>
                <w:t>e</w:t>
              </w:r>
              <w:r w:rsidRPr="00527D19">
                <w:rPr>
                  <w:rStyle w:val="Hiperhivatkozs"/>
                  <w:lang w:eastAsia="hu-HU"/>
                </w:rPr>
                <w:t>ndelet</w:t>
              </w:r>
            </w:hyperlink>
            <w:r w:rsidRPr="00527D19">
              <w:rPr>
                <w:color w:val="000000"/>
                <w:lang w:eastAsia="hu-HU"/>
              </w:rPr>
              <w:t xml:space="preserve"> </w:t>
            </w:r>
            <w:r w:rsidRPr="00527D19">
              <w:rPr>
                <w:b/>
                <w:color w:val="000000"/>
                <w:sz w:val="19"/>
                <w:szCs w:val="19"/>
                <w:lang w:eastAsia="hu-HU"/>
              </w:rPr>
              <w:t>a gyógyszernek nem minősülő gyógyhatású anyagok és készítmények nyilvántartásáról és forgalomba hozataláról</w:t>
            </w:r>
          </w:p>
          <w:p w:rsidR="00527D19" w:rsidRDefault="00527D19" w:rsidP="00527D19">
            <w:pPr>
              <w:autoSpaceDE w:val="0"/>
              <w:snapToGrid w:val="0"/>
              <w:jc w:val="both"/>
            </w:pPr>
          </w:p>
          <w:p w:rsidR="00527D19" w:rsidRPr="00527D19" w:rsidRDefault="00527D19" w:rsidP="00527D19">
            <w:pPr>
              <w:autoSpaceDE w:val="0"/>
              <w:snapToGrid w:val="0"/>
              <w:jc w:val="both"/>
              <w:rPr>
                <w:sz w:val="20"/>
                <w:szCs w:val="20"/>
              </w:rPr>
            </w:pPr>
            <w:hyperlink r:id="rId1582" w:history="1">
              <w:r w:rsidRPr="00527D19">
                <w:rPr>
                  <w:rStyle w:val="Hiperhivatkozs"/>
                </w:rPr>
                <w:t>2005. évi XCV. t</w:t>
              </w:r>
              <w:r w:rsidRPr="00527D19">
                <w:rPr>
                  <w:rStyle w:val="Hiperhivatkozs"/>
                </w:rPr>
                <w:t>ö</w:t>
              </w:r>
              <w:r w:rsidRPr="00527D19">
                <w:rPr>
                  <w:rStyle w:val="Hiperhivatkozs"/>
                </w:rPr>
                <w:t>rv</w:t>
              </w:r>
              <w:r w:rsidRPr="00527D19">
                <w:rPr>
                  <w:rStyle w:val="Hiperhivatkozs"/>
                </w:rPr>
                <w:t>é</w:t>
              </w:r>
              <w:r w:rsidRPr="00527D19">
                <w:rPr>
                  <w:rStyle w:val="Hiperhivatkozs"/>
                </w:rPr>
                <w:t>ny</w:t>
              </w:r>
            </w:hyperlink>
            <w:r>
              <w:rPr>
                <w:sz w:val="20"/>
                <w:szCs w:val="20"/>
              </w:rPr>
              <w:t xml:space="preserve"> </w:t>
            </w:r>
            <w:r w:rsidRPr="00527D19">
              <w:rPr>
                <w:sz w:val="20"/>
                <w:szCs w:val="20"/>
              </w:rPr>
              <w:t>az emberi alkalmazásra kerülő gyógyszerekről és egyéb, a gyógyszerpiacot szabályozó törvények módosításáról</w:t>
            </w:r>
            <w:hyperlink r:id="rId1583" w:anchor="lbj0id48a1" w:history="1">
              <w:r w:rsidRPr="00527D19">
                <w:rPr>
                  <w:sz w:val="20"/>
                  <w:szCs w:val="20"/>
                </w:rPr>
                <w:t> </w:t>
              </w:r>
            </w:hyperlink>
          </w:p>
          <w:p w:rsidR="00527D19" w:rsidRPr="00527D19" w:rsidRDefault="00527D19" w:rsidP="00527D19">
            <w:pPr>
              <w:autoSpaceDE w:val="0"/>
              <w:snapToGrid w:val="0"/>
              <w:jc w:val="both"/>
              <w:rPr>
                <w:sz w:val="16"/>
                <w:szCs w:val="16"/>
              </w:rPr>
            </w:pPr>
            <w:r>
              <w:rPr>
                <w:sz w:val="16"/>
                <w:szCs w:val="16"/>
              </w:rPr>
              <w:t>32. § …</w:t>
            </w:r>
            <w:r w:rsidRPr="00527D19">
              <w:rPr>
                <w:sz w:val="16"/>
                <w:szCs w:val="16"/>
              </w:rPr>
              <w:t>(7) A gyógyszernek nem minősülő gyógyhatású anyagok és készítmények nyilvántartásáról és forgalomba hozataláról szóló miniszteri rendelet alapján gyógyszernek nem minősülő anyagként vagy készítményként nyilvántartásba vett termékek gyártói, illetve forgalmazói 2011. március 31-éig kérhetik növényi összetevőt is tartalmazó készítményeik gyógyszerré vagy más termékké való átminősítését. E törvény hatálybalépését követően új gyógyszernek nem minősülő gyógyhatású készítmény nyilvántartásba vételére és a forgalomba hozatalának engedélyezésére eljárás nem indítható.</w:t>
            </w:r>
          </w:p>
          <w:p w:rsidR="00527D19" w:rsidRPr="00527D19" w:rsidRDefault="00527D19" w:rsidP="00527D19">
            <w:pPr>
              <w:autoSpaceDE w:val="0"/>
              <w:snapToGrid w:val="0"/>
              <w:jc w:val="both"/>
              <w:rPr>
                <w:sz w:val="16"/>
                <w:szCs w:val="16"/>
              </w:rPr>
            </w:pPr>
            <w:r w:rsidRPr="00527D19">
              <w:rPr>
                <w:sz w:val="16"/>
                <w:szCs w:val="16"/>
              </w:rPr>
              <w:t>(8) A (7) bekezdés alatti termékek gyógyszerré történő átminősítésének feltételeit külön jogszabály állapítja meg.</w:t>
            </w:r>
          </w:p>
          <w:p w:rsidR="00527D19" w:rsidRPr="00527D19" w:rsidRDefault="00527D19" w:rsidP="00527D19">
            <w:pPr>
              <w:autoSpaceDE w:val="0"/>
              <w:snapToGrid w:val="0"/>
              <w:jc w:val="both"/>
              <w:rPr>
                <w:sz w:val="16"/>
                <w:szCs w:val="16"/>
              </w:rPr>
            </w:pPr>
            <w:r w:rsidRPr="00527D19">
              <w:rPr>
                <w:sz w:val="16"/>
                <w:szCs w:val="16"/>
              </w:rPr>
              <w:t>(9) A 2011. március 31. napján már forgalomban lévő olyan gyógyszernek nem minősülő gyógyhatású anyagok és készítmények, amelyek valamennyi sajátosságukat figyelembe véve a hagyományos növényi gyógyszerek kategóriájába sorolhatók, gyógyhatásra való hivatkozással lejárati idejükig, de legkésőbb 2013. április 1. napjáig forgalmazhatóak.</w:t>
            </w:r>
          </w:p>
          <w:p w:rsidR="00527D19" w:rsidRDefault="00527D19" w:rsidP="00527D19">
            <w:pPr>
              <w:autoSpaceDE w:val="0"/>
              <w:snapToGrid w:val="0"/>
              <w:jc w:val="both"/>
            </w:pPr>
          </w:p>
          <w:p w:rsidR="00527D19" w:rsidRPr="00527D19" w:rsidRDefault="00527D19" w:rsidP="00527D19">
            <w:pPr>
              <w:autoSpaceDE w:val="0"/>
              <w:snapToGrid w:val="0"/>
              <w:jc w:val="both"/>
              <w:rPr>
                <w:sz w:val="20"/>
                <w:szCs w:val="20"/>
              </w:rPr>
            </w:pPr>
            <w:hyperlink r:id="rId1584" w:history="1">
              <w:r w:rsidRPr="00527D19">
                <w:rPr>
                  <w:rStyle w:val="Hiperhivatkozs"/>
                  <w:sz w:val="20"/>
                  <w:szCs w:val="20"/>
                </w:rPr>
                <w:t>https://www.ogyei.gov.hu/gyogyszer</w:t>
              </w:r>
              <w:r w:rsidRPr="00527D19">
                <w:rPr>
                  <w:rStyle w:val="Hiperhivatkozs"/>
                  <w:sz w:val="20"/>
                  <w:szCs w:val="20"/>
                </w:rPr>
                <w:t>n</w:t>
              </w:r>
              <w:r w:rsidRPr="00527D19">
                <w:rPr>
                  <w:rStyle w:val="Hiperhivatkozs"/>
                  <w:sz w:val="20"/>
                  <w:szCs w:val="20"/>
                </w:rPr>
                <w:t>ek_nem</w:t>
              </w:r>
              <w:r w:rsidRPr="00527D19">
                <w:rPr>
                  <w:rStyle w:val="Hiperhivatkozs"/>
                  <w:sz w:val="20"/>
                  <w:szCs w:val="20"/>
                </w:rPr>
                <w:t>_</w:t>
              </w:r>
              <w:r w:rsidRPr="00527D19">
                <w:rPr>
                  <w:rStyle w:val="Hiperhivatkozs"/>
                  <w:sz w:val="20"/>
                  <w:szCs w:val="20"/>
                </w:rPr>
                <w:t>m</w:t>
              </w:r>
              <w:r w:rsidRPr="00527D19">
                <w:rPr>
                  <w:rStyle w:val="Hiperhivatkozs"/>
                  <w:sz w:val="20"/>
                  <w:szCs w:val="20"/>
                </w:rPr>
                <w:t>i</w:t>
              </w:r>
              <w:r w:rsidRPr="00527D19">
                <w:rPr>
                  <w:rStyle w:val="Hiperhivatkozs"/>
                  <w:sz w:val="20"/>
                  <w:szCs w:val="20"/>
                </w:rPr>
                <w:t>nosulo_gyogyhatasu_keszitmenyek/</w:t>
              </w:r>
            </w:hyperlink>
          </w:p>
          <w:p w:rsidR="00527D19" w:rsidRPr="004C3506" w:rsidRDefault="00527D19" w:rsidP="00527D19">
            <w:pPr>
              <w:autoSpaceDE w:val="0"/>
              <w:snapToGrid w:val="0"/>
              <w:jc w:val="both"/>
            </w:pPr>
          </w:p>
        </w:tc>
      </w:tr>
      <w:tr w:rsidR="00814CA0" w:rsidRPr="009543BE" w:rsidTr="00E712C3">
        <w:trPr>
          <w:trHeight w:val="567"/>
        </w:trPr>
        <w:tc>
          <w:tcPr>
            <w:tcW w:w="10236" w:type="dxa"/>
          </w:tcPr>
          <w:p w:rsidR="00814CA0" w:rsidRDefault="00814CA0" w:rsidP="00814CA0">
            <w:pPr>
              <w:autoSpaceDE w:val="0"/>
              <w:snapToGrid w:val="0"/>
              <w:jc w:val="both"/>
              <w:rPr>
                <w:sz w:val="20"/>
                <w:szCs w:val="20"/>
              </w:rPr>
            </w:pPr>
            <w:r w:rsidRPr="00814CA0">
              <w:rPr>
                <w:sz w:val="20"/>
                <w:szCs w:val="20"/>
              </w:rPr>
              <w:t xml:space="preserve">AZ EURÓPAI PARLAMENT ÉS A TANÁCS (EU) </w:t>
            </w:r>
            <w:r w:rsidRPr="00AC5279">
              <w:rPr>
                <w:b/>
              </w:rPr>
              <w:t>2017/745 RENDELETE</w:t>
            </w:r>
            <w:r>
              <w:rPr>
                <w:sz w:val="20"/>
                <w:szCs w:val="20"/>
              </w:rPr>
              <w:t xml:space="preserve"> </w:t>
            </w:r>
            <w:r w:rsidRPr="00814CA0">
              <w:rPr>
                <w:sz w:val="20"/>
                <w:szCs w:val="20"/>
              </w:rPr>
              <w:t>(2017. április 5.)</w:t>
            </w:r>
            <w:r>
              <w:rPr>
                <w:sz w:val="20"/>
                <w:szCs w:val="20"/>
              </w:rPr>
              <w:t xml:space="preserve"> </w:t>
            </w:r>
            <w:r w:rsidRPr="00814CA0">
              <w:rPr>
                <w:b/>
                <w:sz w:val="20"/>
                <w:szCs w:val="20"/>
              </w:rPr>
              <w:t>az orvostechnikai eszközökről</w:t>
            </w:r>
            <w:r w:rsidRPr="00814CA0">
              <w:rPr>
                <w:sz w:val="20"/>
                <w:szCs w:val="20"/>
              </w:rPr>
              <w:t>, a 2001/83/EK irányelv, a 178/2002/EK rendelet és az 1223/2009/EK rendelet módosításáról, valamint a 90/385/EGK és a 93/42/EGK tanácsi irányelv hatályon kívül helyezéséről</w:t>
            </w:r>
            <w:r w:rsidR="0063280B" w:rsidRPr="0060702B">
              <w:rPr>
                <w:b/>
                <w:sz w:val="20"/>
                <w:szCs w:val="20"/>
              </w:rPr>
              <w:t xml:space="preserve"> </w:t>
            </w:r>
          </w:p>
          <w:p w:rsidR="0063280B" w:rsidRDefault="0063280B" w:rsidP="00814CA0">
            <w:pPr>
              <w:autoSpaceDE w:val="0"/>
              <w:snapToGrid w:val="0"/>
              <w:jc w:val="both"/>
              <w:rPr>
                <w:sz w:val="20"/>
                <w:szCs w:val="20"/>
              </w:rPr>
            </w:pPr>
            <w:hyperlink r:id="rId1585" w:history="1">
              <w:r w:rsidRPr="004D110A">
                <w:rPr>
                  <w:rStyle w:val="Hiperhivatkozs"/>
                  <w:sz w:val="20"/>
                  <w:szCs w:val="20"/>
                </w:rPr>
                <w:t>https://eur-lex.europa.eu/legal-content/HU/TX</w:t>
              </w:r>
              <w:r w:rsidRPr="004D110A">
                <w:rPr>
                  <w:rStyle w:val="Hiperhivatkozs"/>
                  <w:sz w:val="20"/>
                  <w:szCs w:val="20"/>
                </w:rPr>
                <w:t>T</w:t>
              </w:r>
              <w:r w:rsidRPr="004D110A">
                <w:rPr>
                  <w:rStyle w:val="Hiperhivatkozs"/>
                  <w:sz w:val="20"/>
                  <w:szCs w:val="20"/>
                </w:rPr>
                <w:t>/?u</w:t>
              </w:r>
              <w:r w:rsidRPr="004D110A">
                <w:rPr>
                  <w:rStyle w:val="Hiperhivatkozs"/>
                  <w:sz w:val="20"/>
                  <w:szCs w:val="20"/>
                </w:rPr>
                <w:t>r</w:t>
              </w:r>
              <w:r w:rsidRPr="004D110A">
                <w:rPr>
                  <w:rStyle w:val="Hiperhivatkozs"/>
                  <w:sz w:val="20"/>
                  <w:szCs w:val="20"/>
                </w:rPr>
                <w:t>i=CELEX:32017R0745</w:t>
              </w:r>
            </w:hyperlink>
          </w:p>
          <w:p w:rsidR="0060702B" w:rsidRDefault="0060702B" w:rsidP="0009027C">
            <w:pPr>
              <w:autoSpaceDE w:val="0"/>
              <w:snapToGrid w:val="0"/>
              <w:jc w:val="both"/>
              <w:rPr>
                <w:color w:val="000000"/>
                <w:lang w:eastAsia="hu-HU"/>
              </w:rPr>
            </w:pPr>
          </w:p>
        </w:tc>
      </w:tr>
      <w:tr w:rsidR="00A60F0E" w:rsidRPr="009543BE" w:rsidTr="00E712C3">
        <w:tc>
          <w:tcPr>
            <w:tcW w:w="10236" w:type="dxa"/>
          </w:tcPr>
          <w:p w:rsidR="00905D18" w:rsidRDefault="00905D18" w:rsidP="00905D18">
            <w:pPr>
              <w:jc w:val="both"/>
              <w:rPr>
                <w:rFonts w:cs="Arial"/>
                <w:b/>
                <w:sz w:val="20"/>
                <w:szCs w:val="20"/>
              </w:rPr>
            </w:pPr>
            <w:r w:rsidRPr="004C3506">
              <w:rPr>
                <w:rFonts w:cs="Arial"/>
                <w:b/>
                <w:sz w:val="20"/>
                <w:szCs w:val="20"/>
              </w:rPr>
              <w:t>A BIZOTTSÁG JELENTÉSE AZ EURÓPAI PARLAMENTNEK ÉS A TANÁCSNAK a sportolóknak szánt élelmiszerekről</w:t>
            </w:r>
          </w:p>
          <w:bookmarkStart w:id="283" w:name="_Hlk107834867"/>
          <w:p w:rsidR="00211A01" w:rsidRPr="00211A01" w:rsidRDefault="00211A01" w:rsidP="00905D18">
            <w:pPr>
              <w:jc w:val="both"/>
              <w:rPr>
                <w:sz w:val="20"/>
                <w:szCs w:val="20"/>
              </w:rPr>
            </w:pPr>
            <w:r w:rsidRPr="00211A01">
              <w:rPr>
                <w:sz w:val="20"/>
                <w:szCs w:val="20"/>
              </w:rPr>
              <w:fldChar w:fldCharType="begin"/>
            </w:r>
            <w:r w:rsidRPr="00211A01">
              <w:rPr>
                <w:sz w:val="20"/>
                <w:szCs w:val="20"/>
              </w:rPr>
              <w:instrText xml:space="preserve"> HYPERLINK "https://eur-lex.europa.eu/legal-content/HU/TXT/HTML/?uri=CELEX:52016DC0402&amp;from=EN" </w:instrText>
            </w:r>
            <w:r w:rsidRPr="00211A01">
              <w:rPr>
                <w:sz w:val="20"/>
                <w:szCs w:val="20"/>
              </w:rPr>
              <w:fldChar w:fldCharType="separate"/>
            </w:r>
            <w:r w:rsidRPr="00211A01">
              <w:rPr>
                <w:rStyle w:val="Hiperhivatkozs"/>
                <w:sz w:val="20"/>
                <w:szCs w:val="20"/>
              </w:rPr>
              <w:t>COM_2016_0402_FIN.HUN.xhtml.1</w:t>
            </w:r>
            <w:r w:rsidRPr="00211A01">
              <w:rPr>
                <w:rStyle w:val="Hiperhivatkozs"/>
                <w:sz w:val="20"/>
                <w:szCs w:val="20"/>
              </w:rPr>
              <w:t>_</w:t>
            </w:r>
            <w:r w:rsidRPr="00211A01">
              <w:rPr>
                <w:rStyle w:val="Hiperhivatkozs"/>
                <w:sz w:val="20"/>
                <w:szCs w:val="20"/>
              </w:rPr>
              <w:t>HU_ACT_part1_v2.docx (europa.eu)</w:t>
            </w:r>
            <w:r w:rsidRPr="00211A01">
              <w:rPr>
                <w:sz w:val="20"/>
                <w:szCs w:val="20"/>
              </w:rPr>
              <w:fldChar w:fldCharType="end"/>
            </w:r>
          </w:p>
          <w:bookmarkEnd w:id="283"/>
          <w:p w:rsidR="00B80511" w:rsidRDefault="00B80511" w:rsidP="009C2F72">
            <w:pPr>
              <w:autoSpaceDE w:val="0"/>
              <w:snapToGrid w:val="0"/>
              <w:jc w:val="both"/>
              <w:rPr>
                <w:bCs/>
                <w:sz w:val="20"/>
                <w:szCs w:val="20"/>
                <w:lang w:eastAsia="hu-HU"/>
              </w:rPr>
            </w:pPr>
          </w:p>
          <w:p w:rsidR="006F7C2E" w:rsidRPr="006F7C2E" w:rsidRDefault="006F7C2E" w:rsidP="009C2F72">
            <w:pPr>
              <w:autoSpaceDE w:val="0"/>
              <w:snapToGrid w:val="0"/>
              <w:jc w:val="both"/>
              <w:rPr>
                <w:sz w:val="20"/>
                <w:szCs w:val="20"/>
              </w:rPr>
            </w:pPr>
            <w:hyperlink r:id="rId1586" w:history="1">
              <w:r w:rsidRPr="006F7C2E">
                <w:rPr>
                  <w:rStyle w:val="Hiperhivatkozs"/>
                  <w:sz w:val="20"/>
                  <w:szCs w:val="20"/>
                </w:rPr>
                <w:t>SANTE/10059/2016-EN REP</w:t>
              </w:r>
              <w:r w:rsidRPr="006F7C2E">
                <w:rPr>
                  <w:rStyle w:val="Hiperhivatkozs"/>
                  <w:sz w:val="20"/>
                  <w:szCs w:val="20"/>
                </w:rPr>
                <w:t>O</w:t>
              </w:r>
              <w:r w:rsidRPr="006F7C2E">
                <w:rPr>
                  <w:rStyle w:val="Hiperhivatkozs"/>
                  <w:sz w:val="20"/>
                  <w:szCs w:val="20"/>
                </w:rPr>
                <w:t>RT Rev, 1 (europa.eu)</w:t>
              </w:r>
            </w:hyperlink>
          </w:p>
          <w:p w:rsidR="006F7C2E" w:rsidRPr="006F7C2E" w:rsidRDefault="006F7C2E" w:rsidP="009C2F72">
            <w:pPr>
              <w:autoSpaceDE w:val="0"/>
              <w:snapToGrid w:val="0"/>
              <w:jc w:val="both"/>
              <w:rPr>
                <w:sz w:val="20"/>
                <w:szCs w:val="20"/>
              </w:rPr>
            </w:pPr>
            <w:hyperlink r:id="rId1587" w:history="1">
              <w:r w:rsidRPr="006F7C2E">
                <w:rPr>
                  <w:rStyle w:val="Hiperhivatkozs"/>
                  <w:sz w:val="20"/>
                  <w:szCs w:val="20"/>
                </w:rPr>
                <w:t>SANTE/10059/2016-EN REPORT</w:t>
              </w:r>
              <w:r w:rsidRPr="006F7C2E">
                <w:rPr>
                  <w:rStyle w:val="Hiperhivatkozs"/>
                  <w:sz w:val="20"/>
                  <w:szCs w:val="20"/>
                </w:rPr>
                <w:t xml:space="preserve"> </w:t>
              </w:r>
              <w:r w:rsidRPr="006F7C2E">
                <w:rPr>
                  <w:rStyle w:val="Hiperhivatkozs"/>
                  <w:sz w:val="20"/>
                  <w:szCs w:val="20"/>
                </w:rPr>
                <w:t>(europa.eu)</w:t>
              </w:r>
            </w:hyperlink>
          </w:p>
          <w:p w:rsidR="006F7C2E" w:rsidRPr="009543BE" w:rsidRDefault="006F7C2E" w:rsidP="009C2F72">
            <w:pPr>
              <w:autoSpaceDE w:val="0"/>
              <w:snapToGrid w:val="0"/>
              <w:jc w:val="both"/>
              <w:rPr>
                <w:bCs/>
                <w:sz w:val="20"/>
                <w:szCs w:val="20"/>
                <w:lang w:eastAsia="hu-HU"/>
              </w:rPr>
            </w:pPr>
          </w:p>
        </w:tc>
      </w:tr>
      <w:tr w:rsidR="00CB4409" w:rsidRPr="009543BE" w:rsidTr="00E712C3">
        <w:tc>
          <w:tcPr>
            <w:tcW w:w="10236" w:type="dxa"/>
          </w:tcPr>
          <w:p w:rsidR="00CB4409" w:rsidRPr="006341F4" w:rsidRDefault="00CB4409" w:rsidP="00CB4409">
            <w:pPr>
              <w:jc w:val="both"/>
              <w:rPr>
                <w:sz w:val="20"/>
                <w:szCs w:val="20"/>
              </w:rPr>
            </w:pPr>
            <w:r w:rsidRPr="006341F4">
              <w:rPr>
                <w:sz w:val="20"/>
                <w:szCs w:val="20"/>
              </w:rPr>
              <w:t>ADMINISTRATIVE GUIDANCE ON SUBMISSIONS FOR SAFETY EVALUATION OF SUBSTANCES ADDED FOR SPECIFIC NUTRITIONAL PURPOSES IN THE MANUFACTURE OF FOODS</w:t>
            </w:r>
          </w:p>
          <w:p w:rsidR="00F73428" w:rsidRDefault="00F9096B" w:rsidP="00CB4409">
            <w:pPr>
              <w:jc w:val="both"/>
              <w:rPr>
                <w:sz w:val="20"/>
                <w:szCs w:val="20"/>
              </w:rPr>
            </w:pPr>
            <w:hyperlink r:id="rId1588" w:history="1">
              <w:r w:rsidRPr="00B41B70">
                <w:rPr>
                  <w:rStyle w:val="Hiperhivatkozs"/>
                  <w:sz w:val="20"/>
                  <w:szCs w:val="20"/>
                </w:rPr>
                <w:t>https://ec.europa.eu/food/system/files/2020-02/labelling_nutr</w:t>
              </w:r>
              <w:r w:rsidRPr="00B41B70">
                <w:rPr>
                  <w:rStyle w:val="Hiperhivatkozs"/>
                  <w:sz w:val="20"/>
                  <w:szCs w:val="20"/>
                </w:rPr>
                <w:t>i</w:t>
              </w:r>
              <w:r w:rsidRPr="00B41B70">
                <w:rPr>
                  <w:rStyle w:val="Hiperhivatkozs"/>
                  <w:sz w:val="20"/>
                  <w:szCs w:val="20"/>
                </w:rPr>
                <w:t>tion</w:t>
              </w:r>
              <w:r w:rsidRPr="00B41B70">
                <w:rPr>
                  <w:rStyle w:val="Hiperhivatkozs"/>
                  <w:sz w:val="20"/>
                  <w:szCs w:val="20"/>
                </w:rPr>
                <w:t>-</w:t>
              </w:r>
              <w:r w:rsidRPr="00B41B70">
                <w:rPr>
                  <w:rStyle w:val="Hiperhivatkozs"/>
                  <w:sz w:val="20"/>
                  <w:szCs w:val="20"/>
                </w:rPr>
                <w:t>supplements-adm_guidance_safety_substances_en.pdf</w:t>
              </w:r>
            </w:hyperlink>
            <w:r>
              <w:rPr>
                <w:sz w:val="20"/>
                <w:szCs w:val="20"/>
              </w:rPr>
              <w:t xml:space="preserve"> </w:t>
            </w:r>
          </w:p>
          <w:p w:rsidR="00B41B70" w:rsidRPr="006341F4" w:rsidRDefault="00B41B70" w:rsidP="00CB4409">
            <w:pPr>
              <w:jc w:val="both"/>
              <w:rPr>
                <w:sz w:val="20"/>
                <w:szCs w:val="20"/>
              </w:rPr>
            </w:pPr>
          </w:p>
        </w:tc>
      </w:tr>
      <w:tr w:rsidR="00A37F64" w:rsidRPr="009543BE" w:rsidTr="00E712C3">
        <w:tc>
          <w:tcPr>
            <w:tcW w:w="10236" w:type="dxa"/>
          </w:tcPr>
          <w:p w:rsidR="00A37F64" w:rsidRPr="009543BE" w:rsidRDefault="00A37F64" w:rsidP="00A37F64">
            <w:pPr>
              <w:autoSpaceDE w:val="0"/>
              <w:snapToGrid w:val="0"/>
              <w:jc w:val="both"/>
              <w:rPr>
                <w:bCs/>
                <w:sz w:val="20"/>
                <w:szCs w:val="20"/>
                <w:lang w:eastAsia="hu-HU"/>
              </w:rPr>
            </w:pPr>
            <w:hyperlink r:id="rId1589" w:history="1">
              <w:r w:rsidRPr="009543BE">
                <w:rPr>
                  <w:rStyle w:val="Hiperhivatkozs"/>
                  <w:bCs/>
                  <w:sz w:val="20"/>
                  <w:szCs w:val="20"/>
                  <w:lang w:eastAsia="hu-HU"/>
                </w:rPr>
                <w:t>A BIZOTTSÁ</w:t>
              </w:r>
              <w:r w:rsidRPr="009543BE">
                <w:rPr>
                  <w:rStyle w:val="Hiperhivatkozs"/>
                  <w:bCs/>
                  <w:sz w:val="20"/>
                  <w:szCs w:val="20"/>
                  <w:lang w:eastAsia="hu-HU"/>
                </w:rPr>
                <w:t>G</w:t>
              </w:r>
              <w:r w:rsidRPr="009543BE">
                <w:rPr>
                  <w:rStyle w:val="Hiperhivatkozs"/>
                  <w:bCs/>
                  <w:sz w:val="20"/>
                  <w:szCs w:val="20"/>
                  <w:lang w:eastAsia="hu-HU"/>
                </w:rPr>
                <w:t xml:space="preserve"> JELE</w:t>
              </w:r>
              <w:r w:rsidRPr="009543BE">
                <w:rPr>
                  <w:rStyle w:val="Hiperhivatkozs"/>
                  <w:bCs/>
                  <w:sz w:val="20"/>
                  <w:szCs w:val="20"/>
                  <w:lang w:eastAsia="hu-HU"/>
                </w:rPr>
                <w:t>N</w:t>
              </w:r>
              <w:r w:rsidRPr="009543BE">
                <w:rPr>
                  <w:rStyle w:val="Hiperhivatkozs"/>
                  <w:bCs/>
                  <w:sz w:val="20"/>
                  <w:szCs w:val="20"/>
                  <w:lang w:eastAsia="hu-HU"/>
                </w:rPr>
                <w:t>TÉSE</w:t>
              </w:r>
            </w:hyperlink>
            <w:r w:rsidRPr="009543BE">
              <w:rPr>
                <w:bCs/>
                <w:sz w:val="20"/>
                <w:szCs w:val="20"/>
                <w:lang w:eastAsia="hu-HU"/>
              </w:rPr>
              <w:t xml:space="preserve"> AZ EURÓPAI PARLAMENTNEK ÉS A TANÁCSNAK A SZÉNHIDRÁTANYAGCSERE-ZAVARBAN (DIABÉTESZ) SZENVEDŐ SZEMÉLYEKNEK SZÁNT ÉLELMISZEREKRŐL</w:t>
            </w:r>
          </w:p>
          <w:p w:rsidR="00A37F64" w:rsidRDefault="00A37F64" w:rsidP="00A37F64">
            <w:pPr>
              <w:autoSpaceDE w:val="0"/>
              <w:snapToGrid w:val="0"/>
              <w:jc w:val="both"/>
              <w:rPr>
                <w:bCs/>
                <w:sz w:val="20"/>
                <w:szCs w:val="20"/>
                <w:lang w:eastAsia="hu-HU"/>
              </w:rPr>
            </w:pPr>
          </w:p>
          <w:p w:rsidR="002678F8" w:rsidRDefault="002678F8" w:rsidP="00A37F64">
            <w:pPr>
              <w:autoSpaceDE w:val="0"/>
              <w:snapToGrid w:val="0"/>
              <w:jc w:val="both"/>
              <w:rPr>
                <w:bCs/>
                <w:sz w:val="20"/>
                <w:szCs w:val="20"/>
                <w:lang w:eastAsia="hu-HU"/>
              </w:rPr>
            </w:pPr>
            <w:hyperlink r:id="rId1590" w:history="1">
              <w:r w:rsidRPr="0074594A">
                <w:rPr>
                  <w:rStyle w:val="Hiperhivatkozs"/>
                  <w:bCs/>
                  <w:sz w:val="20"/>
                  <w:szCs w:val="20"/>
                  <w:lang w:eastAsia="hu-HU"/>
                </w:rPr>
                <w:t>https://www.ogyei.gov.hu/cukorbet</w:t>
              </w:r>
              <w:r w:rsidRPr="0074594A">
                <w:rPr>
                  <w:rStyle w:val="Hiperhivatkozs"/>
                  <w:bCs/>
                  <w:sz w:val="20"/>
                  <w:szCs w:val="20"/>
                  <w:lang w:eastAsia="hu-HU"/>
                </w:rPr>
                <w:t>e</w:t>
              </w:r>
              <w:r w:rsidRPr="0074594A">
                <w:rPr>
                  <w:rStyle w:val="Hiperhivatkozs"/>
                  <w:bCs/>
                  <w:sz w:val="20"/>
                  <w:szCs w:val="20"/>
                  <w:lang w:eastAsia="hu-HU"/>
                </w:rPr>
                <w:t>gek_figyelem_</w:t>
              </w:r>
              <w:r w:rsidRPr="0074594A">
                <w:rPr>
                  <w:rStyle w:val="Hiperhivatkozs"/>
                  <w:bCs/>
                  <w:sz w:val="20"/>
                  <w:szCs w:val="20"/>
                  <w:lang w:eastAsia="hu-HU"/>
                </w:rPr>
                <w:t>m</w:t>
              </w:r>
              <w:r w:rsidRPr="0074594A">
                <w:rPr>
                  <w:rStyle w:val="Hiperhivatkozs"/>
                  <w:bCs/>
                  <w:sz w:val="20"/>
                  <w:szCs w:val="20"/>
                  <w:lang w:eastAsia="hu-HU"/>
                </w:rPr>
                <w:t>egszunik_a_diabetikus_cukorbetegek_is_fogyaszthatjak_es_a_narancssarga_kor_jeloles/</w:t>
              </w:r>
            </w:hyperlink>
          </w:p>
          <w:p w:rsidR="002678F8" w:rsidRDefault="002678F8" w:rsidP="00A37F64">
            <w:pPr>
              <w:autoSpaceDE w:val="0"/>
              <w:snapToGrid w:val="0"/>
              <w:jc w:val="both"/>
              <w:rPr>
                <w:bCs/>
                <w:sz w:val="20"/>
                <w:szCs w:val="20"/>
                <w:lang w:eastAsia="hu-HU"/>
              </w:rPr>
            </w:pPr>
          </w:p>
          <w:p w:rsidR="007724A5" w:rsidRDefault="007724A5" w:rsidP="00A37F64">
            <w:pPr>
              <w:autoSpaceDE w:val="0"/>
              <w:snapToGrid w:val="0"/>
              <w:jc w:val="both"/>
            </w:pPr>
            <w:hyperlink r:id="rId1591" w:history="1">
              <w:r>
                <w:rPr>
                  <w:rStyle w:val="Hiperhivatkozs"/>
                </w:rPr>
                <w:t>Food for diabetics (europa.eu)</w:t>
              </w:r>
            </w:hyperlink>
          </w:p>
          <w:p w:rsidR="007724A5" w:rsidRPr="009543BE" w:rsidRDefault="007724A5" w:rsidP="00A37F64">
            <w:pPr>
              <w:autoSpaceDE w:val="0"/>
              <w:snapToGrid w:val="0"/>
              <w:jc w:val="both"/>
              <w:rPr>
                <w:bCs/>
                <w:sz w:val="20"/>
                <w:szCs w:val="20"/>
                <w:lang w:eastAsia="hu-HU"/>
              </w:rPr>
            </w:pPr>
          </w:p>
        </w:tc>
      </w:tr>
    </w:tbl>
    <w:p w:rsidR="00EA3056" w:rsidRPr="009543BE" w:rsidRDefault="00EA3056" w:rsidP="00EA3056">
      <w:pPr>
        <w:pStyle w:val="Cmsor2"/>
        <w:tabs>
          <w:tab w:val="left" w:pos="0"/>
        </w:tabs>
        <w:rPr>
          <w:rFonts w:ascii="Times New Roman" w:hAnsi="Times New Roman" w:cs="Times New Roman"/>
        </w:rPr>
      </w:pPr>
      <w:bookmarkStart w:id="284" w:name="_Toc183168760"/>
      <w:r w:rsidRPr="00954C39">
        <w:rPr>
          <w:rFonts w:ascii="Times New Roman" w:hAnsi="Times New Roman" w:cs="Times New Roman"/>
        </w:rPr>
        <w:t>VI.7. Étrend-kiegészítők</w:t>
      </w:r>
      <w:bookmarkEnd w:id="284"/>
    </w:p>
    <w:tbl>
      <w:tblPr>
        <w:tblStyle w:val="Elegnstblzat"/>
        <w:tblW w:w="10236" w:type="dxa"/>
        <w:tblLayout w:type="fixed"/>
        <w:tblLook w:val="04A0" w:firstRow="1" w:lastRow="0" w:firstColumn="1" w:lastColumn="0" w:noHBand="0" w:noVBand="1"/>
      </w:tblPr>
      <w:tblGrid>
        <w:gridCol w:w="10236"/>
      </w:tblGrid>
      <w:tr w:rsidR="00EA3056"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bookmarkStart w:id="285" w:name="_Hlk66253989"/>
          <w:bookmarkStart w:id="286" w:name="_Hlk170374225"/>
          <w:p w:rsidR="00613542" w:rsidRPr="004C3506" w:rsidRDefault="00613542" w:rsidP="00613542">
            <w:pPr>
              <w:autoSpaceDE w:val="0"/>
              <w:snapToGrid w:val="0"/>
              <w:rPr>
                <w:b/>
                <w:bCs/>
                <w:sz w:val="20"/>
                <w:szCs w:val="20"/>
              </w:rPr>
            </w:pPr>
            <w:r w:rsidRPr="004C3506">
              <w:fldChar w:fldCharType="begin"/>
            </w:r>
            <w:r w:rsidRPr="004C3506">
              <w:instrText xml:space="preserve"> HYPERLINK "http://net.jogtar.hu/jr/gen/hjegy_doc.cgi?docid=A0400037.ESC"</w:instrText>
            </w:r>
            <w:r w:rsidRPr="004C3506">
              <w:fldChar w:fldCharType="separate"/>
            </w:r>
            <w:r w:rsidRPr="004C3506">
              <w:rPr>
                <w:rStyle w:val="Hiperhivatkozs"/>
              </w:rPr>
              <w:t>37/2004. (IV.26.)</w:t>
            </w:r>
            <w:r w:rsidRPr="004C3506">
              <w:rPr>
                <w:rStyle w:val="Hiperhivatkozs"/>
              </w:rPr>
              <w:t xml:space="preserve"> </w:t>
            </w:r>
            <w:r w:rsidRPr="004C3506">
              <w:rPr>
                <w:rStyle w:val="Hiperhivatkozs"/>
              </w:rPr>
              <w:t>E</w:t>
            </w:r>
            <w:r w:rsidRPr="004C3506">
              <w:rPr>
                <w:rStyle w:val="Hiperhivatkozs"/>
              </w:rPr>
              <w:t>S</w:t>
            </w:r>
            <w:r w:rsidRPr="004C3506">
              <w:rPr>
                <w:rStyle w:val="Hiperhivatkozs"/>
              </w:rPr>
              <w:t>Z</w:t>
            </w:r>
            <w:r w:rsidRPr="004C3506">
              <w:rPr>
                <w:rStyle w:val="Hiperhivatkozs"/>
              </w:rPr>
              <w:t>C</w:t>
            </w:r>
            <w:r w:rsidRPr="004C3506">
              <w:rPr>
                <w:rStyle w:val="Hiperhivatkozs"/>
              </w:rPr>
              <w:t>S</w:t>
            </w:r>
            <w:r w:rsidRPr="004C3506">
              <w:rPr>
                <w:rStyle w:val="Hiperhivatkozs"/>
              </w:rPr>
              <w:t>M</w:t>
            </w:r>
            <w:r w:rsidRPr="004C3506">
              <w:rPr>
                <w:rStyle w:val="Hiperhivatkozs"/>
              </w:rPr>
              <w:t xml:space="preserve"> rendelet</w:t>
            </w:r>
            <w:r w:rsidRPr="004C3506">
              <w:fldChar w:fldCharType="end"/>
            </w:r>
            <w:r w:rsidRPr="004C3506">
              <w:rPr>
                <w:bCs/>
                <w:color w:val="000000"/>
                <w:sz w:val="20"/>
                <w:szCs w:val="20"/>
              </w:rPr>
              <w:t xml:space="preserve"> </w:t>
            </w:r>
            <w:r w:rsidRPr="004C3506">
              <w:rPr>
                <w:b/>
                <w:bCs/>
                <w:sz w:val="20"/>
                <w:szCs w:val="20"/>
              </w:rPr>
              <w:t>az étrend-kiegészítőkről</w:t>
            </w:r>
          </w:p>
          <w:bookmarkEnd w:id="285"/>
          <w:p w:rsidR="00822D34" w:rsidRPr="00EA6BBC" w:rsidRDefault="00822D34" w:rsidP="00EA6BBC">
            <w:pPr>
              <w:snapToGrid w:val="0"/>
              <w:rPr>
                <w:sz w:val="20"/>
                <w:szCs w:val="20"/>
              </w:rPr>
            </w:pPr>
          </w:p>
          <w:p w:rsidR="00092CB2" w:rsidRPr="00092CB2" w:rsidRDefault="00EA6BBC" w:rsidP="00FB4785">
            <w:pPr>
              <w:snapToGrid w:val="0"/>
              <w:jc w:val="both"/>
              <w:rPr>
                <w:b/>
                <w:sz w:val="20"/>
                <w:szCs w:val="20"/>
              </w:rPr>
            </w:pPr>
            <w:r w:rsidRPr="00092CB2">
              <w:rPr>
                <w:b/>
                <w:sz w:val="20"/>
                <w:szCs w:val="20"/>
              </w:rPr>
              <w:t>Az alábbi rendelet</w:t>
            </w:r>
            <w:r w:rsidR="00092CB2">
              <w:rPr>
                <w:b/>
                <w:sz w:val="20"/>
                <w:szCs w:val="20"/>
              </w:rPr>
              <w:t>ek</w:t>
            </w:r>
            <w:r w:rsidRPr="00092CB2">
              <w:rPr>
                <w:b/>
                <w:sz w:val="20"/>
                <w:szCs w:val="20"/>
              </w:rPr>
              <w:t xml:space="preserve"> alapján módosulni fog az ESZCSM rendelet:</w:t>
            </w:r>
            <w:r w:rsidR="00FB4785" w:rsidRPr="00092CB2">
              <w:rPr>
                <w:b/>
                <w:sz w:val="20"/>
                <w:szCs w:val="20"/>
              </w:rPr>
              <w:t xml:space="preserve"> </w:t>
            </w:r>
          </w:p>
          <w:p w:rsidR="00EA6BBC" w:rsidRDefault="00EA6BBC" w:rsidP="00FB4785">
            <w:pPr>
              <w:snapToGrid w:val="0"/>
              <w:jc w:val="both"/>
              <w:rPr>
                <w:rStyle w:val="Hiperhivatkozs"/>
              </w:rPr>
            </w:pPr>
            <w:r w:rsidRPr="00FB4785">
              <w:rPr>
                <w:sz w:val="20"/>
                <w:szCs w:val="20"/>
              </w:rPr>
              <w:t xml:space="preserve">A BIZOTTSÁG (EU) 2024/248 RENDELETE (2024. január 16.) a 2002/46/EK európai parlamenti és tanácsi irányelv II. mellékletének az étrend-kiegészítők előállításához használt vas-hidroxid-adipát-tartrát tekintetében történő módosításáról </w:t>
            </w:r>
            <w:hyperlink r:id="rId1592" w:history="1">
              <w:r w:rsidRPr="00EA6BBC">
                <w:rPr>
                  <w:rStyle w:val="Hiperhivatkozs"/>
                  <w:sz w:val="20"/>
                  <w:szCs w:val="20"/>
                </w:rPr>
                <w:t>https://eur-lex.europa.eu/legal-content/HU/TXT/?uri=OJ:L_202400248</w:t>
              </w:r>
            </w:hyperlink>
          </w:p>
          <w:p w:rsidR="00EA6BBC" w:rsidRPr="004C18DD" w:rsidRDefault="00092CB2" w:rsidP="00D762A0">
            <w:pPr>
              <w:jc w:val="both"/>
              <w:rPr>
                <w:rFonts w:cs="Arial"/>
                <w:bCs/>
                <w:sz w:val="20"/>
                <w:szCs w:val="20"/>
              </w:rPr>
            </w:pPr>
            <w:r w:rsidRPr="004C18DD">
              <w:rPr>
                <w:rFonts w:cs="Arial"/>
                <w:bCs/>
                <w:sz w:val="20"/>
                <w:szCs w:val="20"/>
              </w:rPr>
              <w:t>A BIZOTTSÁG (EU) 2024/1821 RENDELETE (2024. június 25.) az 1925/2006/EK európai parlamenti és tanácsi rendelet II. mellékletének és a 2002/46/EK európai parlamenti és tanácsi irányelv II. mellékletének az élelmiszerekhez hozzáadott és az étrend-kiegészítők előállításához használt vas-tejkazeinát tekintetében történő módosításáról</w:t>
            </w:r>
            <w:bookmarkEnd w:id="286"/>
          </w:p>
          <w:p w:rsidR="00D762A0" w:rsidRPr="00E774A7" w:rsidRDefault="00E774A7" w:rsidP="00E774A7">
            <w:pPr>
              <w:snapToGrid w:val="0"/>
              <w:jc w:val="both"/>
              <w:rPr>
                <w:rStyle w:val="Hiperhivatkozs"/>
              </w:rPr>
            </w:pPr>
            <w:hyperlink r:id="rId1593" w:history="1">
              <w:r w:rsidRPr="00E774A7">
                <w:rPr>
                  <w:rStyle w:val="Hiperhivatkozs"/>
                  <w:sz w:val="20"/>
                  <w:szCs w:val="20"/>
                </w:rPr>
                <w:t>https://eur-lex.europa.eu/legal-content/HU/ALL/?uri=CELEX:32024R1821</w:t>
              </w:r>
            </w:hyperlink>
          </w:p>
          <w:p w:rsidR="00E774A7" w:rsidRPr="009543BE" w:rsidRDefault="00E774A7" w:rsidP="00D762A0">
            <w:pPr>
              <w:jc w:val="both"/>
              <w:rPr>
                <w:sz w:val="20"/>
                <w:szCs w:val="20"/>
                <w:shd w:val="clear" w:color="auto" w:fill="00FFFF"/>
              </w:rPr>
            </w:pPr>
          </w:p>
        </w:tc>
      </w:tr>
      <w:tr w:rsidR="00613542" w:rsidRPr="009543BE" w:rsidTr="00E712C3">
        <w:tc>
          <w:tcPr>
            <w:tcW w:w="10236" w:type="dxa"/>
          </w:tcPr>
          <w:p w:rsidR="00823EF0" w:rsidRPr="006341F4" w:rsidRDefault="00823EF0" w:rsidP="00613542">
            <w:pPr>
              <w:autoSpaceDE w:val="0"/>
              <w:snapToGrid w:val="0"/>
              <w:jc w:val="both"/>
              <w:rPr>
                <w:b/>
                <w:bCs/>
                <w:sz w:val="20"/>
                <w:szCs w:val="20"/>
                <w:lang w:eastAsia="hu-HU"/>
              </w:rPr>
            </w:pPr>
            <w:hyperlink r:id="rId1594" w:history="1">
              <w:r>
                <w:rPr>
                  <w:rStyle w:val="Hiperhivatkozs"/>
                </w:rPr>
                <w:t>Food supplements (eu</w:t>
              </w:r>
              <w:r>
                <w:rPr>
                  <w:rStyle w:val="Hiperhivatkozs"/>
                </w:rPr>
                <w:t>r</w:t>
              </w:r>
              <w:r>
                <w:rPr>
                  <w:rStyle w:val="Hiperhivatkozs"/>
                </w:rPr>
                <w:t>o</w:t>
              </w:r>
              <w:r>
                <w:rPr>
                  <w:rStyle w:val="Hiperhivatkozs"/>
                </w:rPr>
                <w:t>p</w:t>
              </w:r>
              <w:r>
                <w:rPr>
                  <w:rStyle w:val="Hiperhivatkozs"/>
                </w:rPr>
                <w:t>a.eu)</w:t>
              </w:r>
            </w:hyperlink>
          </w:p>
          <w:p w:rsidR="00613542" w:rsidRDefault="00613542" w:rsidP="00B41B70">
            <w:pPr>
              <w:autoSpaceDE w:val="0"/>
              <w:snapToGrid w:val="0"/>
              <w:jc w:val="both"/>
            </w:pPr>
          </w:p>
          <w:p w:rsidR="00761F19" w:rsidRDefault="00761F19" w:rsidP="00B41B70">
            <w:pPr>
              <w:autoSpaceDE w:val="0"/>
              <w:snapToGrid w:val="0"/>
              <w:jc w:val="both"/>
            </w:pPr>
            <w:hyperlink r:id="rId1595" w:history="1">
              <w:r>
                <w:rPr>
                  <w:rStyle w:val="Hiperhivatkozs"/>
                </w:rPr>
                <w:t>Országos Gyógyszerészeti és Élelmezés-egészségügyi Intézet (gov.hu)</w:t>
              </w:r>
            </w:hyperlink>
          </w:p>
          <w:p w:rsidR="00761F19" w:rsidRPr="004C3506" w:rsidRDefault="00761F19" w:rsidP="00B41B70">
            <w:pPr>
              <w:autoSpaceDE w:val="0"/>
              <w:snapToGrid w:val="0"/>
              <w:jc w:val="both"/>
            </w:pPr>
          </w:p>
        </w:tc>
      </w:tr>
      <w:tr w:rsidR="00613542" w:rsidRPr="009543BE" w:rsidTr="00E712C3">
        <w:tc>
          <w:tcPr>
            <w:tcW w:w="10236" w:type="dxa"/>
          </w:tcPr>
          <w:p w:rsidR="008B1B0A" w:rsidRPr="002C18E5" w:rsidRDefault="008B1B0A" w:rsidP="008B1B0A">
            <w:pPr>
              <w:snapToGrid w:val="0"/>
              <w:rPr>
                <w:sz w:val="20"/>
                <w:szCs w:val="20"/>
              </w:rPr>
            </w:pPr>
            <w:r w:rsidRPr="002C18E5">
              <w:rPr>
                <w:sz w:val="20"/>
                <w:szCs w:val="20"/>
              </w:rPr>
              <w:t>Étrend-kiegészítőkben felhasználható vitaminok és ásványi anyagok esetén az UL értékek:</w:t>
            </w:r>
          </w:p>
          <w:p w:rsidR="008B1B0A" w:rsidRDefault="008B1B0A" w:rsidP="008B1B0A">
            <w:pPr>
              <w:suppressAutoHyphens w:val="0"/>
              <w:autoSpaceDE w:val="0"/>
              <w:autoSpaceDN w:val="0"/>
              <w:adjustRightInd w:val="0"/>
              <w:jc w:val="both"/>
              <w:rPr>
                <w:sz w:val="20"/>
                <w:szCs w:val="20"/>
              </w:rPr>
            </w:pPr>
            <w:hyperlink r:id="rId1596" w:history="1">
              <w:r w:rsidRPr="00193A81">
                <w:rPr>
                  <w:rStyle w:val="Hiperhivatkozs"/>
                  <w:sz w:val="20"/>
                  <w:szCs w:val="20"/>
                </w:rPr>
                <w:t>https://www.ogyei.gov.hu/etrend_kiegeszitokben</w:t>
              </w:r>
              <w:r w:rsidRPr="00193A81">
                <w:rPr>
                  <w:rStyle w:val="Hiperhivatkozs"/>
                  <w:sz w:val="20"/>
                  <w:szCs w:val="20"/>
                </w:rPr>
                <w:t>_</w:t>
              </w:r>
              <w:r w:rsidRPr="00193A81">
                <w:rPr>
                  <w:rStyle w:val="Hiperhivatkozs"/>
                  <w:sz w:val="20"/>
                  <w:szCs w:val="20"/>
                </w:rPr>
                <w:t>felhasznalhato_vitaminok_es_asvanyi_anyagok_/</w:t>
              </w:r>
            </w:hyperlink>
          </w:p>
          <w:p w:rsidR="00603D57" w:rsidRPr="00603D57" w:rsidRDefault="000509C4" w:rsidP="00603D57">
            <w:pPr>
              <w:spacing w:before="100" w:beforeAutospacing="1" w:after="100" w:afterAutospacing="1"/>
              <w:jc w:val="both"/>
              <w:rPr>
                <w:sz w:val="20"/>
                <w:szCs w:val="20"/>
              </w:rPr>
            </w:pPr>
            <w:bookmarkStart w:id="287" w:name="_Hlk106185201"/>
            <w:r w:rsidRPr="003D7BC3">
              <w:rPr>
                <w:b/>
                <w:bCs/>
                <w:sz w:val="20"/>
                <w:szCs w:val="20"/>
              </w:rPr>
              <w:t>A</w:t>
            </w:r>
            <w:r w:rsidR="00603D57" w:rsidRPr="003D7BC3">
              <w:rPr>
                <w:b/>
                <w:bCs/>
                <w:sz w:val="20"/>
                <w:szCs w:val="20"/>
              </w:rPr>
              <w:t>z étrend-kiegészítőkben alkalmazásra nem javasolt növények listája a következő:</w:t>
            </w:r>
            <w:r w:rsidR="00603D57" w:rsidRPr="00603D57">
              <w:rPr>
                <w:b/>
                <w:bCs/>
                <w:sz w:val="20"/>
                <w:szCs w:val="20"/>
              </w:rPr>
              <w:t xml:space="preserve"> </w:t>
            </w:r>
          </w:p>
          <w:p w:rsidR="001C10FD" w:rsidRPr="009150A0" w:rsidRDefault="001C10FD" w:rsidP="001C10FD">
            <w:pPr>
              <w:pStyle w:val="m8012106553001098063msonospacing"/>
              <w:jc w:val="both"/>
              <w:rPr>
                <w:strike/>
                <w:sz w:val="20"/>
                <w:szCs w:val="20"/>
              </w:rPr>
            </w:pPr>
            <w:hyperlink r:id="rId1597" w:history="1">
              <w:r w:rsidRPr="009150A0">
                <w:rPr>
                  <w:rStyle w:val="Hiperhivatkozs"/>
                  <w:strike/>
                  <w:sz w:val="20"/>
                  <w:szCs w:val="20"/>
                </w:rPr>
                <w:t>Alkalmazasra_nem_-javasolt_novenyek_20220609.pdf (gov.hu)</w:t>
              </w:r>
            </w:hyperlink>
          </w:p>
          <w:p w:rsidR="001C10FD" w:rsidRPr="003D7BC3" w:rsidRDefault="001C10FD" w:rsidP="001C10FD">
            <w:pPr>
              <w:pStyle w:val="m8012106553001098063msonospacing"/>
              <w:jc w:val="both"/>
            </w:pPr>
            <w:hyperlink r:id="rId1598" w:history="1">
              <w:r w:rsidRPr="00A22565">
                <w:rPr>
                  <w:rStyle w:val="Hiperhivatkozs"/>
                </w:rPr>
                <w:t>alkalmazasra_nem__javasolt_novenyek_jelenleg_honlapon.pdf (gov.hu)</w:t>
              </w:r>
            </w:hyperlink>
          </w:p>
          <w:p w:rsidR="00FF278C" w:rsidRPr="00603D57" w:rsidRDefault="00FF278C" w:rsidP="00603D57">
            <w:pPr>
              <w:pStyle w:val="m8012106553001098063msonospacing"/>
              <w:jc w:val="both"/>
              <w:rPr>
                <w:sz w:val="20"/>
                <w:szCs w:val="20"/>
              </w:rPr>
            </w:pPr>
            <w:hyperlink r:id="rId1599" w:history="1">
              <w:r>
                <w:rPr>
                  <w:rStyle w:val="Hiperhivatkozs"/>
                </w:rPr>
                <w:t>Országos Gyógyszerészeti és Élelmezés-egé</w:t>
              </w:r>
              <w:r>
                <w:rPr>
                  <w:rStyle w:val="Hiperhivatkozs"/>
                </w:rPr>
                <w:t>s</w:t>
              </w:r>
              <w:r>
                <w:rPr>
                  <w:rStyle w:val="Hiperhivatkozs"/>
                </w:rPr>
                <w:t>zségügyi Intézet (gov.hu)</w:t>
              </w:r>
            </w:hyperlink>
          </w:p>
          <w:bookmarkEnd w:id="287"/>
          <w:p w:rsidR="00613542" w:rsidRPr="006A5C98" w:rsidRDefault="00613542" w:rsidP="00EE0C58">
            <w:pPr>
              <w:snapToGrid w:val="0"/>
              <w:rPr>
                <w:b/>
                <w:sz w:val="20"/>
                <w:szCs w:val="20"/>
              </w:rPr>
            </w:pPr>
            <w:r w:rsidRPr="00E246B3">
              <w:rPr>
                <w:b/>
                <w:sz w:val="20"/>
                <w:szCs w:val="20"/>
              </w:rPr>
              <w:t>Bejelentett étrend-kiegészítők listája:</w:t>
            </w:r>
          </w:p>
          <w:p w:rsidR="00613542" w:rsidRDefault="00613542" w:rsidP="00EE0C58">
            <w:pPr>
              <w:snapToGrid w:val="0"/>
              <w:rPr>
                <w:sz w:val="20"/>
                <w:szCs w:val="20"/>
              </w:rPr>
            </w:pPr>
            <w:hyperlink r:id="rId1600" w:history="1">
              <w:r w:rsidRPr="00A50AAC">
                <w:rPr>
                  <w:rStyle w:val="Hiperhivatkozs"/>
                  <w:sz w:val="20"/>
                  <w:szCs w:val="20"/>
                </w:rPr>
                <w:t>https://www.ogyei.go</w:t>
              </w:r>
              <w:r w:rsidRPr="00A50AAC">
                <w:rPr>
                  <w:rStyle w:val="Hiperhivatkozs"/>
                  <w:sz w:val="20"/>
                  <w:szCs w:val="20"/>
                </w:rPr>
                <w:t>v</w:t>
              </w:r>
              <w:r w:rsidRPr="00A50AAC">
                <w:rPr>
                  <w:rStyle w:val="Hiperhivatkozs"/>
                  <w:sz w:val="20"/>
                  <w:szCs w:val="20"/>
                </w:rPr>
                <w:t>.hu/ET</w:t>
              </w:r>
              <w:r w:rsidRPr="00A50AAC">
                <w:rPr>
                  <w:rStyle w:val="Hiperhivatkozs"/>
                  <w:sz w:val="20"/>
                  <w:szCs w:val="20"/>
                </w:rPr>
                <w:t>R</w:t>
              </w:r>
              <w:r w:rsidRPr="00A50AAC">
                <w:rPr>
                  <w:rStyle w:val="Hiperhivatkozs"/>
                  <w:sz w:val="20"/>
                  <w:szCs w:val="20"/>
                </w:rPr>
                <w:t>E</w:t>
              </w:r>
              <w:r w:rsidRPr="00A50AAC">
                <w:rPr>
                  <w:rStyle w:val="Hiperhivatkozs"/>
                  <w:sz w:val="20"/>
                  <w:szCs w:val="20"/>
                </w:rPr>
                <w:t>ND_LISTA/</w:t>
              </w:r>
            </w:hyperlink>
          </w:p>
          <w:p w:rsidR="00613542" w:rsidRPr="00425023" w:rsidRDefault="00613542" w:rsidP="00EE0C58">
            <w:pPr>
              <w:jc w:val="both"/>
              <w:rPr>
                <w:rFonts w:cs="Arial"/>
                <w:sz w:val="20"/>
                <w:szCs w:val="20"/>
              </w:rPr>
            </w:pPr>
          </w:p>
        </w:tc>
      </w:tr>
      <w:tr w:rsidR="00FA076B" w:rsidRPr="009543BE" w:rsidTr="00E712C3">
        <w:tc>
          <w:tcPr>
            <w:tcW w:w="10236" w:type="dxa"/>
          </w:tcPr>
          <w:p w:rsidR="00FA076B" w:rsidRDefault="00FA076B" w:rsidP="00EE0C58">
            <w:pPr>
              <w:snapToGrid w:val="0"/>
              <w:rPr>
                <w:b/>
                <w:sz w:val="20"/>
                <w:szCs w:val="20"/>
              </w:rPr>
            </w:pPr>
            <w:r w:rsidRPr="004A5A6F">
              <w:rPr>
                <w:b/>
                <w:sz w:val="20"/>
                <w:szCs w:val="20"/>
              </w:rPr>
              <w:t>Uniós összehangolt internetes ellenőrzések eredményei:</w:t>
            </w:r>
          </w:p>
          <w:p w:rsidR="00FA076B" w:rsidRDefault="00FA076B" w:rsidP="008F2F9C">
            <w:pPr>
              <w:snapToGrid w:val="0"/>
              <w:rPr>
                <w:sz w:val="20"/>
                <w:szCs w:val="20"/>
              </w:rPr>
            </w:pPr>
          </w:p>
          <w:p w:rsidR="0057782F" w:rsidRPr="0057782F" w:rsidRDefault="0057782F" w:rsidP="008F2F9C">
            <w:pPr>
              <w:snapToGrid w:val="0"/>
              <w:rPr>
                <w:sz w:val="20"/>
                <w:szCs w:val="20"/>
              </w:rPr>
            </w:pPr>
            <w:hyperlink r:id="rId1601" w:history="1">
              <w:r w:rsidRPr="00B424F2">
                <w:rPr>
                  <w:rStyle w:val="Hiperhivatkozs"/>
                  <w:sz w:val="20"/>
                  <w:szCs w:val="20"/>
                </w:rPr>
                <w:t>https://ec.europa.eu/food/safety/official_con</w:t>
              </w:r>
              <w:r w:rsidRPr="00B424F2">
                <w:rPr>
                  <w:rStyle w:val="Hiperhivatkozs"/>
                  <w:sz w:val="20"/>
                  <w:szCs w:val="20"/>
                </w:rPr>
                <w:t>t</w:t>
              </w:r>
              <w:r w:rsidRPr="00B424F2">
                <w:rPr>
                  <w:rStyle w:val="Hiperhivatkozs"/>
                  <w:sz w:val="20"/>
                  <w:szCs w:val="20"/>
                </w:rPr>
                <w:t>r</w:t>
              </w:r>
              <w:r w:rsidRPr="00B424F2">
                <w:rPr>
                  <w:rStyle w:val="Hiperhivatkozs"/>
                  <w:sz w:val="20"/>
                  <w:szCs w:val="20"/>
                </w:rPr>
                <w:t>o</w:t>
              </w:r>
              <w:r w:rsidRPr="00B424F2">
                <w:rPr>
                  <w:rStyle w:val="Hiperhivatkozs"/>
                  <w:sz w:val="20"/>
                  <w:szCs w:val="20"/>
                </w:rPr>
                <w:t>l</w:t>
              </w:r>
              <w:r w:rsidRPr="00B424F2">
                <w:rPr>
                  <w:rStyle w:val="Hiperhivatkozs"/>
                  <w:sz w:val="20"/>
                  <w:szCs w:val="20"/>
                </w:rPr>
                <w:t>s/eu-coordinated-control-plans/covid-19_en</w:t>
              </w:r>
            </w:hyperlink>
          </w:p>
          <w:p w:rsidR="0057782F" w:rsidRPr="006341F4" w:rsidRDefault="0057782F" w:rsidP="008F2F9C">
            <w:pPr>
              <w:snapToGrid w:val="0"/>
              <w:rPr>
                <w:sz w:val="20"/>
                <w:szCs w:val="20"/>
              </w:rPr>
            </w:pPr>
          </w:p>
        </w:tc>
      </w:tr>
      <w:tr w:rsidR="00454176" w:rsidRPr="009543BE" w:rsidTr="00E712C3">
        <w:tc>
          <w:tcPr>
            <w:tcW w:w="10236" w:type="dxa"/>
          </w:tcPr>
          <w:p w:rsidR="00454176" w:rsidRPr="00454176" w:rsidRDefault="00454176" w:rsidP="00EE0C58">
            <w:pPr>
              <w:snapToGrid w:val="0"/>
              <w:rPr>
                <w:b/>
                <w:sz w:val="20"/>
                <w:szCs w:val="20"/>
              </w:rPr>
            </w:pPr>
            <w:r w:rsidRPr="00454176">
              <w:rPr>
                <w:b/>
                <w:sz w:val="20"/>
                <w:szCs w:val="20"/>
              </w:rPr>
              <w:t>A</w:t>
            </w:r>
            <w:r>
              <w:rPr>
                <w:b/>
                <w:sz w:val="20"/>
                <w:szCs w:val="20"/>
              </w:rPr>
              <w:t xml:space="preserve"> NÉBIH</w:t>
            </w:r>
            <w:r w:rsidRPr="00454176">
              <w:rPr>
                <w:b/>
                <w:sz w:val="20"/>
                <w:szCs w:val="20"/>
              </w:rPr>
              <w:t xml:space="preserve"> étrend-kiegészítő témájú útmutató</w:t>
            </w:r>
            <w:r>
              <w:rPr>
                <w:b/>
                <w:sz w:val="20"/>
                <w:szCs w:val="20"/>
              </w:rPr>
              <w:t>ja</w:t>
            </w:r>
            <w:r w:rsidRPr="00454176">
              <w:rPr>
                <w:b/>
                <w:sz w:val="20"/>
                <w:szCs w:val="20"/>
              </w:rPr>
              <w:t xml:space="preserve"> a következő linken érhető el: </w:t>
            </w:r>
            <w:r w:rsidRPr="00454176">
              <w:rPr>
                <w:b/>
                <w:sz w:val="20"/>
                <w:szCs w:val="20"/>
              </w:rPr>
              <w:br/>
            </w:r>
            <w:hyperlink r:id="rId1602" w:tgtFrame="_blank" w:history="1">
              <w:r w:rsidRPr="00454176">
                <w:rPr>
                  <w:rStyle w:val="Hiperhivatkozs"/>
                  <w:color w:val="3D7600"/>
                  <w:sz w:val="20"/>
                  <w:szCs w:val="20"/>
                </w:rPr>
                <w:t>https://portal.nebih.gov.hu/documents/101</w:t>
              </w:r>
              <w:r w:rsidRPr="00454176">
                <w:rPr>
                  <w:rStyle w:val="Hiperhivatkozs"/>
                  <w:color w:val="3D7600"/>
                  <w:sz w:val="20"/>
                  <w:szCs w:val="20"/>
                </w:rPr>
                <w:t>8</w:t>
              </w:r>
              <w:r w:rsidRPr="00454176">
                <w:rPr>
                  <w:rStyle w:val="Hiperhivatkozs"/>
                  <w:color w:val="3D7600"/>
                  <w:sz w:val="20"/>
                  <w:szCs w:val="20"/>
                </w:rPr>
                <w:t>2/11661</w:t>
              </w:r>
              <w:r w:rsidRPr="00454176">
                <w:rPr>
                  <w:rStyle w:val="Hiperhivatkozs"/>
                  <w:color w:val="3D7600"/>
                  <w:sz w:val="20"/>
                  <w:szCs w:val="20"/>
                </w:rPr>
                <w:t>7</w:t>
              </w:r>
              <w:r w:rsidRPr="00454176">
                <w:rPr>
                  <w:rStyle w:val="Hiperhivatkozs"/>
                  <w:color w:val="3D7600"/>
                  <w:sz w:val="20"/>
                  <w:szCs w:val="20"/>
                </w:rPr>
                <w:t>2/Nebih_etrend-kiegeszito_utmutato.pdf/</w:t>
              </w:r>
            </w:hyperlink>
            <w:r w:rsidRPr="00454176">
              <w:rPr>
                <w:color w:val="212529"/>
                <w:sz w:val="20"/>
                <w:szCs w:val="20"/>
              </w:rPr>
              <w:br/>
            </w:r>
            <w:r w:rsidRPr="00454176">
              <w:rPr>
                <w:color w:val="212529"/>
                <w:sz w:val="20"/>
                <w:szCs w:val="20"/>
              </w:rPr>
              <w:br/>
            </w:r>
            <w:r w:rsidRPr="00454176">
              <w:rPr>
                <w:b/>
                <w:color w:val="212529"/>
                <w:sz w:val="20"/>
                <w:szCs w:val="20"/>
              </w:rPr>
              <w:t>A NÉBIH a</w:t>
            </w:r>
            <w:r w:rsidRPr="00454176">
              <w:rPr>
                <w:b/>
                <w:sz w:val="20"/>
                <w:szCs w:val="20"/>
              </w:rPr>
              <w:t>z élelmiszerek online vásárlásával kapcsolatos tanácsok témájú útmutatója a következő linken érhető el: </w:t>
            </w:r>
            <w:r w:rsidRPr="00454176">
              <w:rPr>
                <w:b/>
                <w:color w:val="212529"/>
                <w:sz w:val="20"/>
                <w:szCs w:val="20"/>
              </w:rPr>
              <w:br/>
            </w:r>
            <w:hyperlink r:id="rId1603" w:tgtFrame="_blank" w:history="1">
              <w:r w:rsidRPr="00454176">
                <w:rPr>
                  <w:rStyle w:val="Hiperhivatkozs"/>
                  <w:color w:val="3D7600"/>
                  <w:sz w:val="20"/>
                  <w:szCs w:val="20"/>
                </w:rPr>
                <w:t>https://portal.nebih.gov.hu/documents/10182/1166172/N</w:t>
              </w:r>
              <w:r w:rsidRPr="00454176">
                <w:rPr>
                  <w:rStyle w:val="Hiperhivatkozs"/>
                  <w:color w:val="3D7600"/>
                  <w:sz w:val="20"/>
                  <w:szCs w:val="20"/>
                </w:rPr>
                <w:t>e</w:t>
              </w:r>
              <w:r w:rsidRPr="00454176">
                <w:rPr>
                  <w:rStyle w:val="Hiperhivatkozs"/>
                  <w:color w:val="3D7600"/>
                  <w:sz w:val="20"/>
                  <w:szCs w:val="20"/>
                </w:rPr>
                <w:t>b</w:t>
              </w:r>
              <w:r w:rsidRPr="00454176">
                <w:rPr>
                  <w:rStyle w:val="Hiperhivatkozs"/>
                  <w:color w:val="3D7600"/>
                  <w:sz w:val="20"/>
                  <w:szCs w:val="20"/>
                </w:rPr>
                <w:t>i</w:t>
              </w:r>
              <w:r w:rsidRPr="00454176">
                <w:rPr>
                  <w:rStyle w:val="Hiperhivatkozs"/>
                  <w:color w:val="3D7600"/>
                  <w:sz w:val="20"/>
                  <w:szCs w:val="20"/>
                </w:rPr>
                <w:t>h_online_elelmiszer_vasarlas_utmutato.pdf/</w:t>
              </w:r>
            </w:hyperlink>
            <w:r w:rsidRPr="00454176">
              <w:rPr>
                <w:color w:val="212529"/>
                <w:sz w:val="20"/>
                <w:szCs w:val="20"/>
              </w:rPr>
              <w:br/>
            </w:r>
          </w:p>
        </w:tc>
      </w:tr>
      <w:tr w:rsidR="002C18E5" w:rsidRPr="009543BE" w:rsidTr="00E712C3">
        <w:tc>
          <w:tcPr>
            <w:tcW w:w="10236" w:type="dxa"/>
          </w:tcPr>
          <w:p w:rsidR="002C18E5" w:rsidRPr="00154318" w:rsidRDefault="002C18E5" w:rsidP="002C18E5">
            <w:pPr>
              <w:autoSpaceDE w:val="0"/>
              <w:snapToGrid w:val="0"/>
              <w:rPr>
                <w:b/>
                <w:sz w:val="20"/>
                <w:szCs w:val="20"/>
              </w:rPr>
            </w:pPr>
            <w:r w:rsidRPr="00154318">
              <w:rPr>
                <w:b/>
                <w:sz w:val="20"/>
                <w:szCs w:val="20"/>
              </w:rPr>
              <w:t>Food Supplements Europe útmutatók:</w:t>
            </w:r>
          </w:p>
          <w:p w:rsidR="002C18E5" w:rsidRPr="006371FD" w:rsidRDefault="002C18E5" w:rsidP="002C18E5">
            <w:pPr>
              <w:jc w:val="both"/>
              <w:rPr>
                <w:rFonts w:cs="Arial"/>
                <w:sz w:val="20"/>
                <w:szCs w:val="20"/>
              </w:rPr>
            </w:pPr>
            <w:hyperlink r:id="rId1604" w:history="1">
              <w:r w:rsidRPr="006371FD">
                <w:rPr>
                  <w:rStyle w:val="Hiperhivatkozs"/>
                  <w:rFonts w:cs="Arial"/>
                  <w:sz w:val="20"/>
                  <w:szCs w:val="20"/>
                </w:rPr>
                <w:t>http://www.foodsuppleme</w:t>
              </w:r>
              <w:r w:rsidRPr="006371FD">
                <w:rPr>
                  <w:rStyle w:val="Hiperhivatkozs"/>
                  <w:rFonts w:cs="Arial"/>
                  <w:sz w:val="20"/>
                  <w:szCs w:val="20"/>
                </w:rPr>
                <w:t>n</w:t>
              </w:r>
              <w:r w:rsidRPr="006371FD">
                <w:rPr>
                  <w:rStyle w:val="Hiperhivatkozs"/>
                  <w:rFonts w:cs="Arial"/>
                  <w:sz w:val="20"/>
                  <w:szCs w:val="20"/>
                </w:rPr>
                <w:t>t</w:t>
              </w:r>
              <w:r w:rsidRPr="006371FD">
                <w:rPr>
                  <w:rStyle w:val="Hiperhivatkozs"/>
                  <w:rFonts w:cs="Arial"/>
                  <w:sz w:val="20"/>
                  <w:szCs w:val="20"/>
                </w:rPr>
                <w:t>s</w:t>
              </w:r>
              <w:r w:rsidRPr="006371FD">
                <w:rPr>
                  <w:rStyle w:val="Hiperhivatkozs"/>
                  <w:rFonts w:cs="Arial"/>
                  <w:sz w:val="20"/>
                  <w:szCs w:val="20"/>
                </w:rPr>
                <w:t>e</w:t>
              </w:r>
              <w:r w:rsidRPr="006371FD">
                <w:rPr>
                  <w:rStyle w:val="Hiperhivatkozs"/>
                  <w:rFonts w:cs="Arial"/>
                  <w:sz w:val="20"/>
                  <w:szCs w:val="20"/>
                </w:rPr>
                <w:t>u</w:t>
              </w:r>
              <w:r w:rsidRPr="006371FD">
                <w:rPr>
                  <w:rStyle w:val="Hiperhivatkozs"/>
                  <w:rFonts w:cs="Arial"/>
                  <w:sz w:val="20"/>
                  <w:szCs w:val="20"/>
                </w:rPr>
                <w:t>ro</w:t>
              </w:r>
              <w:r w:rsidRPr="006371FD">
                <w:rPr>
                  <w:rStyle w:val="Hiperhivatkozs"/>
                  <w:rFonts w:cs="Arial"/>
                  <w:sz w:val="20"/>
                  <w:szCs w:val="20"/>
                </w:rPr>
                <w:t>p</w:t>
              </w:r>
              <w:r w:rsidRPr="006371FD">
                <w:rPr>
                  <w:rStyle w:val="Hiperhivatkozs"/>
                  <w:rFonts w:cs="Arial"/>
                  <w:sz w:val="20"/>
                  <w:szCs w:val="20"/>
                </w:rPr>
                <w:t>e.org/publications-guidelines/</w:t>
              </w:r>
            </w:hyperlink>
          </w:p>
          <w:p w:rsidR="002C18E5" w:rsidRDefault="002C18E5" w:rsidP="002C18E5">
            <w:pPr>
              <w:autoSpaceDE w:val="0"/>
              <w:snapToGrid w:val="0"/>
              <w:jc w:val="both"/>
              <w:rPr>
                <w:bCs/>
                <w:sz w:val="20"/>
                <w:szCs w:val="20"/>
                <w:lang w:eastAsia="hu-HU"/>
              </w:rPr>
            </w:pPr>
          </w:p>
          <w:p w:rsidR="002C18E5" w:rsidRPr="00322161" w:rsidRDefault="002C18E5" w:rsidP="002C18E5">
            <w:pPr>
              <w:autoSpaceDE w:val="0"/>
              <w:snapToGrid w:val="0"/>
              <w:rPr>
                <w:sz w:val="20"/>
                <w:szCs w:val="20"/>
              </w:rPr>
            </w:pPr>
            <w:r w:rsidRPr="00322161">
              <w:rPr>
                <w:sz w:val="20"/>
                <w:szCs w:val="20"/>
              </w:rPr>
              <w:t>Guidance Food supplements: guidance and FAQs:</w:t>
            </w:r>
          </w:p>
          <w:p w:rsidR="002C18E5" w:rsidRDefault="002C18E5" w:rsidP="002C18E5">
            <w:pPr>
              <w:autoSpaceDE w:val="0"/>
              <w:snapToGrid w:val="0"/>
              <w:rPr>
                <w:sz w:val="20"/>
                <w:szCs w:val="20"/>
              </w:rPr>
            </w:pPr>
            <w:hyperlink r:id="rId1605" w:history="1">
              <w:r w:rsidRPr="00322161">
                <w:rPr>
                  <w:rStyle w:val="Hiperhivatkozs"/>
                  <w:sz w:val="20"/>
                  <w:szCs w:val="20"/>
                </w:rPr>
                <w:t>https://www.gov.uk/government/pu</w:t>
              </w:r>
              <w:r w:rsidRPr="00322161">
                <w:rPr>
                  <w:rStyle w:val="Hiperhivatkozs"/>
                  <w:sz w:val="20"/>
                  <w:szCs w:val="20"/>
                </w:rPr>
                <w:t>b</w:t>
              </w:r>
              <w:r w:rsidRPr="00322161">
                <w:rPr>
                  <w:rStyle w:val="Hiperhivatkozs"/>
                  <w:sz w:val="20"/>
                  <w:szCs w:val="20"/>
                </w:rPr>
                <w:t>lications/food-</w:t>
              </w:r>
              <w:r w:rsidRPr="00322161">
                <w:rPr>
                  <w:rStyle w:val="Hiperhivatkozs"/>
                  <w:sz w:val="20"/>
                  <w:szCs w:val="20"/>
                </w:rPr>
                <w:t>s</w:t>
              </w:r>
              <w:r w:rsidRPr="00322161">
                <w:rPr>
                  <w:rStyle w:val="Hiperhivatkozs"/>
                  <w:sz w:val="20"/>
                  <w:szCs w:val="20"/>
                </w:rPr>
                <w:t>upplements-guidance-and-faqs</w:t>
              </w:r>
            </w:hyperlink>
          </w:p>
          <w:p w:rsidR="002C18E5" w:rsidRDefault="002C18E5" w:rsidP="002C18E5">
            <w:pPr>
              <w:autoSpaceDE w:val="0"/>
              <w:snapToGrid w:val="0"/>
              <w:jc w:val="both"/>
              <w:rPr>
                <w:bCs/>
                <w:sz w:val="20"/>
                <w:szCs w:val="20"/>
                <w:lang w:eastAsia="hu-HU"/>
              </w:rPr>
            </w:pPr>
          </w:p>
          <w:p w:rsidR="002C18E5" w:rsidRPr="00B53194" w:rsidRDefault="002C18E5" w:rsidP="002C18E5">
            <w:pPr>
              <w:autoSpaceDE w:val="0"/>
              <w:snapToGrid w:val="0"/>
              <w:jc w:val="both"/>
              <w:rPr>
                <w:sz w:val="20"/>
                <w:szCs w:val="20"/>
              </w:rPr>
            </w:pPr>
            <w:hyperlink r:id="rId1606" w:history="1">
              <w:r w:rsidRPr="00B53194">
                <w:rPr>
                  <w:rStyle w:val="Hiperhivatkozs"/>
                  <w:sz w:val="20"/>
                  <w:szCs w:val="20"/>
                </w:rPr>
                <w:t>Dietary Supplements: Saf</w:t>
              </w:r>
              <w:r w:rsidRPr="00B53194">
                <w:rPr>
                  <w:rStyle w:val="Hiperhivatkozs"/>
                  <w:sz w:val="20"/>
                  <w:szCs w:val="20"/>
                </w:rPr>
                <w:t>e</w:t>
              </w:r>
              <w:r w:rsidRPr="00B53194">
                <w:rPr>
                  <w:rStyle w:val="Hiperhivatkozs"/>
                  <w:sz w:val="20"/>
                  <w:szCs w:val="20"/>
                </w:rPr>
                <w:t xml:space="preserve">ty, </w:t>
              </w:r>
              <w:r w:rsidRPr="00B53194">
                <w:rPr>
                  <w:rStyle w:val="Hiperhivatkozs"/>
                  <w:sz w:val="20"/>
                  <w:szCs w:val="20"/>
                </w:rPr>
                <w:t>E</w:t>
              </w:r>
              <w:r w:rsidRPr="00B53194">
                <w:rPr>
                  <w:rStyle w:val="Hiperhivatkozs"/>
                  <w:sz w:val="20"/>
                  <w:szCs w:val="20"/>
                </w:rPr>
                <w:t>fficacy and Quality</w:t>
              </w:r>
            </w:hyperlink>
          </w:p>
          <w:p w:rsidR="002C18E5" w:rsidRDefault="002C18E5" w:rsidP="002C18E5">
            <w:pPr>
              <w:autoSpaceDE w:val="0"/>
              <w:snapToGrid w:val="0"/>
              <w:jc w:val="both"/>
              <w:rPr>
                <w:bCs/>
                <w:sz w:val="20"/>
                <w:szCs w:val="20"/>
                <w:lang w:eastAsia="hu-HU"/>
              </w:rPr>
            </w:pPr>
          </w:p>
          <w:p w:rsidR="002C18E5" w:rsidRDefault="002C18E5" w:rsidP="002C18E5">
            <w:pPr>
              <w:autoSpaceDE w:val="0"/>
              <w:snapToGrid w:val="0"/>
              <w:jc w:val="both"/>
              <w:rPr>
                <w:bCs/>
                <w:sz w:val="20"/>
                <w:szCs w:val="20"/>
                <w:lang w:eastAsia="hu-HU"/>
              </w:rPr>
            </w:pPr>
            <w:hyperlink r:id="rId1607" w:history="1">
              <w:r w:rsidRPr="00BE115B">
                <w:rPr>
                  <w:rStyle w:val="Hiperhivatkozs"/>
                  <w:bCs/>
                  <w:sz w:val="20"/>
                  <w:szCs w:val="20"/>
                  <w:lang w:eastAsia="hu-HU"/>
                </w:rPr>
                <w:t>https://www.ruokavirasto.fi/glo</w:t>
              </w:r>
              <w:r w:rsidRPr="00BE115B">
                <w:rPr>
                  <w:rStyle w:val="Hiperhivatkozs"/>
                  <w:bCs/>
                  <w:sz w:val="20"/>
                  <w:szCs w:val="20"/>
                  <w:lang w:eastAsia="hu-HU"/>
                </w:rPr>
                <w:t>b</w:t>
              </w:r>
              <w:r w:rsidRPr="00BE115B">
                <w:rPr>
                  <w:rStyle w:val="Hiperhivatkozs"/>
                  <w:bCs/>
                  <w:sz w:val="20"/>
                  <w:szCs w:val="20"/>
                  <w:lang w:eastAsia="hu-HU"/>
                </w:rPr>
                <w:t>a</w:t>
              </w:r>
              <w:r w:rsidRPr="00BE115B">
                <w:rPr>
                  <w:rStyle w:val="Hiperhivatkozs"/>
                  <w:bCs/>
                  <w:sz w:val="20"/>
                  <w:szCs w:val="20"/>
                  <w:lang w:eastAsia="hu-HU"/>
                </w:rPr>
                <w:t>lassets/y</w:t>
              </w:r>
              <w:r w:rsidRPr="00BE115B">
                <w:rPr>
                  <w:rStyle w:val="Hiperhivatkozs"/>
                  <w:bCs/>
                  <w:sz w:val="20"/>
                  <w:szCs w:val="20"/>
                  <w:lang w:eastAsia="hu-HU"/>
                </w:rPr>
                <w:t>r</w:t>
              </w:r>
              <w:r w:rsidRPr="00BE115B">
                <w:rPr>
                  <w:rStyle w:val="Hiperhivatkozs"/>
                  <w:bCs/>
                  <w:sz w:val="20"/>
                  <w:szCs w:val="20"/>
                  <w:lang w:eastAsia="hu-HU"/>
                </w:rPr>
                <w:t>itykset/elintarvikeala/valmistus/elintarvikeryhmat/ravintolisat/en/eviran_ohje_17012_5_uk.pdf</w:t>
              </w:r>
            </w:hyperlink>
          </w:p>
          <w:p w:rsidR="002C18E5" w:rsidRPr="00454176" w:rsidRDefault="002C18E5" w:rsidP="00EE0C58">
            <w:pPr>
              <w:snapToGrid w:val="0"/>
              <w:rPr>
                <w:b/>
                <w:sz w:val="20"/>
                <w:szCs w:val="20"/>
              </w:rPr>
            </w:pPr>
          </w:p>
        </w:tc>
      </w:tr>
      <w:tr w:rsidR="00457F64" w:rsidRPr="009543BE" w:rsidTr="00E712C3">
        <w:tc>
          <w:tcPr>
            <w:tcW w:w="10236" w:type="dxa"/>
          </w:tcPr>
          <w:p w:rsidR="0039033C" w:rsidRPr="004C18DD" w:rsidRDefault="00EC26F1" w:rsidP="0039033C">
            <w:pPr>
              <w:autoSpaceDE w:val="0"/>
              <w:autoSpaceDN w:val="0"/>
              <w:adjustRightInd w:val="0"/>
              <w:jc w:val="both"/>
              <w:rPr>
                <w:sz w:val="20"/>
                <w:szCs w:val="20"/>
              </w:rPr>
            </w:pPr>
            <w:r w:rsidRPr="004C18DD">
              <w:rPr>
                <w:sz w:val="20"/>
                <w:szCs w:val="20"/>
              </w:rPr>
              <w:t>First report of the HoA working group “Food Supplements”</w:t>
            </w:r>
            <w:r w:rsidR="0039033C" w:rsidRPr="004C18DD">
              <w:rPr>
                <w:sz w:val="20"/>
                <w:szCs w:val="20"/>
              </w:rPr>
              <w:t xml:space="preserve"> (Az Élelmiszerbiztonsági Ügynökségek vezetői (Heads of Food Safety Agencies, HoA) közzétettek egy 117 anyagból álló listát, amelyeknek étrend-kiegészítőkben történő felhasználását a közegészség védelme érdekében szerintük be kellene tiltani vagy korlátozni kellene.)</w:t>
            </w:r>
          </w:p>
          <w:p w:rsidR="00C212BB" w:rsidRPr="004C18DD" w:rsidRDefault="00C212BB" w:rsidP="00C212BB">
            <w:pPr>
              <w:autoSpaceDE w:val="0"/>
              <w:snapToGrid w:val="0"/>
              <w:rPr>
                <w:sz w:val="20"/>
                <w:szCs w:val="20"/>
              </w:rPr>
            </w:pPr>
            <w:hyperlink r:id="rId1608" w:history="1">
              <w:r w:rsidRPr="004C18DD">
                <w:rPr>
                  <w:rStyle w:val="Hiperhivatkozs"/>
                  <w:sz w:val="20"/>
                  <w:szCs w:val="20"/>
                </w:rPr>
                <w:t>https://www.bvl.bund.de/SharedDocs/Downloads/01_Le</w:t>
              </w:r>
              <w:r w:rsidRPr="004C18DD">
                <w:rPr>
                  <w:rStyle w:val="Hiperhivatkozs"/>
                  <w:sz w:val="20"/>
                  <w:szCs w:val="20"/>
                </w:rPr>
                <w:t>b</w:t>
              </w:r>
              <w:r w:rsidRPr="004C18DD">
                <w:rPr>
                  <w:rStyle w:val="Hiperhivatkozs"/>
                  <w:sz w:val="20"/>
                  <w:szCs w:val="20"/>
                </w:rPr>
                <w:t>ensm</w:t>
              </w:r>
              <w:r w:rsidRPr="004C18DD">
                <w:rPr>
                  <w:rStyle w:val="Hiperhivatkozs"/>
                  <w:sz w:val="20"/>
                  <w:szCs w:val="20"/>
                </w:rPr>
                <w:t>i</w:t>
              </w:r>
              <w:r w:rsidRPr="004C18DD">
                <w:rPr>
                  <w:rStyle w:val="Hiperhivatkozs"/>
                  <w:sz w:val="20"/>
                  <w:szCs w:val="20"/>
                </w:rPr>
                <w:t>tt</w:t>
              </w:r>
              <w:r w:rsidRPr="004C18DD">
                <w:rPr>
                  <w:rStyle w:val="Hiperhivatkozs"/>
                  <w:sz w:val="20"/>
                  <w:szCs w:val="20"/>
                </w:rPr>
                <w:t>e</w:t>
              </w:r>
              <w:r w:rsidRPr="004C18DD">
                <w:rPr>
                  <w:rStyle w:val="Hiperhivatkozs"/>
                  <w:sz w:val="20"/>
                  <w:szCs w:val="20"/>
                </w:rPr>
                <w:t>l/Internationales/report_HoA_WG_FS-en.html</w:t>
              </w:r>
            </w:hyperlink>
          </w:p>
          <w:p w:rsidR="00C212BB" w:rsidRPr="004C18DD" w:rsidRDefault="00C212BB" w:rsidP="00C212BB">
            <w:pPr>
              <w:autoSpaceDE w:val="0"/>
              <w:snapToGrid w:val="0"/>
              <w:rPr>
                <w:b/>
                <w:sz w:val="20"/>
                <w:szCs w:val="20"/>
              </w:rPr>
            </w:pPr>
          </w:p>
        </w:tc>
      </w:tr>
      <w:tr w:rsidR="000A2B77" w:rsidRPr="009543BE" w:rsidTr="00E712C3">
        <w:tc>
          <w:tcPr>
            <w:tcW w:w="10236" w:type="dxa"/>
          </w:tcPr>
          <w:p w:rsidR="000A2B77" w:rsidRPr="004C18DD" w:rsidRDefault="000A2B77" w:rsidP="00EC26F1">
            <w:pPr>
              <w:suppressAutoHyphens w:val="0"/>
              <w:rPr>
                <w:sz w:val="20"/>
                <w:szCs w:val="20"/>
              </w:rPr>
            </w:pPr>
            <w:r w:rsidRPr="004C18DD">
              <w:rPr>
                <w:sz w:val="20"/>
                <w:szCs w:val="20"/>
              </w:rPr>
              <w:t>BfR: tájékoztató oldal vitaminokról és tápanyagokról</w:t>
            </w:r>
          </w:p>
          <w:p w:rsidR="000A2B77" w:rsidRPr="004C18DD" w:rsidRDefault="000A2B77" w:rsidP="00EC26F1">
            <w:pPr>
              <w:suppressAutoHyphens w:val="0"/>
              <w:rPr>
                <w:sz w:val="20"/>
                <w:szCs w:val="20"/>
              </w:rPr>
            </w:pPr>
            <w:hyperlink r:id="rId1609" w:history="1">
              <w:r w:rsidRPr="004C18DD">
                <w:rPr>
                  <w:rStyle w:val="Hiperhivatkozs"/>
                  <w:sz w:val="20"/>
                  <w:szCs w:val="20"/>
                </w:rPr>
                <w:t>https://www.microco.info/</w:t>
              </w:r>
            </w:hyperlink>
          </w:p>
          <w:p w:rsidR="000A2B77" w:rsidRPr="004C18DD" w:rsidRDefault="000A2B77" w:rsidP="00EC26F1">
            <w:pPr>
              <w:suppressAutoHyphens w:val="0"/>
              <w:rPr>
                <w:sz w:val="20"/>
                <w:szCs w:val="20"/>
              </w:rPr>
            </w:pPr>
          </w:p>
        </w:tc>
      </w:tr>
      <w:tr w:rsidR="005C3B06" w:rsidRPr="009543BE" w:rsidTr="00E712C3">
        <w:tc>
          <w:tcPr>
            <w:tcW w:w="10236" w:type="dxa"/>
          </w:tcPr>
          <w:p w:rsidR="005C3B06" w:rsidRPr="005C3B06" w:rsidRDefault="005C3B06" w:rsidP="005C3B06">
            <w:pPr>
              <w:autoSpaceDE w:val="0"/>
              <w:snapToGrid w:val="0"/>
              <w:rPr>
                <w:sz w:val="20"/>
                <w:szCs w:val="20"/>
              </w:rPr>
            </w:pPr>
            <w:r w:rsidRPr="005C3B06">
              <w:rPr>
                <w:sz w:val="20"/>
                <w:szCs w:val="20"/>
              </w:rPr>
              <w:t>The European Federation of Associations of Health Product Manufacturers (EHPM)</w:t>
            </w:r>
          </w:p>
          <w:p w:rsidR="005C3B06" w:rsidRDefault="005C3B06" w:rsidP="005C3B06">
            <w:pPr>
              <w:rPr>
                <w:sz w:val="22"/>
                <w:szCs w:val="22"/>
                <w:lang w:eastAsia="hu-HU"/>
              </w:rPr>
            </w:pPr>
            <w:hyperlink r:id="rId1610" w:history="1">
              <w:r w:rsidRPr="00023032">
                <w:rPr>
                  <w:rStyle w:val="Hiperhivatkozs"/>
                </w:rPr>
                <w:t>https://ehpm.org/ehpm-standards/</w:t>
              </w:r>
            </w:hyperlink>
          </w:p>
          <w:p w:rsidR="005C3B06" w:rsidRPr="00154318" w:rsidRDefault="005C3B06" w:rsidP="002C18E5">
            <w:pPr>
              <w:autoSpaceDE w:val="0"/>
              <w:snapToGrid w:val="0"/>
              <w:rPr>
                <w:b/>
                <w:sz w:val="20"/>
                <w:szCs w:val="20"/>
              </w:rPr>
            </w:pPr>
          </w:p>
        </w:tc>
      </w:tr>
      <w:tr w:rsidR="00E33B90" w:rsidRPr="009543BE" w:rsidTr="00E712C3">
        <w:tc>
          <w:tcPr>
            <w:tcW w:w="10236" w:type="dxa"/>
          </w:tcPr>
          <w:p w:rsidR="00E33B90" w:rsidRPr="00E33B90" w:rsidRDefault="00E33B90" w:rsidP="00E33B90">
            <w:pPr>
              <w:jc w:val="both"/>
              <w:rPr>
                <w:sz w:val="20"/>
                <w:szCs w:val="20"/>
              </w:rPr>
            </w:pPr>
            <w:bookmarkStart w:id="288" w:name="_Hlk77344508"/>
            <w:r w:rsidRPr="00001DCB">
              <w:rPr>
                <w:sz w:val="20"/>
                <w:szCs w:val="20"/>
              </w:rPr>
              <w:t>Az Európai Gazdasági és Szociális Bizottság véleménye – Az étrend-kiegészítők piacra lépésének összehangolása az EU-ban – Megoldások és bevált gyakorlatok (feltáró vélemény) (2021/C 286/07)</w:t>
            </w:r>
          </w:p>
          <w:p w:rsidR="00E33B90" w:rsidRPr="00E33B90" w:rsidRDefault="00E33B90" w:rsidP="00EE0C58">
            <w:pPr>
              <w:snapToGrid w:val="0"/>
              <w:rPr>
                <w:sz w:val="16"/>
                <w:szCs w:val="16"/>
              </w:rPr>
            </w:pPr>
            <w:hyperlink r:id="rId1611" w:history="1">
              <w:r w:rsidRPr="00E33B90">
                <w:rPr>
                  <w:rStyle w:val="Hiperhivatkozs"/>
                  <w:sz w:val="16"/>
                  <w:szCs w:val="16"/>
                </w:rPr>
                <w:t>https://eur-lex.europa.eu/legal-content/HU/TXT/?uri=uriserv%3</w:t>
              </w:r>
              <w:r w:rsidRPr="00E33B90">
                <w:rPr>
                  <w:rStyle w:val="Hiperhivatkozs"/>
                  <w:sz w:val="16"/>
                  <w:szCs w:val="16"/>
                </w:rPr>
                <w:t>A</w:t>
              </w:r>
              <w:r w:rsidRPr="00E33B90">
                <w:rPr>
                  <w:rStyle w:val="Hiperhivatkozs"/>
                  <w:sz w:val="16"/>
                  <w:szCs w:val="16"/>
                </w:rPr>
                <w:t>OJ.C</w:t>
              </w:r>
              <w:r w:rsidRPr="00E33B90">
                <w:rPr>
                  <w:rStyle w:val="Hiperhivatkozs"/>
                  <w:sz w:val="16"/>
                  <w:szCs w:val="16"/>
                </w:rPr>
                <w:t>_</w:t>
              </w:r>
              <w:r w:rsidRPr="00E33B90">
                <w:rPr>
                  <w:rStyle w:val="Hiperhivatkozs"/>
                  <w:sz w:val="16"/>
                  <w:szCs w:val="16"/>
                </w:rPr>
                <w:t>.2021.286.01.0033.01.HUN&amp;toc=OJ%3AC%3A2021%3A286%3ATOC</w:t>
              </w:r>
            </w:hyperlink>
          </w:p>
          <w:bookmarkEnd w:id="288"/>
          <w:p w:rsidR="00E33B90" w:rsidRPr="004A5A6F" w:rsidRDefault="00E33B90" w:rsidP="00EE0C58">
            <w:pPr>
              <w:snapToGrid w:val="0"/>
              <w:rPr>
                <w:b/>
                <w:sz w:val="20"/>
                <w:szCs w:val="20"/>
              </w:rPr>
            </w:pPr>
          </w:p>
        </w:tc>
      </w:tr>
    </w:tbl>
    <w:p w:rsidR="00DA58CC" w:rsidRPr="009543BE" w:rsidRDefault="00EA3056">
      <w:pPr>
        <w:pStyle w:val="Cmsor2"/>
        <w:tabs>
          <w:tab w:val="left" w:pos="0"/>
        </w:tabs>
        <w:rPr>
          <w:rFonts w:ascii="Times New Roman" w:hAnsi="Times New Roman" w:cs="Times New Roman"/>
        </w:rPr>
      </w:pPr>
      <w:bookmarkStart w:id="289" w:name="_Toc183168761"/>
      <w:r>
        <w:rPr>
          <w:rFonts w:ascii="Times New Roman" w:hAnsi="Times New Roman" w:cs="Times New Roman"/>
        </w:rPr>
        <w:lastRenderedPageBreak/>
        <w:t>VI.8</w:t>
      </w:r>
      <w:r w:rsidR="00D10CA1" w:rsidRPr="009543BE">
        <w:rPr>
          <w:rFonts w:ascii="Times New Roman" w:hAnsi="Times New Roman" w:cs="Times New Roman"/>
        </w:rPr>
        <w:t xml:space="preserve">. </w:t>
      </w:r>
      <w:r w:rsidR="00DA58CC" w:rsidRPr="009543BE">
        <w:rPr>
          <w:rFonts w:ascii="Times New Roman" w:hAnsi="Times New Roman" w:cs="Times New Roman"/>
        </w:rPr>
        <w:t>Új élelmiszerek</w:t>
      </w:r>
      <w:bookmarkEnd w:id="289"/>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7E6AA8" w:rsidRPr="00B565E0" w:rsidRDefault="00E51FF7" w:rsidP="00E51FF7">
            <w:pPr>
              <w:jc w:val="both"/>
              <w:rPr>
                <w:rFonts w:cs="Arial"/>
                <w:sz w:val="20"/>
                <w:szCs w:val="20"/>
              </w:rPr>
            </w:pPr>
            <w:r w:rsidRPr="00B565E0">
              <w:rPr>
                <w:rFonts w:cs="Arial"/>
                <w:sz w:val="20"/>
                <w:szCs w:val="20"/>
              </w:rPr>
              <w:t xml:space="preserve">AZ EURÓPAI PARLAMENT ÉS A TANÁCS (EU) </w:t>
            </w:r>
            <w:r w:rsidRPr="00B565E0">
              <w:rPr>
                <w:rFonts w:cs="Arial"/>
                <w:b/>
              </w:rPr>
              <w:t>2015/228</w:t>
            </w:r>
            <w:r w:rsidRPr="00B565E0">
              <w:rPr>
                <w:rFonts w:cs="Arial"/>
                <w:b/>
              </w:rPr>
              <w:t>3</w:t>
            </w:r>
            <w:r w:rsidRPr="00B565E0">
              <w:rPr>
                <w:rFonts w:cs="Arial"/>
                <w:b/>
              </w:rPr>
              <w:t xml:space="preserve"> RE</w:t>
            </w:r>
            <w:r w:rsidRPr="00B565E0">
              <w:rPr>
                <w:rFonts w:cs="Arial"/>
                <w:b/>
              </w:rPr>
              <w:t>N</w:t>
            </w:r>
            <w:r w:rsidRPr="00B565E0">
              <w:rPr>
                <w:rFonts w:cs="Arial"/>
                <w:b/>
              </w:rPr>
              <w:t>DELETE</w:t>
            </w:r>
            <w:r w:rsidRPr="00B565E0">
              <w:rPr>
                <w:rFonts w:cs="Arial"/>
                <w:sz w:val="20"/>
                <w:szCs w:val="20"/>
              </w:rPr>
              <w:t xml:space="preserve"> (2015. november 25.) </w:t>
            </w:r>
            <w:r w:rsidRPr="00B565E0">
              <w:rPr>
                <w:rFonts w:cs="Arial"/>
                <w:b/>
                <w:sz w:val="20"/>
                <w:szCs w:val="20"/>
              </w:rPr>
              <w:t xml:space="preserve">az új élelmiszerekről, </w:t>
            </w:r>
            <w:r w:rsidRPr="00B565E0">
              <w:rPr>
                <w:rFonts w:cs="Arial"/>
                <w:sz w:val="20"/>
                <w:szCs w:val="20"/>
              </w:rPr>
              <w:t>az 1169/2011/EU európai parlamenti és tanácsi rendelet módosításáról, valamint a 258/97/EK európai parlamenti és tanácsi rendelet és az 1852/2001/EK bizottsági rendelet hatályon kívül helyezéséről</w:t>
            </w:r>
          </w:p>
          <w:p w:rsidR="007E6AA8" w:rsidRPr="00B565E0" w:rsidRDefault="007E6AA8" w:rsidP="00E51FF7">
            <w:pPr>
              <w:jc w:val="both"/>
              <w:rPr>
                <w:rFonts w:cs="Arial"/>
                <w:sz w:val="20"/>
                <w:szCs w:val="20"/>
              </w:rPr>
            </w:pPr>
            <w:hyperlink r:id="rId1612" w:history="1">
              <w:r w:rsidRPr="00B565E0">
                <w:rPr>
                  <w:rStyle w:val="Hiperhivatkozs"/>
                  <w:rFonts w:cs="Arial"/>
                  <w:sz w:val="20"/>
                  <w:szCs w:val="20"/>
                </w:rPr>
                <w:t>https://eur-lex.europa.eu/legal-content/HU/TXT/?uri=CELEX:32015R2283</w:t>
              </w:r>
            </w:hyperlink>
          </w:p>
          <w:p w:rsidR="00807E8D" w:rsidRPr="00B565E0" w:rsidRDefault="00807E8D" w:rsidP="00101D10">
            <w:pPr>
              <w:tabs>
                <w:tab w:val="left" w:pos="965"/>
              </w:tabs>
              <w:autoSpaceDE w:val="0"/>
              <w:jc w:val="both"/>
              <w:rPr>
                <w:sz w:val="20"/>
                <w:szCs w:val="20"/>
              </w:rPr>
            </w:pPr>
          </w:p>
          <w:p w:rsidR="009642BD" w:rsidRPr="00B565E0" w:rsidRDefault="001852FD" w:rsidP="001852FD">
            <w:pPr>
              <w:jc w:val="both"/>
              <w:rPr>
                <w:rFonts w:cs="Arial"/>
                <w:b/>
                <w:sz w:val="20"/>
                <w:szCs w:val="20"/>
              </w:rPr>
            </w:pPr>
            <w:r w:rsidRPr="00B565E0">
              <w:rPr>
                <w:rFonts w:cs="Arial"/>
                <w:sz w:val="20"/>
                <w:szCs w:val="20"/>
              </w:rPr>
              <w:t xml:space="preserve">A BIZOTTSÁG (EU) </w:t>
            </w:r>
            <w:r w:rsidRPr="00B565E0">
              <w:rPr>
                <w:rFonts w:cs="Arial"/>
              </w:rPr>
              <w:t>2017/2468 V</w:t>
            </w:r>
            <w:r w:rsidRPr="00B565E0">
              <w:rPr>
                <w:rFonts w:cs="Arial"/>
              </w:rPr>
              <w:t>É</w:t>
            </w:r>
            <w:r w:rsidRPr="00B565E0">
              <w:rPr>
                <w:rFonts w:cs="Arial"/>
              </w:rPr>
              <w:t>GREHAJTÁSI RENDELETE</w:t>
            </w:r>
            <w:r w:rsidRPr="00B565E0">
              <w:rPr>
                <w:rFonts w:cs="Arial"/>
                <w:sz w:val="20"/>
                <w:szCs w:val="20"/>
              </w:rPr>
              <w:t xml:space="preserve"> (2017. december 20.) </w:t>
            </w:r>
            <w:r w:rsidRPr="00B565E0">
              <w:rPr>
                <w:rFonts w:cs="Arial"/>
                <w:b/>
                <w:sz w:val="20"/>
                <w:szCs w:val="20"/>
              </w:rPr>
              <w:t>a harmadik országokból származó hagyományos élelmiszerekre vonatkozó adminisztratív és szakmai követelményeknek az új élelmiszerekről szóló (EU) 2015/2283 európai parlamenti és tanácsi rendelettel összhangban történő meghatározásáról</w:t>
            </w:r>
            <w:r w:rsidR="002609F2" w:rsidRPr="00B565E0">
              <w:rPr>
                <w:rFonts w:cs="Arial"/>
                <w:b/>
                <w:sz w:val="20"/>
                <w:szCs w:val="20"/>
              </w:rPr>
              <w:t xml:space="preserve"> </w:t>
            </w:r>
          </w:p>
          <w:p w:rsidR="005E523B" w:rsidRPr="00B565E0" w:rsidRDefault="007E6AA8" w:rsidP="009642BD">
            <w:pPr>
              <w:jc w:val="both"/>
              <w:rPr>
                <w:rFonts w:cs="Arial"/>
                <w:sz w:val="20"/>
                <w:szCs w:val="20"/>
              </w:rPr>
            </w:pPr>
            <w:hyperlink r:id="rId1613" w:history="1">
              <w:r w:rsidRPr="00B565E0">
                <w:rPr>
                  <w:rStyle w:val="Hiperhivatkozs"/>
                  <w:rFonts w:cs="Arial"/>
                  <w:sz w:val="20"/>
                  <w:szCs w:val="20"/>
                </w:rPr>
                <w:t>https://eur-lex.europa.eu/legal-content/HU/TXT/?qid=15903</w:t>
              </w:r>
              <w:r w:rsidRPr="00B565E0">
                <w:rPr>
                  <w:rStyle w:val="Hiperhivatkozs"/>
                  <w:rFonts w:cs="Arial"/>
                  <w:sz w:val="20"/>
                  <w:szCs w:val="20"/>
                </w:rPr>
                <w:t>1</w:t>
              </w:r>
              <w:r w:rsidRPr="00B565E0">
                <w:rPr>
                  <w:rStyle w:val="Hiperhivatkozs"/>
                  <w:rFonts w:cs="Arial"/>
                  <w:sz w:val="20"/>
                  <w:szCs w:val="20"/>
                </w:rPr>
                <w:t>2986342&amp;uri=CELEX:32017R2468</w:t>
              </w:r>
            </w:hyperlink>
          </w:p>
          <w:p w:rsidR="00B451AA" w:rsidRPr="00B565E0" w:rsidRDefault="00B451AA" w:rsidP="009642BD">
            <w:pPr>
              <w:jc w:val="both"/>
              <w:rPr>
                <w:rFonts w:cs="Arial"/>
                <w:sz w:val="20"/>
                <w:szCs w:val="20"/>
              </w:rPr>
            </w:pPr>
          </w:p>
          <w:p w:rsidR="00472966" w:rsidRPr="00B565E0" w:rsidRDefault="009642BD" w:rsidP="00472966">
            <w:pPr>
              <w:jc w:val="both"/>
              <w:rPr>
                <w:rFonts w:cs="Arial"/>
                <w:b/>
                <w:sz w:val="20"/>
                <w:szCs w:val="20"/>
              </w:rPr>
            </w:pPr>
            <w:r w:rsidRPr="00B565E0">
              <w:rPr>
                <w:rFonts w:cs="Arial"/>
                <w:sz w:val="20"/>
                <w:szCs w:val="20"/>
              </w:rPr>
              <w:t xml:space="preserve">A BIZOTTSÁG (EU) </w:t>
            </w:r>
            <w:r w:rsidRPr="00B565E0">
              <w:rPr>
                <w:rFonts w:cs="Arial"/>
              </w:rPr>
              <w:t>2017/2469 VÉGREHAJTÁSI RENDELETE</w:t>
            </w:r>
            <w:r w:rsidRPr="00B565E0">
              <w:rPr>
                <w:rFonts w:cs="Arial"/>
                <w:sz w:val="20"/>
                <w:szCs w:val="20"/>
              </w:rPr>
              <w:t xml:space="preserve"> (2017. december 20</w:t>
            </w:r>
            <w:r w:rsidRPr="00B565E0">
              <w:rPr>
                <w:rFonts w:cs="Arial"/>
                <w:b/>
                <w:sz w:val="20"/>
                <w:szCs w:val="20"/>
              </w:rPr>
              <w:t>.) az új élelmiszerekről szóló (EU) 2015/2283 európai parlamenti és tanácsi rendelet 10. cikkében említett kérelmekre vonatkozó adminisztratív és szakmai követelmények meghatározásáról</w:t>
            </w:r>
            <w:r w:rsidR="002609F2" w:rsidRPr="00B565E0">
              <w:rPr>
                <w:rFonts w:cs="Arial"/>
                <w:b/>
                <w:sz w:val="20"/>
                <w:szCs w:val="20"/>
              </w:rPr>
              <w:t xml:space="preserve"> </w:t>
            </w:r>
          </w:p>
          <w:p w:rsidR="009642BD" w:rsidRPr="00B565E0" w:rsidRDefault="007E6AA8" w:rsidP="001852FD">
            <w:pPr>
              <w:jc w:val="both"/>
              <w:rPr>
                <w:rFonts w:cs="Arial"/>
                <w:sz w:val="20"/>
                <w:szCs w:val="20"/>
              </w:rPr>
            </w:pPr>
            <w:hyperlink r:id="rId1614" w:history="1">
              <w:r w:rsidRPr="00B565E0">
                <w:rPr>
                  <w:rStyle w:val="Hiperhivatkozs"/>
                  <w:rFonts w:cs="Arial"/>
                  <w:sz w:val="20"/>
                  <w:szCs w:val="20"/>
                </w:rPr>
                <w:t>https://eur-lex.europa.eu/legal-content/HU/TXT/?qid=1590313012922&amp;uri=CELEX:32017R2469</w:t>
              </w:r>
            </w:hyperlink>
          </w:p>
          <w:p w:rsidR="000F6925" w:rsidRPr="00B565E0" w:rsidRDefault="000F6925" w:rsidP="001852FD">
            <w:pPr>
              <w:jc w:val="both"/>
              <w:rPr>
                <w:rFonts w:cs="Arial"/>
                <w:b/>
                <w:sz w:val="20"/>
                <w:szCs w:val="20"/>
              </w:rPr>
            </w:pPr>
          </w:p>
          <w:p w:rsidR="00D85F77" w:rsidRPr="00B565E0" w:rsidRDefault="00D85F77" w:rsidP="00D85F77">
            <w:pPr>
              <w:jc w:val="both"/>
              <w:rPr>
                <w:rFonts w:cs="Arial"/>
                <w:b/>
                <w:bCs/>
                <w:sz w:val="20"/>
                <w:szCs w:val="20"/>
              </w:rPr>
            </w:pPr>
            <w:r w:rsidRPr="00B565E0">
              <w:rPr>
                <w:rFonts w:cs="Arial"/>
                <w:bCs/>
                <w:sz w:val="20"/>
                <w:szCs w:val="20"/>
              </w:rPr>
              <w:t xml:space="preserve">A BIZOTTSÁG (EU) </w:t>
            </w:r>
            <w:r w:rsidRPr="00B565E0">
              <w:rPr>
                <w:rFonts w:cs="Arial"/>
                <w:bCs/>
              </w:rPr>
              <w:t>2018/456 VÉGREHAJTÁSI RENDELETE</w:t>
            </w:r>
            <w:r w:rsidRPr="00B565E0">
              <w:rPr>
                <w:rFonts w:cs="Arial"/>
                <w:bCs/>
                <w:sz w:val="20"/>
                <w:szCs w:val="20"/>
              </w:rPr>
              <w:t xml:space="preserve"> (2018. március 19.) </w:t>
            </w:r>
            <w:r w:rsidRPr="00B565E0">
              <w:rPr>
                <w:rFonts w:cs="Arial"/>
                <w:b/>
                <w:bCs/>
                <w:sz w:val="20"/>
                <w:szCs w:val="20"/>
              </w:rPr>
              <w:t>az új élelmiszerré történő minősítésre irányuló, az új élelmiszerekről szóló (EU) 2015/2283 európai parlamenti és tanácsi rendelet szerinti konzultációs folyamat eljárási lépéseiről</w:t>
            </w:r>
          </w:p>
          <w:p w:rsidR="007E6AA8" w:rsidRPr="00B565E0" w:rsidRDefault="007E6AA8" w:rsidP="00D85F77">
            <w:pPr>
              <w:jc w:val="both"/>
              <w:rPr>
                <w:rFonts w:cs="Arial"/>
                <w:bCs/>
                <w:sz w:val="20"/>
                <w:szCs w:val="20"/>
              </w:rPr>
            </w:pPr>
            <w:hyperlink r:id="rId1615" w:history="1">
              <w:r w:rsidRPr="00B565E0">
                <w:rPr>
                  <w:rStyle w:val="Hiperhivatkozs"/>
                  <w:rFonts w:cs="Arial"/>
                  <w:bCs/>
                  <w:sz w:val="20"/>
                  <w:szCs w:val="20"/>
                </w:rPr>
                <w:t>https://eur-lex.europa.eu/legal-content/HU/TXT</w:t>
              </w:r>
              <w:r w:rsidRPr="00B565E0">
                <w:rPr>
                  <w:rStyle w:val="Hiperhivatkozs"/>
                  <w:rFonts w:cs="Arial"/>
                  <w:bCs/>
                  <w:sz w:val="20"/>
                  <w:szCs w:val="20"/>
                </w:rPr>
                <w:t>/</w:t>
              </w:r>
              <w:r w:rsidRPr="00B565E0">
                <w:rPr>
                  <w:rStyle w:val="Hiperhivatkozs"/>
                  <w:rFonts w:cs="Arial"/>
                  <w:bCs/>
                  <w:sz w:val="20"/>
                  <w:szCs w:val="20"/>
                </w:rPr>
                <w:t>?qid=1590313049705&amp;uri=CELEX:32018R0456</w:t>
              </w:r>
            </w:hyperlink>
          </w:p>
          <w:p w:rsidR="00453291" w:rsidRPr="00B565E0" w:rsidRDefault="00453291" w:rsidP="001852FD">
            <w:pPr>
              <w:jc w:val="both"/>
              <w:rPr>
                <w:rFonts w:cs="Arial"/>
                <w:b/>
                <w:bCs/>
                <w:sz w:val="20"/>
                <w:szCs w:val="20"/>
              </w:rPr>
            </w:pPr>
          </w:p>
          <w:p w:rsidR="003C06E7" w:rsidRPr="00B565E0" w:rsidRDefault="003C06E7" w:rsidP="003C06E7">
            <w:pPr>
              <w:jc w:val="both"/>
              <w:rPr>
                <w:rFonts w:cs="Arial"/>
                <w:b/>
                <w:sz w:val="20"/>
                <w:szCs w:val="20"/>
                <w:u w:val="single"/>
              </w:rPr>
            </w:pPr>
            <w:bookmarkStart w:id="290" w:name="_Hlk163724186"/>
            <w:bookmarkStart w:id="291" w:name="_Hlk173415849"/>
            <w:r w:rsidRPr="00B565E0">
              <w:rPr>
                <w:rFonts w:cs="Arial"/>
                <w:sz w:val="20"/>
                <w:szCs w:val="20"/>
              </w:rPr>
              <w:t>A BIZOTTSÁG (EU)</w:t>
            </w:r>
            <w:r w:rsidRPr="00B565E0">
              <w:rPr>
                <w:rFonts w:cs="Arial"/>
                <w:b/>
                <w:sz w:val="20"/>
                <w:szCs w:val="20"/>
              </w:rPr>
              <w:t xml:space="preserve"> </w:t>
            </w:r>
            <w:r w:rsidRPr="00B565E0">
              <w:rPr>
                <w:rFonts w:cs="Arial"/>
                <w:b/>
              </w:rPr>
              <w:t>2017/2470 VÉGREHAJTÁSI RENDELETE</w:t>
            </w:r>
            <w:r w:rsidRPr="00B565E0">
              <w:rPr>
                <w:rFonts w:cs="Arial"/>
                <w:sz w:val="20"/>
                <w:szCs w:val="20"/>
              </w:rPr>
              <w:t xml:space="preserve"> (2017. december 20.) </w:t>
            </w:r>
            <w:r w:rsidRPr="00B565E0">
              <w:rPr>
                <w:rFonts w:cs="Arial"/>
                <w:b/>
                <w:sz w:val="20"/>
                <w:szCs w:val="20"/>
                <w:u w:val="single"/>
              </w:rPr>
              <w:t>az új élelmiszerek uniós jegyzékének az új élelmiszerekről szóló (EU) 2015/2283 európai parlamenti és tanácsi rendelet alapján történő megállapításáról</w:t>
            </w:r>
          </w:p>
          <w:p w:rsidR="007E6AA8" w:rsidRPr="00B565E0" w:rsidRDefault="007E6AA8" w:rsidP="003C06E7">
            <w:pPr>
              <w:jc w:val="both"/>
              <w:rPr>
                <w:rFonts w:cs="Arial"/>
                <w:sz w:val="20"/>
                <w:szCs w:val="20"/>
                <w:u w:val="single"/>
              </w:rPr>
            </w:pPr>
            <w:hyperlink r:id="rId1616" w:history="1">
              <w:r w:rsidRPr="00B565E0">
                <w:rPr>
                  <w:rStyle w:val="Hiperhivatkozs"/>
                  <w:rFonts w:cs="Arial"/>
                  <w:sz w:val="20"/>
                  <w:szCs w:val="20"/>
                </w:rPr>
                <w:t>https://eur-lex.europa.eu/legal-content/HU</w:t>
              </w:r>
              <w:r w:rsidRPr="00B565E0">
                <w:rPr>
                  <w:rStyle w:val="Hiperhivatkozs"/>
                  <w:rFonts w:cs="Arial"/>
                  <w:sz w:val="20"/>
                  <w:szCs w:val="20"/>
                </w:rPr>
                <w:t>/</w:t>
              </w:r>
              <w:r w:rsidRPr="00B565E0">
                <w:rPr>
                  <w:rStyle w:val="Hiperhivatkozs"/>
                  <w:rFonts w:cs="Arial"/>
                  <w:sz w:val="20"/>
                  <w:szCs w:val="20"/>
                </w:rPr>
                <w:t>T</w:t>
              </w:r>
              <w:r w:rsidRPr="00B565E0">
                <w:rPr>
                  <w:rStyle w:val="Hiperhivatkozs"/>
                  <w:rFonts w:cs="Arial"/>
                  <w:sz w:val="20"/>
                  <w:szCs w:val="20"/>
                </w:rPr>
                <w:t>X</w:t>
              </w:r>
              <w:r w:rsidRPr="00B565E0">
                <w:rPr>
                  <w:rStyle w:val="Hiperhivatkozs"/>
                  <w:rFonts w:cs="Arial"/>
                  <w:sz w:val="20"/>
                  <w:szCs w:val="20"/>
                </w:rPr>
                <w:t>T/?</w:t>
              </w:r>
              <w:r w:rsidRPr="00B565E0">
                <w:rPr>
                  <w:rStyle w:val="Hiperhivatkozs"/>
                  <w:rFonts w:cs="Arial"/>
                  <w:sz w:val="20"/>
                  <w:szCs w:val="20"/>
                </w:rPr>
                <w:t>u</w:t>
              </w:r>
              <w:r w:rsidRPr="00B565E0">
                <w:rPr>
                  <w:rStyle w:val="Hiperhivatkozs"/>
                  <w:rFonts w:cs="Arial"/>
                  <w:sz w:val="20"/>
                  <w:szCs w:val="20"/>
                </w:rPr>
                <w:t>ri</w:t>
              </w:r>
              <w:r w:rsidRPr="00B565E0">
                <w:rPr>
                  <w:rStyle w:val="Hiperhivatkozs"/>
                  <w:rFonts w:cs="Arial"/>
                  <w:sz w:val="20"/>
                  <w:szCs w:val="20"/>
                </w:rPr>
                <w:t>=</w:t>
              </w:r>
              <w:r w:rsidRPr="00B565E0">
                <w:rPr>
                  <w:rStyle w:val="Hiperhivatkozs"/>
                  <w:rFonts w:cs="Arial"/>
                  <w:sz w:val="20"/>
                  <w:szCs w:val="20"/>
                </w:rPr>
                <w:t>C</w:t>
              </w:r>
              <w:r w:rsidRPr="00B565E0">
                <w:rPr>
                  <w:rStyle w:val="Hiperhivatkozs"/>
                  <w:rFonts w:cs="Arial"/>
                  <w:sz w:val="20"/>
                  <w:szCs w:val="20"/>
                </w:rPr>
                <w:t>E</w:t>
              </w:r>
              <w:r w:rsidRPr="00B565E0">
                <w:rPr>
                  <w:rStyle w:val="Hiperhivatkozs"/>
                  <w:rFonts w:cs="Arial"/>
                  <w:sz w:val="20"/>
                  <w:szCs w:val="20"/>
                </w:rPr>
                <w:t>L</w:t>
              </w:r>
              <w:r w:rsidRPr="00B565E0">
                <w:rPr>
                  <w:rStyle w:val="Hiperhivatkozs"/>
                  <w:rFonts w:cs="Arial"/>
                  <w:sz w:val="20"/>
                  <w:szCs w:val="20"/>
                </w:rPr>
                <w:t>E</w:t>
              </w:r>
              <w:r w:rsidRPr="00B565E0">
                <w:rPr>
                  <w:rStyle w:val="Hiperhivatkozs"/>
                  <w:rFonts w:cs="Arial"/>
                  <w:sz w:val="20"/>
                  <w:szCs w:val="20"/>
                </w:rPr>
                <w:t>X</w:t>
              </w:r>
              <w:r w:rsidRPr="00B565E0">
                <w:rPr>
                  <w:rStyle w:val="Hiperhivatkozs"/>
                  <w:rFonts w:cs="Arial"/>
                  <w:sz w:val="20"/>
                  <w:szCs w:val="20"/>
                </w:rPr>
                <w:t>:</w:t>
              </w:r>
              <w:r w:rsidRPr="00B565E0">
                <w:rPr>
                  <w:rStyle w:val="Hiperhivatkozs"/>
                  <w:rFonts w:cs="Arial"/>
                  <w:sz w:val="20"/>
                  <w:szCs w:val="20"/>
                </w:rPr>
                <w:t>32017</w:t>
              </w:r>
              <w:r w:rsidRPr="00B565E0">
                <w:rPr>
                  <w:rStyle w:val="Hiperhivatkozs"/>
                  <w:rFonts w:cs="Arial"/>
                  <w:sz w:val="20"/>
                  <w:szCs w:val="20"/>
                </w:rPr>
                <w:t>R</w:t>
              </w:r>
              <w:r w:rsidRPr="00B565E0">
                <w:rPr>
                  <w:rStyle w:val="Hiperhivatkozs"/>
                  <w:rFonts w:cs="Arial"/>
                  <w:sz w:val="20"/>
                  <w:szCs w:val="20"/>
                </w:rPr>
                <w:t>2470</w:t>
              </w:r>
            </w:hyperlink>
          </w:p>
          <w:p w:rsidR="00EC79F4" w:rsidRDefault="00EC79F4" w:rsidP="00EC79F4">
            <w:pPr>
              <w:jc w:val="both"/>
              <w:rPr>
                <w:rFonts w:cs="Arial"/>
                <w:b/>
                <w:sz w:val="20"/>
                <w:szCs w:val="20"/>
                <w:u w:val="single"/>
              </w:rPr>
            </w:pPr>
            <w:r w:rsidRPr="005A370D">
              <w:rPr>
                <w:rFonts w:cs="Arial"/>
                <w:b/>
                <w:sz w:val="20"/>
                <w:szCs w:val="20"/>
                <w:highlight w:val="yellow"/>
                <w:u w:val="single"/>
              </w:rPr>
              <w:t>Legutolsó módosítása</w:t>
            </w:r>
            <w:r w:rsidR="00BF0B04">
              <w:rPr>
                <w:rFonts w:cs="Arial"/>
                <w:b/>
                <w:sz w:val="20"/>
                <w:szCs w:val="20"/>
                <w:highlight w:val="yellow"/>
                <w:u w:val="single"/>
              </w:rPr>
              <w:t>i</w:t>
            </w:r>
            <w:r w:rsidRPr="005A370D">
              <w:rPr>
                <w:rFonts w:cs="Arial"/>
                <w:b/>
                <w:sz w:val="20"/>
                <w:szCs w:val="20"/>
                <w:highlight w:val="yellow"/>
                <w:u w:val="single"/>
              </w:rPr>
              <w:t>:</w:t>
            </w:r>
          </w:p>
          <w:bookmarkEnd w:id="290"/>
          <w:bookmarkEnd w:id="291"/>
          <w:p w:rsidR="00B6130E" w:rsidRPr="00B6130E" w:rsidRDefault="00B6130E" w:rsidP="00B6130E">
            <w:pPr>
              <w:numPr>
                <w:ilvl w:val="0"/>
                <w:numId w:val="49"/>
              </w:numPr>
              <w:jc w:val="both"/>
              <w:rPr>
                <w:rFonts w:cs="Arial"/>
                <w:bCs/>
                <w:sz w:val="20"/>
                <w:szCs w:val="20"/>
                <w:highlight w:val="red"/>
              </w:rPr>
            </w:pPr>
            <w:r w:rsidRPr="00B6130E">
              <w:rPr>
                <w:rFonts w:cs="Arial"/>
                <w:bCs/>
                <w:sz w:val="20"/>
                <w:szCs w:val="20"/>
                <w:highlight w:val="red"/>
              </w:rPr>
              <w:t>A BIZOTTSÁG (EU) 2024/2682 VÉGREHAJTÁSI RENDELETE (2024. október 16.) az (EU) 2017/2470 végrehajtási rendeletnek a D2-vitamin-tartalmú gombapor új élelmiszer specifikációi tekintetében történő módosításáról</w:t>
            </w:r>
          </w:p>
          <w:p w:rsidR="00C744E2" w:rsidRDefault="00B6130E" w:rsidP="003C06E7">
            <w:pPr>
              <w:jc w:val="both"/>
              <w:rPr>
                <w:rStyle w:val="Hiperhivatkozs"/>
                <w:sz w:val="20"/>
                <w:szCs w:val="20"/>
              </w:rPr>
            </w:pPr>
            <w:hyperlink r:id="rId1617" w:history="1">
              <w:r w:rsidRPr="00C060AB">
                <w:rPr>
                  <w:rStyle w:val="Hiperhivatkozs"/>
                  <w:sz w:val="20"/>
                  <w:szCs w:val="20"/>
                </w:rPr>
                <w:t>https://eur-lex.europa.eu/legal-content/HU/TXT/?uri=OJ:L_202402682</w:t>
              </w:r>
            </w:hyperlink>
          </w:p>
          <w:p w:rsidR="00B6130E" w:rsidRPr="00130032" w:rsidRDefault="009030DA" w:rsidP="009030DA">
            <w:pPr>
              <w:numPr>
                <w:ilvl w:val="0"/>
                <w:numId w:val="49"/>
              </w:numPr>
              <w:jc w:val="both"/>
              <w:rPr>
                <w:rFonts w:cs="Arial"/>
                <w:bCs/>
                <w:highlight w:val="red"/>
              </w:rPr>
            </w:pPr>
            <w:r w:rsidRPr="009030DA">
              <w:rPr>
                <w:rFonts w:cs="Arial"/>
                <w:bCs/>
                <w:sz w:val="20"/>
                <w:szCs w:val="20"/>
                <w:highlight w:val="red"/>
              </w:rPr>
              <w:t>Helyesbítés a magnézium-L-treonát új élelmiszerként történő forgalomba hozatalának engedélyezéséről és az (EU) 2017/2470 végrehajtási rendelet módosításáról szóló, 2024. október 17-i (EU) 2024/2694 bizottsági végrehajtási rendelethez</w:t>
            </w:r>
          </w:p>
          <w:p w:rsidR="00130032" w:rsidRPr="00130032" w:rsidRDefault="00130032" w:rsidP="00130032">
            <w:pPr>
              <w:jc w:val="both"/>
              <w:rPr>
                <w:rStyle w:val="Hiperhivatkozs"/>
                <w:sz w:val="20"/>
                <w:szCs w:val="20"/>
              </w:rPr>
            </w:pPr>
            <w:hyperlink r:id="rId1618" w:history="1">
              <w:r w:rsidRPr="00130032">
                <w:rPr>
                  <w:rStyle w:val="Hiperhivatkozs"/>
                  <w:sz w:val="20"/>
                  <w:szCs w:val="20"/>
                </w:rPr>
                <w:t>https://eur-lex.europa.eu/legal-content/HU/TXT/?uri=OJ:L_202490741</w:t>
              </w:r>
            </w:hyperlink>
          </w:p>
          <w:p w:rsidR="00130032" w:rsidRPr="009030DA" w:rsidRDefault="00130032" w:rsidP="00130032">
            <w:pPr>
              <w:ind w:left="720"/>
              <w:jc w:val="both"/>
              <w:rPr>
                <w:rFonts w:cs="Arial"/>
                <w:bCs/>
                <w:highlight w:val="red"/>
              </w:rPr>
            </w:pPr>
          </w:p>
          <w:p w:rsidR="00856FE9" w:rsidRPr="00B565E0" w:rsidRDefault="00856FE9" w:rsidP="00856FE9">
            <w:pPr>
              <w:jc w:val="both"/>
              <w:rPr>
                <w:b/>
                <w:sz w:val="20"/>
                <w:szCs w:val="20"/>
              </w:rPr>
            </w:pPr>
            <w:r w:rsidRPr="00B565E0">
              <w:rPr>
                <w:b/>
                <w:sz w:val="20"/>
                <w:szCs w:val="20"/>
                <w:u w:val="single"/>
              </w:rPr>
              <w:t>Megjegyzés:</w:t>
            </w:r>
            <w:r w:rsidRPr="00B565E0">
              <w:rPr>
                <w:b/>
                <w:sz w:val="20"/>
                <w:szCs w:val="20"/>
              </w:rPr>
              <w:t xml:space="preserve"> A módosító rendeletek rendelkező részében átmeneti időszakok is szerepelnek, amelyeknek a szövege a fenti egységes szerkezetben nem szerepel! </w:t>
            </w:r>
          </w:p>
          <w:p w:rsidR="004C25BE" w:rsidRPr="00B565E0" w:rsidRDefault="004C25BE" w:rsidP="001C0370">
            <w:pPr>
              <w:jc w:val="both"/>
              <w:rPr>
                <w:rFonts w:cs="Arial"/>
                <w:b/>
                <w:sz w:val="20"/>
                <w:szCs w:val="20"/>
              </w:rPr>
            </w:pPr>
          </w:p>
          <w:p w:rsidR="001C0370" w:rsidRPr="00B565E0" w:rsidRDefault="001C0370" w:rsidP="001C0370">
            <w:pPr>
              <w:jc w:val="both"/>
            </w:pPr>
            <w:r w:rsidRPr="00B565E0">
              <w:rPr>
                <w:rFonts w:cs="Arial"/>
                <w:b/>
                <w:sz w:val="20"/>
                <w:szCs w:val="20"/>
              </w:rPr>
              <w:t>Kérdések és válaszok: Új rendelet az új élelmiszerekről</w:t>
            </w:r>
          </w:p>
          <w:p w:rsidR="001C0370" w:rsidRPr="00B565E0" w:rsidRDefault="001C0370" w:rsidP="001C0370">
            <w:pPr>
              <w:pStyle w:val="Default"/>
              <w:suppressAutoHyphens w:val="0"/>
              <w:autoSpaceDN w:val="0"/>
              <w:adjustRightInd w:val="0"/>
              <w:spacing w:before="60" w:after="60"/>
              <w:jc w:val="both"/>
              <w:rPr>
                <w:rFonts w:ascii="Times New Roman" w:hAnsi="Times New Roman"/>
                <w:color w:val="auto"/>
                <w:sz w:val="20"/>
                <w:szCs w:val="20"/>
                <w:lang w:eastAsia="ar-SA"/>
              </w:rPr>
            </w:pPr>
            <w:hyperlink r:id="rId1619" w:history="1">
              <w:r w:rsidRPr="00B565E0">
                <w:rPr>
                  <w:rStyle w:val="Hiperhivatkozs"/>
                  <w:rFonts w:ascii="Times New Roman" w:hAnsi="Times New Roman"/>
                  <w:sz w:val="20"/>
                  <w:szCs w:val="20"/>
                  <w:lang w:eastAsia="ar-SA"/>
                </w:rPr>
                <w:t>http://europa.eu/rapid/pre</w:t>
              </w:r>
              <w:r w:rsidRPr="00B565E0">
                <w:rPr>
                  <w:rStyle w:val="Hiperhivatkozs"/>
                  <w:rFonts w:ascii="Times New Roman" w:hAnsi="Times New Roman"/>
                  <w:sz w:val="20"/>
                  <w:szCs w:val="20"/>
                  <w:lang w:eastAsia="ar-SA"/>
                </w:rPr>
                <w:t>s</w:t>
              </w:r>
              <w:r w:rsidRPr="00B565E0">
                <w:rPr>
                  <w:rStyle w:val="Hiperhivatkozs"/>
                  <w:rFonts w:ascii="Times New Roman" w:hAnsi="Times New Roman"/>
                  <w:sz w:val="20"/>
                  <w:szCs w:val="20"/>
                  <w:lang w:eastAsia="ar-SA"/>
                </w:rPr>
                <w:t>s-rel</w:t>
              </w:r>
              <w:r w:rsidRPr="00B565E0">
                <w:rPr>
                  <w:rStyle w:val="Hiperhivatkozs"/>
                  <w:rFonts w:ascii="Times New Roman" w:hAnsi="Times New Roman"/>
                  <w:sz w:val="20"/>
                  <w:szCs w:val="20"/>
                  <w:lang w:eastAsia="ar-SA"/>
                </w:rPr>
                <w:t>e</w:t>
              </w:r>
              <w:r w:rsidRPr="00B565E0">
                <w:rPr>
                  <w:rStyle w:val="Hiperhivatkozs"/>
                  <w:rFonts w:ascii="Times New Roman" w:hAnsi="Times New Roman"/>
                  <w:sz w:val="20"/>
                  <w:szCs w:val="20"/>
                  <w:lang w:eastAsia="ar-SA"/>
                </w:rPr>
                <w:t>ase_</w:t>
              </w:r>
              <w:r w:rsidRPr="00B565E0">
                <w:rPr>
                  <w:rStyle w:val="Hiperhivatkozs"/>
                  <w:rFonts w:ascii="Times New Roman" w:hAnsi="Times New Roman"/>
                  <w:sz w:val="20"/>
                  <w:szCs w:val="20"/>
                  <w:lang w:eastAsia="ar-SA"/>
                </w:rPr>
                <w:t>M</w:t>
              </w:r>
              <w:r w:rsidRPr="00B565E0">
                <w:rPr>
                  <w:rStyle w:val="Hiperhivatkozs"/>
                  <w:rFonts w:ascii="Times New Roman" w:hAnsi="Times New Roman"/>
                  <w:sz w:val="20"/>
                  <w:szCs w:val="20"/>
                  <w:lang w:eastAsia="ar-SA"/>
                </w:rPr>
                <w:t>EMO-15-5875_hu.htm</w:t>
              </w:r>
            </w:hyperlink>
          </w:p>
          <w:p w:rsidR="00D63233" w:rsidRPr="00B565E0" w:rsidRDefault="00D63233" w:rsidP="00C928E7">
            <w:pPr>
              <w:jc w:val="both"/>
              <w:rPr>
                <w:sz w:val="20"/>
                <w:szCs w:val="20"/>
                <w:shd w:val="clear" w:color="auto" w:fill="00FFFF"/>
              </w:rPr>
            </w:pPr>
          </w:p>
        </w:tc>
      </w:tr>
      <w:tr w:rsidR="00D10AF8" w:rsidRPr="009543BE" w:rsidTr="00E712C3">
        <w:tc>
          <w:tcPr>
            <w:tcW w:w="10236" w:type="dxa"/>
          </w:tcPr>
          <w:p w:rsidR="00C65266" w:rsidRDefault="00C65266" w:rsidP="00057536">
            <w:pPr>
              <w:autoSpaceDE w:val="0"/>
              <w:snapToGrid w:val="0"/>
              <w:jc w:val="both"/>
            </w:pPr>
            <w:hyperlink r:id="rId1620" w:history="1">
              <w:r>
                <w:rPr>
                  <w:rStyle w:val="Hiperhivatkozs"/>
                </w:rPr>
                <w:t>Novel Food (europa.eu)</w:t>
              </w:r>
            </w:hyperlink>
          </w:p>
          <w:p w:rsidR="00C65266" w:rsidRDefault="00C65266" w:rsidP="00057536">
            <w:pPr>
              <w:autoSpaceDE w:val="0"/>
              <w:snapToGrid w:val="0"/>
              <w:jc w:val="both"/>
              <w:rPr>
                <w:b/>
                <w:sz w:val="20"/>
                <w:szCs w:val="20"/>
                <w:u w:val="single"/>
              </w:rPr>
            </w:pPr>
          </w:p>
          <w:p w:rsidR="00D10AF8" w:rsidRPr="004C3506" w:rsidRDefault="00D10AF8" w:rsidP="00057536">
            <w:pPr>
              <w:autoSpaceDE w:val="0"/>
              <w:snapToGrid w:val="0"/>
              <w:jc w:val="both"/>
              <w:rPr>
                <w:b/>
                <w:sz w:val="20"/>
                <w:szCs w:val="20"/>
                <w:u w:val="single"/>
              </w:rPr>
            </w:pPr>
            <w:r w:rsidRPr="004C3506">
              <w:rPr>
                <w:b/>
                <w:sz w:val="20"/>
                <w:szCs w:val="20"/>
                <w:u w:val="single"/>
              </w:rPr>
              <w:t xml:space="preserve">NÉBIH HONLAPJÁN SZEREPLŐ </w:t>
            </w:r>
            <w:r w:rsidR="0051223B">
              <w:rPr>
                <w:b/>
                <w:sz w:val="20"/>
                <w:szCs w:val="20"/>
                <w:u w:val="single"/>
              </w:rPr>
              <w:t>INFORMÁCIÓK</w:t>
            </w:r>
            <w:r w:rsidRPr="004C3506">
              <w:rPr>
                <w:b/>
                <w:sz w:val="20"/>
                <w:szCs w:val="20"/>
                <w:u w:val="single"/>
              </w:rPr>
              <w:t>:</w:t>
            </w:r>
          </w:p>
          <w:p w:rsidR="0051223B" w:rsidRDefault="0051223B" w:rsidP="0051223B">
            <w:pPr>
              <w:autoSpaceDE w:val="0"/>
              <w:snapToGrid w:val="0"/>
              <w:jc w:val="both"/>
              <w:rPr>
                <w:sz w:val="20"/>
                <w:szCs w:val="20"/>
              </w:rPr>
            </w:pPr>
            <w:hyperlink r:id="rId1621" w:history="1">
              <w:r w:rsidRPr="0001771F">
                <w:rPr>
                  <w:rStyle w:val="Hiperhivatkozs"/>
                  <w:sz w:val="20"/>
                  <w:szCs w:val="20"/>
                </w:rPr>
                <w:t>http://portal.nebih.gov.</w:t>
              </w:r>
              <w:r w:rsidRPr="0001771F">
                <w:rPr>
                  <w:rStyle w:val="Hiperhivatkozs"/>
                  <w:sz w:val="20"/>
                  <w:szCs w:val="20"/>
                </w:rPr>
                <w:t>h</w:t>
              </w:r>
              <w:r w:rsidRPr="0001771F">
                <w:rPr>
                  <w:rStyle w:val="Hiperhivatkozs"/>
                  <w:sz w:val="20"/>
                  <w:szCs w:val="20"/>
                </w:rPr>
                <w:t>u/u</w:t>
              </w:r>
              <w:r w:rsidRPr="0001771F">
                <w:rPr>
                  <w:rStyle w:val="Hiperhivatkozs"/>
                  <w:sz w:val="20"/>
                  <w:szCs w:val="20"/>
                </w:rPr>
                <w:t>j</w:t>
              </w:r>
              <w:r w:rsidRPr="0001771F">
                <w:rPr>
                  <w:rStyle w:val="Hiperhivatkozs"/>
                  <w:sz w:val="20"/>
                  <w:szCs w:val="20"/>
                </w:rPr>
                <w:t>-e</w:t>
              </w:r>
              <w:r w:rsidRPr="0001771F">
                <w:rPr>
                  <w:rStyle w:val="Hiperhivatkozs"/>
                  <w:sz w:val="20"/>
                  <w:szCs w:val="20"/>
                </w:rPr>
                <w:t>l</w:t>
              </w:r>
              <w:r w:rsidRPr="0001771F">
                <w:rPr>
                  <w:rStyle w:val="Hiperhivatkozs"/>
                  <w:sz w:val="20"/>
                  <w:szCs w:val="20"/>
                </w:rPr>
                <w:t>elmiszer</w:t>
              </w:r>
            </w:hyperlink>
          </w:p>
          <w:p w:rsidR="00E46AEF" w:rsidRDefault="00E46AEF" w:rsidP="00E46AEF">
            <w:pPr>
              <w:autoSpaceDE w:val="0"/>
              <w:snapToGrid w:val="0"/>
              <w:jc w:val="both"/>
              <w:rPr>
                <w:sz w:val="20"/>
                <w:szCs w:val="20"/>
              </w:rPr>
            </w:pPr>
          </w:p>
          <w:p w:rsidR="00AB6DFE" w:rsidRPr="004C3506" w:rsidRDefault="00AB6DFE" w:rsidP="00AB6DFE">
            <w:pPr>
              <w:autoSpaceDE w:val="0"/>
              <w:snapToGrid w:val="0"/>
              <w:jc w:val="both"/>
              <w:rPr>
                <w:b/>
                <w:sz w:val="20"/>
                <w:szCs w:val="20"/>
              </w:rPr>
            </w:pPr>
            <w:r w:rsidRPr="004C3506">
              <w:rPr>
                <w:b/>
                <w:sz w:val="20"/>
                <w:szCs w:val="20"/>
              </w:rPr>
              <w:t>Az új élelmiszer katalógusban való keresési funkció az alábbi linken érhető el</w:t>
            </w:r>
            <w:r w:rsidR="00C1338C">
              <w:rPr>
                <w:b/>
                <w:sz w:val="20"/>
                <w:szCs w:val="20"/>
              </w:rPr>
              <w:t xml:space="preserve"> (</w:t>
            </w:r>
            <w:r w:rsidR="00E46AEF" w:rsidRPr="00E46AEF">
              <w:rPr>
                <w:b/>
                <w:sz w:val="20"/>
                <w:szCs w:val="20"/>
              </w:rPr>
              <w:t>Nem tekinthető egy kizárólagos listának. A listában olyan élelmiszerek, élelmiszer-összetevők szerepelnek, melyek a rendelet hatályba lépése óta kérdésként merültek fel</w:t>
            </w:r>
            <w:r w:rsidR="00C1338C">
              <w:rPr>
                <w:b/>
                <w:sz w:val="20"/>
                <w:szCs w:val="20"/>
              </w:rPr>
              <w:t>!!!)</w:t>
            </w:r>
            <w:r w:rsidRPr="004C3506">
              <w:rPr>
                <w:b/>
                <w:sz w:val="20"/>
                <w:szCs w:val="20"/>
              </w:rPr>
              <w:t>:</w:t>
            </w:r>
          </w:p>
          <w:p w:rsidR="00D6778F" w:rsidRDefault="00A22565" w:rsidP="00AB6DFE">
            <w:pPr>
              <w:autoSpaceDE w:val="0"/>
              <w:snapToGrid w:val="0"/>
            </w:pPr>
            <w:hyperlink r:id="rId1622" w:history="1">
              <w:r>
                <w:rPr>
                  <w:rStyle w:val="Hiperhivatkozs"/>
                </w:rPr>
                <w:t>Food and Feed Information Portal Database | FIP (europa.eu)</w:t>
              </w:r>
            </w:hyperlink>
          </w:p>
          <w:p w:rsidR="00A22565" w:rsidRPr="004C3506" w:rsidRDefault="00A22565" w:rsidP="00AB6DFE">
            <w:pPr>
              <w:autoSpaceDE w:val="0"/>
              <w:snapToGrid w:val="0"/>
              <w:rPr>
                <w:sz w:val="20"/>
                <w:szCs w:val="20"/>
              </w:rPr>
            </w:pPr>
          </w:p>
          <w:p w:rsidR="0027765D" w:rsidRDefault="0027765D" w:rsidP="0027765D">
            <w:pPr>
              <w:autoSpaceDE w:val="0"/>
              <w:snapToGrid w:val="0"/>
              <w:jc w:val="both"/>
              <w:rPr>
                <w:b/>
                <w:sz w:val="20"/>
                <w:szCs w:val="20"/>
              </w:rPr>
            </w:pPr>
            <w:r w:rsidRPr="00BE115B">
              <w:rPr>
                <w:b/>
                <w:sz w:val="20"/>
                <w:szCs w:val="20"/>
              </w:rPr>
              <w:t>Consultation process on novel food status:</w:t>
            </w:r>
          </w:p>
          <w:p w:rsidR="0027765D" w:rsidRPr="0027765D" w:rsidRDefault="0027765D" w:rsidP="0027765D">
            <w:pPr>
              <w:autoSpaceDE w:val="0"/>
              <w:snapToGrid w:val="0"/>
              <w:jc w:val="both"/>
              <w:rPr>
                <w:sz w:val="20"/>
                <w:szCs w:val="20"/>
              </w:rPr>
            </w:pPr>
            <w:hyperlink r:id="rId1623" w:tgtFrame="_blank" w:history="1">
              <w:r w:rsidRPr="0027765D">
                <w:rPr>
                  <w:rStyle w:val="Hiperhivatkozs"/>
                  <w:bCs/>
                  <w:sz w:val="20"/>
                  <w:szCs w:val="20"/>
                </w:rPr>
                <w:t>https://ec.europa.eu/food/safe</w:t>
              </w:r>
              <w:r w:rsidRPr="0027765D">
                <w:rPr>
                  <w:rStyle w:val="Hiperhivatkozs"/>
                  <w:bCs/>
                  <w:sz w:val="20"/>
                  <w:szCs w:val="20"/>
                </w:rPr>
                <w:t>t</w:t>
              </w:r>
              <w:r w:rsidRPr="0027765D">
                <w:rPr>
                  <w:rStyle w:val="Hiperhivatkozs"/>
                  <w:bCs/>
                  <w:sz w:val="20"/>
                  <w:szCs w:val="20"/>
                </w:rPr>
                <w:t>y/</w:t>
              </w:r>
              <w:r w:rsidRPr="0027765D">
                <w:rPr>
                  <w:rStyle w:val="Hiperhivatkozs"/>
                  <w:bCs/>
                  <w:sz w:val="20"/>
                  <w:szCs w:val="20"/>
                </w:rPr>
                <w:t>n</w:t>
              </w:r>
              <w:r w:rsidRPr="0027765D">
                <w:rPr>
                  <w:rStyle w:val="Hiperhivatkozs"/>
                  <w:bCs/>
                  <w:sz w:val="20"/>
                  <w:szCs w:val="20"/>
                </w:rPr>
                <w:t>o</w:t>
              </w:r>
              <w:r w:rsidRPr="0027765D">
                <w:rPr>
                  <w:rStyle w:val="Hiperhivatkozs"/>
                  <w:bCs/>
                  <w:sz w:val="20"/>
                  <w:szCs w:val="20"/>
                </w:rPr>
                <w:t>vel_food/consultation-process_en</w:t>
              </w:r>
            </w:hyperlink>
          </w:p>
          <w:p w:rsidR="000340B0" w:rsidRPr="004C3506" w:rsidRDefault="00AB6DFE" w:rsidP="0027765D">
            <w:pPr>
              <w:spacing w:before="100" w:beforeAutospacing="1" w:after="100" w:afterAutospacing="1"/>
              <w:rPr>
                <w:sz w:val="20"/>
                <w:szCs w:val="20"/>
              </w:rPr>
            </w:pPr>
            <w:r w:rsidRPr="004C3506">
              <w:rPr>
                <w:b/>
                <w:sz w:val="20"/>
                <w:szCs w:val="20"/>
              </w:rPr>
              <w:t>Human Consumption to a Significant Degree » Information and Guidance Document</w:t>
            </w:r>
            <w:r w:rsidR="002F1C3A">
              <w:rPr>
                <w:b/>
                <w:sz w:val="20"/>
                <w:szCs w:val="20"/>
              </w:rPr>
              <w:t xml:space="preserve"> (</w:t>
            </w:r>
            <w:r w:rsidR="002F1C3A" w:rsidRPr="002F1C3A">
              <w:rPr>
                <w:b/>
                <w:sz w:val="20"/>
                <w:szCs w:val="20"/>
              </w:rPr>
              <w:t>„jelentős mértékben emberi fogyasztás céljára”</w:t>
            </w:r>
            <w:r w:rsidR="002F1C3A">
              <w:rPr>
                <w:b/>
                <w:sz w:val="20"/>
                <w:szCs w:val="20"/>
              </w:rPr>
              <w:t>)</w:t>
            </w:r>
            <w:r w:rsidR="00821BC0">
              <w:rPr>
                <w:b/>
                <w:sz w:val="20"/>
                <w:szCs w:val="20"/>
              </w:rPr>
              <w:t xml:space="preserve"> </w:t>
            </w:r>
            <w:hyperlink r:id="rId1624" w:history="1">
              <w:r w:rsidR="000340B0" w:rsidRPr="001B0688">
                <w:rPr>
                  <w:rStyle w:val="Hiperhivatkozs"/>
                  <w:sz w:val="20"/>
                  <w:szCs w:val="20"/>
                </w:rPr>
                <w:t>https://ec.europa.eu/food/system/files/2016-10/novel-food_guidance_human-consumption_en.pdf</w:t>
              </w:r>
            </w:hyperlink>
          </w:p>
          <w:p w:rsidR="00AB6DFE" w:rsidRDefault="002F1C3A" w:rsidP="00AB6DFE">
            <w:pPr>
              <w:autoSpaceDE w:val="0"/>
              <w:snapToGrid w:val="0"/>
              <w:rPr>
                <w:sz w:val="20"/>
                <w:szCs w:val="20"/>
              </w:rPr>
            </w:pPr>
            <w:hyperlink r:id="rId1625" w:history="1">
              <w:r w:rsidRPr="009F7163">
                <w:rPr>
                  <w:rStyle w:val="Hiperhivatkozs"/>
                  <w:sz w:val="20"/>
                  <w:szCs w:val="20"/>
                </w:rPr>
                <w:t>http://www.ogyei.gov.hu/dyn</w:t>
              </w:r>
              <w:r w:rsidRPr="009F7163">
                <w:rPr>
                  <w:rStyle w:val="Hiperhivatkozs"/>
                  <w:sz w:val="20"/>
                  <w:szCs w:val="20"/>
                </w:rPr>
                <w:t>a</w:t>
              </w:r>
              <w:r w:rsidRPr="009F7163">
                <w:rPr>
                  <w:rStyle w:val="Hiperhivatkozs"/>
                  <w:sz w:val="20"/>
                  <w:szCs w:val="20"/>
                </w:rPr>
                <w:t>m</w:t>
              </w:r>
              <w:r w:rsidRPr="009F7163">
                <w:rPr>
                  <w:rStyle w:val="Hiperhivatkozs"/>
                  <w:sz w:val="20"/>
                  <w:szCs w:val="20"/>
                </w:rPr>
                <w:t>i</w:t>
              </w:r>
              <w:r w:rsidRPr="009F7163">
                <w:rPr>
                  <w:rStyle w:val="Hiperhivatkozs"/>
                  <w:sz w:val="20"/>
                  <w:szCs w:val="20"/>
                </w:rPr>
                <w:t>c/ujelelm_fogy_mut.pdf</w:t>
              </w:r>
            </w:hyperlink>
          </w:p>
          <w:p w:rsidR="00AB6DFE" w:rsidRPr="006F3A59" w:rsidRDefault="00AB6DFE" w:rsidP="00170640">
            <w:pPr>
              <w:snapToGrid w:val="0"/>
              <w:rPr>
                <w:sz w:val="20"/>
                <w:szCs w:val="20"/>
              </w:rPr>
            </w:pPr>
          </w:p>
        </w:tc>
      </w:tr>
      <w:tr w:rsidR="004D4F63" w:rsidRPr="009543BE" w:rsidTr="00E712C3">
        <w:trPr>
          <w:trHeight w:val="951"/>
        </w:trPr>
        <w:tc>
          <w:tcPr>
            <w:tcW w:w="10236" w:type="dxa"/>
          </w:tcPr>
          <w:p w:rsidR="004D4F63" w:rsidRPr="00603D57" w:rsidRDefault="004D4F63" w:rsidP="004D4F63">
            <w:pPr>
              <w:spacing w:before="100" w:beforeAutospacing="1" w:after="100" w:afterAutospacing="1"/>
              <w:jc w:val="both"/>
              <w:rPr>
                <w:sz w:val="20"/>
                <w:szCs w:val="20"/>
              </w:rPr>
            </w:pPr>
            <w:r w:rsidRPr="003D7BC3">
              <w:rPr>
                <w:b/>
                <w:bCs/>
                <w:sz w:val="20"/>
                <w:szCs w:val="20"/>
              </w:rPr>
              <w:lastRenderedPageBreak/>
              <w:t>Az élelmiszerekben és étrend-kiegészítőkben alkalmazásra nem javasolt növények listája a következő:</w:t>
            </w:r>
            <w:r w:rsidRPr="00603D57">
              <w:rPr>
                <w:b/>
                <w:bCs/>
                <w:sz w:val="20"/>
                <w:szCs w:val="20"/>
              </w:rPr>
              <w:t xml:space="preserve"> </w:t>
            </w:r>
          </w:p>
          <w:p w:rsidR="00D22F32" w:rsidRPr="009150A0" w:rsidRDefault="00D22F32" w:rsidP="00D22F32">
            <w:pPr>
              <w:pStyle w:val="m8012106553001098063msonospacing"/>
              <w:jc w:val="both"/>
              <w:rPr>
                <w:strike/>
                <w:sz w:val="20"/>
                <w:szCs w:val="20"/>
              </w:rPr>
            </w:pPr>
            <w:hyperlink r:id="rId1626" w:history="1">
              <w:r w:rsidRPr="009150A0">
                <w:rPr>
                  <w:rStyle w:val="Hiperhivatkozs"/>
                  <w:strike/>
                  <w:sz w:val="20"/>
                  <w:szCs w:val="20"/>
                </w:rPr>
                <w:t>Alkalmazasra_nem_-javasolt_novenyek_20220609.pdf (gov.hu)</w:t>
              </w:r>
            </w:hyperlink>
          </w:p>
          <w:p w:rsidR="00D22F32" w:rsidRPr="003D7BC3" w:rsidRDefault="00D22F32" w:rsidP="00D22F32">
            <w:pPr>
              <w:pStyle w:val="m8012106553001098063msonospacing"/>
              <w:jc w:val="both"/>
            </w:pPr>
            <w:hyperlink r:id="rId1627" w:history="1">
              <w:r w:rsidRPr="00527DB6">
                <w:rPr>
                  <w:rStyle w:val="Hiperhivatkozs"/>
                </w:rPr>
                <w:t>alkalmazasra_nem__javasolt_novenyek_jelenleg_honlapon.pdf (gov.hu)</w:t>
              </w:r>
            </w:hyperlink>
          </w:p>
          <w:p w:rsidR="004D4F63" w:rsidRDefault="00F32E71" w:rsidP="00F32E71">
            <w:pPr>
              <w:autoSpaceDE w:val="0"/>
              <w:snapToGrid w:val="0"/>
            </w:pPr>
            <w:hyperlink r:id="rId1628" w:history="1">
              <w:r>
                <w:rPr>
                  <w:rStyle w:val="Hiperhivatkozs"/>
                </w:rPr>
                <w:t>Országos Gyógyszerészeti és Élelmezés-egészségügyi Intézet (gov.hu)</w:t>
              </w:r>
            </w:hyperlink>
          </w:p>
          <w:p w:rsidR="00F32E71" w:rsidRPr="004C3506" w:rsidRDefault="00F32E71" w:rsidP="00F32E71">
            <w:pPr>
              <w:autoSpaceDE w:val="0"/>
              <w:snapToGrid w:val="0"/>
              <w:rPr>
                <w:sz w:val="20"/>
                <w:szCs w:val="20"/>
              </w:rPr>
            </w:pPr>
          </w:p>
        </w:tc>
      </w:tr>
      <w:tr w:rsidR="00BF7CD7" w:rsidRPr="009543BE" w:rsidTr="00E712C3">
        <w:trPr>
          <w:trHeight w:val="566"/>
        </w:trPr>
        <w:tc>
          <w:tcPr>
            <w:tcW w:w="10236" w:type="dxa"/>
          </w:tcPr>
          <w:p w:rsidR="00E71D85" w:rsidRPr="00E71D85" w:rsidRDefault="00E71D85" w:rsidP="00E71D85">
            <w:pPr>
              <w:jc w:val="both"/>
              <w:rPr>
                <w:b/>
                <w:sz w:val="20"/>
                <w:szCs w:val="20"/>
              </w:rPr>
            </w:pPr>
            <w:bookmarkStart w:id="292" w:name="_Hlk106175545"/>
            <w:r w:rsidRPr="003D7BC3">
              <w:rPr>
                <w:sz w:val="20"/>
                <w:szCs w:val="20"/>
              </w:rPr>
              <w:t xml:space="preserve">A BIZOTTSÁG AJÁNLÁSA (2022. június 10.) </w:t>
            </w:r>
            <w:r w:rsidRPr="003D7BC3">
              <w:rPr>
                <w:b/>
                <w:sz w:val="20"/>
                <w:szCs w:val="20"/>
              </w:rPr>
              <w:t>a nanoanyag fogalmának meghatározásáról (2022/C 229/01)</w:t>
            </w:r>
          </w:p>
          <w:p w:rsidR="00E71D85" w:rsidRPr="00E71D85" w:rsidRDefault="00E71D85" w:rsidP="00BF7CD7">
            <w:pPr>
              <w:autoSpaceDE w:val="0"/>
              <w:snapToGrid w:val="0"/>
              <w:rPr>
                <w:sz w:val="16"/>
                <w:szCs w:val="16"/>
              </w:rPr>
            </w:pPr>
            <w:hyperlink r:id="rId1629" w:history="1">
              <w:r w:rsidRPr="00E71D85">
                <w:rPr>
                  <w:rStyle w:val="Hiperhivatkozs"/>
                  <w:sz w:val="16"/>
                  <w:szCs w:val="16"/>
                </w:rPr>
                <w:t>https://eur-lex.europa.eu/legal-content/HU/TXT/?uri=uriserv%3AO</w:t>
              </w:r>
              <w:r w:rsidRPr="00E71D85">
                <w:rPr>
                  <w:rStyle w:val="Hiperhivatkozs"/>
                  <w:sz w:val="16"/>
                  <w:szCs w:val="16"/>
                </w:rPr>
                <w:t>J</w:t>
              </w:r>
              <w:r w:rsidRPr="00E71D85">
                <w:rPr>
                  <w:rStyle w:val="Hiperhivatkozs"/>
                  <w:sz w:val="16"/>
                  <w:szCs w:val="16"/>
                </w:rPr>
                <w:t>.C_.2022.229.01.00</w:t>
              </w:r>
              <w:r w:rsidRPr="00E71D85">
                <w:rPr>
                  <w:rStyle w:val="Hiperhivatkozs"/>
                  <w:sz w:val="16"/>
                  <w:szCs w:val="16"/>
                </w:rPr>
                <w:t>0</w:t>
              </w:r>
              <w:r w:rsidRPr="00E71D85">
                <w:rPr>
                  <w:rStyle w:val="Hiperhivatkozs"/>
                  <w:sz w:val="16"/>
                  <w:szCs w:val="16"/>
                </w:rPr>
                <w:t>1.01.HUN&amp;toc=OJ%3AC%3A2022%3A229%3ATOC</w:t>
              </w:r>
            </w:hyperlink>
          </w:p>
          <w:bookmarkEnd w:id="292"/>
          <w:p w:rsidR="00E71D85" w:rsidRDefault="00E71D85" w:rsidP="00BF7CD7">
            <w:pPr>
              <w:autoSpaceDE w:val="0"/>
              <w:snapToGrid w:val="0"/>
              <w:rPr>
                <w:b/>
                <w:sz w:val="20"/>
                <w:szCs w:val="20"/>
              </w:rPr>
            </w:pPr>
          </w:p>
          <w:p w:rsidR="00BF7CD7" w:rsidRDefault="00BF7CD7" w:rsidP="00BF7CD7">
            <w:pPr>
              <w:autoSpaceDE w:val="0"/>
              <w:snapToGrid w:val="0"/>
              <w:rPr>
                <w:sz w:val="20"/>
                <w:szCs w:val="20"/>
              </w:rPr>
            </w:pPr>
            <w:r w:rsidRPr="004C3506">
              <w:rPr>
                <w:b/>
                <w:sz w:val="20"/>
                <w:szCs w:val="20"/>
              </w:rPr>
              <w:t xml:space="preserve">Az EFSA honlapján megjelent angol nyelvű útmutató a nanotechnológia élelmiszerláncban történő alkalmazásának kockázatbecsléséről: </w:t>
            </w:r>
            <w:hyperlink r:id="rId1630" w:history="1">
              <w:r w:rsidRPr="004C3506">
                <w:rPr>
                  <w:rStyle w:val="Hiperhivatkozs"/>
                  <w:sz w:val="20"/>
                  <w:szCs w:val="20"/>
                </w:rPr>
                <w:t>http://www.e</w:t>
              </w:r>
              <w:r w:rsidRPr="004C3506">
                <w:rPr>
                  <w:rStyle w:val="Hiperhivatkozs"/>
                  <w:sz w:val="20"/>
                  <w:szCs w:val="20"/>
                </w:rPr>
                <w:t>f</w:t>
              </w:r>
              <w:r w:rsidRPr="004C3506">
                <w:rPr>
                  <w:rStyle w:val="Hiperhivatkozs"/>
                  <w:sz w:val="20"/>
                  <w:szCs w:val="20"/>
                </w:rPr>
                <w:t>sa.euro</w:t>
              </w:r>
              <w:r w:rsidRPr="004C3506">
                <w:rPr>
                  <w:rStyle w:val="Hiperhivatkozs"/>
                  <w:sz w:val="20"/>
                  <w:szCs w:val="20"/>
                </w:rPr>
                <w:t>p</w:t>
              </w:r>
              <w:r w:rsidRPr="004C3506">
                <w:rPr>
                  <w:rStyle w:val="Hiperhivatkozs"/>
                  <w:sz w:val="20"/>
                  <w:szCs w:val="20"/>
                </w:rPr>
                <w:t>a.e</w:t>
              </w:r>
              <w:r w:rsidRPr="004C3506">
                <w:rPr>
                  <w:rStyle w:val="Hiperhivatkozs"/>
                  <w:sz w:val="20"/>
                  <w:szCs w:val="20"/>
                </w:rPr>
                <w:t>u</w:t>
              </w:r>
              <w:r w:rsidRPr="004C3506">
                <w:rPr>
                  <w:rStyle w:val="Hiperhivatkozs"/>
                  <w:sz w:val="20"/>
                  <w:szCs w:val="20"/>
                </w:rPr>
                <w:t>/en</w:t>
              </w:r>
              <w:r w:rsidRPr="004C3506">
                <w:rPr>
                  <w:rStyle w:val="Hiperhivatkozs"/>
                  <w:sz w:val="20"/>
                  <w:szCs w:val="20"/>
                </w:rPr>
                <w:t>/</w:t>
              </w:r>
              <w:r w:rsidRPr="004C3506">
                <w:rPr>
                  <w:rStyle w:val="Hiperhivatkozs"/>
                  <w:sz w:val="20"/>
                  <w:szCs w:val="20"/>
                </w:rPr>
                <w:t>e</w:t>
              </w:r>
              <w:r w:rsidRPr="004C3506">
                <w:rPr>
                  <w:rStyle w:val="Hiperhivatkozs"/>
                  <w:sz w:val="20"/>
                  <w:szCs w:val="20"/>
                </w:rPr>
                <w:t>f</w:t>
              </w:r>
              <w:r w:rsidRPr="004C3506">
                <w:rPr>
                  <w:rStyle w:val="Hiperhivatkozs"/>
                  <w:sz w:val="20"/>
                  <w:szCs w:val="20"/>
                </w:rPr>
                <w:t>sajournal/doc/2140.pdf</w:t>
              </w:r>
            </w:hyperlink>
          </w:p>
          <w:p w:rsidR="00405629" w:rsidRDefault="00405629" w:rsidP="00BF7CD7">
            <w:pPr>
              <w:autoSpaceDE w:val="0"/>
              <w:snapToGrid w:val="0"/>
              <w:rPr>
                <w:sz w:val="20"/>
                <w:szCs w:val="20"/>
              </w:rPr>
            </w:pPr>
          </w:p>
          <w:p w:rsidR="00405629" w:rsidRPr="00405629" w:rsidRDefault="00405629" w:rsidP="00405629">
            <w:pPr>
              <w:autoSpaceDE w:val="0"/>
              <w:snapToGrid w:val="0"/>
              <w:rPr>
                <w:b/>
                <w:sz w:val="20"/>
                <w:szCs w:val="20"/>
              </w:rPr>
            </w:pPr>
            <w:r w:rsidRPr="00366E23">
              <w:rPr>
                <w:b/>
                <w:sz w:val="20"/>
                <w:szCs w:val="20"/>
              </w:rPr>
              <w:t>New guidance on nanotechnologies in food and feed</w:t>
            </w:r>
          </w:p>
          <w:p w:rsidR="00405629" w:rsidRDefault="004D4F63" w:rsidP="00F0718A">
            <w:pPr>
              <w:autoSpaceDE w:val="0"/>
              <w:snapToGrid w:val="0"/>
              <w:rPr>
                <w:sz w:val="20"/>
                <w:szCs w:val="20"/>
              </w:rPr>
            </w:pPr>
            <w:hyperlink r:id="rId1631" w:history="1">
              <w:r w:rsidRPr="00A9043F">
                <w:rPr>
                  <w:rStyle w:val="Hiperhivatkozs"/>
                  <w:sz w:val="20"/>
                  <w:szCs w:val="20"/>
                </w:rPr>
                <w:t>http://www.efsa.europa.eu/en/pre</w:t>
              </w:r>
              <w:r w:rsidRPr="00A9043F">
                <w:rPr>
                  <w:rStyle w:val="Hiperhivatkozs"/>
                  <w:sz w:val="20"/>
                  <w:szCs w:val="20"/>
                </w:rPr>
                <w:t>s</w:t>
              </w:r>
              <w:r w:rsidRPr="00A9043F">
                <w:rPr>
                  <w:rStyle w:val="Hiperhivatkozs"/>
                  <w:sz w:val="20"/>
                  <w:szCs w:val="20"/>
                </w:rPr>
                <w:t>s/news/18</w:t>
              </w:r>
              <w:r w:rsidRPr="00A9043F">
                <w:rPr>
                  <w:rStyle w:val="Hiperhivatkozs"/>
                  <w:sz w:val="20"/>
                  <w:szCs w:val="20"/>
                </w:rPr>
                <w:t>0</w:t>
              </w:r>
              <w:r w:rsidRPr="00A9043F">
                <w:rPr>
                  <w:rStyle w:val="Hiperhivatkozs"/>
                  <w:sz w:val="20"/>
                  <w:szCs w:val="20"/>
                </w:rPr>
                <w:t>704?u</w:t>
              </w:r>
              <w:r w:rsidRPr="00A9043F">
                <w:rPr>
                  <w:rStyle w:val="Hiperhivatkozs"/>
                  <w:sz w:val="20"/>
                  <w:szCs w:val="20"/>
                </w:rPr>
                <w:t>t</w:t>
              </w:r>
              <w:r w:rsidRPr="00A9043F">
                <w:rPr>
                  <w:rStyle w:val="Hiperhivatkozs"/>
                  <w:sz w:val="20"/>
                  <w:szCs w:val="20"/>
                </w:rPr>
                <w:t>m_source=EFSA+Newsletters&amp;utm_campaign=755f251791-EMAIL_CAMPAIGN_2018_07_04_01_46&amp;utm_medium=email&amp;utm_term=0_7ea646dd1d-755f251791-63640873</w:t>
              </w:r>
            </w:hyperlink>
          </w:p>
          <w:p w:rsidR="00621C65" w:rsidRPr="004C3506" w:rsidRDefault="00621C65" w:rsidP="00F0718A">
            <w:pPr>
              <w:autoSpaceDE w:val="0"/>
              <w:snapToGrid w:val="0"/>
              <w:rPr>
                <w:sz w:val="20"/>
                <w:szCs w:val="20"/>
              </w:rPr>
            </w:pPr>
          </w:p>
        </w:tc>
      </w:tr>
      <w:tr w:rsidR="00C64B32" w:rsidRPr="009543BE" w:rsidTr="00E712C3">
        <w:trPr>
          <w:trHeight w:val="566"/>
        </w:trPr>
        <w:tc>
          <w:tcPr>
            <w:tcW w:w="10236" w:type="dxa"/>
          </w:tcPr>
          <w:p w:rsidR="0084075B" w:rsidRPr="0084075B" w:rsidRDefault="00F4046E" w:rsidP="0084075B">
            <w:pPr>
              <w:autoSpaceDE w:val="0"/>
              <w:snapToGrid w:val="0"/>
              <w:rPr>
                <w:b/>
                <w:sz w:val="20"/>
                <w:szCs w:val="20"/>
              </w:rPr>
            </w:pPr>
            <w:r>
              <w:rPr>
                <w:b/>
                <w:sz w:val="20"/>
                <w:szCs w:val="20"/>
              </w:rPr>
              <w:t xml:space="preserve">Kender, </w:t>
            </w:r>
            <w:r w:rsidR="0084075B" w:rsidRPr="0084075B">
              <w:rPr>
                <w:b/>
                <w:sz w:val="20"/>
                <w:szCs w:val="20"/>
              </w:rPr>
              <w:t>CBD olajok:</w:t>
            </w:r>
          </w:p>
          <w:p w:rsidR="00147FE6" w:rsidRDefault="00147FE6" w:rsidP="00BF7CD7">
            <w:pPr>
              <w:pStyle w:val="Default"/>
              <w:suppressAutoHyphens w:val="0"/>
              <w:autoSpaceDN w:val="0"/>
              <w:adjustRightInd w:val="0"/>
              <w:spacing w:before="60" w:after="60"/>
              <w:jc w:val="both"/>
              <w:rPr>
                <w:rFonts w:ascii="Times New Roman" w:hAnsi="Times New Roman"/>
                <w:color w:val="auto"/>
                <w:sz w:val="20"/>
                <w:szCs w:val="20"/>
                <w:lang w:eastAsia="ar-SA"/>
              </w:rPr>
            </w:pPr>
            <w:hyperlink r:id="rId1632" w:history="1">
              <w:r w:rsidRPr="00BB0335">
                <w:rPr>
                  <w:rStyle w:val="Hiperhivatkozs"/>
                  <w:rFonts w:ascii="Times New Roman" w:hAnsi="Times New Roman"/>
                  <w:sz w:val="20"/>
                  <w:szCs w:val="20"/>
                  <w:lang w:eastAsia="ar-SA"/>
                </w:rPr>
                <w:t>https://ogyei.gov.hu/gyakori_</w:t>
              </w:r>
              <w:r w:rsidRPr="00BB0335">
                <w:rPr>
                  <w:rStyle w:val="Hiperhivatkozs"/>
                  <w:rFonts w:ascii="Times New Roman" w:hAnsi="Times New Roman"/>
                  <w:sz w:val="20"/>
                  <w:szCs w:val="20"/>
                  <w:lang w:eastAsia="ar-SA"/>
                </w:rPr>
                <w:t>k</w:t>
              </w:r>
              <w:r w:rsidRPr="00BB0335">
                <w:rPr>
                  <w:rStyle w:val="Hiperhivatkozs"/>
                  <w:rFonts w:ascii="Times New Roman" w:hAnsi="Times New Roman"/>
                  <w:sz w:val="20"/>
                  <w:szCs w:val="20"/>
                  <w:lang w:eastAsia="ar-SA"/>
                </w:rPr>
                <w:t>erdesek_a_cb</w:t>
              </w:r>
              <w:r w:rsidRPr="00BB0335">
                <w:rPr>
                  <w:rStyle w:val="Hiperhivatkozs"/>
                  <w:rFonts w:ascii="Times New Roman" w:hAnsi="Times New Roman"/>
                  <w:sz w:val="20"/>
                  <w:szCs w:val="20"/>
                  <w:lang w:eastAsia="ar-SA"/>
                </w:rPr>
                <w:t>d</w:t>
              </w:r>
              <w:r w:rsidRPr="00BB0335">
                <w:rPr>
                  <w:rStyle w:val="Hiperhivatkozs"/>
                  <w:rFonts w:ascii="Times New Roman" w:hAnsi="Times New Roman"/>
                  <w:sz w:val="20"/>
                  <w:szCs w:val="20"/>
                  <w:lang w:eastAsia="ar-SA"/>
                </w:rPr>
                <w:t>_t_</w:t>
              </w:r>
              <w:r w:rsidRPr="00BB0335">
                <w:rPr>
                  <w:rStyle w:val="Hiperhivatkozs"/>
                  <w:rFonts w:ascii="Times New Roman" w:hAnsi="Times New Roman"/>
                  <w:sz w:val="20"/>
                  <w:szCs w:val="20"/>
                  <w:lang w:eastAsia="ar-SA"/>
                </w:rPr>
                <w:t>t</w:t>
              </w:r>
              <w:r w:rsidRPr="00BB0335">
                <w:rPr>
                  <w:rStyle w:val="Hiperhivatkozs"/>
                  <w:rFonts w:ascii="Times New Roman" w:hAnsi="Times New Roman"/>
                  <w:sz w:val="20"/>
                  <w:szCs w:val="20"/>
                  <w:lang w:eastAsia="ar-SA"/>
                </w:rPr>
                <w:t>artalmazo_etrend_kiegeszitokkel_kapcsolatban</w:t>
              </w:r>
            </w:hyperlink>
          </w:p>
          <w:p w:rsidR="00C64B32" w:rsidRDefault="00147FE6" w:rsidP="00BF7CD7">
            <w:pPr>
              <w:pStyle w:val="Default"/>
              <w:suppressAutoHyphens w:val="0"/>
              <w:autoSpaceDN w:val="0"/>
              <w:adjustRightInd w:val="0"/>
              <w:spacing w:before="60" w:after="60"/>
              <w:jc w:val="both"/>
              <w:rPr>
                <w:sz w:val="20"/>
                <w:szCs w:val="20"/>
              </w:rPr>
            </w:pPr>
            <w:hyperlink r:id="rId1633" w:history="1">
              <w:r w:rsidRPr="00142E40">
                <w:rPr>
                  <w:rStyle w:val="Hiperhivatkozs"/>
                  <w:sz w:val="20"/>
                  <w:szCs w:val="20"/>
                </w:rPr>
                <w:t>https://www.ogyei.g</w:t>
              </w:r>
              <w:r w:rsidRPr="00142E40">
                <w:rPr>
                  <w:rStyle w:val="Hiperhivatkozs"/>
                  <w:sz w:val="20"/>
                  <w:szCs w:val="20"/>
                </w:rPr>
                <w:t>o</w:t>
              </w:r>
              <w:r w:rsidRPr="00142E40">
                <w:rPr>
                  <w:rStyle w:val="Hiperhivatkozs"/>
                  <w:sz w:val="20"/>
                  <w:szCs w:val="20"/>
                </w:rPr>
                <w:t>v.hu/</w:t>
              </w:r>
              <w:r w:rsidRPr="00142E40">
                <w:rPr>
                  <w:rStyle w:val="Hiperhivatkozs"/>
                  <w:sz w:val="20"/>
                  <w:szCs w:val="20"/>
                </w:rPr>
                <w:t>d</w:t>
              </w:r>
              <w:r w:rsidRPr="00142E40">
                <w:rPr>
                  <w:rStyle w:val="Hiperhivatkozs"/>
                  <w:sz w:val="20"/>
                  <w:szCs w:val="20"/>
                </w:rPr>
                <w:t>yn</w:t>
              </w:r>
              <w:r w:rsidRPr="00142E40">
                <w:rPr>
                  <w:rStyle w:val="Hiperhivatkozs"/>
                  <w:sz w:val="20"/>
                  <w:szCs w:val="20"/>
                </w:rPr>
                <w:t>a</w:t>
              </w:r>
              <w:r w:rsidRPr="00142E40">
                <w:rPr>
                  <w:rStyle w:val="Hiperhivatkozs"/>
                  <w:sz w:val="20"/>
                  <w:szCs w:val="20"/>
                </w:rPr>
                <w:t>m</w:t>
              </w:r>
              <w:r w:rsidRPr="00142E40">
                <w:rPr>
                  <w:rStyle w:val="Hiperhivatkozs"/>
                  <w:sz w:val="20"/>
                  <w:szCs w:val="20"/>
                </w:rPr>
                <w:t>ic/cbd</w:t>
              </w:r>
              <w:r w:rsidRPr="00142E40">
                <w:rPr>
                  <w:rStyle w:val="Hiperhivatkozs"/>
                  <w:sz w:val="20"/>
                  <w:szCs w:val="20"/>
                </w:rPr>
                <w:t>_</w:t>
              </w:r>
              <w:r w:rsidRPr="00142E40">
                <w:rPr>
                  <w:rStyle w:val="Hiperhivatkozs"/>
                  <w:sz w:val="20"/>
                  <w:szCs w:val="20"/>
                </w:rPr>
                <w:t>allasfoglalas_0720.pdf</w:t>
              </w:r>
            </w:hyperlink>
          </w:p>
          <w:p w:rsidR="00147FE6" w:rsidRPr="00147FE6" w:rsidRDefault="00147FE6" w:rsidP="00BF7CD7">
            <w:pPr>
              <w:pStyle w:val="Default"/>
              <w:suppressAutoHyphens w:val="0"/>
              <w:autoSpaceDN w:val="0"/>
              <w:adjustRightInd w:val="0"/>
              <w:spacing w:before="60" w:after="60"/>
              <w:jc w:val="both"/>
              <w:rPr>
                <w:sz w:val="20"/>
                <w:szCs w:val="20"/>
              </w:rPr>
            </w:pPr>
            <w:hyperlink r:id="rId1634" w:history="1">
              <w:r w:rsidRPr="00147FE6">
                <w:rPr>
                  <w:rStyle w:val="Hiperhivatkozs"/>
                  <w:sz w:val="20"/>
                  <w:szCs w:val="20"/>
                </w:rPr>
                <w:t>cbd_0411.</w:t>
              </w:r>
              <w:r w:rsidRPr="00147FE6">
                <w:rPr>
                  <w:rStyle w:val="Hiperhivatkozs"/>
                  <w:sz w:val="20"/>
                  <w:szCs w:val="20"/>
                </w:rPr>
                <w:t>p</w:t>
              </w:r>
              <w:r w:rsidRPr="00147FE6">
                <w:rPr>
                  <w:rStyle w:val="Hiperhivatkozs"/>
                  <w:sz w:val="20"/>
                  <w:szCs w:val="20"/>
                </w:rPr>
                <w:t>df (go</w:t>
              </w:r>
              <w:r w:rsidRPr="00147FE6">
                <w:rPr>
                  <w:rStyle w:val="Hiperhivatkozs"/>
                  <w:sz w:val="20"/>
                  <w:szCs w:val="20"/>
                </w:rPr>
                <w:t>v</w:t>
              </w:r>
              <w:r w:rsidRPr="00147FE6">
                <w:rPr>
                  <w:rStyle w:val="Hiperhivatkozs"/>
                  <w:sz w:val="20"/>
                  <w:szCs w:val="20"/>
                </w:rPr>
                <w:t>.hu)</w:t>
              </w:r>
            </w:hyperlink>
          </w:p>
          <w:p w:rsidR="00147FE6" w:rsidRPr="00ED03DB" w:rsidRDefault="00147FE6" w:rsidP="00BF7CD7">
            <w:pPr>
              <w:pStyle w:val="Default"/>
              <w:suppressAutoHyphens w:val="0"/>
              <w:autoSpaceDN w:val="0"/>
              <w:adjustRightInd w:val="0"/>
              <w:spacing w:before="60" w:after="60"/>
              <w:jc w:val="both"/>
              <w:rPr>
                <w:sz w:val="20"/>
                <w:szCs w:val="20"/>
              </w:rPr>
            </w:pPr>
          </w:p>
          <w:p w:rsidR="00ED03DB" w:rsidRPr="00ED03DB" w:rsidRDefault="00ED03DB" w:rsidP="00BF7CD7">
            <w:pPr>
              <w:pStyle w:val="Default"/>
              <w:suppressAutoHyphens w:val="0"/>
              <w:autoSpaceDN w:val="0"/>
              <w:adjustRightInd w:val="0"/>
              <w:spacing w:before="60" w:after="60"/>
              <w:jc w:val="both"/>
              <w:rPr>
                <w:sz w:val="20"/>
                <w:szCs w:val="20"/>
              </w:rPr>
            </w:pPr>
            <w:hyperlink r:id="rId1635" w:history="1">
              <w:r w:rsidRPr="00ED03DB">
                <w:rPr>
                  <w:rStyle w:val="Hiperhivatkozs"/>
                  <w:sz w:val="20"/>
                  <w:szCs w:val="20"/>
                </w:rPr>
                <w:t>Általános tájékoztató a kender</w:t>
              </w:r>
              <w:r w:rsidRPr="00ED03DB">
                <w:rPr>
                  <w:rStyle w:val="Hiperhivatkozs"/>
                  <w:sz w:val="20"/>
                  <w:szCs w:val="20"/>
                </w:rPr>
                <w:t xml:space="preserve"> </w:t>
              </w:r>
              <w:r w:rsidRPr="00ED03DB">
                <w:rPr>
                  <w:rStyle w:val="Hiperhivatkozs"/>
                  <w:sz w:val="20"/>
                  <w:szCs w:val="20"/>
                </w:rPr>
                <w:t>alapú élelmiszer</w:t>
              </w:r>
              <w:r w:rsidRPr="00ED03DB">
                <w:rPr>
                  <w:rStyle w:val="Hiperhivatkozs"/>
                  <w:sz w:val="20"/>
                  <w:szCs w:val="20"/>
                </w:rPr>
                <w:t>e</w:t>
              </w:r>
              <w:r w:rsidRPr="00ED03DB">
                <w:rPr>
                  <w:rStyle w:val="Hiperhivatkozs"/>
                  <w:sz w:val="20"/>
                  <w:szCs w:val="20"/>
                </w:rPr>
                <w:t>k forgalomba hozataláról és azok szabályozásáról - Nébih (gov.hu)</w:t>
              </w:r>
            </w:hyperlink>
          </w:p>
          <w:p w:rsidR="0048664B" w:rsidRDefault="0048664B" w:rsidP="00BF7CD7">
            <w:pPr>
              <w:pStyle w:val="Default"/>
              <w:suppressAutoHyphens w:val="0"/>
              <w:autoSpaceDN w:val="0"/>
              <w:adjustRightInd w:val="0"/>
              <w:spacing w:before="60" w:after="60"/>
              <w:jc w:val="both"/>
              <w:rPr>
                <w:rFonts w:ascii="Times New Roman" w:hAnsi="Times New Roman"/>
                <w:color w:val="auto"/>
                <w:sz w:val="20"/>
                <w:szCs w:val="20"/>
                <w:lang w:eastAsia="ar-SA"/>
              </w:rPr>
            </w:pPr>
          </w:p>
          <w:p w:rsidR="00D23D0A" w:rsidRPr="00072936" w:rsidRDefault="00D23D0A" w:rsidP="00BF7CD7">
            <w:pPr>
              <w:pStyle w:val="Default"/>
              <w:suppressAutoHyphens w:val="0"/>
              <w:autoSpaceDN w:val="0"/>
              <w:adjustRightInd w:val="0"/>
              <w:spacing w:before="60" w:after="60"/>
              <w:jc w:val="both"/>
              <w:rPr>
                <w:rFonts w:ascii="Times New Roman" w:hAnsi="Times New Roman"/>
                <w:sz w:val="20"/>
                <w:szCs w:val="20"/>
                <w:lang w:eastAsia="en-US"/>
              </w:rPr>
            </w:pPr>
            <w:hyperlink r:id="rId1636" w:history="1">
              <w:r w:rsidRPr="00072936">
                <w:rPr>
                  <w:rStyle w:val="Hiperhivatkozs"/>
                  <w:rFonts w:ascii="Times New Roman" w:hAnsi="Times New Roman"/>
                  <w:sz w:val="20"/>
                  <w:szCs w:val="20"/>
                  <w:lang w:eastAsia="en-US"/>
                </w:rPr>
                <w:t>https://food.ec.europa.eu/system/files/</w:t>
              </w:r>
              <w:r w:rsidRPr="00072936">
                <w:rPr>
                  <w:rStyle w:val="Hiperhivatkozs"/>
                  <w:rFonts w:ascii="Times New Roman" w:hAnsi="Times New Roman"/>
                  <w:sz w:val="20"/>
                  <w:szCs w:val="20"/>
                  <w:lang w:eastAsia="en-US"/>
                </w:rPr>
                <w:t>2</w:t>
              </w:r>
              <w:r w:rsidRPr="00072936">
                <w:rPr>
                  <w:rStyle w:val="Hiperhivatkozs"/>
                  <w:rFonts w:ascii="Times New Roman" w:hAnsi="Times New Roman"/>
                  <w:sz w:val="20"/>
                  <w:szCs w:val="20"/>
                  <w:lang w:eastAsia="en-US"/>
                </w:rPr>
                <w:t>023-</w:t>
              </w:r>
              <w:r w:rsidRPr="00072936">
                <w:rPr>
                  <w:rStyle w:val="Hiperhivatkozs"/>
                  <w:rFonts w:ascii="Times New Roman" w:hAnsi="Times New Roman"/>
                  <w:sz w:val="20"/>
                  <w:szCs w:val="20"/>
                  <w:lang w:eastAsia="en-US"/>
                </w:rPr>
                <w:t>0</w:t>
              </w:r>
              <w:r w:rsidRPr="00072936">
                <w:rPr>
                  <w:rStyle w:val="Hiperhivatkozs"/>
                  <w:rFonts w:ascii="Times New Roman" w:hAnsi="Times New Roman"/>
                  <w:sz w:val="20"/>
                  <w:szCs w:val="20"/>
                  <w:lang w:eastAsia="en-US"/>
                </w:rPr>
                <w:t>4/reg-com_toxic_20230227_sum.pdf</w:t>
              </w:r>
            </w:hyperlink>
          </w:p>
          <w:p w:rsidR="00D23D0A" w:rsidRDefault="00D23D0A" w:rsidP="00BF7CD7">
            <w:pPr>
              <w:pStyle w:val="Default"/>
              <w:suppressAutoHyphens w:val="0"/>
              <w:autoSpaceDN w:val="0"/>
              <w:adjustRightInd w:val="0"/>
              <w:spacing w:before="60" w:after="60"/>
              <w:jc w:val="both"/>
              <w:rPr>
                <w:rFonts w:ascii="Times New Roman" w:hAnsi="Times New Roman"/>
                <w:color w:val="auto"/>
                <w:sz w:val="20"/>
                <w:szCs w:val="20"/>
                <w:lang w:eastAsia="ar-SA"/>
              </w:rPr>
            </w:pPr>
          </w:p>
          <w:p w:rsidR="005F7860" w:rsidRDefault="005F7860" w:rsidP="00BF7CD7">
            <w:pPr>
              <w:pStyle w:val="Default"/>
              <w:suppressAutoHyphens w:val="0"/>
              <w:autoSpaceDN w:val="0"/>
              <w:adjustRightInd w:val="0"/>
              <w:spacing w:before="60" w:after="60"/>
              <w:jc w:val="both"/>
              <w:rPr>
                <w:sz w:val="20"/>
                <w:szCs w:val="20"/>
              </w:rPr>
            </w:pPr>
            <w:r w:rsidRPr="005F7860">
              <w:rPr>
                <w:sz w:val="20"/>
                <w:szCs w:val="20"/>
              </w:rPr>
              <w:t>A Bizottság közleménye a kender és a kendermag behozatalára vonatkozó, az 1308/2013/EU európai parlamenti és tanácsi rendelet 189. cikke szerinti feltételekre alkalmazandó jogszabályok egyértelműsítéséről</w:t>
            </w:r>
            <w:r w:rsidR="00F0289B">
              <w:rPr>
                <w:sz w:val="20"/>
                <w:szCs w:val="20"/>
              </w:rPr>
              <w:t xml:space="preserve"> </w:t>
            </w:r>
            <w:hyperlink r:id="rId1637" w:history="1">
              <w:r w:rsidR="00F0289B" w:rsidRPr="001D79EA">
                <w:rPr>
                  <w:rStyle w:val="Hiperhivatkozs"/>
                  <w:sz w:val="20"/>
                  <w:szCs w:val="20"/>
                </w:rPr>
                <w:t>https://eur-lex.europa.eu/legal-content/HU/TXT/?uri=OJ:C_202301365</w:t>
              </w:r>
            </w:hyperlink>
          </w:p>
          <w:p w:rsidR="00F0289B" w:rsidRPr="005F7860" w:rsidRDefault="00F0289B" w:rsidP="00BF7CD7">
            <w:pPr>
              <w:pStyle w:val="Default"/>
              <w:suppressAutoHyphens w:val="0"/>
              <w:autoSpaceDN w:val="0"/>
              <w:adjustRightInd w:val="0"/>
              <w:spacing w:before="60" w:after="60"/>
              <w:jc w:val="both"/>
              <w:rPr>
                <w:rFonts w:ascii="Times New Roman" w:hAnsi="Times New Roman"/>
                <w:color w:val="auto"/>
                <w:sz w:val="20"/>
                <w:szCs w:val="20"/>
                <w:lang w:eastAsia="ar-SA"/>
              </w:rPr>
            </w:pPr>
          </w:p>
        </w:tc>
      </w:tr>
      <w:tr w:rsidR="00C928E7" w:rsidRPr="009543BE" w:rsidTr="00E712C3">
        <w:trPr>
          <w:trHeight w:val="566"/>
        </w:trPr>
        <w:tc>
          <w:tcPr>
            <w:tcW w:w="10236" w:type="dxa"/>
          </w:tcPr>
          <w:p w:rsidR="00C928E7" w:rsidRPr="00B565E0" w:rsidRDefault="00C928E7" w:rsidP="00C928E7">
            <w:pPr>
              <w:jc w:val="both"/>
              <w:rPr>
                <w:rFonts w:cs="Arial"/>
                <w:b/>
                <w:sz w:val="20"/>
                <w:szCs w:val="20"/>
              </w:rPr>
            </w:pPr>
            <w:r w:rsidRPr="00B565E0">
              <w:rPr>
                <w:rFonts w:cs="Arial"/>
                <w:b/>
                <w:sz w:val="20"/>
                <w:szCs w:val="20"/>
              </w:rPr>
              <w:t>Guidan</w:t>
            </w:r>
            <w:r w:rsidRPr="00B565E0">
              <w:rPr>
                <w:rFonts w:cs="Arial"/>
                <w:b/>
                <w:sz w:val="20"/>
                <w:szCs w:val="20"/>
              </w:rPr>
              <w:t>c</w:t>
            </w:r>
            <w:r w:rsidRPr="00B565E0">
              <w:rPr>
                <w:rFonts w:cs="Arial"/>
                <w:b/>
                <w:sz w:val="20"/>
                <w:szCs w:val="20"/>
              </w:rPr>
              <w:t xml:space="preserve">e for food business operators on the verification of the status of a new food under the new Novel Foods Regulation 2015/2283 </w:t>
            </w:r>
          </w:p>
          <w:p w:rsidR="00C928E7" w:rsidRPr="00B565E0" w:rsidRDefault="00C928E7" w:rsidP="00C928E7">
            <w:pPr>
              <w:jc w:val="both"/>
              <w:rPr>
                <w:rFonts w:cs="Arial"/>
                <w:b/>
                <w:sz w:val="20"/>
                <w:szCs w:val="20"/>
              </w:rPr>
            </w:pPr>
            <w:hyperlink r:id="rId1638" w:history="1">
              <w:r w:rsidRPr="00B565E0">
                <w:rPr>
                  <w:rStyle w:val="Hiperhivatkozs"/>
                  <w:rFonts w:cs="Arial"/>
                  <w:sz w:val="20"/>
                  <w:szCs w:val="20"/>
                </w:rPr>
                <w:t>https://foodsupplementseurope.org/</w:t>
              </w:r>
              <w:r w:rsidRPr="00B565E0">
                <w:rPr>
                  <w:rStyle w:val="Hiperhivatkozs"/>
                  <w:rFonts w:cs="Arial"/>
                  <w:sz w:val="20"/>
                  <w:szCs w:val="20"/>
                </w:rPr>
                <w:t>w</w:t>
              </w:r>
              <w:r w:rsidRPr="00B565E0">
                <w:rPr>
                  <w:rStyle w:val="Hiperhivatkozs"/>
                  <w:rFonts w:cs="Arial"/>
                  <w:sz w:val="20"/>
                  <w:szCs w:val="20"/>
                </w:rPr>
                <w:t>p-content/themes</w:t>
              </w:r>
              <w:r w:rsidRPr="00B565E0">
                <w:rPr>
                  <w:rStyle w:val="Hiperhivatkozs"/>
                  <w:rFonts w:cs="Arial"/>
                  <w:sz w:val="20"/>
                  <w:szCs w:val="20"/>
                </w:rPr>
                <w:t>/</w:t>
              </w:r>
              <w:r w:rsidRPr="00B565E0">
                <w:rPr>
                  <w:rStyle w:val="Hiperhivatkozs"/>
                  <w:rFonts w:cs="Arial"/>
                  <w:sz w:val="20"/>
                  <w:szCs w:val="20"/>
                </w:rPr>
                <w:t>fse-theme/documents/publications-and-guidelines/novelfoods-guidelines-jan2019.pdf</w:t>
              </w:r>
            </w:hyperlink>
          </w:p>
          <w:p w:rsidR="00C928E7" w:rsidRDefault="00C928E7" w:rsidP="0084075B">
            <w:pPr>
              <w:autoSpaceDE w:val="0"/>
              <w:snapToGrid w:val="0"/>
              <w:rPr>
                <w:b/>
                <w:sz w:val="20"/>
                <w:szCs w:val="20"/>
              </w:rPr>
            </w:pPr>
          </w:p>
        </w:tc>
      </w:tr>
      <w:tr w:rsidR="00C4469C" w:rsidRPr="009543BE" w:rsidTr="00E712C3">
        <w:trPr>
          <w:trHeight w:val="566"/>
        </w:trPr>
        <w:tc>
          <w:tcPr>
            <w:tcW w:w="10236" w:type="dxa"/>
          </w:tcPr>
          <w:p w:rsidR="00C4469C" w:rsidRPr="00C06025" w:rsidRDefault="00C4469C" w:rsidP="00C4469C">
            <w:pPr>
              <w:pStyle w:val="Listaszerbekezds"/>
              <w:suppressAutoHyphens w:val="0"/>
              <w:spacing w:after="160" w:line="252" w:lineRule="auto"/>
              <w:ind w:left="0"/>
              <w:contextualSpacing/>
              <w:rPr>
                <w:b/>
                <w:sz w:val="20"/>
                <w:szCs w:val="20"/>
                <w:lang w:val="en-US"/>
              </w:rPr>
            </w:pPr>
            <w:r w:rsidRPr="00C06025">
              <w:rPr>
                <w:b/>
                <w:sz w:val="20"/>
                <w:szCs w:val="20"/>
                <w:lang w:val="en-US"/>
              </w:rPr>
              <w:lastRenderedPageBreak/>
              <w:t xml:space="preserve">The status of the botanical ingredients according to the compendium (2012) </w:t>
            </w:r>
          </w:p>
          <w:p w:rsidR="00C4469C" w:rsidRDefault="00C4469C" w:rsidP="00C4469C">
            <w:pPr>
              <w:rPr>
                <w:sz w:val="20"/>
                <w:szCs w:val="20"/>
                <w:lang w:val="en-US"/>
              </w:rPr>
            </w:pPr>
            <w:hyperlink r:id="rId1639" w:history="1">
              <w:r w:rsidRPr="001751D6">
                <w:rPr>
                  <w:rStyle w:val="Hiperhivatkozs"/>
                  <w:sz w:val="20"/>
                  <w:szCs w:val="20"/>
                  <w:lang w:val="en-US"/>
                </w:rPr>
                <w:t>https://www.efsa.europa.eu/en/microstr</w:t>
              </w:r>
              <w:r w:rsidRPr="001751D6">
                <w:rPr>
                  <w:rStyle w:val="Hiperhivatkozs"/>
                  <w:sz w:val="20"/>
                  <w:szCs w:val="20"/>
                  <w:lang w:val="en-US"/>
                </w:rPr>
                <w:t>a</w:t>
              </w:r>
              <w:r w:rsidRPr="001751D6">
                <w:rPr>
                  <w:rStyle w:val="Hiperhivatkozs"/>
                  <w:sz w:val="20"/>
                  <w:szCs w:val="20"/>
                  <w:lang w:val="en-US"/>
                </w:rPr>
                <w:t>tegy/botanical-summary-report</w:t>
              </w:r>
            </w:hyperlink>
          </w:p>
          <w:p w:rsidR="00C4469C" w:rsidRPr="001751D6" w:rsidRDefault="00C4469C" w:rsidP="00C4469C">
            <w:pPr>
              <w:rPr>
                <w:sz w:val="20"/>
                <w:szCs w:val="20"/>
                <w:lang w:val="en-US" w:eastAsia="en-US"/>
              </w:rPr>
            </w:pPr>
          </w:p>
          <w:p w:rsidR="00C4469C" w:rsidRPr="00B565E0" w:rsidRDefault="00C4469C" w:rsidP="00C4469C">
            <w:pPr>
              <w:jc w:val="both"/>
              <w:rPr>
                <w:rFonts w:cs="Arial"/>
                <w:b/>
                <w:sz w:val="20"/>
                <w:szCs w:val="20"/>
              </w:rPr>
            </w:pPr>
          </w:p>
        </w:tc>
      </w:tr>
      <w:tr w:rsidR="00BF7CD7" w:rsidRPr="009543BE" w:rsidTr="00E712C3">
        <w:trPr>
          <w:trHeight w:val="558"/>
        </w:trPr>
        <w:tc>
          <w:tcPr>
            <w:tcW w:w="10236" w:type="dxa"/>
          </w:tcPr>
          <w:p w:rsidR="00BF7CD7" w:rsidRPr="006F3A59" w:rsidRDefault="00BF7CD7" w:rsidP="00BF7CD7">
            <w:pPr>
              <w:autoSpaceDE w:val="0"/>
              <w:snapToGrid w:val="0"/>
              <w:jc w:val="both"/>
              <w:rPr>
                <w:sz w:val="20"/>
                <w:szCs w:val="20"/>
              </w:rPr>
            </w:pPr>
            <w:r w:rsidRPr="006F3A59">
              <w:rPr>
                <w:sz w:val="20"/>
                <w:szCs w:val="20"/>
              </w:rPr>
              <w:t xml:space="preserve">Az Európai Gazdasági és Szociális Bizottság véleménye </w:t>
            </w:r>
            <w:hyperlink r:id="rId1640" w:history="1">
              <w:r w:rsidRPr="00057536">
                <w:rPr>
                  <w:rStyle w:val="Hiperhivatkozs"/>
                </w:rPr>
                <w:t xml:space="preserve">2014/C </w:t>
              </w:r>
              <w:r w:rsidRPr="00057536">
                <w:rPr>
                  <w:rStyle w:val="Hiperhivatkozs"/>
                </w:rPr>
                <w:t>3</w:t>
              </w:r>
              <w:r w:rsidRPr="00057536">
                <w:rPr>
                  <w:rStyle w:val="Hiperhivatkozs"/>
                </w:rPr>
                <w:t>1</w:t>
              </w:r>
              <w:r w:rsidRPr="00057536">
                <w:rPr>
                  <w:rStyle w:val="Hiperhivatkozs"/>
                </w:rPr>
                <w:t>1/12</w:t>
              </w:r>
            </w:hyperlink>
            <w:r>
              <w:rPr>
                <w:sz w:val="20"/>
                <w:szCs w:val="20"/>
              </w:rPr>
              <w:t xml:space="preserve"> </w:t>
            </w:r>
            <w:r w:rsidRPr="00481B5F">
              <w:rPr>
                <w:sz w:val="20"/>
                <w:szCs w:val="20"/>
              </w:rPr>
              <w:t>– Javaslat európai parlamenti és tanácsi irányelvre a mezőgazdasági céllal tartott és szaporított szarvasmarhafélék, házisertés-fajták, juh- és kecskefélék, valamint lófélék klónozásáról, Javaslat tanácsi irányelvre az állati klónokból származó élelmiszerek forgalomba hozataláról, valamint Javaslat európai parlamenti és tanácsi rendeletre az új élelmiszerekről</w:t>
            </w:r>
          </w:p>
          <w:p w:rsidR="00BF7CD7" w:rsidRDefault="00BF7CD7" w:rsidP="00BF7CD7">
            <w:pPr>
              <w:autoSpaceDE w:val="0"/>
              <w:snapToGrid w:val="0"/>
              <w:jc w:val="both"/>
              <w:rPr>
                <w:sz w:val="20"/>
                <w:szCs w:val="20"/>
              </w:rPr>
            </w:pPr>
          </w:p>
          <w:p w:rsidR="00BF7CD7" w:rsidRPr="00450028" w:rsidRDefault="00BF7CD7" w:rsidP="00BF7CD7">
            <w:pPr>
              <w:autoSpaceDE w:val="0"/>
              <w:snapToGrid w:val="0"/>
              <w:jc w:val="both"/>
              <w:rPr>
                <w:sz w:val="20"/>
                <w:szCs w:val="20"/>
              </w:rPr>
            </w:pPr>
            <w:r w:rsidRPr="004C3637">
              <w:rPr>
                <w:sz w:val="20"/>
                <w:szCs w:val="20"/>
              </w:rPr>
              <w:t>P8_TA(2015)0285 A mezőgazdasági céllal tartott és szaporított állatok klónozása Az Európai Parlament 2015. szeptember 8-i jogalkotási állásfoglalása a mezőgazdasági céllal tartott és szaporított szarvasmarhafélék, házisertés-fajták, juh- és kecskefélék, valamint lófélék klónozásáról (COM(2013)0892 – C7-0002/2014 – 2013/0433(COD)) (Rendes jogalkotási eljárás: első olvasat) (2017/C 316/37)</w:t>
            </w:r>
          </w:p>
          <w:p w:rsidR="00BF7CD7" w:rsidRPr="00450028" w:rsidRDefault="00BF7CD7" w:rsidP="00BF7CD7">
            <w:pPr>
              <w:autoSpaceDE w:val="0"/>
              <w:snapToGrid w:val="0"/>
              <w:jc w:val="both"/>
              <w:rPr>
                <w:sz w:val="20"/>
                <w:szCs w:val="20"/>
              </w:rPr>
            </w:pPr>
            <w:hyperlink r:id="rId1641" w:history="1">
              <w:r w:rsidRPr="00450028">
                <w:rPr>
                  <w:rStyle w:val="Hiperhivatkozs"/>
                  <w:sz w:val="20"/>
                  <w:szCs w:val="20"/>
                </w:rPr>
                <w:t>http://eur-lex.europa.eu/legal-content/HU/TXT/?uri=u</w:t>
              </w:r>
              <w:r w:rsidRPr="00450028">
                <w:rPr>
                  <w:rStyle w:val="Hiperhivatkozs"/>
                  <w:sz w:val="20"/>
                  <w:szCs w:val="20"/>
                </w:rPr>
                <w:t>r</w:t>
              </w:r>
              <w:r w:rsidRPr="00450028">
                <w:rPr>
                  <w:rStyle w:val="Hiperhivatkozs"/>
                  <w:sz w:val="20"/>
                  <w:szCs w:val="20"/>
                </w:rPr>
                <w:t>i</w:t>
              </w:r>
              <w:r w:rsidRPr="00450028">
                <w:rPr>
                  <w:rStyle w:val="Hiperhivatkozs"/>
                  <w:sz w:val="20"/>
                  <w:szCs w:val="20"/>
                </w:rPr>
                <w:t>ser</w:t>
              </w:r>
              <w:r w:rsidRPr="00450028">
                <w:rPr>
                  <w:rStyle w:val="Hiperhivatkozs"/>
                  <w:sz w:val="20"/>
                  <w:szCs w:val="20"/>
                </w:rPr>
                <w:t>v</w:t>
              </w:r>
              <w:r w:rsidRPr="00450028">
                <w:rPr>
                  <w:rStyle w:val="Hiperhivatkozs"/>
                  <w:sz w:val="20"/>
                  <w:szCs w:val="20"/>
                </w:rPr>
                <w:t>:OJ.C_.2017.316.01.0278.01.HUN&amp;toc=OJ:C:2017:316:TOC</w:t>
              </w:r>
            </w:hyperlink>
          </w:p>
          <w:p w:rsidR="00BF7CD7" w:rsidRDefault="00BF7CD7" w:rsidP="00BF7CD7">
            <w:pPr>
              <w:autoSpaceDE w:val="0"/>
              <w:snapToGrid w:val="0"/>
              <w:jc w:val="both"/>
              <w:rPr>
                <w:b/>
                <w:sz w:val="20"/>
                <w:szCs w:val="20"/>
              </w:rPr>
            </w:pPr>
          </w:p>
          <w:p w:rsidR="00BF7CD7" w:rsidRPr="009543BE" w:rsidRDefault="00BF7CD7" w:rsidP="00BF7CD7">
            <w:pPr>
              <w:autoSpaceDE w:val="0"/>
              <w:jc w:val="both"/>
              <w:rPr>
                <w:sz w:val="20"/>
                <w:szCs w:val="20"/>
              </w:rPr>
            </w:pPr>
            <w:r w:rsidRPr="009543BE">
              <w:rPr>
                <w:b/>
                <w:sz w:val="20"/>
                <w:szCs w:val="20"/>
              </w:rPr>
              <w:t>97/618/EC</w:t>
            </w:r>
            <w:r w:rsidRPr="009543BE">
              <w:rPr>
                <w:sz w:val="20"/>
                <w:szCs w:val="20"/>
              </w:rPr>
              <w:t>: Commission Recommendation of 29 July 1997 concerning the scientific aspects and the presentation of information necessary to support applications for the placing on the market of novel foods and novel food ingredients and the preparation of initial assessment reports under Regulation (EC) No 258/97 of the European Parliament and of the Council</w:t>
            </w:r>
          </w:p>
          <w:p w:rsidR="00BF7CD7" w:rsidRPr="009543BE" w:rsidRDefault="00BF7CD7" w:rsidP="00BD02D2">
            <w:pPr>
              <w:pStyle w:val="Default"/>
              <w:suppressAutoHyphens w:val="0"/>
              <w:autoSpaceDN w:val="0"/>
              <w:adjustRightInd w:val="0"/>
              <w:spacing w:before="60" w:after="60"/>
              <w:jc w:val="both"/>
              <w:rPr>
                <w:rFonts w:ascii="Times New Roman" w:hAnsi="Times New Roman"/>
                <w:color w:val="auto"/>
                <w:sz w:val="20"/>
                <w:szCs w:val="20"/>
                <w:lang w:eastAsia="ar-SA"/>
              </w:rPr>
            </w:pPr>
            <w:hyperlink r:id="rId1642" w:history="1">
              <w:r w:rsidRPr="009543BE">
                <w:rPr>
                  <w:rStyle w:val="Hiperhivatkozs"/>
                  <w:rFonts w:ascii="Times New Roman" w:hAnsi="Times New Roman"/>
                  <w:sz w:val="20"/>
                  <w:szCs w:val="20"/>
                  <w:lang w:eastAsia="ar-SA"/>
                </w:rPr>
                <w:t>http://eur-lex.europa.eu/LexUriServ/LexU</w:t>
              </w:r>
              <w:r w:rsidRPr="009543BE">
                <w:rPr>
                  <w:rStyle w:val="Hiperhivatkozs"/>
                  <w:rFonts w:ascii="Times New Roman" w:hAnsi="Times New Roman"/>
                  <w:sz w:val="20"/>
                  <w:szCs w:val="20"/>
                  <w:lang w:eastAsia="ar-SA"/>
                </w:rPr>
                <w:t>r</w:t>
              </w:r>
              <w:r w:rsidRPr="009543BE">
                <w:rPr>
                  <w:rStyle w:val="Hiperhivatkozs"/>
                  <w:rFonts w:ascii="Times New Roman" w:hAnsi="Times New Roman"/>
                  <w:sz w:val="20"/>
                  <w:szCs w:val="20"/>
                  <w:lang w:eastAsia="ar-SA"/>
                </w:rPr>
                <w:t>i</w:t>
              </w:r>
              <w:r w:rsidRPr="009543BE">
                <w:rPr>
                  <w:rStyle w:val="Hiperhivatkozs"/>
                  <w:rFonts w:ascii="Times New Roman" w:hAnsi="Times New Roman"/>
                  <w:sz w:val="20"/>
                  <w:szCs w:val="20"/>
                  <w:lang w:eastAsia="ar-SA"/>
                </w:rPr>
                <w:t>S</w:t>
              </w:r>
              <w:r w:rsidRPr="009543BE">
                <w:rPr>
                  <w:rStyle w:val="Hiperhivatkozs"/>
                  <w:rFonts w:ascii="Times New Roman" w:hAnsi="Times New Roman"/>
                  <w:sz w:val="20"/>
                  <w:szCs w:val="20"/>
                  <w:lang w:eastAsia="ar-SA"/>
                </w:rPr>
                <w:t>e</w:t>
              </w:r>
              <w:r w:rsidRPr="009543BE">
                <w:rPr>
                  <w:rStyle w:val="Hiperhivatkozs"/>
                  <w:rFonts w:ascii="Times New Roman" w:hAnsi="Times New Roman"/>
                  <w:sz w:val="20"/>
                  <w:szCs w:val="20"/>
                  <w:lang w:eastAsia="ar-SA"/>
                </w:rPr>
                <w:t>rv.d</w:t>
              </w:r>
              <w:r w:rsidRPr="009543BE">
                <w:rPr>
                  <w:rStyle w:val="Hiperhivatkozs"/>
                  <w:rFonts w:ascii="Times New Roman" w:hAnsi="Times New Roman"/>
                  <w:sz w:val="20"/>
                  <w:szCs w:val="20"/>
                  <w:lang w:eastAsia="ar-SA"/>
                </w:rPr>
                <w:t>o</w:t>
              </w:r>
              <w:r w:rsidRPr="009543BE">
                <w:rPr>
                  <w:rStyle w:val="Hiperhivatkozs"/>
                  <w:rFonts w:ascii="Times New Roman" w:hAnsi="Times New Roman"/>
                  <w:sz w:val="20"/>
                  <w:szCs w:val="20"/>
                  <w:lang w:eastAsia="ar-SA"/>
                </w:rPr>
                <w:t>?uri=O</w:t>
              </w:r>
              <w:r w:rsidRPr="009543BE">
                <w:rPr>
                  <w:rStyle w:val="Hiperhivatkozs"/>
                  <w:rFonts w:ascii="Times New Roman" w:hAnsi="Times New Roman"/>
                  <w:sz w:val="20"/>
                  <w:szCs w:val="20"/>
                  <w:lang w:eastAsia="ar-SA"/>
                </w:rPr>
                <w:t>J</w:t>
              </w:r>
              <w:r w:rsidRPr="009543BE">
                <w:rPr>
                  <w:rStyle w:val="Hiperhivatkozs"/>
                  <w:rFonts w:ascii="Times New Roman" w:hAnsi="Times New Roman"/>
                  <w:sz w:val="20"/>
                  <w:szCs w:val="20"/>
                  <w:lang w:eastAsia="ar-SA"/>
                </w:rPr>
                <w:t>:L:1997:253:0001:0036:EN:PDF</w:t>
              </w:r>
            </w:hyperlink>
          </w:p>
        </w:tc>
      </w:tr>
    </w:tbl>
    <w:p w:rsidR="00DA58CC" w:rsidRPr="009543BE" w:rsidRDefault="00EA3056">
      <w:pPr>
        <w:pStyle w:val="Cmsor2"/>
        <w:tabs>
          <w:tab w:val="left" w:pos="0"/>
        </w:tabs>
        <w:rPr>
          <w:rFonts w:ascii="Times New Roman" w:hAnsi="Times New Roman" w:cs="Times New Roman"/>
        </w:rPr>
      </w:pPr>
      <w:bookmarkStart w:id="293" w:name="_Toc183168762"/>
      <w:r>
        <w:rPr>
          <w:rFonts w:ascii="Times New Roman" w:hAnsi="Times New Roman" w:cs="Times New Roman"/>
        </w:rPr>
        <w:t>VI.9</w:t>
      </w:r>
      <w:r w:rsidR="00D10CA1" w:rsidRPr="009543BE">
        <w:rPr>
          <w:rFonts w:ascii="Times New Roman" w:hAnsi="Times New Roman" w:cs="Times New Roman"/>
        </w:rPr>
        <w:t xml:space="preserve">. </w:t>
      </w:r>
      <w:r w:rsidR="00DA58CC" w:rsidRPr="009543BE">
        <w:rPr>
          <w:rFonts w:ascii="Times New Roman" w:hAnsi="Times New Roman" w:cs="Times New Roman"/>
        </w:rPr>
        <w:t>G</w:t>
      </w:r>
      <w:r w:rsidR="00261C08" w:rsidRPr="009543BE">
        <w:rPr>
          <w:rFonts w:ascii="Times New Roman" w:hAnsi="Times New Roman" w:cs="Times New Roman"/>
        </w:rPr>
        <w:t>enetikailag módosított</w:t>
      </w:r>
      <w:r w:rsidR="00DA58CC" w:rsidRPr="009543BE">
        <w:rPr>
          <w:rFonts w:ascii="Times New Roman" w:hAnsi="Times New Roman" w:cs="Times New Roman"/>
        </w:rPr>
        <w:t xml:space="preserve"> élelmiszerek</w:t>
      </w:r>
      <w:bookmarkEnd w:id="293"/>
    </w:p>
    <w:tbl>
      <w:tblPr>
        <w:tblStyle w:val="Elegnstblzat"/>
        <w:tblW w:w="10236" w:type="dxa"/>
        <w:tblLayout w:type="fixed"/>
        <w:tblLook w:val="04A0" w:firstRow="1" w:lastRow="0" w:firstColumn="1" w:lastColumn="0" w:noHBand="0" w:noVBand="1"/>
      </w:tblPr>
      <w:tblGrid>
        <w:gridCol w:w="10236"/>
      </w:tblGrid>
      <w:tr w:rsidR="00DA58CC"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58CC" w:rsidRPr="009543BE" w:rsidRDefault="00DA58CC">
            <w:pPr>
              <w:snapToGrid w:val="0"/>
              <w:rPr>
                <w:color w:val="000000"/>
                <w:sz w:val="20"/>
                <w:szCs w:val="20"/>
              </w:rPr>
            </w:pPr>
            <w:hyperlink r:id="rId1643" w:history="1">
              <w:r w:rsidRPr="009543BE">
                <w:rPr>
                  <w:rStyle w:val="Hiperhivatkozs"/>
                </w:rPr>
                <w:t>1998. évi X</w:t>
              </w:r>
              <w:r w:rsidRPr="009543BE">
                <w:rPr>
                  <w:rStyle w:val="Hiperhivatkozs"/>
                </w:rPr>
                <w:t>X</w:t>
              </w:r>
              <w:r w:rsidRPr="009543BE">
                <w:rPr>
                  <w:rStyle w:val="Hiperhivatkozs"/>
                </w:rPr>
                <w:t>V</w:t>
              </w:r>
              <w:r w:rsidRPr="009543BE">
                <w:rPr>
                  <w:rStyle w:val="Hiperhivatkozs"/>
                </w:rPr>
                <w:t>I</w:t>
              </w:r>
              <w:r w:rsidRPr="009543BE">
                <w:rPr>
                  <w:rStyle w:val="Hiperhivatkozs"/>
                </w:rPr>
                <w:t>I</w:t>
              </w:r>
              <w:r w:rsidRPr="009543BE">
                <w:rPr>
                  <w:rStyle w:val="Hiperhivatkozs"/>
                </w:rPr>
                <w:t>. törvény</w:t>
              </w:r>
            </w:hyperlink>
            <w:r w:rsidRPr="009543BE">
              <w:rPr>
                <w:b/>
                <w:bCs/>
                <w:color w:val="000000"/>
                <w:sz w:val="20"/>
                <w:szCs w:val="20"/>
              </w:rPr>
              <w:t xml:space="preserve"> </w:t>
            </w:r>
            <w:r w:rsidRPr="009543BE">
              <w:rPr>
                <w:bCs/>
                <w:color w:val="000000"/>
                <w:sz w:val="20"/>
                <w:szCs w:val="20"/>
              </w:rPr>
              <w:t>a</w:t>
            </w:r>
            <w:r w:rsidRPr="009543BE">
              <w:rPr>
                <w:b/>
                <w:bCs/>
                <w:color w:val="000000"/>
                <w:sz w:val="20"/>
                <w:szCs w:val="20"/>
              </w:rPr>
              <w:t xml:space="preserve"> </w:t>
            </w:r>
            <w:r w:rsidRPr="009543BE">
              <w:rPr>
                <w:color w:val="000000"/>
                <w:sz w:val="20"/>
                <w:szCs w:val="20"/>
              </w:rPr>
              <w:t>géntechnológiai tevékenységről</w:t>
            </w:r>
          </w:p>
          <w:p w:rsidR="00DA58CC" w:rsidRPr="009543BE" w:rsidRDefault="00DA58CC" w:rsidP="00FA45F2">
            <w:pPr>
              <w:jc w:val="both"/>
              <w:rPr>
                <w:b/>
                <w:bCs/>
                <w:color w:val="000000"/>
                <w:sz w:val="20"/>
                <w:szCs w:val="20"/>
              </w:rPr>
            </w:pPr>
          </w:p>
        </w:tc>
      </w:tr>
      <w:tr w:rsidR="008716CE" w:rsidRPr="009543BE" w:rsidTr="00E712C3">
        <w:tc>
          <w:tcPr>
            <w:tcW w:w="10236" w:type="dxa"/>
          </w:tcPr>
          <w:p w:rsidR="008716CE" w:rsidRPr="006A52F7" w:rsidRDefault="008716CE" w:rsidP="008716CE">
            <w:pPr>
              <w:jc w:val="both"/>
              <w:rPr>
                <w:b/>
                <w:bCs/>
                <w:color w:val="000000"/>
                <w:sz w:val="20"/>
                <w:szCs w:val="20"/>
              </w:rPr>
            </w:pPr>
            <w:hyperlink r:id="rId1644" w:anchor="xcelparam" w:history="1">
              <w:r w:rsidRPr="006A52F7">
                <w:rPr>
                  <w:rStyle w:val="Hiperhivatkozs"/>
                  <w:bCs/>
                </w:rPr>
                <w:t>2004. évi C</w:t>
              </w:r>
              <w:r w:rsidRPr="006A52F7">
                <w:rPr>
                  <w:rStyle w:val="Hiperhivatkozs"/>
                  <w:bCs/>
                </w:rPr>
                <w:t>I</w:t>
              </w:r>
              <w:r w:rsidRPr="006A52F7">
                <w:rPr>
                  <w:rStyle w:val="Hiperhivatkozs"/>
                  <w:bCs/>
                </w:rPr>
                <w:t>X</w:t>
              </w:r>
              <w:r w:rsidRPr="006A52F7">
                <w:rPr>
                  <w:rStyle w:val="Hiperhivatkozs"/>
                  <w:bCs/>
                </w:rPr>
                <w:t>.</w:t>
              </w:r>
              <w:r w:rsidRPr="006A52F7">
                <w:rPr>
                  <w:rStyle w:val="Hiperhivatkozs"/>
                  <w:bCs/>
                </w:rPr>
                <w:t xml:space="preserve"> törvény</w:t>
              </w:r>
            </w:hyperlink>
            <w:r w:rsidRPr="006A52F7">
              <w:rPr>
                <w:bCs/>
                <w:color w:val="000000"/>
              </w:rPr>
              <w:t xml:space="preserve"> </w:t>
            </w:r>
            <w:r w:rsidRPr="006A52F7">
              <w:rPr>
                <w:bCs/>
                <w:color w:val="000000"/>
                <w:sz w:val="20"/>
                <w:szCs w:val="20"/>
              </w:rPr>
              <w:t xml:space="preserve">a biológiai biztonságról szóló, Nairobiban, 2000. május 24-én aláírt </w:t>
            </w:r>
            <w:r w:rsidRPr="006A52F7">
              <w:rPr>
                <w:b/>
                <w:bCs/>
                <w:color w:val="000000"/>
                <w:sz w:val="20"/>
                <w:szCs w:val="20"/>
              </w:rPr>
              <w:t>Cartagena Jegyzőkönyv kihirdetéséről</w:t>
            </w:r>
          </w:p>
          <w:p w:rsidR="00E84EE3" w:rsidRPr="006A52F7" w:rsidRDefault="00E84EE3" w:rsidP="00E84EE3">
            <w:pPr>
              <w:jc w:val="both"/>
              <w:rPr>
                <w:b/>
                <w:bCs/>
                <w:color w:val="000000"/>
                <w:sz w:val="20"/>
                <w:szCs w:val="20"/>
              </w:rPr>
            </w:pPr>
            <w:hyperlink r:id="rId1645" w:history="1">
              <w:r w:rsidRPr="006A52F7">
                <w:rPr>
                  <w:rStyle w:val="Hiperhivatkozs"/>
                  <w:bCs/>
                </w:rPr>
                <w:t>2013. évi C</w:t>
              </w:r>
              <w:r w:rsidRPr="006A52F7">
                <w:rPr>
                  <w:rStyle w:val="Hiperhivatkozs"/>
                  <w:bCs/>
                </w:rPr>
                <w:t>L</w:t>
              </w:r>
              <w:r w:rsidRPr="006A52F7">
                <w:rPr>
                  <w:rStyle w:val="Hiperhivatkozs"/>
                  <w:bCs/>
                </w:rPr>
                <w:t>XXI. törvény</w:t>
              </w:r>
            </w:hyperlink>
            <w:r w:rsidRPr="006A52F7">
              <w:rPr>
                <w:bCs/>
                <w:color w:val="000000"/>
              </w:rPr>
              <w:t xml:space="preserve"> </w:t>
            </w:r>
            <w:r w:rsidRPr="006A52F7">
              <w:rPr>
                <w:bCs/>
                <w:color w:val="000000"/>
                <w:sz w:val="20"/>
                <w:szCs w:val="20"/>
              </w:rPr>
              <w:t xml:space="preserve">a Biológiai Biztonságról szóló Cartagena Jegyzőkönyv felelősségről és jogorvoslatról szóló </w:t>
            </w:r>
            <w:r w:rsidRPr="006A52F7">
              <w:rPr>
                <w:b/>
                <w:bCs/>
                <w:color w:val="000000"/>
                <w:sz w:val="20"/>
                <w:szCs w:val="20"/>
              </w:rPr>
              <w:t>Nagojai-Kuala Lumpur-i Kiegészítő Jegyzőkönyvének kihirdetéséről</w:t>
            </w:r>
          </w:p>
          <w:p w:rsidR="00763B06" w:rsidRPr="000F0665" w:rsidRDefault="00C270C6" w:rsidP="00763B06">
            <w:pPr>
              <w:jc w:val="both"/>
              <w:rPr>
                <w:b/>
                <w:bCs/>
                <w:color w:val="000000"/>
                <w:sz w:val="20"/>
                <w:szCs w:val="20"/>
              </w:rPr>
            </w:pPr>
            <w:hyperlink r:id="rId1646" w:anchor="xcelparam" w:history="1">
              <w:r w:rsidR="00763B06" w:rsidRPr="00C270C6">
                <w:rPr>
                  <w:rStyle w:val="Hiperhivatkozs"/>
                  <w:bCs/>
                </w:rPr>
                <w:t>2014. évi VIII. törvény</w:t>
              </w:r>
            </w:hyperlink>
            <w:r w:rsidR="00763B06">
              <w:rPr>
                <w:bCs/>
                <w:color w:val="000000"/>
                <w:sz w:val="20"/>
                <w:szCs w:val="20"/>
              </w:rPr>
              <w:t xml:space="preserve"> </w:t>
            </w:r>
            <w:r w:rsidR="00763B06" w:rsidRPr="000F0665">
              <w:rPr>
                <w:bCs/>
                <w:color w:val="000000"/>
                <w:sz w:val="20"/>
                <w:szCs w:val="20"/>
              </w:rPr>
              <w:t xml:space="preserve">a Biológiai Sokféleség Egyezményhez kapcsolódó, a genetikai erőforrásokhoz való hozzáférésről, valamint a hasznosításukból származó hasznok igazságos és méltányos megosztásáról szóló </w:t>
            </w:r>
            <w:r w:rsidR="00763B06" w:rsidRPr="000F0665">
              <w:rPr>
                <w:b/>
                <w:bCs/>
                <w:color w:val="000000"/>
                <w:sz w:val="20"/>
                <w:szCs w:val="20"/>
              </w:rPr>
              <w:t>Nagojai Jegyzőkönyv kihirdetéséről</w:t>
            </w:r>
          </w:p>
          <w:p w:rsidR="00763B06" w:rsidRDefault="00763B06" w:rsidP="00C270C6">
            <w:pPr>
              <w:jc w:val="both"/>
              <w:rPr>
                <w:bCs/>
                <w:color w:val="000000"/>
                <w:sz w:val="20"/>
                <w:szCs w:val="20"/>
              </w:rPr>
            </w:pPr>
            <w:r w:rsidRPr="000F0665">
              <w:rPr>
                <w:bCs/>
                <w:color w:val="000000"/>
                <w:sz w:val="20"/>
                <w:szCs w:val="20"/>
              </w:rPr>
              <w:t xml:space="preserve">A külgazdasági és külügyminiszter </w:t>
            </w:r>
            <w:hyperlink r:id="rId1647" w:history="1">
              <w:r w:rsidRPr="000F0665">
                <w:rPr>
                  <w:rStyle w:val="Hiperhivatkozs"/>
                  <w:bCs/>
                </w:rPr>
                <w:t>23/2014. (XII. 31.) KKM közleménye</w:t>
              </w:r>
            </w:hyperlink>
            <w:r w:rsidRPr="000F0665">
              <w:rPr>
                <w:bCs/>
                <w:color w:val="000000"/>
                <w:sz w:val="20"/>
                <w:szCs w:val="20"/>
              </w:rPr>
              <w:t xml:space="preserve"> a Biológiai Sokféleség Egyezményhez kapcsolódó, a genetikai erőforrásokhoz való hozzáférésről, valamint a hasznosításukból származó hasznok igazságos és méltányos megosztásáról szóló Nagojai Jegyzőkönyv kihirdetéséről szóló 2014. évi VIII. törvény 2. és 3. §-ának hatálybalépéséről</w:t>
            </w:r>
          </w:p>
          <w:p w:rsidR="00B54BC6" w:rsidRPr="006A52F7" w:rsidRDefault="00B54BC6" w:rsidP="000F0665">
            <w:pPr>
              <w:jc w:val="both"/>
            </w:pPr>
          </w:p>
        </w:tc>
      </w:tr>
      <w:tr w:rsidR="00DA58CC" w:rsidRPr="009543BE" w:rsidTr="00E712C3">
        <w:tc>
          <w:tcPr>
            <w:tcW w:w="10236" w:type="dxa"/>
          </w:tcPr>
          <w:p w:rsidR="00DA58CC" w:rsidRDefault="00DA58CC">
            <w:pPr>
              <w:autoSpaceDE w:val="0"/>
              <w:snapToGrid w:val="0"/>
              <w:jc w:val="both"/>
              <w:rPr>
                <w:b/>
                <w:color w:val="000000"/>
                <w:sz w:val="20"/>
                <w:szCs w:val="20"/>
              </w:rPr>
            </w:pPr>
            <w:r w:rsidRPr="009543BE">
              <w:rPr>
                <w:color w:val="000000"/>
                <w:sz w:val="20"/>
                <w:szCs w:val="20"/>
              </w:rPr>
              <w:t xml:space="preserve">Az Európai Parlament és a Tanács </w:t>
            </w:r>
            <w:r w:rsidRPr="00AD2FA5">
              <w:rPr>
                <w:b/>
              </w:rPr>
              <w:t>1829/20</w:t>
            </w:r>
            <w:r w:rsidRPr="00AD2FA5">
              <w:rPr>
                <w:b/>
              </w:rPr>
              <w:t>0</w:t>
            </w:r>
            <w:r w:rsidRPr="00AD2FA5">
              <w:rPr>
                <w:b/>
              </w:rPr>
              <w:t>3</w:t>
            </w:r>
            <w:r w:rsidRPr="00AD2FA5">
              <w:rPr>
                <w:b/>
              </w:rPr>
              <w:t xml:space="preserve">/EK </w:t>
            </w:r>
            <w:r w:rsidR="003E0C77" w:rsidRPr="00AD2FA5">
              <w:rPr>
                <w:b/>
              </w:rPr>
              <w:t>RENDELETE</w:t>
            </w:r>
            <w:r w:rsidRPr="009543BE">
              <w:rPr>
                <w:b/>
                <w:bCs/>
                <w:color w:val="000000"/>
                <w:sz w:val="20"/>
                <w:szCs w:val="20"/>
              </w:rPr>
              <w:t xml:space="preserve"> </w:t>
            </w:r>
            <w:r w:rsidRPr="009543BE">
              <w:rPr>
                <w:b/>
                <w:color w:val="000000"/>
                <w:sz w:val="20"/>
                <w:szCs w:val="20"/>
              </w:rPr>
              <w:t>a géntechnológiával módosított élelmiszerekr</w:t>
            </w:r>
            <w:r w:rsidRPr="009543BE">
              <w:rPr>
                <w:rFonts w:eastAsia="TimesNewRoman"/>
                <w:b/>
                <w:color w:val="000000"/>
                <w:sz w:val="20"/>
                <w:szCs w:val="20"/>
              </w:rPr>
              <w:t>ő</w:t>
            </w:r>
            <w:r w:rsidRPr="009543BE">
              <w:rPr>
                <w:b/>
                <w:color w:val="000000"/>
                <w:sz w:val="20"/>
                <w:szCs w:val="20"/>
              </w:rPr>
              <w:t>l és takarmányokról</w:t>
            </w:r>
          </w:p>
          <w:p w:rsidR="00AD2FA5" w:rsidRPr="00AD2FA5" w:rsidRDefault="00AD2FA5">
            <w:pPr>
              <w:autoSpaceDE w:val="0"/>
              <w:snapToGrid w:val="0"/>
              <w:jc w:val="both"/>
              <w:rPr>
                <w:color w:val="000000"/>
                <w:sz w:val="20"/>
                <w:szCs w:val="20"/>
              </w:rPr>
            </w:pPr>
            <w:hyperlink r:id="rId1648" w:history="1">
              <w:r w:rsidRPr="00AD2FA5">
                <w:rPr>
                  <w:rStyle w:val="Hiperhivatkozs"/>
                  <w:sz w:val="20"/>
                  <w:szCs w:val="20"/>
                </w:rPr>
                <w:t>https://eur-lex.europa.eu/legal-content/HU/TXT/?uri=CELEX:32003R1829</w:t>
              </w:r>
            </w:hyperlink>
          </w:p>
          <w:p w:rsidR="00DA58CC" w:rsidRDefault="00DA58CC">
            <w:pPr>
              <w:ind w:left="360"/>
              <w:rPr>
                <w:color w:val="000000"/>
                <w:sz w:val="20"/>
                <w:szCs w:val="20"/>
              </w:rPr>
            </w:pPr>
          </w:p>
          <w:p w:rsidR="0008431A" w:rsidRPr="00FA2DD0" w:rsidRDefault="0008431A" w:rsidP="0008431A">
            <w:pPr>
              <w:autoSpaceDE w:val="0"/>
              <w:snapToGrid w:val="0"/>
              <w:jc w:val="both"/>
              <w:rPr>
                <w:color w:val="000000"/>
                <w:sz w:val="20"/>
                <w:szCs w:val="20"/>
              </w:rPr>
            </w:pPr>
            <w:hyperlink r:id="rId1649" w:history="1">
              <w:r w:rsidRPr="00FA2DD0">
                <w:rPr>
                  <w:rStyle w:val="Hiperhivatkozs"/>
                  <w:sz w:val="20"/>
                  <w:szCs w:val="20"/>
                </w:rPr>
                <w:t>A Régiók Európai Biz</w:t>
              </w:r>
              <w:r w:rsidRPr="00FA2DD0">
                <w:rPr>
                  <w:rStyle w:val="Hiperhivatkozs"/>
                  <w:sz w:val="20"/>
                  <w:szCs w:val="20"/>
                </w:rPr>
                <w:t>o</w:t>
              </w:r>
              <w:r w:rsidRPr="00FA2DD0">
                <w:rPr>
                  <w:rStyle w:val="Hiperhivatkozs"/>
                  <w:sz w:val="20"/>
                  <w:szCs w:val="20"/>
                </w:rPr>
                <w:t>ttsá</w:t>
              </w:r>
              <w:r w:rsidRPr="00FA2DD0">
                <w:rPr>
                  <w:rStyle w:val="Hiperhivatkozs"/>
                  <w:sz w:val="20"/>
                  <w:szCs w:val="20"/>
                </w:rPr>
                <w:t>g</w:t>
              </w:r>
              <w:r w:rsidRPr="00FA2DD0">
                <w:rPr>
                  <w:rStyle w:val="Hiperhivatkozs"/>
                  <w:sz w:val="20"/>
                  <w:szCs w:val="20"/>
                </w:rPr>
                <w:t>a véleménye</w:t>
              </w:r>
            </w:hyperlink>
            <w:r w:rsidRPr="00FA2DD0">
              <w:rPr>
                <w:color w:val="000000"/>
                <w:sz w:val="20"/>
                <w:szCs w:val="20"/>
              </w:rPr>
              <w:t xml:space="preserve"> – A géntechnológiával módosított élelmiszerekre és takarmányokra vonatkozó döntéshozatali folyamat (2015/C 423/13)</w:t>
            </w:r>
          </w:p>
          <w:p w:rsidR="0008431A" w:rsidRPr="00FA2DD0" w:rsidRDefault="0008431A">
            <w:pPr>
              <w:ind w:left="360"/>
              <w:rPr>
                <w:color w:val="000000"/>
                <w:sz w:val="20"/>
                <w:szCs w:val="20"/>
              </w:rPr>
            </w:pPr>
          </w:p>
          <w:p w:rsidR="00597B0B" w:rsidRPr="00597B0B" w:rsidRDefault="00597B0B" w:rsidP="00597B0B">
            <w:pPr>
              <w:autoSpaceDE w:val="0"/>
              <w:snapToGrid w:val="0"/>
              <w:jc w:val="both"/>
              <w:rPr>
                <w:color w:val="000000"/>
                <w:sz w:val="20"/>
                <w:szCs w:val="20"/>
              </w:rPr>
            </w:pPr>
            <w:hyperlink r:id="rId1650" w:history="1">
              <w:r w:rsidRPr="00FA2DD0">
                <w:rPr>
                  <w:rStyle w:val="Hiperhivatkozs"/>
                  <w:sz w:val="20"/>
                  <w:szCs w:val="20"/>
                </w:rPr>
                <w:t>Az Európai Gazdasági és Szociális Bizo</w:t>
              </w:r>
              <w:r w:rsidRPr="00FA2DD0">
                <w:rPr>
                  <w:rStyle w:val="Hiperhivatkozs"/>
                  <w:sz w:val="20"/>
                  <w:szCs w:val="20"/>
                </w:rPr>
                <w:t>t</w:t>
              </w:r>
              <w:r w:rsidRPr="00FA2DD0">
                <w:rPr>
                  <w:rStyle w:val="Hiperhivatkozs"/>
                  <w:sz w:val="20"/>
                  <w:szCs w:val="20"/>
                </w:rPr>
                <w:t>tság véleménye</w:t>
              </w:r>
            </w:hyperlink>
            <w:r w:rsidRPr="00FA2DD0">
              <w:rPr>
                <w:color w:val="000000"/>
                <w:sz w:val="20"/>
                <w:szCs w:val="20"/>
              </w:rPr>
              <w:t xml:space="preserve"> – Javaslat európai parlamenti és tanácsi rendeletre az 1829/2003/EK rendeletnek a tagállamok számára a géntechnológiával módosított élelmiszerek és takarmányok területükön való felhasználásának korlátozására, illetve megtiltására biztosított lehetőség tekintetében történő módosításáról (gördülő program) (2016/C 013/30)</w:t>
            </w:r>
          </w:p>
          <w:p w:rsidR="00597B0B" w:rsidRPr="009543BE" w:rsidRDefault="00597B0B">
            <w:pPr>
              <w:ind w:left="360"/>
              <w:rPr>
                <w:color w:val="000000"/>
                <w:sz w:val="20"/>
                <w:szCs w:val="20"/>
              </w:rPr>
            </w:pPr>
          </w:p>
        </w:tc>
      </w:tr>
      <w:tr w:rsidR="00DA58CC" w:rsidRPr="009543BE" w:rsidTr="00E712C3">
        <w:tc>
          <w:tcPr>
            <w:tcW w:w="10236" w:type="dxa"/>
          </w:tcPr>
          <w:p w:rsidR="00DA58CC" w:rsidRPr="009543BE" w:rsidRDefault="00DA58CC">
            <w:pPr>
              <w:autoSpaceDE w:val="0"/>
              <w:snapToGrid w:val="0"/>
              <w:jc w:val="both"/>
              <w:rPr>
                <w:color w:val="000000"/>
                <w:sz w:val="20"/>
                <w:szCs w:val="20"/>
              </w:rPr>
            </w:pPr>
            <w:r w:rsidRPr="009543BE">
              <w:rPr>
                <w:color w:val="000000"/>
                <w:sz w:val="20"/>
                <w:szCs w:val="20"/>
              </w:rPr>
              <w:t xml:space="preserve">Az Európai Parlament és a Tanács </w:t>
            </w:r>
            <w:r w:rsidRPr="00AD2FA5">
              <w:rPr>
                <w:b/>
              </w:rPr>
              <w:t>1830/</w:t>
            </w:r>
            <w:r w:rsidRPr="00AD2FA5">
              <w:rPr>
                <w:b/>
              </w:rPr>
              <w:t>2</w:t>
            </w:r>
            <w:r w:rsidRPr="00AD2FA5">
              <w:rPr>
                <w:b/>
              </w:rPr>
              <w:t>0</w:t>
            </w:r>
            <w:r w:rsidRPr="00AD2FA5">
              <w:rPr>
                <w:b/>
              </w:rPr>
              <w:t>03</w:t>
            </w:r>
            <w:r w:rsidRPr="00AD2FA5">
              <w:rPr>
                <w:b/>
              </w:rPr>
              <w:t>/</w:t>
            </w:r>
            <w:r w:rsidRPr="00AD2FA5">
              <w:rPr>
                <w:b/>
              </w:rPr>
              <w:t xml:space="preserve">EK </w:t>
            </w:r>
            <w:r w:rsidR="003E0C77" w:rsidRPr="00AD2FA5">
              <w:rPr>
                <w:b/>
              </w:rPr>
              <w:t>RENDELETE</w:t>
            </w:r>
            <w:r w:rsidRPr="009543BE">
              <w:rPr>
                <w:b/>
                <w:bCs/>
                <w:color w:val="000000"/>
                <w:sz w:val="20"/>
                <w:szCs w:val="20"/>
              </w:rPr>
              <w:t xml:space="preserve"> </w:t>
            </w:r>
            <w:r w:rsidRPr="009543BE">
              <w:rPr>
                <w:b/>
                <w:color w:val="000000"/>
                <w:sz w:val="20"/>
                <w:szCs w:val="20"/>
              </w:rPr>
              <w:t>a géntechnológiával módosított szervezetek nyomonkövethe</w:t>
            </w:r>
            <w:r w:rsidRPr="009543BE">
              <w:rPr>
                <w:rFonts w:eastAsia="TimesNewRoman"/>
                <w:b/>
                <w:color w:val="000000"/>
                <w:sz w:val="20"/>
                <w:szCs w:val="20"/>
              </w:rPr>
              <w:t>t</w:t>
            </w:r>
            <w:r w:rsidRPr="009543BE">
              <w:rPr>
                <w:b/>
                <w:color w:val="000000"/>
                <w:sz w:val="20"/>
                <w:szCs w:val="20"/>
              </w:rPr>
              <w:t>őségéről és címkézésér</w:t>
            </w:r>
            <w:r w:rsidRPr="009543BE">
              <w:rPr>
                <w:rFonts w:eastAsia="TimesNewRoman"/>
                <w:b/>
                <w:color w:val="000000"/>
                <w:sz w:val="20"/>
                <w:szCs w:val="20"/>
              </w:rPr>
              <w:t>ő</w:t>
            </w:r>
            <w:r w:rsidRPr="009543BE">
              <w:rPr>
                <w:b/>
                <w:color w:val="000000"/>
                <w:sz w:val="20"/>
                <w:szCs w:val="20"/>
              </w:rPr>
              <w:t>l, és a géntechnológiával módosított szervezetekből el</w:t>
            </w:r>
            <w:r w:rsidRPr="009543BE">
              <w:rPr>
                <w:rFonts w:eastAsia="TimesNewRoman"/>
                <w:b/>
                <w:color w:val="000000"/>
                <w:sz w:val="20"/>
                <w:szCs w:val="20"/>
              </w:rPr>
              <w:t>ő</w:t>
            </w:r>
            <w:r w:rsidRPr="009543BE">
              <w:rPr>
                <w:b/>
                <w:color w:val="000000"/>
                <w:sz w:val="20"/>
                <w:szCs w:val="20"/>
              </w:rPr>
              <w:t>állított élelmiszer- és takarmánytermékek nyomonkövethetőségér</w:t>
            </w:r>
            <w:r w:rsidRPr="009543BE">
              <w:rPr>
                <w:rFonts w:eastAsia="TimesNewRoman"/>
                <w:b/>
                <w:color w:val="000000"/>
                <w:sz w:val="20"/>
                <w:szCs w:val="20"/>
              </w:rPr>
              <w:t>ő</w:t>
            </w:r>
            <w:r w:rsidRPr="009543BE">
              <w:rPr>
                <w:b/>
                <w:color w:val="000000"/>
                <w:sz w:val="20"/>
                <w:szCs w:val="20"/>
              </w:rPr>
              <w:t>l</w:t>
            </w:r>
            <w:r w:rsidRPr="009543BE">
              <w:rPr>
                <w:color w:val="000000"/>
                <w:sz w:val="20"/>
                <w:szCs w:val="20"/>
              </w:rPr>
              <w:t>, valamint a 2001/18/EK irányelv módosításáról</w:t>
            </w:r>
          </w:p>
          <w:p w:rsidR="00DA58CC" w:rsidRDefault="00AD2FA5" w:rsidP="00AD2FA5">
            <w:pPr>
              <w:autoSpaceDE w:val="0"/>
              <w:rPr>
                <w:color w:val="000000"/>
                <w:sz w:val="20"/>
                <w:szCs w:val="20"/>
              </w:rPr>
            </w:pPr>
            <w:hyperlink r:id="rId1651" w:history="1">
              <w:r w:rsidRPr="004D110A">
                <w:rPr>
                  <w:rStyle w:val="Hiperhivatkozs"/>
                  <w:sz w:val="20"/>
                  <w:szCs w:val="20"/>
                </w:rPr>
                <w:t>https://eur-lex.europa.eu/legal-content/HU/TXT/?uri=CELEX:32003R1830</w:t>
              </w:r>
            </w:hyperlink>
          </w:p>
          <w:p w:rsidR="00AD2FA5" w:rsidRPr="009543BE" w:rsidRDefault="00AD2FA5">
            <w:pPr>
              <w:autoSpaceDE w:val="0"/>
              <w:ind w:left="360"/>
              <w:rPr>
                <w:color w:val="000000"/>
                <w:sz w:val="20"/>
                <w:szCs w:val="20"/>
              </w:rPr>
            </w:pPr>
          </w:p>
          <w:p w:rsidR="00A549FD" w:rsidRPr="009543BE" w:rsidRDefault="00AD5E96" w:rsidP="00AD5E96">
            <w:pPr>
              <w:autoSpaceDE w:val="0"/>
              <w:snapToGrid w:val="0"/>
              <w:jc w:val="both"/>
              <w:rPr>
                <w:lang w:eastAsia="hu-HU"/>
              </w:rPr>
            </w:pPr>
            <w:hyperlink r:id="rId1652" w:history="1">
              <w:r w:rsidR="00A549FD" w:rsidRPr="009543BE">
                <w:rPr>
                  <w:rStyle w:val="Hiperhivatkozs"/>
                  <w:sz w:val="20"/>
                  <w:szCs w:val="20"/>
                </w:rPr>
                <w:t>A BIZOTTSÁ</w:t>
              </w:r>
              <w:r w:rsidR="00A549FD" w:rsidRPr="009543BE">
                <w:rPr>
                  <w:rStyle w:val="Hiperhivatkozs"/>
                  <w:sz w:val="20"/>
                  <w:szCs w:val="20"/>
                </w:rPr>
                <w:t>G</w:t>
              </w:r>
              <w:r w:rsidR="00A549FD" w:rsidRPr="009543BE">
                <w:rPr>
                  <w:rStyle w:val="Hiperhivatkozs"/>
                  <w:sz w:val="20"/>
                  <w:szCs w:val="20"/>
                </w:rPr>
                <w:t xml:space="preserve"> JELE</w:t>
              </w:r>
              <w:r w:rsidR="00A549FD" w:rsidRPr="009543BE">
                <w:rPr>
                  <w:rStyle w:val="Hiperhivatkozs"/>
                  <w:sz w:val="20"/>
                  <w:szCs w:val="20"/>
                </w:rPr>
                <w:t>N</w:t>
              </w:r>
              <w:r w:rsidR="00A549FD" w:rsidRPr="009543BE">
                <w:rPr>
                  <w:rStyle w:val="Hiperhivatkozs"/>
                  <w:sz w:val="20"/>
                  <w:szCs w:val="20"/>
                </w:rPr>
                <w:t>TÉSE</w:t>
              </w:r>
            </w:hyperlink>
            <w:r w:rsidR="00A549FD" w:rsidRPr="009543BE">
              <w:rPr>
                <w:b/>
                <w:color w:val="000000"/>
                <w:sz w:val="20"/>
                <w:szCs w:val="20"/>
              </w:rPr>
              <w:t xml:space="preserve"> </w:t>
            </w:r>
            <w:r w:rsidRPr="009543BE">
              <w:rPr>
                <w:color w:val="000000"/>
                <w:sz w:val="18"/>
                <w:szCs w:val="20"/>
              </w:rPr>
              <w:t>a Tanácsnak és az Európai Parlamentnek</w:t>
            </w:r>
            <w:r w:rsidRPr="009543BE">
              <w:rPr>
                <w:b/>
                <w:color w:val="000000"/>
                <w:sz w:val="18"/>
                <w:szCs w:val="20"/>
              </w:rPr>
              <w:t xml:space="preserve"> </w:t>
            </w:r>
            <w:r w:rsidRPr="009543BE">
              <w:rPr>
                <w:color w:val="000000"/>
                <w:sz w:val="20"/>
                <w:szCs w:val="20"/>
              </w:rPr>
              <w:t>a géntechnológiával módosított szervezetek nyomonkövethetőségéről és címkézéséről, és a géntechnológiával módosított szervezetekből előállított élelmiszer- és takarmánytermékek nyomonkövethetőségéről, valamint a 2001/18/EK irányelv módosításáról szóló 1830/2003/EK rendelet végrehajtásáról</w:t>
            </w:r>
          </w:p>
          <w:p w:rsidR="00A549FD" w:rsidRPr="009543BE" w:rsidRDefault="00A549FD" w:rsidP="00AD5E96">
            <w:pPr>
              <w:suppressAutoHyphens w:val="0"/>
              <w:rPr>
                <w:color w:val="000000"/>
                <w:sz w:val="20"/>
                <w:szCs w:val="20"/>
              </w:rPr>
            </w:pPr>
          </w:p>
        </w:tc>
      </w:tr>
      <w:tr w:rsidR="00AB44C8" w:rsidRPr="009543BE" w:rsidTr="00E712C3">
        <w:tc>
          <w:tcPr>
            <w:tcW w:w="10236" w:type="dxa"/>
          </w:tcPr>
          <w:p w:rsidR="00AB44C8" w:rsidRPr="00567EC9" w:rsidRDefault="00AB44C8" w:rsidP="00AB44C8">
            <w:pPr>
              <w:autoSpaceDE w:val="0"/>
              <w:snapToGrid w:val="0"/>
              <w:jc w:val="both"/>
              <w:rPr>
                <w:b/>
                <w:color w:val="000000"/>
                <w:sz w:val="20"/>
                <w:szCs w:val="20"/>
              </w:rPr>
            </w:pPr>
            <w:r w:rsidRPr="009543BE">
              <w:rPr>
                <w:color w:val="000000"/>
                <w:sz w:val="20"/>
                <w:szCs w:val="20"/>
              </w:rPr>
              <w:lastRenderedPageBreak/>
              <w:t xml:space="preserve">A BIZOTTSÁG </w:t>
            </w:r>
            <w:hyperlink r:id="rId1653" w:history="1">
              <w:r w:rsidRPr="003E0C77">
                <w:rPr>
                  <w:rStyle w:val="Hiperhivatkozs"/>
                </w:rPr>
                <w:t>2004/787/EK AJÁ</w:t>
              </w:r>
              <w:r w:rsidRPr="003E0C77">
                <w:rPr>
                  <w:rStyle w:val="Hiperhivatkozs"/>
                </w:rPr>
                <w:t>N</w:t>
              </w:r>
              <w:r w:rsidRPr="003E0C77">
                <w:rPr>
                  <w:rStyle w:val="Hiperhivatkozs"/>
                </w:rPr>
                <w:t>LÁSA</w:t>
              </w:r>
            </w:hyperlink>
            <w:r w:rsidRPr="009543BE">
              <w:rPr>
                <w:color w:val="000000"/>
                <w:sz w:val="20"/>
                <w:szCs w:val="20"/>
              </w:rPr>
              <w:t xml:space="preserve"> (2004. október 4.) </w:t>
            </w:r>
            <w:r w:rsidRPr="00567EC9">
              <w:rPr>
                <w:b/>
                <w:color w:val="000000"/>
                <w:sz w:val="20"/>
                <w:szCs w:val="20"/>
              </w:rPr>
              <w:t>az 1830/2003/EK rendelettel összefüggésben a géntechnológiával módosított szervezetek és a géntechnológiával módosított szervezetekből előállított anyagok vagy ezen termékekből történő mintavételre és kimutatásra vonatkozó technikai iránymutatásról</w:t>
            </w:r>
          </w:p>
          <w:p w:rsidR="00AB44C8" w:rsidRPr="009543BE" w:rsidRDefault="00AB44C8" w:rsidP="00AB44C8">
            <w:pPr>
              <w:autoSpaceDE w:val="0"/>
              <w:snapToGrid w:val="0"/>
              <w:jc w:val="both"/>
              <w:rPr>
                <w:color w:val="000000"/>
                <w:sz w:val="20"/>
                <w:szCs w:val="20"/>
              </w:rPr>
            </w:pPr>
          </w:p>
        </w:tc>
      </w:tr>
      <w:tr w:rsidR="00CF24CE" w:rsidRPr="009543BE" w:rsidTr="00E712C3">
        <w:tc>
          <w:tcPr>
            <w:tcW w:w="10236" w:type="dxa"/>
          </w:tcPr>
          <w:p w:rsidR="00E0483E" w:rsidRDefault="00E0483E" w:rsidP="00E0483E">
            <w:pPr>
              <w:jc w:val="both"/>
              <w:rPr>
                <w:b/>
                <w:sz w:val="20"/>
                <w:szCs w:val="20"/>
              </w:rPr>
            </w:pPr>
            <w:bookmarkStart w:id="294" w:name="_Hlk112309371"/>
            <w:r w:rsidRPr="00CF24CE">
              <w:rPr>
                <w:sz w:val="20"/>
                <w:szCs w:val="20"/>
              </w:rPr>
              <w:t xml:space="preserve">A földművelésügyi </w:t>
            </w:r>
            <w:r w:rsidRPr="00150CB0">
              <w:rPr>
                <w:sz w:val="20"/>
                <w:szCs w:val="20"/>
              </w:rPr>
              <w:t xml:space="preserve">miniszter </w:t>
            </w:r>
            <w:hyperlink r:id="rId1654" w:history="1">
              <w:r w:rsidRPr="00E0483E">
                <w:rPr>
                  <w:rStyle w:val="Hiperhivatkozs"/>
                </w:rPr>
                <w:t>61/2016. (IX. 1</w:t>
              </w:r>
              <w:r w:rsidRPr="00E0483E">
                <w:rPr>
                  <w:rStyle w:val="Hiperhivatkozs"/>
                </w:rPr>
                <w:t>5</w:t>
              </w:r>
              <w:r w:rsidRPr="00E0483E">
                <w:rPr>
                  <w:rStyle w:val="Hiperhivatkozs"/>
                </w:rPr>
                <w:t>.) FM rendelete</w:t>
              </w:r>
            </w:hyperlink>
            <w:r w:rsidRPr="00CF24CE">
              <w:rPr>
                <w:sz w:val="20"/>
                <w:szCs w:val="20"/>
              </w:rPr>
              <w:t xml:space="preserve"> </w:t>
            </w:r>
            <w:r w:rsidRPr="004C3506">
              <w:rPr>
                <w:b/>
                <w:sz w:val="20"/>
                <w:szCs w:val="20"/>
              </w:rPr>
              <w:t>a GMO-mentességre utaló jelölésről</w:t>
            </w:r>
          </w:p>
          <w:p w:rsidR="0076584A" w:rsidRDefault="0076584A" w:rsidP="0076584A">
            <w:pPr>
              <w:jc w:val="both"/>
              <w:rPr>
                <w:sz w:val="20"/>
                <w:szCs w:val="20"/>
                <w:lang/>
              </w:rPr>
            </w:pPr>
          </w:p>
          <w:bookmarkEnd w:id="294"/>
          <w:p w:rsidR="009B5E42" w:rsidRDefault="009B5E42" w:rsidP="0076584A">
            <w:pPr>
              <w:jc w:val="both"/>
            </w:pPr>
            <w:r>
              <w:fldChar w:fldCharType="begin"/>
            </w:r>
            <w:r>
              <w:instrText xml:space="preserve"> HYPERLINK "https://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 </w:instrText>
            </w:r>
            <w:r>
              <w:fldChar w:fldCharType="separate"/>
            </w:r>
            <w:r>
              <w:rPr>
                <w:rStyle w:val="Hiperhivatkozs"/>
              </w:rPr>
              <w:t>Mikor lehet „GMO-mentes termelésből” származó egy szójaliszt, a tej, a méz, egy szójaital vagy egy szalámi? - Nébih (gov.hu)</w:t>
            </w:r>
            <w:r>
              <w:fldChar w:fldCharType="end"/>
            </w:r>
          </w:p>
          <w:p w:rsidR="007E529D" w:rsidRDefault="007E529D" w:rsidP="0076584A">
            <w:pPr>
              <w:jc w:val="both"/>
              <w:rPr>
                <w:sz w:val="16"/>
                <w:szCs w:val="16"/>
                <w:lang/>
              </w:rPr>
            </w:pPr>
          </w:p>
          <w:p w:rsidR="002D4487" w:rsidRDefault="009B5E42" w:rsidP="007E529D">
            <w:pPr>
              <w:jc w:val="both"/>
            </w:pPr>
            <w:hyperlink r:id="rId1655" w:history="1">
              <w:r>
                <w:rPr>
                  <w:rStyle w:val="Hiperhivatkozs"/>
                </w:rPr>
                <w:t>Kezdőlap | GMO men</w:t>
              </w:r>
              <w:r>
                <w:rPr>
                  <w:rStyle w:val="Hiperhivatkozs"/>
                </w:rPr>
                <w:t>t</w:t>
              </w:r>
              <w:r>
                <w:rPr>
                  <w:rStyle w:val="Hiperhivatkozs"/>
                </w:rPr>
                <w:t>es (gmo-mentes.hu)</w:t>
              </w:r>
            </w:hyperlink>
          </w:p>
          <w:p w:rsidR="00AB60CD" w:rsidRPr="009543BE" w:rsidRDefault="00AB60CD" w:rsidP="009B5E42">
            <w:pPr>
              <w:autoSpaceDE w:val="0"/>
              <w:snapToGrid w:val="0"/>
              <w:jc w:val="both"/>
              <w:rPr>
                <w:color w:val="000000"/>
                <w:sz w:val="20"/>
                <w:szCs w:val="20"/>
              </w:rPr>
            </w:pPr>
          </w:p>
        </w:tc>
      </w:tr>
      <w:tr w:rsidR="009B5E42" w:rsidRPr="009543BE" w:rsidTr="00E712C3">
        <w:tc>
          <w:tcPr>
            <w:tcW w:w="10236" w:type="dxa"/>
          </w:tcPr>
          <w:p w:rsidR="009B5E42" w:rsidRDefault="009B5E42" w:rsidP="009B5E42">
            <w:pPr>
              <w:jc w:val="both"/>
            </w:pPr>
            <w:hyperlink r:id="rId1656" w:history="1">
              <w:r>
                <w:rPr>
                  <w:rStyle w:val="Hiperhivatkozs"/>
                </w:rPr>
                <w:t>Genetically Modified Organisms (europa.eu)</w:t>
              </w:r>
            </w:hyperlink>
          </w:p>
          <w:p w:rsidR="009B5E42" w:rsidRDefault="009B5E42" w:rsidP="009B5E42">
            <w:pPr>
              <w:jc w:val="both"/>
              <w:rPr>
                <w:lang/>
              </w:rPr>
            </w:pPr>
          </w:p>
          <w:p w:rsidR="009313E0" w:rsidRDefault="009313E0" w:rsidP="009B5E42">
            <w:pPr>
              <w:jc w:val="both"/>
            </w:pPr>
            <w:hyperlink r:id="rId1657" w:history="1">
              <w:r>
                <w:rPr>
                  <w:rStyle w:val="Hiperhivatkozs"/>
                </w:rPr>
                <w:t>GMO register (europa.eu)</w:t>
              </w:r>
            </w:hyperlink>
          </w:p>
          <w:p w:rsidR="009313E0" w:rsidRDefault="009313E0" w:rsidP="009B5E42">
            <w:pPr>
              <w:jc w:val="both"/>
              <w:rPr>
                <w:lang/>
              </w:rPr>
            </w:pPr>
          </w:p>
          <w:p w:rsidR="003915AB" w:rsidRDefault="003915AB" w:rsidP="009B5E42">
            <w:pPr>
              <w:jc w:val="both"/>
            </w:pPr>
            <w:hyperlink r:id="rId1658" w:history="1">
              <w:r>
                <w:rPr>
                  <w:rStyle w:val="Hiperhivatkozs"/>
                </w:rPr>
                <w:t>Genetically Modified Organisms | EFSA (europa.eu)</w:t>
              </w:r>
            </w:hyperlink>
          </w:p>
          <w:p w:rsidR="003915AB" w:rsidRDefault="003915AB" w:rsidP="009B5E42">
            <w:pPr>
              <w:jc w:val="both"/>
              <w:rPr>
                <w:lang/>
              </w:rPr>
            </w:pPr>
          </w:p>
          <w:p w:rsidR="003915AB" w:rsidRDefault="003915AB" w:rsidP="009B5E42">
            <w:pPr>
              <w:jc w:val="both"/>
              <w:rPr>
                <w:lang/>
              </w:rPr>
            </w:pPr>
            <w:hyperlink r:id="rId1659" w:history="1">
              <w:r>
                <w:rPr>
                  <w:rStyle w:val="Hiperhivatkozs"/>
                </w:rPr>
                <w:t>GMO-mentes mezőgazdaság | Agrárminisztérium (kormany.hu)</w:t>
              </w:r>
            </w:hyperlink>
          </w:p>
          <w:p w:rsidR="009B5E42" w:rsidRDefault="009B5E42" w:rsidP="003915AB">
            <w:pPr>
              <w:jc w:val="both"/>
              <w:rPr>
                <w:sz w:val="20"/>
                <w:szCs w:val="20"/>
              </w:rPr>
            </w:pPr>
          </w:p>
          <w:p w:rsidR="00F03E79" w:rsidRDefault="00F03E79" w:rsidP="003915AB">
            <w:pPr>
              <w:jc w:val="both"/>
            </w:pPr>
            <w:hyperlink r:id="rId1660" w:history="1">
              <w:r>
                <w:rPr>
                  <w:rStyle w:val="Hiperhivatkozs"/>
                </w:rPr>
                <w:t>European Union Reference Laboratory for Genetically Modified Food and Feed (EURL GMFF) | European Union Reference Laboratory for Genetically Modified Food and Feed (EURL GMFF) (europa.eu)</w:t>
              </w:r>
            </w:hyperlink>
          </w:p>
          <w:p w:rsidR="00F03E79" w:rsidRPr="00CF24CE" w:rsidRDefault="00F03E79" w:rsidP="003915AB">
            <w:pPr>
              <w:jc w:val="both"/>
              <w:rPr>
                <w:sz w:val="20"/>
                <w:szCs w:val="20"/>
              </w:rPr>
            </w:pPr>
          </w:p>
        </w:tc>
      </w:tr>
      <w:tr w:rsidR="008D5575" w:rsidRPr="009543BE" w:rsidTr="00E712C3">
        <w:tc>
          <w:tcPr>
            <w:tcW w:w="10236" w:type="dxa"/>
          </w:tcPr>
          <w:p w:rsidR="008D5575" w:rsidRPr="009543BE" w:rsidRDefault="008D5575" w:rsidP="008D5575">
            <w:pPr>
              <w:autoSpaceDE w:val="0"/>
              <w:snapToGrid w:val="0"/>
              <w:jc w:val="both"/>
              <w:rPr>
                <w:color w:val="000000"/>
                <w:sz w:val="20"/>
                <w:szCs w:val="20"/>
              </w:rPr>
            </w:pPr>
            <w:r w:rsidRPr="009543BE">
              <w:rPr>
                <w:color w:val="000000"/>
                <w:sz w:val="20"/>
                <w:szCs w:val="20"/>
              </w:rPr>
              <w:t xml:space="preserve">AZ EURÓPAI PARLAMENT ÉS A TANÁCS </w:t>
            </w:r>
            <w:r w:rsidRPr="00AD2FA5">
              <w:rPr>
                <w:color w:val="000000"/>
              </w:rPr>
              <w:t>1946/2003/EK RE</w:t>
            </w:r>
            <w:r w:rsidRPr="00AD2FA5">
              <w:rPr>
                <w:color w:val="000000"/>
              </w:rPr>
              <w:t>N</w:t>
            </w:r>
            <w:r w:rsidRPr="00AD2FA5">
              <w:rPr>
                <w:color w:val="000000"/>
              </w:rPr>
              <w:t>DELETE</w:t>
            </w:r>
            <w:r w:rsidRPr="009543BE">
              <w:rPr>
                <w:color w:val="000000"/>
                <w:sz w:val="20"/>
                <w:szCs w:val="20"/>
              </w:rPr>
              <w:t xml:space="preserve"> (2003. július 15.) a géntechnológiával módosított szervezetek országhatárokon történő átviteléről</w:t>
            </w:r>
          </w:p>
          <w:p w:rsidR="008D5575" w:rsidRDefault="00AD2FA5" w:rsidP="008D5575">
            <w:pPr>
              <w:autoSpaceDE w:val="0"/>
              <w:snapToGrid w:val="0"/>
              <w:jc w:val="both"/>
              <w:rPr>
                <w:color w:val="000000"/>
                <w:sz w:val="20"/>
                <w:szCs w:val="20"/>
              </w:rPr>
            </w:pPr>
            <w:hyperlink r:id="rId1661" w:history="1">
              <w:r w:rsidRPr="004D110A">
                <w:rPr>
                  <w:rStyle w:val="Hiperhivatkozs"/>
                  <w:sz w:val="20"/>
                  <w:szCs w:val="20"/>
                </w:rPr>
                <w:t>https://eur-lex.europa.eu/legal-content/HU/TXT/?q</w:t>
              </w:r>
              <w:r w:rsidRPr="004D110A">
                <w:rPr>
                  <w:rStyle w:val="Hiperhivatkozs"/>
                  <w:sz w:val="20"/>
                  <w:szCs w:val="20"/>
                </w:rPr>
                <w:t>i</w:t>
              </w:r>
              <w:r w:rsidRPr="004D110A">
                <w:rPr>
                  <w:rStyle w:val="Hiperhivatkozs"/>
                  <w:sz w:val="20"/>
                  <w:szCs w:val="20"/>
                </w:rPr>
                <w:t>d=15</w:t>
              </w:r>
              <w:r w:rsidRPr="004D110A">
                <w:rPr>
                  <w:rStyle w:val="Hiperhivatkozs"/>
                  <w:sz w:val="20"/>
                  <w:szCs w:val="20"/>
                </w:rPr>
                <w:t>9</w:t>
              </w:r>
              <w:r w:rsidRPr="004D110A">
                <w:rPr>
                  <w:rStyle w:val="Hiperhivatkozs"/>
                  <w:sz w:val="20"/>
                  <w:szCs w:val="20"/>
                </w:rPr>
                <w:t>0313376442&amp;uri=CELEX:32003R1946</w:t>
              </w:r>
            </w:hyperlink>
          </w:p>
          <w:p w:rsidR="00AD2FA5" w:rsidRPr="009543BE" w:rsidRDefault="00AD2FA5" w:rsidP="008D5575">
            <w:pPr>
              <w:autoSpaceDE w:val="0"/>
              <w:snapToGrid w:val="0"/>
              <w:jc w:val="both"/>
              <w:rPr>
                <w:color w:val="000000"/>
                <w:sz w:val="20"/>
                <w:szCs w:val="20"/>
              </w:rPr>
            </w:pPr>
          </w:p>
        </w:tc>
      </w:tr>
      <w:tr w:rsidR="00381063" w:rsidRPr="009543BE" w:rsidTr="00E712C3">
        <w:tc>
          <w:tcPr>
            <w:tcW w:w="10236" w:type="dxa"/>
          </w:tcPr>
          <w:p w:rsidR="00381063" w:rsidRPr="009543BE" w:rsidRDefault="00381063" w:rsidP="00381063">
            <w:pPr>
              <w:autoSpaceDE w:val="0"/>
              <w:snapToGrid w:val="0"/>
              <w:jc w:val="both"/>
              <w:rPr>
                <w:color w:val="000000"/>
                <w:sz w:val="20"/>
                <w:szCs w:val="20"/>
              </w:rPr>
            </w:pPr>
            <w:r w:rsidRPr="009543BE">
              <w:rPr>
                <w:color w:val="000000"/>
                <w:sz w:val="20"/>
                <w:szCs w:val="20"/>
              </w:rPr>
              <w:t xml:space="preserve">A BIZOTTSÁG </w:t>
            </w:r>
            <w:r w:rsidRPr="00AD2FA5">
              <w:rPr>
                <w:color w:val="000000"/>
              </w:rPr>
              <w:t>65/2004/EK R</w:t>
            </w:r>
            <w:r w:rsidRPr="00AD2FA5">
              <w:rPr>
                <w:color w:val="000000"/>
              </w:rPr>
              <w:t>E</w:t>
            </w:r>
            <w:r w:rsidRPr="00AD2FA5">
              <w:rPr>
                <w:color w:val="000000"/>
              </w:rPr>
              <w:t>NDELETE</w:t>
            </w:r>
            <w:r w:rsidRPr="009543BE">
              <w:rPr>
                <w:color w:val="000000"/>
                <w:sz w:val="20"/>
                <w:szCs w:val="20"/>
              </w:rPr>
              <w:t xml:space="preserve"> (2004. január 14.) a géntechnológiával módosított szervezetek egyedi azonosítóinak kialakítására és hozzárendelésére szolgáló rendszer létrehozásáról</w:t>
            </w:r>
          </w:p>
          <w:p w:rsidR="00381063" w:rsidRDefault="00AD2FA5" w:rsidP="00381063">
            <w:pPr>
              <w:autoSpaceDE w:val="0"/>
              <w:snapToGrid w:val="0"/>
              <w:jc w:val="both"/>
              <w:rPr>
                <w:color w:val="000000"/>
                <w:sz w:val="20"/>
                <w:szCs w:val="20"/>
              </w:rPr>
            </w:pPr>
            <w:hyperlink r:id="rId1662" w:history="1">
              <w:r w:rsidRPr="004D110A">
                <w:rPr>
                  <w:rStyle w:val="Hiperhivatkozs"/>
                  <w:sz w:val="20"/>
                  <w:szCs w:val="20"/>
                </w:rPr>
                <w:t>https://eur-lex.europa.eu/legal-content/HU/TXT/?qid=14034</w:t>
              </w:r>
              <w:r w:rsidRPr="004D110A">
                <w:rPr>
                  <w:rStyle w:val="Hiperhivatkozs"/>
                  <w:sz w:val="20"/>
                  <w:szCs w:val="20"/>
                </w:rPr>
                <w:t>2</w:t>
              </w:r>
              <w:r w:rsidRPr="004D110A">
                <w:rPr>
                  <w:rStyle w:val="Hiperhivatkozs"/>
                  <w:sz w:val="20"/>
                  <w:szCs w:val="20"/>
                </w:rPr>
                <w:t>6627696&amp;uri=CELEX:32004R0065</w:t>
              </w:r>
            </w:hyperlink>
          </w:p>
          <w:p w:rsidR="00AD2FA5" w:rsidRPr="009543BE" w:rsidRDefault="00AD2FA5" w:rsidP="00381063">
            <w:pPr>
              <w:autoSpaceDE w:val="0"/>
              <w:snapToGrid w:val="0"/>
              <w:jc w:val="both"/>
              <w:rPr>
                <w:color w:val="000000"/>
                <w:sz w:val="20"/>
                <w:szCs w:val="20"/>
              </w:rPr>
            </w:pPr>
          </w:p>
        </w:tc>
      </w:tr>
      <w:tr w:rsidR="00FA553C" w:rsidRPr="009543BE" w:rsidTr="00E712C3">
        <w:tc>
          <w:tcPr>
            <w:tcW w:w="10236" w:type="dxa"/>
          </w:tcPr>
          <w:p w:rsidR="00FA553C" w:rsidRPr="009543BE" w:rsidRDefault="00FA553C" w:rsidP="00FA553C">
            <w:pPr>
              <w:jc w:val="both"/>
              <w:rPr>
                <w:bCs/>
                <w:sz w:val="20"/>
                <w:szCs w:val="20"/>
              </w:rPr>
            </w:pPr>
            <w:r w:rsidRPr="009543BE">
              <w:rPr>
                <w:bCs/>
                <w:sz w:val="20"/>
                <w:szCs w:val="20"/>
              </w:rPr>
              <w:t xml:space="preserve">A BIZOTTSÁG </w:t>
            </w:r>
            <w:r w:rsidRPr="00AD2FA5">
              <w:rPr>
                <w:b/>
                <w:bCs/>
              </w:rPr>
              <w:t>503/2013/EU VÉGREHA</w:t>
            </w:r>
            <w:r w:rsidRPr="00AD2FA5">
              <w:rPr>
                <w:b/>
                <w:bCs/>
              </w:rPr>
              <w:t>J</w:t>
            </w:r>
            <w:r w:rsidRPr="00AD2FA5">
              <w:rPr>
                <w:b/>
                <w:bCs/>
              </w:rPr>
              <w:t>TÁSI RENDELETE</w:t>
            </w:r>
            <w:r w:rsidRPr="009543BE">
              <w:rPr>
                <w:bCs/>
                <w:sz w:val="20"/>
                <w:szCs w:val="20"/>
              </w:rPr>
              <w:t xml:space="preserve"> (2013. április 3.) </w:t>
            </w:r>
            <w:r w:rsidRPr="009543BE">
              <w:rPr>
                <w:b/>
                <w:bCs/>
                <w:sz w:val="20"/>
                <w:szCs w:val="20"/>
              </w:rPr>
              <w:t>a géntechnológiával módosított élelmiszerek és takarmányok 1829/2003/EK európai parlamenti és tanácsi rendelet szerinti engedélyezése iránti kérelemről</w:t>
            </w:r>
            <w:r w:rsidRPr="009543BE">
              <w:rPr>
                <w:bCs/>
                <w:sz w:val="20"/>
                <w:szCs w:val="20"/>
              </w:rPr>
              <w:t>, valamint a 641/2004/EK és az 1981/2006/EK bizottsági rendelet módosításáról</w:t>
            </w:r>
          </w:p>
          <w:p w:rsidR="00FA553C" w:rsidRDefault="00AD2FA5" w:rsidP="00381063">
            <w:pPr>
              <w:autoSpaceDE w:val="0"/>
              <w:snapToGrid w:val="0"/>
              <w:jc w:val="both"/>
              <w:rPr>
                <w:color w:val="000000"/>
                <w:sz w:val="20"/>
                <w:szCs w:val="20"/>
              </w:rPr>
            </w:pPr>
            <w:hyperlink r:id="rId1663" w:history="1">
              <w:r w:rsidRPr="004D110A">
                <w:rPr>
                  <w:rStyle w:val="Hiperhivatkozs"/>
                  <w:sz w:val="20"/>
                  <w:szCs w:val="20"/>
                </w:rPr>
                <w:t>https://eur-lex.europa.eu/legal-content/HU</w:t>
              </w:r>
              <w:r w:rsidRPr="004D110A">
                <w:rPr>
                  <w:rStyle w:val="Hiperhivatkozs"/>
                  <w:sz w:val="20"/>
                  <w:szCs w:val="20"/>
                </w:rPr>
                <w:t>/</w:t>
              </w:r>
              <w:r w:rsidRPr="004D110A">
                <w:rPr>
                  <w:rStyle w:val="Hiperhivatkozs"/>
                  <w:sz w:val="20"/>
                  <w:szCs w:val="20"/>
                </w:rPr>
                <w:t>TXT/?qid=1403426707947&amp;uri=CELEX:32013R0503</w:t>
              </w:r>
            </w:hyperlink>
          </w:p>
          <w:p w:rsidR="00AD2FA5" w:rsidRPr="009543BE" w:rsidRDefault="00AD2FA5" w:rsidP="00381063">
            <w:pPr>
              <w:autoSpaceDE w:val="0"/>
              <w:snapToGrid w:val="0"/>
              <w:jc w:val="both"/>
              <w:rPr>
                <w:color w:val="000000"/>
                <w:sz w:val="20"/>
                <w:szCs w:val="20"/>
              </w:rPr>
            </w:pPr>
          </w:p>
        </w:tc>
      </w:tr>
      <w:tr w:rsidR="00DA58CC" w:rsidRPr="009543BE" w:rsidTr="00E712C3">
        <w:tc>
          <w:tcPr>
            <w:tcW w:w="10236" w:type="dxa"/>
          </w:tcPr>
          <w:p w:rsidR="00DA58CC" w:rsidRPr="009543BE" w:rsidRDefault="00DA58CC">
            <w:pPr>
              <w:autoSpaceDE w:val="0"/>
              <w:snapToGrid w:val="0"/>
              <w:jc w:val="both"/>
              <w:rPr>
                <w:b/>
                <w:color w:val="000000"/>
                <w:sz w:val="20"/>
                <w:szCs w:val="20"/>
              </w:rPr>
            </w:pPr>
            <w:r w:rsidRPr="009543BE">
              <w:rPr>
                <w:color w:val="000000"/>
                <w:sz w:val="20"/>
                <w:szCs w:val="20"/>
              </w:rPr>
              <w:t xml:space="preserve">A Bizottság </w:t>
            </w:r>
            <w:r w:rsidRPr="00AD2FA5">
              <w:t>641/2004</w:t>
            </w:r>
            <w:r w:rsidRPr="00AD2FA5">
              <w:t>/</w:t>
            </w:r>
            <w:r w:rsidRPr="00AD2FA5">
              <w:t xml:space="preserve">EK </w:t>
            </w:r>
            <w:r w:rsidR="003E0C77" w:rsidRPr="00AD2FA5">
              <w:t>R</w:t>
            </w:r>
            <w:r w:rsidR="003E0C77" w:rsidRPr="00AD2FA5">
              <w:t>ENDELETE</w:t>
            </w:r>
            <w:r w:rsidRPr="009543BE">
              <w:rPr>
                <w:b/>
                <w:bCs/>
                <w:color w:val="000000"/>
                <w:sz w:val="20"/>
                <w:szCs w:val="20"/>
              </w:rPr>
              <w:t xml:space="preserve"> </w:t>
            </w:r>
            <w:r w:rsidRPr="009543BE">
              <w:rPr>
                <w:color w:val="000000"/>
                <w:sz w:val="20"/>
                <w:szCs w:val="20"/>
              </w:rPr>
              <w:t>az 1829/2003/EK rendeletnek az új géntechnológiával módosított élelmiszerek és takarmányok engedélyezése iránti kérelem és a létez</w:t>
            </w:r>
            <w:r w:rsidRPr="009543BE">
              <w:rPr>
                <w:rFonts w:eastAsia="TimesNewRoman"/>
                <w:color w:val="000000"/>
                <w:sz w:val="20"/>
                <w:szCs w:val="20"/>
              </w:rPr>
              <w:t xml:space="preserve">ő </w:t>
            </w:r>
            <w:r w:rsidRPr="009543BE">
              <w:rPr>
                <w:color w:val="000000"/>
                <w:sz w:val="20"/>
                <w:szCs w:val="20"/>
              </w:rPr>
              <w:t>termékek bejelentése és a kockázatértékelés során kedvező</w:t>
            </w:r>
            <w:r w:rsidRPr="009543BE">
              <w:rPr>
                <w:rFonts w:eastAsia="TimesNewRoman"/>
                <w:color w:val="000000"/>
                <w:sz w:val="20"/>
                <w:szCs w:val="20"/>
              </w:rPr>
              <w:t xml:space="preserve"> </w:t>
            </w:r>
            <w:r w:rsidRPr="009543BE">
              <w:rPr>
                <w:color w:val="000000"/>
                <w:sz w:val="20"/>
                <w:szCs w:val="20"/>
              </w:rPr>
              <w:t>eredményt mutató, géntechnológiával módosított anyagok véletlen vagy technikailag elkerülhetetlen jelenléte tekintetében történ</w:t>
            </w:r>
            <w:r w:rsidRPr="009543BE">
              <w:rPr>
                <w:rFonts w:eastAsia="TimesNewRoman"/>
                <w:color w:val="000000"/>
                <w:sz w:val="20"/>
                <w:szCs w:val="20"/>
              </w:rPr>
              <w:t xml:space="preserve">ő </w:t>
            </w:r>
            <w:r w:rsidRPr="009543BE">
              <w:rPr>
                <w:color w:val="000000"/>
                <w:sz w:val="20"/>
                <w:szCs w:val="20"/>
              </w:rPr>
              <w:t>végrehajtására vonatkozó részletes szabályokról</w:t>
            </w:r>
            <w:r w:rsidR="007C2D3E" w:rsidRPr="009543BE">
              <w:rPr>
                <w:color w:val="000000"/>
                <w:sz w:val="20"/>
                <w:szCs w:val="20"/>
              </w:rPr>
              <w:t xml:space="preserve"> </w:t>
            </w:r>
          </w:p>
          <w:p w:rsidR="00DA58CC" w:rsidRDefault="00AD2FA5" w:rsidP="007C2D3E">
            <w:pPr>
              <w:jc w:val="both"/>
              <w:rPr>
                <w:color w:val="000000"/>
                <w:sz w:val="20"/>
                <w:szCs w:val="20"/>
              </w:rPr>
            </w:pPr>
            <w:hyperlink r:id="rId1664" w:history="1">
              <w:r w:rsidRPr="004D110A">
                <w:rPr>
                  <w:rStyle w:val="Hiperhivatkozs"/>
                  <w:sz w:val="20"/>
                  <w:szCs w:val="20"/>
                </w:rPr>
                <w:t>https://eur-lex.europa.eu/legal-content/HU/TXT</w:t>
              </w:r>
              <w:r w:rsidRPr="004D110A">
                <w:rPr>
                  <w:rStyle w:val="Hiperhivatkozs"/>
                  <w:sz w:val="20"/>
                  <w:szCs w:val="20"/>
                </w:rPr>
                <w:t>/</w:t>
              </w:r>
              <w:r w:rsidRPr="004D110A">
                <w:rPr>
                  <w:rStyle w:val="Hiperhivatkozs"/>
                  <w:sz w:val="20"/>
                  <w:szCs w:val="20"/>
                </w:rPr>
                <w:t>?uri=CELEX:32004R0641</w:t>
              </w:r>
            </w:hyperlink>
          </w:p>
          <w:p w:rsidR="00AD2FA5" w:rsidRPr="009543BE" w:rsidRDefault="00AD2FA5" w:rsidP="007C2D3E">
            <w:pPr>
              <w:jc w:val="both"/>
              <w:rPr>
                <w:color w:val="000000"/>
                <w:sz w:val="20"/>
                <w:szCs w:val="20"/>
              </w:rPr>
            </w:pPr>
          </w:p>
        </w:tc>
      </w:tr>
      <w:tr w:rsidR="00712D57" w:rsidRPr="009543BE" w:rsidTr="00E712C3">
        <w:tc>
          <w:tcPr>
            <w:tcW w:w="10236" w:type="dxa"/>
          </w:tcPr>
          <w:p w:rsidR="00712D57" w:rsidRPr="00010503" w:rsidRDefault="00712D57" w:rsidP="00712D57">
            <w:pPr>
              <w:autoSpaceDE w:val="0"/>
              <w:snapToGrid w:val="0"/>
              <w:jc w:val="both"/>
              <w:rPr>
                <w:b/>
                <w:color w:val="000000"/>
                <w:sz w:val="20"/>
                <w:szCs w:val="20"/>
              </w:rPr>
            </w:pPr>
            <w:r w:rsidRPr="009543BE">
              <w:rPr>
                <w:color w:val="000000"/>
                <w:sz w:val="20"/>
                <w:szCs w:val="20"/>
              </w:rPr>
              <w:t xml:space="preserve">A BIZOTTSÁG </w:t>
            </w:r>
            <w:r w:rsidRPr="00AD2FA5">
              <w:rPr>
                <w:color w:val="000000"/>
              </w:rPr>
              <w:t>1981/2006/EK REND</w:t>
            </w:r>
            <w:r w:rsidRPr="00AD2FA5">
              <w:rPr>
                <w:color w:val="000000"/>
              </w:rPr>
              <w:t>E</w:t>
            </w:r>
            <w:r w:rsidRPr="00AD2FA5">
              <w:rPr>
                <w:color w:val="000000"/>
              </w:rPr>
              <w:t>LETE</w:t>
            </w:r>
            <w:r w:rsidRPr="009543BE">
              <w:rPr>
                <w:color w:val="000000"/>
              </w:rPr>
              <w:t xml:space="preserve"> </w:t>
            </w:r>
            <w:r w:rsidRPr="009543BE">
              <w:rPr>
                <w:color w:val="000000"/>
                <w:sz w:val="20"/>
                <w:szCs w:val="20"/>
              </w:rPr>
              <w:t>(2006. december 22.) az 1829/2003/EK európai parlamenti és tanácsi rendelet 32. cikkének a géntechnológiával módosított szervezeteket vizsgáló közösségi referencialaboratórium tekintetében történő végrehajtásának részletes szabályairól</w:t>
            </w:r>
            <w:r w:rsidR="00CA0A6A" w:rsidRPr="009543BE">
              <w:rPr>
                <w:color w:val="000000"/>
                <w:sz w:val="20"/>
                <w:szCs w:val="20"/>
              </w:rPr>
              <w:t xml:space="preserve"> </w:t>
            </w:r>
          </w:p>
          <w:p w:rsidR="00712D57" w:rsidRDefault="00AD2FA5" w:rsidP="00010503">
            <w:pPr>
              <w:jc w:val="both"/>
              <w:rPr>
                <w:color w:val="000000"/>
                <w:sz w:val="20"/>
                <w:szCs w:val="20"/>
              </w:rPr>
            </w:pPr>
            <w:hyperlink r:id="rId1665" w:history="1">
              <w:r w:rsidRPr="004D110A">
                <w:rPr>
                  <w:rStyle w:val="Hiperhivatkozs"/>
                  <w:sz w:val="20"/>
                  <w:szCs w:val="20"/>
                </w:rPr>
                <w:t>https://eur-lex.europa.eu/legal-co</w:t>
              </w:r>
              <w:r w:rsidRPr="004D110A">
                <w:rPr>
                  <w:rStyle w:val="Hiperhivatkozs"/>
                  <w:sz w:val="20"/>
                  <w:szCs w:val="20"/>
                </w:rPr>
                <w:t>n</w:t>
              </w:r>
              <w:r w:rsidRPr="004D110A">
                <w:rPr>
                  <w:rStyle w:val="Hiperhivatkozs"/>
                  <w:sz w:val="20"/>
                  <w:szCs w:val="20"/>
                </w:rPr>
                <w:t>tent/HU/</w:t>
              </w:r>
              <w:r w:rsidRPr="004D110A">
                <w:rPr>
                  <w:rStyle w:val="Hiperhivatkozs"/>
                  <w:sz w:val="20"/>
                  <w:szCs w:val="20"/>
                </w:rPr>
                <w:t>T</w:t>
              </w:r>
              <w:r w:rsidRPr="004D110A">
                <w:rPr>
                  <w:rStyle w:val="Hiperhivatkozs"/>
                  <w:sz w:val="20"/>
                  <w:szCs w:val="20"/>
                </w:rPr>
                <w:t>XT/?uri=CELEX:32006R1981</w:t>
              </w:r>
            </w:hyperlink>
          </w:p>
          <w:p w:rsidR="00AD2FA5" w:rsidRPr="009543BE" w:rsidRDefault="00AD2FA5" w:rsidP="00010503">
            <w:pPr>
              <w:jc w:val="both"/>
              <w:rPr>
                <w:color w:val="000000"/>
                <w:sz w:val="20"/>
                <w:szCs w:val="20"/>
              </w:rPr>
            </w:pPr>
          </w:p>
        </w:tc>
      </w:tr>
      <w:tr w:rsidR="00DA58CC" w:rsidRPr="009543BE" w:rsidTr="00E712C3">
        <w:tc>
          <w:tcPr>
            <w:tcW w:w="10236" w:type="dxa"/>
          </w:tcPr>
          <w:p w:rsidR="00DA58CC" w:rsidRPr="009543BE" w:rsidRDefault="00DA58CC">
            <w:pPr>
              <w:autoSpaceDE w:val="0"/>
              <w:snapToGrid w:val="0"/>
              <w:jc w:val="both"/>
              <w:rPr>
                <w:color w:val="000000"/>
                <w:sz w:val="20"/>
                <w:szCs w:val="20"/>
              </w:rPr>
            </w:pPr>
            <w:hyperlink r:id="rId1666" w:history="1">
              <w:r w:rsidRPr="009543BE">
                <w:rPr>
                  <w:rStyle w:val="Hiperhivatkozs"/>
                </w:rPr>
                <w:t>82/2003. (VII. 16.)</w:t>
              </w:r>
              <w:r w:rsidRPr="009543BE">
                <w:rPr>
                  <w:rStyle w:val="Hiperhivatkozs"/>
                </w:rPr>
                <w:t xml:space="preserve"> </w:t>
              </w:r>
              <w:r w:rsidRPr="009543BE">
                <w:rPr>
                  <w:rStyle w:val="Hiperhivatkozs"/>
                </w:rPr>
                <w:t>F</w:t>
              </w:r>
              <w:r w:rsidRPr="009543BE">
                <w:rPr>
                  <w:rStyle w:val="Hiperhivatkozs"/>
                </w:rPr>
                <w:t>V</w:t>
              </w:r>
              <w:r w:rsidRPr="009543BE">
                <w:rPr>
                  <w:rStyle w:val="Hiperhivatkozs"/>
                </w:rPr>
                <w:t>M</w:t>
              </w:r>
              <w:r w:rsidRPr="009543BE">
                <w:rPr>
                  <w:rStyle w:val="Hiperhivatkozs"/>
                </w:rPr>
                <w:t xml:space="preserve"> </w:t>
              </w:r>
              <w:r w:rsidRPr="009543BE">
                <w:rPr>
                  <w:rStyle w:val="Hiperhivatkozs"/>
                </w:rPr>
                <w:t>rendelet</w:t>
              </w:r>
            </w:hyperlink>
            <w:r w:rsidRPr="009543BE">
              <w:rPr>
                <w:b/>
                <w:bCs/>
                <w:color w:val="000000"/>
                <w:sz w:val="20"/>
                <w:szCs w:val="20"/>
              </w:rPr>
              <w:t xml:space="preserve"> </w:t>
            </w:r>
            <w:r w:rsidRPr="009543BE">
              <w:rPr>
                <w:color w:val="000000"/>
                <w:sz w:val="20"/>
                <w:szCs w:val="20"/>
              </w:rPr>
              <w:t>a géntechnológiai tevékenységre vonatkozó nyilvántartás és adatszolgáltatás  rendjér</w:t>
            </w:r>
            <w:r w:rsidRPr="009543BE">
              <w:rPr>
                <w:rFonts w:eastAsia="TimesNewRoman"/>
                <w:color w:val="000000"/>
                <w:sz w:val="20"/>
                <w:szCs w:val="20"/>
              </w:rPr>
              <w:t>ő</w:t>
            </w:r>
            <w:r w:rsidRPr="009543BE">
              <w:rPr>
                <w:color w:val="000000"/>
                <w:sz w:val="20"/>
                <w:szCs w:val="20"/>
              </w:rPr>
              <w:t>l, valamint a géntechnológiai tevékenységhez szükséges engedély iránti kérelemhez csatolandó dokumentációról</w:t>
            </w:r>
          </w:p>
          <w:p w:rsidR="00DA58CC" w:rsidRPr="009543BE" w:rsidRDefault="00DA58CC" w:rsidP="00BE115B">
            <w:pPr>
              <w:autoSpaceDE w:val="0"/>
              <w:snapToGrid w:val="0"/>
              <w:jc w:val="both"/>
              <w:rPr>
                <w:b/>
                <w:bCs/>
                <w:color w:val="000000"/>
                <w:sz w:val="20"/>
                <w:szCs w:val="20"/>
              </w:rPr>
            </w:pPr>
          </w:p>
        </w:tc>
      </w:tr>
      <w:tr w:rsidR="008D5575" w:rsidRPr="009543BE" w:rsidTr="00E712C3">
        <w:tc>
          <w:tcPr>
            <w:tcW w:w="10236" w:type="dxa"/>
          </w:tcPr>
          <w:p w:rsidR="008D5575" w:rsidRPr="009543BE" w:rsidRDefault="008D5575" w:rsidP="008D5575">
            <w:pPr>
              <w:autoSpaceDE w:val="0"/>
              <w:snapToGrid w:val="0"/>
              <w:jc w:val="both"/>
              <w:rPr>
                <w:color w:val="000000"/>
                <w:sz w:val="20"/>
                <w:szCs w:val="20"/>
              </w:rPr>
            </w:pPr>
            <w:hyperlink r:id="rId1667" w:anchor="xcelparam" w:history="1">
              <w:r w:rsidRPr="009543BE">
                <w:rPr>
                  <w:rStyle w:val="Hiperhivatkozs"/>
                </w:rPr>
                <w:t>95/2003. (VIII. 14.) F</w:t>
              </w:r>
              <w:r w:rsidRPr="009543BE">
                <w:rPr>
                  <w:rStyle w:val="Hiperhivatkozs"/>
                </w:rPr>
                <w:t>V</w:t>
              </w:r>
              <w:r w:rsidRPr="009543BE">
                <w:rPr>
                  <w:rStyle w:val="Hiperhivatkozs"/>
                </w:rPr>
                <w:t>M re</w:t>
              </w:r>
              <w:r w:rsidRPr="009543BE">
                <w:rPr>
                  <w:rStyle w:val="Hiperhivatkozs"/>
                </w:rPr>
                <w:t>n</w:t>
              </w:r>
              <w:r w:rsidRPr="009543BE">
                <w:rPr>
                  <w:rStyle w:val="Hiperhivatkozs"/>
                </w:rPr>
                <w:t>delet</w:t>
              </w:r>
            </w:hyperlink>
            <w:r w:rsidRPr="009543BE">
              <w:rPr>
                <w:color w:val="000000"/>
                <w:sz w:val="20"/>
                <w:szCs w:val="20"/>
              </w:rPr>
              <w:t xml:space="preserve"> a növényi genetikai anyagok megőrzéséről és felhasználásáról</w:t>
            </w:r>
          </w:p>
          <w:p w:rsidR="008D5575" w:rsidRPr="009543BE" w:rsidRDefault="008D5575">
            <w:pPr>
              <w:autoSpaceDE w:val="0"/>
              <w:snapToGrid w:val="0"/>
              <w:jc w:val="both"/>
            </w:pPr>
          </w:p>
        </w:tc>
      </w:tr>
      <w:tr w:rsidR="00DA58CC" w:rsidRPr="009543BE" w:rsidTr="00E712C3">
        <w:tc>
          <w:tcPr>
            <w:tcW w:w="10236" w:type="dxa"/>
          </w:tcPr>
          <w:p w:rsidR="00DA58CC" w:rsidRPr="009543BE" w:rsidRDefault="00DA58CC">
            <w:pPr>
              <w:autoSpaceDE w:val="0"/>
              <w:snapToGrid w:val="0"/>
              <w:jc w:val="both"/>
              <w:rPr>
                <w:b/>
                <w:color w:val="000000"/>
                <w:sz w:val="20"/>
                <w:szCs w:val="20"/>
              </w:rPr>
            </w:pPr>
            <w:hyperlink r:id="rId1668" w:history="1">
              <w:r w:rsidRPr="009543BE">
                <w:rPr>
                  <w:rStyle w:val="Hiperhivatkozs"/>
                </w:rPr>
                <w:t>111/2003. (XI. 5.) FVM-G</w:t>
              </w:r>
              <w:r w:rsidRPr="009543BE">
                <w:rPr>
                  <w:rStyle w:val="Hiperhivatkozs"/>
                </w:rPr>
                <w:t>K</w:t>
              </w:r>
              <w:r w:rsidRPr="009543BE">
                <w:rPr>
                  <w:rStyle w:val="Hiperhivatkozs"/>
                </w:rPr>
                <w:t>M</w:t>
              </w:r>
              <w:r w:rsidRPr="009543BE">
                <w:rPr>
                  <w:rStyle w:val="Hiperhivatkozs"/>
                </w:rPr>
                <w:t>-</w:t>
              </w:r>
              <w:r w:rsidRPr="009543BE">
                <w:rPr>
                  <w:rStyle w:val="Hiperhivatkozs"/>
                </w:rPr>
                <w:t>E</w:t>
              </w:r>
              <w:r w:rsidRPr="009543BE">
                <w:rPr>
                  <w:rStyle w:val="Hiperhivatkozs"/>
                </w:rPr>
                <w:t>Sz</w:t>
              </w:r>
              <w:r w:rsidRPr="009543BE">
                <w:rPr>
                  <w:rStyle w:val="Hiperhivatkozs"/>
                </w:rPr>
                <w:t>C</w:t>
              </w:r>
              <w:r w:rsidRPr="009543BE">
                <w:rPr>
                  <w:rStyle w:val="Hiperhivatkozs"/>
                </w:rPr>
                <w:t>sM-KvVM rendelet</w:t>
              </w:r>
            </w:hyperlink>
            <w:r w:rsidRPr="009543BE">
              <w:rPr>
                <w:b/>
                <w:bCs/>
                <w:color w:val="000000"/>
                <w:sz w:val="20"/>
                <w:szCs w:val="20"/>
              </w:rPr>
              <w:t xml:space="preserve"> </w:t>
            </w:r>
            <w:r w:rsidRPr="009543BE">
              <w:rPr>
                <w:color w:val="000000"/>
                <w:sz w:val="20"/>
                <w:szCs w:val="20"/>
              </w:rPr>
              <w:t>a géntechnológiai módosításnak tekintend</w:t>
            </w:r>
            <w:r w:rsidRPr="009543BE">
              <w:rPr>
                <w:rFonts w:eastAsia="TimesNewRoman"/>
                <w:color w:val="000000"/>
                <w:sz w:val="20"/>
                <w:szCs w:val="20"/>
              </w:rPr>
              <w:t>ő</w:t>
            </w:r>
            <w:r w:rsidRPr="009543BE">
              <w:rPr>
                <w:color w:val="000000"/>
                <w:sz w:val="20"/>
                <w:szCs w:val="20"/>
              </w:rPr>
              <w:t>, valamint annak nem min</w:t>
            </w:r>
            <w:r w:rsidRPr="009543BE">
              <w:rPr>
                <w:rFonts w:eastAsia="TimesNewRoman"/>
                <w:color w:val="000000"/>
                <w:sz w:val="20"/>
                <w:szCs w:val="20"/>
              </w:rPr>
              <w:t>ő</w:t>
            </w:r>
            <w:r w:rsidRPr="009543BE">
              <w:rPr>
                <w:color w:val="000000"/>
                <w:sz w:val="20"/>
                <w:szCs w:val="20"/>
              </w:rPr>
              <w:t>sül</w:t>
            </w:r>
            <w:r w:rsidRPr="009543BE">
              <w:rPr>
                <w:rFonts w:eastAsia="TimesNewRoman"/>
                <w:color w:val="000000"/>
                <w:sz w:val="20"/>
                <w:szCs w:val="20"/>
              </w:rPr>
              <w:t xml:space="preserve">ő </w:t>
            </w:r>
            <w:r w:rsidRPr="009543BE">
              <w:rPr>
                <w:color w:val="000000"/>
                <w:sz w:val="20"/>
                <w:szCs w:val="20"/>
              </w:rPr>
              <w:t>eljárásokról és a</w:t>
            </w:r>
            <w:r w:rsidRPr="009543BE">
              <w:rPr>
                <w:b/>
                <w:color w:val="000000"/>
                <w:sz w:val="20"/>
                <w:szCs w:val="20"/>
              </w:rPr>
              <w:t xml:space="preserve"> </w:t>
            </w:r>
            <w:r w:rsidRPr="009543BE">
              <w:rPr>
                <w:color w:val="000000"/>
                <w:sz w:val="20"/>
                <w:szCs w:val="20"/>
              </w:rPr>
              <w:t>géntechnológiai tevékenység ellen</w:t>
            </w:r>
            <w:r w:rsidRPr="009543BE">
              <w:rPr>
                <w:rFonts w:eastAsia="TimesNewRoman"/>
                <w:color w:val="000000"/>
                <w:sz w:val="20"/>
                <w:szCs w:val="20"/>
              </w:rPr>
              <w:t>ő</w:t>
            </w:r>
            <w:r w:rsidRPr="009543BE">
              <w:rPr>
                <w:color w:val="000000"/>
                <w:sz w:val="20"/>
                <w:szCs w:val="20"/>
              </w:rPr>
              <w:t>rzésére jogosult hatóságokról</w:t>
            </w:r>
          </w:p>
          <w:p w:rsidR="00DA58CC" w:rsidRPr="009543BE" w:rsidRDefault="00DA58CC">
            <w:pPr>
              <w:tabs>
                <w:tab w:val="left" w:pos="720"/>
              </w:tabs>
              <w:ind w:left="381"/>
              <w:rPr>
                <w:b/>
                <w:bCs/>
                <w:color w:val="000000"/>
                <w:sz w:val="20"/>
                <w:szCs w:val="20"/>
              </w:rPr>
            </w:pPr>
          </w:p>
        </w:tc>
      </w:tr>
      <w:bookmarkStart w:id="295" w:name="pr211"/>
      <w:bookmarkEnd w:id="295"/>
      <w:tr w:rsidR="00DA58CC" w:rsidRPr="009543BE" w:rsidTr="00E712C3">
        <w:tc>
          <w:tcPr>
            <w:tcW w:w="10236" w:type="dxa"/>
          </w:tcPr>
          <w:p w:rsidR="00DA58CC" w:rsidRPr="009543BE" w:rsidRDefault="007E0276">
            <w:pPr>
              <w:autoSpaceDE w:val="0"/>
              <w:snapToGrid w:val="0"/>
              <w:jc w:val="both"/>
            </w:pPr>
            <w:r>
              <w:fldChar w:fldCharType="begin"/>
            </w:r>
            <w:r>
              <w:instrText xml:space="preserve"> HYPERLINK "https://net.jogtar.hu/jogszabaly?docid=A0300148.KOR&amp;celpara=" </w:instrText>
            </w:r>
            <w:r>
              <w:fldChar w:fldCharType="separate"/>
            </w:r>
            <w:r w:rsidR="00DA58CC" w:rsidRPr="007E0276">
              <w:rPr>
                <w:rStyle w:val="Hiperhivatkozs"/>
              </w:rPr>
              <w:t>148/2003. (IX. 22.) Korm. r</w:t>
            </w:r>
            <w:r w:rsidR="00DA58CC" w:rsidRPr="007E0276">
              <w:rPr>
                <w:rStyle w:val="Hiperhivatkozs"/>
              </w:rPr>
              <w:t>e</w:t>
            </w:r>
            <w:r w:rsidR="00DA58CC" w:rsidRPr="007E0276">
              <w:rPr>
                <w:rStyle w:val="Hiperhivatkozs"/>
              </w:rPr>
              <w:t>nd</w:t>
            </w:r>
            <w:r w:rsidR="00DA58CC" w:rsidRPr="007E0276">
              <w:rPr>
                <w:rStyle w:val="Hiperhivatkozs"/>
              </w:rPr>
              <w:t>e</w:t>
            </w:r>
            <w:r w:rsidR="00DA58CC" w:rsidRPr="007E0276">
              <w:rPr>
                <w:rStyle w:val="Hiperhivatkozs"/>
              </w:rPr>
              <w:t>let</w:t>
            </w:r>
            <w:r>
              <w:fldChar w:fldCharType="end"/>
            </w:r>
            <w:r w:rsidR="00DA58CC" w:rsidRPr="007E0276">
              <w:t xml:space="preserve"> </w:t>
            </w:r>
            <w:r w:rsidR="00DA58CC" w:rsidRPr="007E0276">
              <w:rPr>
                <w:b/>
                <w:sz w:val="20"/>
                <w:szCs w:val="20"/>
              </w:rPr>
              <w:t>a géntechnológiai bírság megállapításáról</w:t>
            </w:r>
          </w:p>
          <w:p w:rsidR="00DA58CC" w:rsidRPr="009543BE" w:rsidRDefault="00DA58CC">
            <w:pPr>
              <w:autoSpaceDE w:val="0"/>
              <w:snapToGrid w:val="0"/>
              <w:jc w:val="both"/>
            </w:pPr>
          </w:p>
        </w:tc>
      </w:tr>
      <w:tr w:rsidR="00DA58CC" w:rsidRPr="009543BE" w:rsidTr="00E712C3">
        <w:tc>
          <w:tcPr>
            <w:tcW w:w="10236" w:type="dxa"/>
          </w:tcPr>
          <w:p w:rsidR="00DA58CC" w:rsidRPr="0091304F" w:rsidRDefault="00DA58CC">
            <w:pPr>
              <w:autoSpaceDE w:val="0"/>
              <w:snapToGrid w:val="0"/>
              <w:jc w:val="both"/>
              <w:rPr>
                <w:color w:val="000000"/>
                <w:sz w:val="20"/>
                <w:szCs w:val="20"/>
              </w:rPr>
            </w:pPr>
            <w:hyperlink r:id="rId1669" w:history="1">
              <w:r w:rsidRPr="0091304F">
                <w:rPr>
                  <w:rStyle w:val="Hiperhivatkozs"/>
                </w:rPr>
                <w:t>128/2003. (XII. 1</w:t>
              </w:r>
              <w:r w:rsidRPr="0091304F">
                <w:rPr>
                  <w:rStyle w:val="Hiperhivatkozs"/>
                </w:rPr>
                <w:t>9</w:t>
              </w:r>
              <w:r w:rsidRPr="0091304F">
                <w:rPr>
                  <w:rStyle w:val="Hiperhivatkozs"/>
                </w:rPr>
                <w:t>.) F</w:t>
              </w:r>
              <w:r w:rsidRPr="0091304F">
                <w:rPr>
                  <w:rStyle w:val="Hiperhivatkozs"/>
                </w:rPr>
                <w:t>V</w:t>
              </w:r>
              <w:r w:rsidRPr="0091304F">
                <w:rPr>
                  <w:rStyle w:val="Hiperhivatkozs"/>
                </w:rPr>
                <w:t>M rendelet</w:t>
              </w:r>
            </w:hyperlink>
            <w:r w:rsidRPr="0091304F">
              <w:rPr>
                <w:b/>
                <w:bCs/>
                <w:color w:val="000000"/>
                <w:sz w:val="20"/>
                <w:szCs w:val="20"/>
              </w:rPr>
              <w:t xml:space="preserve"> </w:t>
            </w:r>
            <w:r w:rsidRPr="0091304F">
              <w:rPr>
                <w:color w:val="000000"/>
                <w:sz w:val="20"/>
                <w:szCs w:val="20"/>
              </w:rPr>
              <w:t>a Géntechnológiai Eljárásokat Véleményez</w:t>
            </w:r>
            <w:r w:rsidRPr="0091304F">
              <w:rPr>
                <w:rFonts w:eastAsia="TimesNewRoman"/>
                <w:color w:val="000000"/>
                <w:sz w:val="20"/>
                <w:szCs w:val="20"/>
              </w:rPr>
              <w:t xml:space="preserve">ő </w:t>
            </w:r>
            <w:r w:rsidRPr="0091304F">
              <w:rPr>
                <w:color w:val="000000"/>
                <w:sz w:val="20"/>
                <w:szCs w:val="20"/>
              </w:rPr>
              <w:t>Bizottság szervezetéről és működésér</w:t>
            </w:r>
            <w:r w:rsidRPr="0091304F">
              <w:rPr>
                <w:rFonts w:eastAsia="TimesNewRoman"/>
                <w:color w:val="000000"/>
                <w:sz w:val="20"/>
                <w:szCs w:val="20"/>
              </w:rPr>
              <w:t>ő</w:t>
            </w:r>
            <w:r w:rsidRPr="0091304F">
              <w:rPr>
                <w:color w:val="000000"/>
                <w:sz w:val="20"/>
                <w:szCs w:val="20"/>
              </w:rPr>
              <w:t>l</w:t>
            </w:r>
          </w:p>
          <w:p w:rsidR="00DA58CC" w:rsidRPr="0091304F" w:rsidRDefault="00DA58CC">
            <w:pPr>
              <w:tabs>
                <w:tab w:val="left" w:pos="720"/>
              </w:tabs>
              <w:ind w:left="381"/>
              <w:rPr>
                <w:b/>
                <w:bCs/>
                <w:color w:val="000000"/>
                <w:sz w:val="20"/>
                <w:szCs w:val="20"/>
              </w:rPr>
            </w:pPr>
          </w:p>
        </w:tc>
      </w:tr>
      <w:tr w:rsidR="00707CAE" w:rsidRPr="009543BE" w:rsidTr="00E712C3">
        <w:tc>
          <w:tcPr>
            <w:tcW w:w="10236" w:type="dxa"/>
          </w:tcPr>
          <w:p w:rsidR="00AF53BD" w:rsidRPr="006A52F7" w:rsidRDefault="00AF53BD" w:rsidP="00AF53BD">
            <w:pPr>
              <w:jc w:val="both"/>
              <w:rPr>
                <w:bCs/>
                <w:color w:val="000000"/>
                <w:sz w:val="20"/>
                <w:szCs w:val="20"/>
              </w:rPr>
            </w:pPr>
            <w:hyperlink r:id="rId1670" w:anchor="xcelparam" w:history="1">
              <w:r w:rsidRPr="006A52F7">
                <w:rPr>
                  <w:rStyle w:val="Hiperhivatkozs"/>
                  <w:bCs/>
                </w:rPr>
                <w:t>2003. évi LII. törvény</w:t>
              </w:r>
            </w:hyperlink>
            <w:r w:rsidRPr="006A52F7">
              <w:rPr>
                <w:bCs/>
                <w:color w:val="000000"/>
              </w:rPr>
              <w:t xml:space="preserve"> </w:t>
            </w:r>
            <w:r w:rsidRPr="006A52F7">
              <w:rPr>
                <w:bCs/>
                <w:color w:val="000000"/>
                <w:sz w:val="20"/>
                <w:szCs w:val="20"/>
              </w:rPr>
              <w:t>a növényfajták állami elismeréséről, valamint a szaporítóanyagok előállításáról és forgalomba hozataláról</w:t>
            </w:r>
          </w:p>
          <w:p w:rsidR="00AF53BD" w:rsidRDefault="00AF53BD" w:rsidP="00707CAE">
            <w:pPr>
              <w:autoSpaceDE w:val="0"/>
              <w:snapToGrid w:val="0"/>
              <w:jc w:val="both"/>
              <w:rPr>
                <w:color w:val="000000"/>
              </w:rPr>
            </w:pPr>
          </w:p>
          <w:p w:rsidR="00707CAE" w:rsidRPr="0091304F" w:rsidRDefault="00707CAE" w:rsidP="00707CAE">
            <w:pPr>
              <w:autoSpaceDE w:val="0"/>
              <w:snapToGrid w:val="0"/>
              <w:jc w:val="both"/>
              <w:rPr>
                <w:color w:val="000000"/>
                <w:sz w:val="20"/>
                <w:szCs w:val="20"/>
              </w:rPr>
            </w:pPr>
            <w:hyperlink r:id="rId1671" w:anchor="xcelparam" w:history="1">
              <w:r w:rsidRPr="0091304F">
                <w:rPr>
                  <w:rStyle w:val="Hiperhivatkozs"/>
                </w:rPr>
                <w:t>48/2004. (IV. 21.</w:t>
              </w:r>
              <w:r w:rsidRPr="0091304F">
                <w:rPr>
                  <w:rStyle w:val="Hiperhivatkozs"/>
                </w:rPr>
                <w:t>)</w:t>
              </w:r>
              <w:r w:rsidRPr="0091304F">
                <w:rPr>
                  <w:rStyle w:val="Hiperhivatkozs"/>
                </w:rPr>
                <w:t xml:space="preserve"> F</w:t>
              </w:r>
              <w:r w:rsidRPr="0091304F">
                <w:rPr>
                  <w:rStyle w:val="Hiperhivatkozs"/>
                </w:rPr>
                <w:t>V</w:t>
              </w:r>
              <w:r w:rsidRPr="0091304F">
                <w:rPr>
                  <w:rStyle w:val="Hiperhivatkozs"/>
                </w:rPr>
                <w:t>M rendelet</w:t>
              </w:r>
            </w:hyperlink>
            <w:r w:rsidRPr="0091304F">
              <w:rPr>
                <w:color w:val="000000"/>
                <w:sz w:val="20"/>
                <w:szCs w:val="20"/>
              </w:rPr>
              <w:t xml:space="preserve"> a szántóföldi növényfajok vetőmagvainak előállításáról és forgalomba hozataláról</w:t>
            </w:r>
          </w:p>
          <w:p w:rsidR="00707CAE" w:rsidRPr="0091304F" w:rsidRDefault="00707CAE">
            <w:pPr>
              <w:autoSpaceDE w:val="0"/>
              <w:snapToGrid w:val="0"/>
              <w:jc w:val="both"/>
            </w:pPr>
          </w:p>
        </w:tc>
      </w:tr>
      <w:tr w:rsidR="00DA58CC" w:rsidRPr="009543BE" w:rsidTr="00E712C3">
        <w:tc>
          <w:tcPr>
            <w:tcW w:w="10236" w:type="dxa"/>
          </w:tcPr>
          <w:p w:rsidR="00DA58CC" w:rsidRPr="009543BE" w:rsidRDefault="007E0276">
            <w:pPr>
              <w:autoSpaceDE w:val="0"/>
              <w:snapToGrid w:val="0"/>
              <w:jc w:val="both"/>
              <w:rPr>
                <w:color w:val="000000"/>
                <w:sz w:val="20"/>
                <w:szCs w:val="20"/>
              </w:rPr>
            </w:pPr>
            <w:hyperlink r:id="rId1672" w:history="1">
              <w:r w:rsidR="00DA58CC" w:rsidRPr="007E0276">
                <w:rPr>
                  <w:rStyle w:val="Hiperhivatkozs"/>
                </w:rPr>
                <w:t xml:space="preserve">132/2004. (IV. 29.) </w:t>
              </w:r>
              <w:r w:rsidR="00DA58CC" w:rsidRPr="007E0276">
                <w:rPr>
                  <w:rStyle w:val="Hiperhivatkozs"/>
                </w:rPr>
                <w:t>K</w:t>
              </w:r>
              <w:r w:rsidR="00DA58CC" w:rsidRPr="007E0276">
                <w:rPr>
                  <w:rStyle w:val="Hiperhivatkozs"/>
                </w:rPr>
                <w:t>o</w:t>
              </w:r>
              <w:r w:rsidR="00DA58CC" w:rsidRPr="007E0276">
                <w:rPr>
                  <w:rStyle w:val="Hiperhivatkozs"/>
                </w:rPr>
                <w:t>rmány rendelet</w:t>
              </w:r>
              <w:bookmarkStart w:id="296" w:name="pr212"/>
              <w:bookmarkEnd w:id="296"/>
            </w:hyperlink>
            <w:r w:rsidR="00DA58CC" w:rsidRPr="009543BE">
              <w:rPr>
                <w:color w:val="000000"/>
                <w:sz w:val="20"/>
                <w:szCs w:val="20"/>
              </w:rPr>
              <w:t xml:space="preserve"> a géntechnológiai tevékenység engedélyezési eljárási rendjéről, valamint az eljárás során az Európai Bizottsággal való kapcsolattartásról</w:t>
            </w:r>
          </w:p>
          <w:p w:rsidR="00DA58CC" w:rsidRPr="009543BE" w:rsidRDefault="00DA58CC" w:rsidP="00E13B65">
            <w:pPr>
              <w:jc w:val="both"/>
            </w:pPr>
          </w:p>
        </w:tc>
      </w:tr>
      <w:tr w:rsidR="00DA58CC" w:rsidRPr="009543BE" w:rsidTr="00E712C3">
        <w:tc>
          <w:tcPr>
            <w:tcW w:w="10236" w:type="dxa"/>
          </w:tcPr>
          <w:p w:rsidR="00DA58CC" w:rsidRPr="009543BE" w:rsidRDefault="00DA58CC">
            <w:pPr>
              <w:autoSpaceDE w:val="0"/>
              <w:snapToGrid w:val="0"/>
              <w:rPr>
                <w:color w:val="000000"/>
                <w:sz w:val="20"/>
                <w:szCs w:val="20"/>
              </w:rPr>
            </w:pPr>
            <w:hyperlink r:id="rId1673" w:history="1">
              <w:r w:rsidRPr="009543BE">
                <w:rPr>
                  <w:rStyle w:val="Hiperhivatkozs"/>
                </w:rPr>
                <w:t xml:space="preserve">138/2004. (IX. 23.) </w:t>
              </w:r>
              <w:r w:rsidRPr="009543BE">
                <w:rPr>
                  <w:rStyle w:val="Hiperhivatkozs"/>
                </w:rPr>
                <w:t>F</w:t>
              </w:r>
              <w:r w:rsidRPr="009543BE">
                <w:rPr>
                  <w:rStyle w:val="Hiperhivatkozs"/>
                </w:rPr>
                <w:t>VM r</w:t>
              </w:r>
              <w:r w:rsidRPr="009543BE">
                <w:rPr>
                  <w:rStyle w:val="Hiperhivatkozs"/>
                </w:rPr>
                <w:t>e</w:t>
              </w:r>
              <w:r w:rsidRPr="009543BE">
                <w:rPr>
                  <w:rStyle w:val="Hiperhivatkozs"/>
                </w:rPr>
                <w:t>ndelet</w:t>
              </w:r>
            </w:hyperlink>
            <w:r w:rsidRPr="009543BE">
              <w:rPr>
                <w:b/>
                <w:bCs/>
                <w:color w:val="000000"/>
                <w:sz w:val="20"/>
                <w:szCs w:val="20"/>
              </w:rPr>
              <w:t xml:space="preserve"> </w:t>
            </w:r>
            <w:r w:rsidRPr="009543BE">
              <w:rPr>
                <w:color w:val="000000"/>
                <w:sz w:val="20"/>
                <w:szCs w:val="20"/>
              </w:rPr>
              <w:t>a géntechnológiai tevékenység engedélyezéséért fizetend</w:t>
            </w:r>
            <w:r w:rsidRPr="009543BE">
              <w:rPr>
                <w:rFonts w:eastAsia="TimesNewRoman"/>
                <w:color w:val="000000"/>
                <w:sz w:val="20"/>
                <w:szCs w:val="20"/>
              </w:rPr>
              <w:t xml:space="preserve">ő </w:t>
            </w:r>
            <w:r w:rsidRPr="009543BE">
              <w:rPr>
                <w:color w:val="000000"/>
                <w:sz w:val="20"/>
                <w:szCs w:val="20"/>
              </w:rPr>
              <w:t>igazgatási szolgáltatási díjakról</w:t>
            </w:r>
          </w:p>
          <w:p w:rsidR="00DA58CC" w:rsidRPr="009543BE" w:rsidRDefault="00DA58CC">
            <w:pPr>
              <w:tabs>
                <w:tab w:val="left" w:pos="720"/>
              </w:tabs>
              <w:ind w:left="381"/>
              <w:rPr>
                <w:b/>
                <w:bCs/>
                <w:color w:val="000000"/>
                <w:sz w:val="20"/>
                <w:szCs w:val="20"/>
              </w:rPr>
            </w:pPr>
          </w:p>
        </w:tc>
      </w:tr>
      <w:tr w:rsidR="00DA58CC" w:rsidRPr="009543BE" w:rsidTr="00E712C3">
        <w:tc>
          <w:tcPr>
            <w:tcW w:w="10236" w:type="dxa"/>
          </w:tcPr>
          <w:p w:rsidR="00DA58CC" w:rsidRPr="009543BE" w:rsidRDefault="00DA58CC">
            <w:pPr>
              <w:autoSpaceDE w:val="0"/>
              <w:snapToGrid w:val="0"/>
              <w:jc w:val="both"/>
              <w:rPr>
                <w:color w:val="000000"/>
                <w:sz w:val="20"/>
                <w:szCs w:val="20"/>
              </w:rPr>
            </w:pPr>
            <w:hyperlink r:id="rId1674" w:history="1">
              <w:r w:rsidRPr="009543BE">
                <w:rPr>
                  <w:rStyle w:val="Hiperhivatkozs"/>
                </w:rPr>
                <w:t xml:space="preserve">142/2004. (IX. 30.) </w:t>
              </w:r>
              <w:r w:rsidRPr="009543BE">
                <w:rPr>
                  <w:rStyle w:val="Hiperhivatkozs"/>
                </w:rPr>
                <w:t>F</w:t>
              </w:r>
              <w:r w:rsidRPr="009543BE">
                <w:rPr>
                  <w:rStyle w:val="Hiperhivatkozs"/>
                </w:rPr>
                <w:t>VM</w:t>
              </w:r>
              <w:r w:rsidRPr="009543BE">
                <w:rPr>
                  <w:rStyle w:val="Hiperhivatkozs"/>
                </w:rPr>
                <w:t>-</w:t>
              </w:r>
              <w:r w:rsidRPr="009543BE">
                <w:rPr>
                  <w:rStyle w:val="Hiperhivatkozs"/>
                </w:rPr>
                <w:t>GKM rendelet</w:t>
              </w:r>
            </w:hyperlink>
            <w:r w:rsidRPr="009543BE">
              <w:rPr>
                <w:b/>
                <w:bCs/>
                <w:color w:val="000000"/>
                <w:sz w:val="20"/>
                <w:szCs w:val="20"/>
              </w:rPr>
              <w:t xml:space="preserve"> </w:t>
            </w:r>
            <w:r w:rsidRPr="009543BE">
              <w:rPr>
                <w:color w:val="000000"/>
                <w:sz w:val="20"/>
                <w:szCs w:val="20"/>
              </w:rPr>
              <w:t>a mez</w:t>
            </w:r>
            <w:r w:rsidRPr="009543BE">
              <w:rPr>
                <w:rFonts w:eastAsia="TimesNewRoman"/>
                <w:color w:val="000000"/>
                <w:sz w:val="20"/>
                <w:szCs w:val="20"/>
              </w:rPr>
              <w:t>ő</w:t>
            </w:r>
            <w:r w:rsidRPr="009543BE">
              <w:rPr>
                <w:color w:val="000000"/>
                <w:sz w:val="20"/>
                <w:szCs w:val="20"/>
              </w:rPr>
              <w:t>gazdaság és az ipar területén folytatott géntechnológiai tevékenység egyes szabályairól</w:t>
            </w:r>
          </w:p>
          <w:p w:rsidR="00DA58CC" w:rsidRPr="009543BE" w:rsidRDefault="00DA58CC" w:rsidP="00BE115B">
            <w:pPr>
              <w:autoSpaceDE w:val="0"/>
              <w:snapToGrid w:val="0"/>
              <w:jc w:val="both"/>
              <w:rPr>
                <w:b/>
                <w:bCs/>
                <w:color w:val="000000"/>
                <w:sz w:val="20"/>
                <w:szCs w:val="20"/>
              </w:rPr>
            </w:pPr>
          </w:p>
        </w:tc>
      </w:tr>
      <w:tr w:rsidR="00DA58CC" w:rsidRPr="009543BE" w:rsidTr="00E712C3">
        <w:tc>
          <w:tcPr>
            <w:tcW w:w="10236" w:type="dxa"/>
          </w:tcPr>
          <w:p w:rsidR="00DA58CC" w:rsidRPr="009543BE" w:rsidRDefault="00DA58CC">
            <w:pPr>
              <w:autoSpaceDE w:val="0"/>
              <w:snapToGrid w:val="0"/>
              <w:jc w:val="both"/>
              <w:rPr>
                <w:color w:val="000000"/>
                <w:sz w:val="20"/>
                <w:szCs w:val="20"/>
              </w:rPr>
            </w:pPr>
            <w:hyperlink r:id="rId1675" w:history="1">
              <w:r w:rsidRPr="009543BE">
                <w:rPr>
                  <w:rStyle w:val="Hiperhivatkozs"/>
                </w:rPr>
                <w:t>86/2006. (XII. 2</w:t>
              </w:r>
              <w:r w:rsidRPr="009543BE">
                <w:rPr>
                  <w:rStyle w:val="Hiperhivatkozs"/>
                </w:rPr>
                <w:t>3</w:t>
              </w:r>
              <w:r w:rsidRPr="009543BE">
                <w:rPr>
                  <w:rStyle w:val="Hiperhivatkozs"/>
                </w:rPr>
                <w:t>.)</w:t>
              </w:r>
              <w:r w:rsidRPr="009543BE">
                <w:rPr>
                  <w:rStyle w:val="Hiperhivatkozs"/>
                </w:rPr>
                <w:t xml:space="preserve"> </w:t>
              </w:r>
              <w:r w:rsidRPr="009543BE">
                <w:rPr>
                  <w:rStyle w:val="Hiperhivatkozs"/>
                </w:rPr>
                <w:t>FV</w:t>
              </w:r>
              <w:r w:rsidRPr="009543BE">
                <w:rPr>
                  <w:rStyle w:val="Hiperhivatkozs"/>
                </w:rPr>
                <w:t>M</w:t>
              </w:r>
              <w:r w:rsidRPr="009543BE">
                <w:rPr>
                  <w:rStyle w:val="Hiperhivatkozs"/>
                </w:rPr>
                <w:t xml:space="preserve"> </w:t>
              </w:r>
              <w:r w:rsidRPr="009543BE">
                <w:rPr>
                  <w:rStyle w:val="Hiperhivatkozs"/>
                </w:rPr>
                <w:t>rendelet</w:t>
              </w:r>
            </w:hyperlink>
            <w:r w:rsidRPr="009543BE">
              <w:rPr>
                <w:color w:val="000000"/>
                <w:sz w:val="20"/>
                <w:szCs w:val="20"/>
              </w:rPr>
              <w:t xml:space="preserve"> a géntechnológiával módosított, a </w:t>
            </w:r>
            <w:proofErr w:type="gramStart"/>
            <w:r w:rsidRPr="009543BE">
              <w:rPr>
                <w:color w:val="000000"/>
                <w:sz w:val="20"/>
                <w:szCs w:val="20"/>
              </w:rPr>
              <w:t>hagyományos</w:t>
            </w:r>
            <w:proofErr w:type="gramEnd"/>
            <w:r w:rsidRPr="009543BE">
              <w:rPr>
                <w:color w:val="000000"/>
                <w:sz w:val="20"/>
                <w:szCs w:val="20"/>
              </w:rPr>
              <w:t xml:space="preserve"> valamint az ökológiai gazdálkodással termesztett növények egymás mellett folytatott termesztésér</w:t>
            </w:r>
            <w:r w:rsidRPr="009543BE">
              <w:rPr>
                <w:rFonts w:eastAsia="TimesNewRoman"/>
                <w:color w:val="000000"/>
                <w:sz w:val="20"/>
                <w:szCs w:val="20"/>
              </w:rPr>
              <w:t>ő</w:t>
            </w:r>
            <w:r w:rsidR="00E94CDC" w:rsidRPr="009543BE">
              <w:rPr>
                <w:color w:val="000000"/>
                <w:sz w:val="20"/>
                <w:szCs w:val="20"/>
              </w:rPr>
              <w:t>l</w:t>
            </w:r>
          </w:p>
          <w:p w:rsidR="00E94CDC" w:rsidRPr="009543BE" w:rsidRDefault="00E94CDC">
            <w:pPr>
              <w:autoSpaceDE w:val="0"/>
              <w:snapToGrid w:val="0"/>
              <w:jc w:val="both"/>
              <w:rPr>
                <w:color w:val="000000"/>
                <w:sz w:val="20"/>
                <w:szCs w:val="20"/>
              </w:rPr>
            </w:pPr>
          </w:p>
          <w:p w:rsidR="00E94CDC" w:rsidRPr="009543BE" w:rsidRDefault="00E94CDC" w:rsidP="00E94CDC">
            <w:pPr>
              <w:autoSpaceDE w:val="0"/>
              <w:snapToGrid w:val="0"/>
              <w:jc w:val="both"/>
              <w:rPr>
                <w:color w:val="000000"/>
                <w:sz w:val="20"/>
                <w:szCs w:val="20"/>
              </w:rPr>
            </w:pPr>
            <w:r w:rsidRPr="009543BE">
              <w:rPr>
                <w:color w:val="000000"/>
                <w:sz w:val="20"/>
                <w:szCs w:val="20"/>
              </w:rPr>
              <w:t xml:space="preserve">A </w:t>
            </w:r>
            <w:hyperlink r:id="rId1676" w:history="1">
              <w:r w:rsidRPr="009543BE">
                <w:rPr>
                  <w:rStyle w:val="Hiperhivatkozs"/>
                </w:rPr>
                <w:t>BIZOTTSÁG</w:t>
              </w:r>
              <w:r w:rsidRPr="009543BE">
                <w:rPr>
                  <w:rStyle w:val="Hiperhivatkozs"/>
                </w:rPr>
                <w:t xml:space="preserve"> </w:t>
              </w:r>
              <w:r w:rsidRPr="009543BE">
                <w:rPr>
                  <w:rStyle w:val="Hiperhivatkozs"/>
                </w:rPr>
                <w:t>AJÁNLÁSA</w:t>
              </w:r>
            </w:hyperlink>
            <w:r w:rsidRPr="009543BE">
              <w:rPr>
                <w:color w:val="000000"/>
                <w:sz w:val="20"/>
                <w:szCs w:val="20"/>
              </w:rPr>
              <w:t xml:space="preserve"> (2010. július 13</w:t>
            </w:r>
            <w:r w:rsidRPr="0091304F">
              <w:rPr>
                <w:color w:val="000000"/>
                <w:sz w:val="20"/>
                <w:szCs w:val="20"/>
              </w:rPr>
              <w:t>.) a GMO-knak a hagyományos és biogazdálkodással termesztett növények közötti nem szándékos előfordulásának elkerülésére szolgáló nemzeti együtt-termesztési intézkedések kidolgozására vonatkozó iránymutatásokról (2010/C 200/01)</w:t>
            </w:r>
          </w:p>
          <w:p w:rsidR="00DA58CC" w:rsidRPr="009543BE" w:rsidRDefault="00DA58CC" w:rsidP="00AB5B25">
            <w:pPr>
              <w:jc w:val="both"/>
              <w:rPr>
                <w:b/>
                <w:bCs/>
                <w:color w:val="000000"/>
                <w:sz w:val="20"/>
                <w:szCs w:val="20"/>
              </w:rPr>
            </w:pPr>
          </w:p>
        </w:tc>
      </w:tr>
      <w:tr w:rsidR="00DA58CC" w:rsidRPr="009543BE" w:rsidTr="00E712C3">
        <w:tc>
          <w:tcPr>
            <w:tcW w:w="10236" w:type="dxa"/>
          </w:tcPr>
          <w:p w:rsidR="00AA7557" w:rsidRPr="009543BE" w:rsidRDefault="00AA7557" w:rsidP="00AA7557">
            <w:pPr>
              <w:suppressAutoHyphens w:val="0"/>
              <w:autoSpaceDE w:val="0"/>
              <w:autoSpaceDN w:val="0"/>
              <w:adjustRightInd w:val="0"/>
              <w:jc w:val="both"/>
              <w:rPr>
                <w:sz w:val="20"/>
                <w:szCs w:val="20"/>
              </w:rPr>
            </w:pPr>
            <w:r w:rsidRPr="009543BE">
              <w:rPr>
                <w:sz w:val="20"/>
                <w:szCs w:val="20"/>
              </w:rPr>
              <w:t xml:space="preserve">A BIZOTTSÁG </w:t>
            </w:r>
            <w:r w:rsidRPr="00AD2FA5">
              <w:t>2010/315/EU HATÁRO</w:t>
            </w:r>
            <w:r w:rsidRPr="00AD2FA5">
              <w:t>Z</w:t>
            </w:r>
            <w:r w:rsidRPr="00AD2FA5">
              <w:t>ATA</w:t>
            </w:r>
            <w:r w:rsidRPr="009543BE">
              <w:rPr>
                <w:sz w:val="20"/>
                <w:szCs w:val="20"/>
              </w:rPr>
              <w:t xml:space="preserve"> (2010. június 8.) a rizstermékekben a nem engedélyezett, géntechnológiával módosított „LL RICE </w:t>
            </w:r>
            <w:smartTag w:uri="urn:schemas-microsoft-com:office:smarttags" w:element="metricconverter">
              <w:smartTagPr>
                <w:attr w:name="ProductID" w:val="601”"/>
              </w:smartTagPr>
              <w:r w:rsidRPr="009543BE">
                <w:rPr>
                  <w:sz w:val="20"/>
                  <w:szCs w:val="20"/>
                </w:rPr>
                <w:t>601”</w:t>
              </w:r>
            </w:smartTag>
            <w:r w:rsidRPr="009543BE">
              <w:rPr>
                <w:sz w:val="20"/>
                <w:szCs w:val="20"/>
              </w:rPr>
              <w:t xml:space="preserve"> szervezetre vonatkozó szükségintézkedésekről szóló 2006/601/EK határozat hatályon kívül helyezéséről és az említett szervezet rizstermékekben való jelenlétére vonatkozó véletlenszerű vizsgálat előírásáról </w:t>
            </w:r>
          </w:p>
          <w:p w:rsidR="00AA7557" w:rsidRDefault="00AD2FA5">
            <w:pPr>
              <w:autoSpaceDE w:val="0"/>
              <w:snapToGrid w:val="0"/>
              <w:jc w:val="both"/>
              <w:rPr>
                <w:color w:val="000000"/>
                <w:sz w:val="20"/>
                <w:szCs w:val="20"/>
              </w:rPr>
            </w:pPr>
            <w:hyperlink r:id="rId1677" w:history="1">
              <w:r w:rsidRPr="004D110A">
                <w:rPr>
                  <w:rStyle w:val="Hiperhivatkozs"/>
                  <w:sz w:val="20"/>
                  <w:szCs w:val="20"/>
                </w:rPr>
                <w:t>https://eur-lex.europa.eu/legal-content/HU/TXT/?qid=1403426918076&amp;uri=CELEX:32010D0315</w:t>
              </w:r>
            </w:hyperlink>
          </w:p>
          <w:p w:rsidR="00133913" w:rsidRDefault="00133913" w:rsidP="00133913">
            <w:pPr>
              <w:jc w:val="both"/>
              <w:rPr>
                <w:sz w:val="20"/>
                <w:szCs w:val="20"/>
              </w:rPr>
            </w:pPr>
          </w:p>
          <w:p w:rsidR="00133913" w:rsidRPr="00803B51" w:rsidRDefault="00133913" w:rsidP="00133913">
            <w:pPr>
              <w:jc w:val="both"/>
              <w:rPr>
                <w:sz w:val="20"/>
                <w:szCs w:val="20"/>
              </w:rPr>
            </w:pPr>
            <w:r w:rsidRPr="009543BE">
              <w:rPr>
                <w:sz w:val="20"/>
                <w:szCs w:val="20"/>
              </w:rPr>
              <w:t xml:space="preserve">A BIZOTTSÁG </w:t>
            </w:r>
            <w:r w:rsidRPr="00133913">
              <w:t>2011/884/EU VÉGREHAJTÁSI HATÁROZATA</w:t>
            </w:r>
            <w:r w:rsidRPr="00133913">
              <w:rPr>
                <w:sz w:val="20"/>
                <w:szCs w:val="20"/>
              </w:rPr>
              <w:t xml:space="preserve"> (2011. december 22.) a Kínából származó rizstermékekben előforduló, nem engedélyezett, géntechnológiával módosított rizsre vonatkozó szükségintézkedésekről és a 2008/</w:t>
            </w:r>
            <w:r w:rsidRPr="00803B51">
              <w:rPr>
                <w:sz w:val="20"/>
                <w:szCs w:val="20"/>
              </w:rPr>
              <w:t xml:space="preserve">289/EK határozat hatályon kívül helyezéséről </w:t>
            </w:r>
          </w:p>
          <w:p w:rsidR="00133913" w:rsidRPr="00DF014A" w:rsidRDefault="00133913" w:rsidP="00133913">
            <w:pPr>
              <w:pStyle w:val="Default"/>
              <w:snapToGrid w:val="0"/>
              <w:jc w:val="both"/>
              <w:rPr>
                <w:sz w:val="20"/>
                <w:szCs w:val="20"/>
              </w:rPr>
            </w:pPr>
            <w:hyperlink r:id="rId1678" w:history="1">
              <w:r w:rsidRPr="00DF014A">
                <w:rPr>
                  <w:rStyle w:val="Hiperhivatkozs"/>
                  <w:sz w:val="20"/>
                  <w:szCs w:val="20"/>
                </w:rPr>
                <w:t>https://eur-lex.europa.eu/legal-content/HU/TXT/?uri=celex:32011D0884</w:t>
              </w:r>
            </w:hyperlink>
          </w:p>
          <w:p w:rsidR="00AD2FA5" w:rsidRPr="009543BE" w:rsidRDefault="00AD2FA5">
            <w:pPr>
              <w:autoSpaceDE w:val="0"/>
              <w:snapToGrid w:val="0"/>
              <w:jc w:val="both"/>
              <w:rPr>
                <w:color w:val="000000"/>
                <w:sz w:val="20"/>
                <w:szCs w:val="20"/>
              </w:rPr>
            </w:pPr>
          </w:p>
          <w:p w:rsidR="00C544E9" w:rsidRPr="002672BB" w:rsidRDefault="002672BB" w:rsidP="002672BB">
            <w:pPr>
              <w:suppressAutoHyphens w:val="0"/>
              <w:autoSpaceDE w:val="0"/>
              <w:autoSpaceDN w:val="0"/>
              <w:adjustRightInd w:val="0"/>
              <w:jc w:val="both"/>
              <w:rPr>
                <w:b/>
                <w:color w:val="000000"/>
                <w:sz w:val="20"/>
                <w:szCs w:val="20"/>
                <w:shd w:val="clear" w:color="auto" w:fill="00FFFF"/>
              </w:rPr>
            </w:pPr>
            <w:r w:rsidRPr="002672BB">
              <w:rPr>
                <w:b/>
                <w:sz w:val="20"/>
                <w:szCs w:val="20"/>
              </w:rPr>
              <w:t>Lásd még az I/5. fejezetet.</w:t>
            </w:r>
          </w:p>
        </w:tc>
      </w:tr>
      <w:tr w:rsidR="00676487" w:rsidRPr="009543BE" w:rsidTr="00E712C3">
        <w:tc>
          <w:tcPr>
            <w:tcW w:w="10236" w:type="dxa"/>
          </w:tcPr>
          <w:p w:rsidR="00B754AE" w:rsidRDefault="00B754AE" w:rsidP="00B754AE">
            <w:pPr>
              <w:jc w:val="both"/>
              <w:rPr>
                <w:rFonts w:cs="Arial"/>
                <w:sz w:val="20"/>
                <w:szCs w:val="20"/>
              </w:rPr>
            </w:pPr>
            <w:r w:rsidRPr="00B77B42">
              <w:rPr>
                <w:rFonts w:cs="Arial"/>
                <w:sz w:val="20"/>
                <w:szCs w:val="20"/>
              </w:rPr>
              <w:t>A Kormány 1725/2018. (XII. 18.) Korm. határozata Magyarország GMO-mentességét és élelmiszerbiztonságát garantáló környezet kialakításáról</w:t>
            </w:r>
          </w:p>
          <w:p w:rsidR="00B754AE" w:rsidRDefault="00B754AE" w:rsidP="00B754AE">
            <w:pPr>
              <w:jc w:val="both"/>
              <w:rPr>
                <w:rFonts w:cs="Arial"/>
                <w:sz w:val="20"/>
                <w:szCs w:val="20"/>
              </w:rPr>
            </w:pPr>
            <w:hyperlink r:id="rId1679" w:history="1">
              <w:r w:rsidRPr="00B74768">
                <w:rPr>
                  <w:rStyle w:val="Hiperhivatkozs"/>
                  <w:rFonts w:cs="Arial"/>
                  <w:sz w:val="20"/>
                  <w:szCs w:val="20"/>
                </w:rPr>
                <w:t>http://njt.hu/cgi_bin/njt_doc.cg</w:t>
              </w:r>
              <w:r w:rsidRPr="00B74768">
                <w:rPr>
                  <w:rStyle w:val="Hiperhivatkozs"/>
                  <w:rFonts w:cs="Arial"/>
                  <w:sz w:val="20"/>
                  <w:szCs w:val="20"/>
                </w:rPr>
                <w:t>i</w:t>
              </w:r>
              <w:r w:rsidRPr="00B74768">
                <w:rPr>
                  <w:rStyle w:val="Hiperhivatkozs"/>
                  <w:rFonts w:cs="Arial"/>
                  <w:sz w:val="20"/>
                  <w:szCs w:val="20"/>
                </w:rPr>
                <w:t>?docid=211755.362077</w:t>
              </w:r>
            </w:hyperlink>
          </w:p>
          <w:p w:rsidR="00676487" w:rsidRPr="009543BE" w:rsidRDefault="00676487" w:rsidP="00EE4B6F">
            <w:pPr>
              <w:suppressAutoHyphens w:val="0"/>
              <w:autoSpaceDE w:val="0"/>
              <w:autoSpaceDN w:val="0"/>
              <w:adjustRightInd w:val="0"/>
              <w:jc w:val="both"/>
              <w:rPr>
                <w:sz w:val="20"/>
                <w:szCs w:val="20"/>
              </w:rPr>
            </w:pPr>
          </w:p>
        </w:tc>
      </w:tr>
      <w:tr w:rsidR="00FB5C9F" w:rsidRPr="009543BE" w:rsidTr="00E712C3">
        <w:tc>
          <w:tcPr>
            <w:tcW w:w="10236" w:type="dxa"/>
          </w:tcPr>
          <w:p w:rsidR="00FB5C9F" w:rsidRPr="00FB5C9F" w:rsidRDefault="00FB5C9F" w:rsidP="00FB5C9F">
            <w:pPr>
              <w:jc w:val="both"/>
              <w:rPr>
                <w:rFonts w:cs="Arial"/>
                <w:sz w:val="20"/>
                <w:szCs w:val="20"/>
              </w:rPr>
            </w:pPr>
            <w:r w:rsidRPr="00FB5C9F">
              <w:rPr>
                <w:rFonts w:cs="Arial"/>
                <w:sz w:val="20"/>
                <w:szCs w:val="20"/>
              </w:rPr>
              <w:lastRenderedPageBreak/>
              <w:t xml:space="preserve">A TANÁCS </w:t>
            </w:r>
            <w:hyperlink r:id="rId1680" w:history="1">
              <w:r w:rsidRPr="00FB5C9F">
                <w:rPr>
                  <w:rStyle w:val="Hiperhivatkozs"/>
                  <w:rFonts w:cs="Arial"/>
                  <w:sz w:val="20"/>
                  <w:szCs w:val="20"/>
                </w:rPr>
                <w:t>9/2014/EU ÁLLÁ</w:t>
              </w:r>
              <w:r w:rsidRPr="00FB5C9F">
                <w:rPr>
                  <w:rStyle w:val="Hiperhivatkozs"/>
                  <w:rFonts w:cs="Arial"/>
                  <w:sz w:val="20"/>
                  <w:szCs w:val="20"/>
                </w:rPr>
                <w:t>S</w:t>
              </w:r>
              <w:r w:rsidRPr="00FB5C9F">
                <w:rPr>
                  <w:rStyle w:val="Hiperhivatkozs"/>
                  <w:rFonts w:cs="Arial"/>
                  <w:sz w:val="20"/>
                  <w:szCs w:val="20"/>
                </w:rPr>
                <w:t>FO</w:t>
              </w:r>
              <w:r w:rsidRPr="00FB5C9F">
                <w:rPr>
                  <w:rStyle w:val="Hiperhivatkozs"/>
                  <w:rFonts w:cs="Arial"/>
                  <w:sz w:val="20"/>
                  <w:szCs w:val="20"/>
                </w:rPr>
                <w:t>G</w:t>
              </w:r>
              <w:r w:rsidRPr="00FB5C9F">
                <w:rPr>
                  <w:rStyle w:val="Hiperhivatkozs"/>
                  <w:rFonts w:cs="Arial"/>
                  <w:sz w:val="20"/>
                  <w:szCs w:val="20"/>
                </w:rPr>
                <w:t>L</w:t>
              </w:r>
              <w:r w:rsidRPr="00FB5C9F">
                <w:rPr>
                  <w:rStyle w:val="Hiperhivatkozs"/>
                  <w:rFonts w:cs="Arial"/>
                  <w:sz w:val="20"/>
                  <w:szCs w:val="20"/>
                </w:rPr>
                <w:t>A</w:t>
              </w:r>
              <w:r w:rsidRPr="00FB5C9F">
                <w:rPr>
                  <w:rStyle w:val="Hiperhivatkozs"/>
                  <w:rFonts w:cs="Arial"/>
                  <w:sz w:val="20"/>
                  <w:szCs w:val="20"/>
                </w:rPr>
                <w:t>LÁSA ELSŐ OLVASATBAN</w:t>
              </w:r>
            </w:hyperlink>
            <w:r w:rsidRPr="00FB5C9F">
              <w:rPr>
                <w:rFonts w:cs="Arial"/>
                <w:sz w:val="20"/>
                <w:szCs w:val="20"/>
              </w:rPr>
              <w:t xml:space="preserve"> </w:t>
            </w:r>
            <w:r w:rsidRPr="00EA28BD">
              <w:rPr>
                <w:rFonts w:cs="Arial"/>
                <w:b/>
                <w:sz w:val="20"/>
                <w:szCs w:val="20"/>
              </w:rPr>
              <w:t>a 2001/18/EK irányelvnek a tagállamok számára a géntechnológiával módosított szervezetek (GMO-k) területükön történő termesztésének korlátozására, illetve megtiltására biztosított lehetőség tekintetében történő módosításáról szóló európai parlamenti és tanácsi irányelv elfogadására tekintettel</w:t>
            </w:r>
          </w:p>
          <w:p w:rsidR="00FB5C9F" w:rsidRPr="009543BE" w:rsidRDefault="00FB5C9F" w:rsidP="00205BC8">
            <w:pPr>
              <w:jc w:val="both"/>
              <w:rPr>
                <w:bCs/>
                <w:sz w:val="20"/>
                <w:szCs w:val="20"/>
              </w:rPr>
            </w:pPr>
          </w:p>
        </w:tc>
      </w:tr>
      <w:tr w:rsidR="006B1477" w:rsidRPr="009543BE" w:rsidTr="00E712C3">
        <w:tc>
          <w:tcPr>
            <w:tcW w:w="10236" w:type="dxa"/>
          </w:tcPr>
          <w:p w:rsidR="006B1477" w:rsidRPr="009543BE" w:rsidRDefault="006B1477" w:rsidP="006B1477">
            <w:pPr>
              <w:jc w:val="both"/>
              <w:rPr>
                <w:sz w:val="20"/>
                <w:szCs w:val="20"/>
              </w:rPr>
            </w:pPr>
            <w:hyperlink r:id="rId1681" w:history="1">
              <w:r w:rsidRPr="009543BE">
                <w:rPr>
                  <w:rStyle w:val="Hiperhivatkozs"/>
                  <w:sz w:val="20"/>
                  <w:szCs w:val="20"/>
                </w:rPr>
                <w:t>Az Európai Gazdas</w:t>
              </w:r>
              <w:r w:rsidRPr="009543BE">
                <w:rPr>
                  <w:rStyle w:val="Hiperhivatkozs"/>
                  <w:sz w:val="20"/>
                  <w:szCs w:val="20"/>
                </w:rPr>
                <w:t>á</w:t>
              </w:r>
              <w:r w:rsidRPr="009543BE">
                <w:rPr>
                  <w:rStyle w:val="Hiperhivatkozs"/>
                  <w:sz w:val="20"/>
                  <w:szCs w:val="20"/>
                </w:rPr>
                <w:t>gi és Szoci</w:t>
              </w:r>
              <w:r w:rsidRPr="009543BE">
                <w:rPr>
                  <w:rStyle w:val="Hiperhivatkozs"/>
                  <w:sz w:val="20"/>
                  <w:szCs w:val="20"/>
                </w:rPr>
                <w:t>á</w:t>
              </w:r>
              <w:r w:rsidRPr="009543BE">
                <w:rPr>
                  <w:rStyle w:val="Hiperhivatkozs"/>
                  <w:sz w:val="20"/>
                  <w:szCs w:val="20"/>
                </w:rPr>
                <w:t>l</w:t>
              </w:r>
              <w:r w:rsidRPr="009543BE">
                <w:rPr>
                  <w:rStyle w:val="Hiperhivatkozs"/>
                  <w:sz w:val="20"/>
                  <w:szCs w:val="20"/>
                </w:rPr>
                <w:t>i</w:t>
              </w:r>
              <w:r w:rsidRPr="009543BE">
                <w:rPr>
                  <w:rStyle w:val="Hiperhivatkozs"/>
                  <w:sz w:val="20"/>
                  <w:szCs w:val="20"/>
                </w:rPr>
                <w:t>s Bizo</w:t>
              </w:r>
              <w:r w:rsidRPr="009543BE">
                <w:rPr>
                  <w:rStyle w:val="Hiperhivatkozs"/>
                  <w:sz w:val="20"/>
                  <w:szCs w:val="20"/>
                </w:rPr>
                <w:t>t</w:t>
              </w:r>
              <w:r w:rsidRPr="009543BE">
                <w:rPr>
                  <w:rStyle w:val="Hiperhivatkozs"/>
                  <w:sz w:val="20"/>
                  <w:szCs w:val="20"/>
                </w:rPr>
                <w:t xml:space="preserve">tság </w:t>
              </w:r>
              <w:r w:rsidRPr="009543BE">
                <w:rPr>
                  <w:rStyle w:val="Hiperhivatkozs"/>
                  <w:sz w:val="20"/>
                  <w:szCs w:val="20"/>
                </w:rPr>
                <w:t>v</w:t>
              </w:r>
              <w:r w:rsidRPr="009543BE">
                <w:rPr>
                  <w:rStyle w:val="Hiperhivatkozs"/>
                  <w:sz w:val="20"/>
                  <w:szCs w:val="20"/>
                </w:rPr>
                <w:t>éleménye</w:t>
              </w:r>
            </w:hyperlink>
            <w:r w:rsidRPr="009543BE">
              <w:rPr>
                <w:sz w:val="20"/>
                <w:szCs w:val="20"/>
              </w:rPr>
              <w:t xml:space="preserve"> – GMO-k az EU-ban (kiegészítő vélemény) (2012/C 68/11)</w:t>
            </w:r>
          </w:p>
          <w:p w:rsidR="006B1477" w:rsidRPr="009543BE" w:rsidRDefault="006B1477" w:rsidP="006B1477">
            <w:pPr>
              <w:jc w:val="both"/>
              <w:rPr>
                <w:bCs/>
                <w:sz w:val="20"/>
                <w:szCs w:val="20"/>
              </w:rPr>
            </w:pPr>
          </w:p>
        </w:tc>
      </w:tr>
      <w:tr w:rsidR="00B652BE" w:rsidRPr="009543BE" w:rsidTr="00E712C3">
        <w:tc>
          <w:tcPr>
            <w:tcW w:w="10236" w:type="dxa"/>
          </w:tcPr>
          <w:p w:rsidR="00B652BE" w:rsidRPr="00FB7955" w:rsidRDefault="00B652BE" w:rsidP="007C3A9A">
            <w:pPr>
              <w:pStyle w:val="doc-ti"/>
              <w:jc w:val="both"/>
              <w:rPr>
                <w:sz w:val="20"/>
                <w:szCs w:val="20"/>
              </w:rPr>
            </w:pPr>
            <w:r w:rsidRPr="00B652BE">
              <w:rPr>
                <w:sz w:val="20"/>
                <w:szCs w:val="20"/>
              </w:rPr>
              <w:t xml:space="preserve">A TANÁCS (EU) </w:t>
            </w:r>
            <w:hyperlink r:id="rId1682" w:history="1">
              <w:r w:rsidRPr="00B652BE">
                <w:rPr>
                  <w:rStyle w:val="Hiperhivatkozs"/>
                </w:rPr>
                <w:t>2019/1904 HATÁR</w:t>
              </w:r>
              <w:r w:rsidRPr="00B652BE">
                <w:rPr>
                  <w:rStyle w:val="Hiperhivatkozs"/>
                </w:rPr>
                <w:t>O</w:t>
              </w:r>
              <w:r w:rsidRPr="00B652BE">
                <w:rPr>
                  <w:rStyle w:val="Hiperhivatkozs"/>
                </w:rPr>
                <w:t>Z</w:t>
              </w:r>
              <w:r w:rsidRPr="00B652BE">
                <w:rPr>
                  <w:rStyle w:val="Hiperhivatkozs"/>
                </w:rPr>
                <w:t>ATA</w:t>
              </w:r>
            </w:hyperlink>
            <w:r w:rsidRPr="00B652BE">
              <w:rPr>
                <w:sz w:val="20"/>
                <w:szCs w:val="20"/>
              </w:rPr>
              <w:t xml:space="preserve"> (2019. november 8</w:t>
            </w:r>
            <w:r w:rsidRPr="00FF758A">
              <w:rPr>
                <w:sz w:val="20"/>
                <w:szCs w:val="20"/>
              </w:rPr>
              <w:t xml:space="preserve">.) a Bizottságnak a Bíróság C-528/16 sz. ügyben hozott ítéletére tekintettel az új génkezelési technikák uniós jog szerinti jogállásáról szóló tanulmány és – amennyiben a </w:t>
            </w:r>
            <w:r w:rsidRPr="00FB7955">
              <w:rPr>
                <w:sz w:val="20"/>
                <w:szCs w:val="20"/>
              </w:rPr>
              <w:t>tanulmány eredményeire tekintettel annak helye van – javaslat benyújtására való felkéréséről</w:t>
            </w:r>
          </w:p>
          <w:p w:rsidR="00687585" w:rsidRDefault="004E2A0E" w:rsidP="00687585">
            <w:pPr>
              <w:pStyle w:val="doc-ti"/>
              <w:jc w:val="both"/>
              <w:rPr>
                <w:sz w:val="20"/>
                <w:szCs w:val="20"/>
              </w:rPr>
            </w:pPr>
            <w:r w:rsidRPr="00FB7955">
              <w:rPr>
                <w:sz w:val="20"/>
                <w:szCs w:val="20"/>
              </w:rPr>
              <w:t>Az Európai Gazdasági és Szociális Bizottság véleménye – Javaslat európai parlamenti és tanácsi rendeletre az egyes új génkezelési technikák útján nyert növényekről és a belőlük származó élelmiszerekről és takarmányokról, valamint az (EU) 2017/625 rendelet módosításáról (COM(2023) 411 final – 2023/0226 (COD))</w:t>
            </w:r>
            <w:r w:rsidR="00687585" w:rsidRPr="00FB7955">
              <w:rPr>
                <w:sz w:val="20"/>
                <w:szCs w:val="20"/>
              </w:rPr>
              <w:t xml:space="preserve"> </w:t>
            </w:r>
            <w:hyperlink r:id="rId1683" w:history="1">
              <w:r w:rsidR="00687585" w:rsidRPr="002C6E8A">
                <w:rPr>
                  <w:rStyle w:val="Hiperhivatkozs"/>
                  <w:sz w:val="20"/>
                  <w:szCs w:val="20"/>
                </w:rPr>
                <w:t>https://eur-lex.europa.eu/legal-content/HU/TXT/?uri=OJ:C_202400893</w:t>
              </w:r>
            </w:hyperlink>
          </w:p>
          <w:p w:rsidR="00D53AC9" w:rsidRDefault="00D53AC9" w:rsidP="00687585">
            <w:pPr>
              <w:pStyle w:val="doc-ti"/>
              <w:jc w:val="both"/>
              <w:rPr>
                <w:sz w:val="20"/>
                <w:szCs w:val="20"/>
              </w:rPr>
            </w:pPr>
            <w:r w:rsidRPr="004C18DD">
              <w:rPr>
                <w:sz w:val="20"/>
                <w:szCs w:val="20"/>
              </w:rPr>
              <w:t>A Régiók Európai Bizottsága véleménye – Új génkezelési technikák és növényi szaporítóanyagok</w:t>
            </w:r>
            <w:r w:rsidR="00394D3B">
              <w:rPr>
                <w:sz w:val="20"/>
                <w:szCs w:val="20"/>
              </w:rPr>
              <w:t xml:space="preserve"> </w:t>
            </w:r>
            <w:hyperlink r:id="rId1684" w:history="1">
              <w:r w:rsidRPr="00DF00BA">
                <w:rPr>
                  <w:rStyle w:val="Hiperhivatkozs"/>
                  <w:sz w:val="20"/>
                  <w:szCs w:val="20"/>
                </w:rPr>
                <w:t>https://eur-lex.europa.eu/legal-content/HU/TXT/?uri=OJ:C_202403674</w:t>
              </w:r>
            </w:hyperlink>
          </w:p>
          <w:p w:rsidR="00D53AC9" w:rsidRDefault="00394D3B" w:rsidP="00394D3B">
            <w:pPr>
              <w:pStyle w:val="doc-ti"/>
              <w:jc w:val="both"/>
              <w:rPr>
                <w:sz w:val="20"/>
                <w:szCs w:val="20"/>
              </w:rPr>
            </w:pPr>
            <w:r w:rsidRPr="00394D3B">
              <w:rPr>
                <w:sz w:val="20"/>
                <w:szCs w:val="20"/>
                <w:highlight w:val="red"/>
              </w:rPr>
              <w:t>P9_TA(2024)0067 Az egyes új génkezelési technikák útján nyert növények és a belőlük származó élelmiszerek és takarmányok</w:t>
            </w:r>
            <w:r w:rsidRPr="00394D3B">
              <w:rPr>
                <w:sz w:val="20"/>
                <w:szCs w:val="20"/>
              </w:rPr>
              <w:t xml:space="preserve"> </w:t>
            </w:r>
            <w:hyperlink r:id="rId1685" w:history="1">
              <w:r w:rsidRPr="003C5215">
                <w:rPr>
                  <w:rStyle w:val="Hiperhivatkozs"/>
                  <w:sz w:val="20"/>
                  <w:szCs w:val="20"/>
                </w:rPr>
                <w:t>https://eur-lex.europa.eu/legal-content/HU/TXT/?uri=OJ:C_202406358</w:t>
              </w:r>
            </w:hyperlink>
          </w:p>
          <w:p w:rsidR="00394D3B" w:rsidRPr="009543BE" w:rsidRDefault="00394D3B" w:rsidP="00394D3B">
            <w:pPr>
              <w:pStyle w:val="doc-ti"/>
              <w:jc w:val="both"/>
              <w:rPr>
                <w:sz w:val="20"/>
                <w:szCs w:val="20"/>
              </w:rPr>
            </w:pPr>
          </w:p>
        </w:tc>
      </w:tr>
    </w:tbl>
    <w:p w:rsidR="00DA58CC" w:rsidRPr="009543BE" w:rsidRDefault="00DA58CC"/>
    <w:p w:rsidR="00DA58CC" w:rsidRPr="009543BE" w:rsidRDefault="00EA3056">
      <w:pPr>
        <w:pStyle w:val="Cmsor2"/>
        <w:tabs>
          <w:tab w:val="left" w:pos="0"/>
        </w:tabs>
        <w:rPr>
          <w:rFonts w:ascii="Times New Roman" w:hAnsi="Times New Roman" w:cs="Times New Roman"/>
        </w:rPr>
      </w:pPr>
      <w:bookmarkStart w:id="297" w:name="_Toc183168763"/>
      <w:r>
        <w:rPr>
          <w:rFonts w:ascii="Times New Roman" w:hAnsi="Times New Roman" w:cs="Times New Roman"/>
        </w:rPr>
        <w:t>VI.10</w:t>
      </w:r>
      <w:r w:rsidR="00BF295C" w:rsidRPr="009543BE">
        <w:rPr>
          <w:rFonts w:ascii="Times New Roman" w:hAnsi="Times New Roman" w:cs="Times New Roman"/>
        </w:rPr>
        <w:t xml:space="preserve">. </w:t>
      </w:r>
      <w:r w:rsidR="00DA58CC" w:rsidRPr="009543BE">
        <w:rPr>
          <w:rFonts w:ascii="Times New Roman" w:hAnsi="Times New Roman" w:cs="Times New Roman"/>
        </w:rPr>
        <w:t>Ionizáló energiával kezelt élelmiszerek</w:t>
      </w:r>
      <w:bookmarkEnd w:id="297"/>
    </w:p>
    <w:tbl>
      <w:tblPr>
        <w:tblStyle w:val="Elegnstblzat"/>
        <w:tblW w:w="10236" w:type="dxa"/>
        <w:tblLayout w:type="fixed"/>
        <w:tblLook w:val="04A0" w:firstRow="1" w:lastRow="0" w:firstColumn="1" w:lastColumn="0" w:noHBand="0" w:noVBand="1"/>
      </w:tblPr>
      <w:tblGrid>
        <w:gridCol w:w="10236"/>
      </w:tblGrid>
      <w:tr w:rsidR="00C13E2F"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DA7E1D" w:rsidRPr="009543BE" w:rsidRDefault="00C13E2F" w:rsidP="00DA7E1D">
            <w:pPr>
              <w:rPr>
                <w:sz w:val="20"/>
                <w:szCs w:val="20"/>
              </w:rPr>
            </w:pPr>
            <w:hyperlink r:id="rId1686" w:history="1">
              <w:r w:rsidRPr="009543BE">
                <w:rPr>
                  <w:rStyle w:val="Hiperhivatkozs"/>
                </w:rPr>
                <w:t xml:space="preserve">2008. évi XLVI. </w:t>
              </w:r>
              <w:r w:rsidRPr="009543BE">
                <w:rPr>
                  <w:rStyle w:val="Hiperhivatkozs"/>
                </w:rPr>
                <w:t>t</w:t>
              </w:r>
              <w:r w:rsidRPr="009543BE">
                <w:rPr>
                  <w:rStyle w:val="Hiperhivatkozs"/>
                </w:rPr>
                <w:t>örvény</w:t>
              </w:r>
            </w:hyperlink>
            <w:r w:rsidRPr="009543BE">
              <w:rPr>
                <w:b/>
                <w:bCs/>
                <w:color w:val="000000"/>
                <w:sz w:val="20"/>
                <w:szCs w:val="20"/>
              </w:rPr>
              <w:t xml:space="preserve"> </w:t>
            </w:r>
            <w:r w:rsidRPr="009543BE">
              <w:rPr>
                <w:color w:val="000000"/>
                <w:sz w:val="20"/>
                <w:szCs w:val="20"/>
              </w:rPr>
              <w:t>az élelmiszerláncról és hatósági felügyeletér</w:t>
            </w:r>
            <w:r w:rsidRPr="009543BE">
              <w:rPr>
                <w:rFonts w:eastAsia="TimesNewRoman"/>
                <w:color w:val="000000"/>
                <w:sz w:val="20"/>
                <w:szCs w:val="20"/>
              </w:rPr>
              <w:t>ő</w:t>
            </w:r>
            <w:r w:rsidRPr="009543BE">
              <w:rPr>
                <w:color w:val="000000"/>
                <w:sz w:val="20"/>
                <w:szCs w:val="20"/>
              </w:rPr>
              <w:t xml:space="preserve">l  </w:t>
            </w:r>
          </w:p>
          <w:p w:rsidR="0007732C" w:rsidRPr="009543BE" w:rsidRDefault="0007732C" w:rsidP="00B77B42">
            <w:pPr>
              <w:autoSpaceDE w:val="0"/>
              <w:snapToGrid w:val="0"/>
              <w:jc w:val="both"/>
            </w:pPr>
          </w:p>
        </w:tc>
      </w:tr>
      <w:tr w:rsidR="00D95B59" w:rsidRPr="009543BE" w:rsidTr="00E712C3">
        <w:tc>
          <w:tcPr>
            <w:tcW w:w="10236" w:type="dxa"/>
          </w:tcPr>
          <w:p w:rsidR="00D95B59" w:rsidRPr="009543BE" w:rsidRDefault="00D95B59" w:rsidP="00D95B59">
            <w:pPr>
              <w:autoSpaceDE w:val="0"/>
              <w:snapToGrid w:val="0"/>
              <w:jc w:val="both"/>
              <w:rPr>
                <w:b/>
                <w:bCs/>
                <w:sz w:val="20"/>
                <w:szCs w:val="20"/>
              </w:rPr>
            </w:pPr>
            <w:bookmarkStart w:id="298" w:name="_Hlk181866863"/>
            <w:r w:rsidRPr="009543BE">
              <w:rPr>
                <w:bCs/>
                <w:sz w:val="20"/>
                <w:szCs w:val="20"/>
              </w:rPr>
              <w:t>A vidékfejlesztési miniszter</w:t>
            </w:r>
            <w:r w:rsidRPr="009543BE">
              <w:rPr>
                <w:bCs/>
              </w:rPr>
              <w:t xml:space="preserve"> </w:t>
            </w:r>
            <w:hyperlink r:id="rId1687" w:anchor="xcelparam" w:history="1">
              <w:r w:rsidRPr="009543BE">
                <w:rPr>
                  <w:rStyle w:val="Hiperhivatkozs"/>
                </w:rPr>
                <w:t>67/20</w:t>
              </w:r>
              <w:r w:rsidRPr="009543BE">
                <w:rPr>
                  <w:rStyle w:val="Hiperhivatkozs"/>
                </w:rPr>
                <w:t>1</w:t>
              </w:r>
              <w:r w:rsidRPr="009543BE">
                <w:rPr>
                  <w:rStyle w:val="Hiperhivatkozs"/>
                </w:rPr>
                <w:t>1. (V</w:t>
              </w:r>
              <w:r w:rsidRPr="009543BE">
                <w:rPr>
                  <w:rStyle w:val="Hiperhivatkozs"/>
                </w:rPr>
                <w:t>I</w:t>
              </w:r>
              <w:r w:rsidRPr="009543BE">
                <w:rPr>
                  <w:rStyle w:val="Hiperhivatkozs"/>
                </w:rPr>
                <w:t>I. 1</w:t>
              </w:r>
              <w:r w:rsidRPr="009543BE">
                <w:rPr>
                  <w:rStyle w:val="Hiperhivatkozs"/>
                </w:rPr>
                <w:t>3</w:t>
              </w:r>
              <w:r w:rsidRPr="009543BE">
                <w:rPr>
                  <w:rStyle w:val="Hiperhivatkozs"/>
                </w:rPr>
                <w:t>.</w:t>
              </w:r>
              <w:r w:rsidRPr="009543BE">
                <w:rPr>
                  <w:rStyle w:val="Hiperhivatkozs"/>
                </w:rPr>
                <w:t>)</w:t>
              </w:r>
              <w:r w:rsidRPr="009543BE">
                <w:rPr>
                  <w:rStyle w:val="Hiperhivatkozs"/>
                </w:rPr>
                <w:t xml:space="preserve"> V</w:t>
              </w:r>
              <w:r w:rsidRPr="009543BE">
                <w:rPr>
                  <w:rStyle w:val="Hiperhivatkozs"/>
                </w:rPr>
                <w:t>M</w:t>
              </w:r>
              <w:r w:rsidRPr="009543BE">
                <w:rPr>
                  <w:rStyle w:val="Hiperhivatkozs"/>
                </w:rPr>
                <w:t xml:space="preserve"> rendelete</w:t>
              </w:r>
            </w:hyperlink>
            <w:r w:rsidRPr="009543BE">
              <w:rPr>
                <w:bCs/>
              </w:rPr>
              <w:t xml:space="preserve"> </w:t>
            </w:r>
            <w:r w:rsidRPr="009543BE">
              <w:rPr>
                <w:b/>
                <w:bCs/>
                <w:sz w:val="20"/>
                <w:szCs w:val="20"/>
              </w:rPr>
              <w:t>az élelmiszerek ionizáló sugárzással való kezelésének szabályairó</w:t>
            </w:r>
            <w:r w:rsidR="00D86244">
              <w:rPr>
                <w:b/>
                <w:bCs/>
                <w:sz w:val="20"/>
                <w:szCs w:val="20"/>
              </w:rPr>
              <w:t xml:space="preserve">l </w:t>
            </w:r>
          </w:p>
          <w:bookmarkEnd w:id="298"/>
          <w:p w:rsidR="00837C2A" w:rsidRDefault="00837C2A" w:rsidP="00837C2A">
            <w:pPr>
              <w:jc w:val="both"/>
            </w:pPr>
          </w:p>
          <w:p w:rsidR="00837C2A" w:rsidRPr="00837C2A" w:rsidRDefault="00837C2A" w:rsidP="00837C2A">
            <w:pPr>
              <w:jc w:val="both"/>
              <w:rPr>
                <w:b/>
                <w:bCs/>
                <w:sz w:val="20"/>
                <w:szCs w:val="20"/>
                <w:lang w:eastAsia="en-US"/>
              </w:rPr>
            </w:pPr>
            <w:r w:rsidRPr="00837C2A">
              <w:rPr>
                <w:sz w:val="20"/>
                <w:szCs w:val="20"/>
                <w:highlight w:val="red"/>
              </w:rPr>
              <w:t xml:space="preserve">AZ EURÓPAI PARLAMENT ÉS A TANÁCS (EU) 2024/2839 IRÁNYELVE (2024. október 23.) az </w:t>
            </w:r>
            <w:r w:rsidRPr="00837C2A">
              <w:rPr>
                <w:b/>
                <w:bCs/>
                <w:sz w:val="20"/>
                <w:szCs w:val="20"/>
                <w:highlight w:val="red"/>
              </w:rPr>
              <w:t>1999/2/EK</w:t>
            </w:r>
            <w:r w:rsidRPr="00837C2A">
              <w:rPr>
                <w:sz w:val="20"/>
                <w:szCs w:val="20"/>
                <w:highlight w:val="red"/>
              </w:rPr>
              <w:t xml:space="preserve">, a 2000/14/EK, a 2011/24/EU és a 2014/53/EU </w:t>
            </w:r>
            <w:r w:rsidRPr="00837C2A">
              <w:rPr>
                <w:b/>
                <w:bCs/>
                <w:sz w:val="20"/>
                <w:szCs w:val="20"/>
                <w:highlight w:val="red"/>
              </w:rPr>
              <w:t>irányelvnek az élelmiszerek és élelmiszer-összetevők,</w:t>
            </w:r>
            <w:r w:rsidRPr="00837C2A">
              <w:rPr>
                <w:sz w:val="20"/>
                <w:szCs w:val="20"/>
                <w:highlight w:val="red"/>
              </w:rPr>
              <w:t xml:space="preserve"> a kültéri zaj, a betegjogok és a rádióberendezések </w:t>
            </w:r>
            <w:r w:rsidRPr="00837C2A">
              <w:rPr>
                <w:b/>
                <w:bCs/>
                <w:sz w:val="20"/>
                <w:szCs w:val="20"/>
                <w:highlight w:val="red"/>
              </w:rPr>
              <w:t>területére vonatkozó egyes jelentéstételi követelmények tekintetében történő módosításáról</w:t>
            </w:r>
          </w:p>
          <w:p w:rsidR="00837C2A" w:rsidRPr="00837C2A" w:rsidRDefault="00837C2A" w:rsidP="00837C2A">
            <w:pPr>
              <w:rPr>
                <w:sz w:val="20"/>
                <w:szCs w:val="20"/>
              </w:rPr>
            </w:pPr>
            <w:hyperlink r:id="rId1688" w:history="1">
              <w:r w:rsidRPr="00837C2A">
                <w:rPr>
                  <w:rStyle w:val="Hiperhivatkozs"/>
                  <w:sz w:val="20"/>
                  <w:szCs w:val="20"/>
                </w:rPr>
                <w:t>https://eur-lex.europa.eu/legal-content/HU/TXT/?uri=OJ:L_202402839</w:t>
              </w:r>
            </w:hyperlink>
          </w:p>
          <w:p w:rsidR="00D95B59" w:rsidRPr="009543BE" w:rsidRDefault="00D95B59" w:rsidP="00F93640">
            <w:pPr>
              <w:jc w:val="both"/>
            </w:pPr>
          </w:p>
        </w:tc>
      </w:tr>
      <w:tr w:rsidR="00DA58CC" w:rsidRPr="009543BE" w:rsidTr="00E712C3">
        <w:tc>
          <w:tcPr>
            <w:tcW w:w="10236" w:type="dxa"/>
          </w:tcPr>
          <w:p w:rsidR="00DA58CC" w:rsidRDefault="00DA58CC">
            <w:pPr>
              <w:autoSpaceDE w:val="0"/>
              <w:snapToGrid w:val="0"/>
              <w:jc w:val="both"/>
              <w:rPr>
                <w:rFonts w:eastAsia="TimesNewRomanBold"/>
                <w:sz w:val="20"/>
                <w:szCs w:val="20"/>
              </w:rPr>
            </w:pPr>
            <w:r w:rsidRPr="009543BE">
              <w:rPr>
                <w:sz w:val="20"/>
                <w:szCs w:val="20"/>
              </w:rPr>
              <w:t xml:space="preserve">A Bizottság </w:t>
            </w:r>
            <w:r w:rsidRPr="00E94F7B">
              <w:rPr>
                <w:b/>
              </w:rPr>
              <w:t>2002/840/EK</w:t>
            </w:r>
            <w:r w:rsidRPr="00E94F7B">
              <w:rPr>
                <w:b/>
              </w:rPr>
              <w:t xml:space="preserve"> </w:t>
            </w:r>
            <w:r w:rsidRPr="00E94F7B">
              <w:rPr>
                <w:b/>
              </w:rPr>
              <w:t>H</w:t>
            </w:r>
            <w:r w:rsidRPr="00E94F7B">
              <w:rPr>
                <w:b/>
              </w:rPr>
              <w:t>A</w:t>
            </w:r>
            <w:r w:rsidRPr="00E94F7B">
              <w:rPr>
                <w:b/>
              </w:rPr>
              <w:t>T</w:t>
            </w:r>
            <w:r w:rsidRPr="00E94F7B">
              <w:rPr>
                <w:b/>
              </w:rPr>
              <w:t>Á</w:t>
            </w:r>
            <w:r w:rsidRPr="00E94F7B">
              <w:rPr>
                <w:b/>
              </w:rPr>
              <w:t>R</w:t>
            </w:r>
            <w:r w:rsidRPr="00E94F7B">
              <w:rPr>
                <w:b/>
              </w:rPr>
              <w:t>OZATA</w:t>
            </w:r>
            <w:r w:rsidR="00F321FA" w:rsidRPr="009543BE">
              <w:rPr>
                <w:sz w:val="20"/>
                <w:szCs w:val="20"/>
              </w:rPr>
              <w:t xml:space="preserve"> </w:t>
            </w:r>
            <w:r w:rsidRPr="009543BE">
              <w:rPr>
                <w:sz w:val="20"/>
                <w:szCs w:val="20"/>
              </w:rPr>
              <w:t xml:space="preserve">(2002. október 23.) </w:t>
            </w:r>
            <w:r w:rsidRPr="009543BE">
              <w:rPr>
                <w:rFonts w:eastAsia="TimesNewRomanBold"/>
                <w:sz w:val="20"/>
                <w:szCs w:val="20"/>
              </w:rPr>
              <w:t>az élelmiszerek besugárzására elismert harmadik országbeli létesítmények listájának elfogadásáról</w:t>
            </w:r>
            <w:r w:rsidR="00847EC3" w:rsidRPr="009543BE">
              <w:rPr>
                <w:rFonts w:eastAsia="TimesNewRomanBold"/>
                <w:sz w:val="20"/>
                <w:szCs w:val="20"/>
              </w:rPr>
              <w:t xml:space="preserve"> </w:t>
            </w:r>
          </w:p>
          <w:p w:rsidR="00AD2FA5" w:rsidRPr="00AD2FA5" w:rsidRDefault="00AD2FA5">
            <w:pPr>
              <w:autoSpaceDE w:val="0"/>
              <w:snapToGrid w:val="0"/>
              <w:jc w:val="both"/>
              <w:rPr>
                <w:rFonts w:eastAsia="TimesNewRomanBold"/>
                <w:sz w:val="20"/>
                <w:szCs w:val="20"/>
              </w:rPr>
            </w:pPr>
            <w:hyperlink r:id="rId1689" w:history="1">
              <w:r w:rsidRPr="00AD2FA5">
                <w:rPr>
                  <w:rStyle w:val="Hiperhivatkozs"/>
                  <w:rFonts w:eastAsia="TimesNewRomanBold"/>
                  <w:sz w:val="20"/>
                  <w:szCs w:val="20"/>
                </w:rPr>
                <w:t>https://eur-lex.europa.eu/legal-conte</w:t>
              </w:r>
              <w:r w:rsidRPr="00AD2FA5">
                <w:rPr>
                  <w:rStyle w:val="Hiperhivatkozs"/>
                  <w:rFonts w:eastAsia="TimesNewRomanBold"/>
                  <w:sz w:val="20"/>
                  <w:szCs w:val="20"/>
                </w:rPr>
                <w:t>n</w:t>
              </w:r>
              <w:r w:rsidRPr="00AD2FA5">
                <w:rPr>
                  <w:rStyle w:val="Hiperhivatkozs"/>
                  <w:rFonts w:eastAsia="TimesNewRomanBold"/>
                  <w:sz w:val="20"/>
                  <w:szCs w:val="20"/>
                </w:rPr>
                <w:t>t/HU/TXT/?uri=CELEX:32002D0840</w:t>
              </w:r>
            </w:hyperlink>
          </w:p>
          <w:p w:rsidR="00E94F7B" w:rsidRPr="009543BE" w:rsidRDefault="00E94F7B" w:rsidP="00E53080">
            <w:pPr>
              <w:jc w:val="both"/>
            </w:pPr>
          </w:p>
        </w:tc>
      </w:tr>
      <w:tr w:rsidR="00D53176" w:rsidRPr="009543BE" w:rsidTr="00E712C3">
        <w:tc>
          <w:tcPr>
            <w:tcW w:w="10236" w:type="dxa"/>
          </w:tcPr>
          <w:p w:rsidR="00BC301B" w:rsidRDefault="00BC301B" w:rsidP="00530DD2">
            <w:pPr>
              <w:pStyle w:val="doc-ti"/>
              <w:jc w:val="both"/>
              <w:rPr>
                <w:b/>
                <w:sz w:val="20"/>
                <w:szCs w:val="20"/>
              </w:rPr>
            </w:pPr>
            <w:hyperlink r:id="rId1690" w:history="1">
              <w:r>
                <w:rPr>
                  <w:rStyle w:val="Hiperhivatkozs"/>
                </w:rPr>
                <w:t>Food irradiation</w:t>
              </w:r>
              <w:r>
                <w:rPr>
                  <w:rStyle w:val="Hiperhivatkozs"/>
                </w:rPr>
                <w:t xml:space="preserve"> </w:t>
              </w:r>
              <w:r>
                <w:rPr>
                  <w:rStyle w:val="Hiperhivatkozs"/>
                </w:rPr>
                <w:t>(europa.eu)</w:t>
              </w:r>
            </w:hyperlink>
          </w:p>
          <w:p w:rsidR="00530DD2" w:rsidRDefault="00530DD2" w:rsidP="00530DD2">
            <w:pPr>
              <w:pStyle w:val="doc-ti"/>
              <w:jc w:val="both"/>
              <w:rPr>
                <w:rFonts w:eastAsia="TimesNewRomanBold"/>
                <w:bCs/>
                <w:sz w:val="20"/>
                <w:szCs w:val="20"/>
              </w:rPr>
            </w:pPr>
            <w:r w:rsidRPr="00530DD2">
              <w:rPr>
                <w:b/>
                <w:sz w:val="20"/>
                <w:szCs w:val="20"/>
              </w:rPr>
              <w:t>Az ionizáló sugárzással kezelhető élelmiszerekre és élelmiszer-összetevőkre vonatkozó tagállami engedélyek jegyzéke</w:t>
            </w:r>
            <w:r>
              <w:rPr>
                <w:b/>
                <w:sz w:val="20"/>
                <w:szCs w:val="20"/>
              </w:rPr>
              <w:t xml:space="preserve"> </w:t>
            </w:r>
            <w:r w:rsidRPr="00530DD2">
              <w:rPr>
                <w:sz w:val="20"/>
                <w:szCs w:val="20"/>
              </w:rPr>
              <w:t>(Az ionizáló sugárzással kezelt élelmiszerekre és élelmiszer-összetevőkre vonatkozó tagállami jogszabályok közelítéséről szóló 1999/2/EK európai parlamenti és tanácsi irányelv 4. cikkének (6) bekezdése értelmében)</w:t>
            </w:r>
            <w:r>
              <w:rPr>
                <w:sz w:val="20"/>
                <w:szCs w:val="20"/>
              </w:rPr>
              <w:t xml:space="preserve"> (</w:t>
            </w:r>
            <w:r w:rsidRPr="00530DD2">
              <w:rPr>
                <w:b/>
                <w:sz w:val="20"/>
                <w:szCs w:val="20"/>
              </w:rPr>
              <w:t>2009/C 283/02</w:t>
            </w:r>
            <w:r>
              <w:rPr>
                <w:b/>
                <w:sz w:val="20"/>
                <w:szCs w:val="20"/>
              </w:rPr>
              <w:t>)</w:t>
            </w:r>
          </w:p>
          <w:p w:rsidR="006B4C26" w:rsidRPr="006B4C26" w:rsidRDefault="006B4C26" w:rsidP="00D53176">
            <w:pPr>
              <w:autoSpaceDE w:val="0"/>
              <w:snapToGrid w:val="0"/>
              <w:jc w:val="both"/>
              <w:rPr>
                <w:rFonts w:eastAsia="TimesNewRomanBold"/>
                <w:sz w:val="20"/>
                <w:szCs w:val="20"/>
              </w:rPr>
            </w:pPr>
            <w:hyperlink r:id="rId1691" w:history="1">
              <w:r w:rsidRPr="006B4C26">
                <w:rPr>
                  <w:rStyle w:val="Hiperhivatkozs"/>
                  <w:sz w:val="20"/>
                  <w:szCs w:val="20"/>
                </w:rPr>
                <w:t>EUR-Lex - 52009XC1124(02) - HU</w:t>
              </w:r>
              <w:r w:rsidRPr="006B4C26">
                <w:rPr>
                  <w:rStyle w:val="Hiperhivatkozs"/>
                  <w:sz w:val="20"/>
                  <w:szCs w:val="20"/>
                </w:rPr>
                <w:t xml:space="preserve"> </w:t>
              </w:r>
              <w:r w:rsidRPr="006B4C26">
                <w:rPr>
                  <w:rStyle w:val="Hiperhivatkozs"/>
                  <w:sz w:val="20"/>
                  <w:szCs w:val="20"/>
                </w:rPr>
                <w:t>- EUR</w:t>
              </w:r>
              <w:r w:rsidRPr="006B4C26">
                <w:rPr>
                  <w:rStyle w:val="Hiperhivatkozs"/>
                  <w:sz w:val="20"/>
                  <w:szCs w:val="20"/>
                </w:rPr>
                <w:t>-</w:t>
              </w:r>
              <w:r w:rsidRPr="006B4C26">
                <w:rPr>
                  <w:rStyle w:val="Hiperhivatkozs"/>
                  <w:sz w:val="20"/>
                  <w:szCs w:val="20"/>
                </w:rPr>
                <w:t>Lex (europa.eu)</w:t>
              </w:r>
            </w:hyperlink>
          </w:p>
          <w:p w:rsidR="00ED3489" w:rsidRDefault="00454CDB" w:rsidP="00454CDB">
            <w:pPr>
              <w:pStyle w:val="doc-ti"/>
              <w:jc w:val="both"/>
              <w:rPr>
                <w:sz w:val="20"/>
                <w:szCs w:val="20"/>
              </w:rPr>
            </w:pPr>
            <w:r w:rsidRPr="00ED3489">
              <w:rPr>
                <w:b/>
                <w:sz w:val="20"/>
                <w:szCs w:val="20"/>
              </w:rPr>
              <w:t>A tagállamokban az élelmiszerek és élelmiszer-összetevők ionizáló sugárzással történő kezelésére engedélyezett létesítmények jegyzéke</w:t>
            </w:r>
            <w:r w:rsidRPr="00ED3489">
              <w:rPr>
                <w:sz w:val="20"/>
                <w:szCs w:val="20"/>
              </w:rPr>
              <w:t xml:space="preserve"> (Az ionizáló sugárzással kezelt élelmiszerekre és élelmiszer-összetevőkre vonatkozó tagállami </w:t>
            </w:r>
            <w:r w:rsidRPr="00ED3489">
              <w:rPr>
                <w:sz w:val="20"/>
                <w:szCs w:val="20"/>
              </w:rPr>
              <w:lastRenderedPageBreak/>
              <w:t xml:space="preserve">jogszabályok közelítéséről szóló 1999/2/EK európai parlamenti és tanácsi irányelv 7. cikkének (4) bekezdése értelmében) </w:t>
            </w:r>
            <w:r w:rsidRPr="00530DD2">
              <w:rPr>
                <w:b/>
                <w:sz w:val="20"/>
                <w:szCs w:val="20"/>
              </w:rPr>
              <w:t>(2019/C 37/03)</w:t>
            </w:r>
          </w:p>
          <w:p w:rsidR="00AD2FA5" w:rsidRPr="00454CDB" w:rsidRDefault="00454CDB" w:rsidP="00BC301B">
            <w:pPr>
              <w:pStyle w:val="doc-ti"/>
              <w:jc w:val="both"/>
              <w:rPr>
                <w:sz w:val="20"/>
                <w:szCs w:val="20"/>
              </w:rPr>
            </w:pPr>
            <w:hyperlink r:id="rId1692" w:history="1">
              <w:r w:rsidRPr="00084112">
                <w:rPr>
                  <w:rStyle w:val="Hiperhivatkozs"/>
                  <w:sz w:val="20"/>
                  <w:szCs w:val="20"/>
                </w:rPr>
                <w:t>https://eur-lex.europa.eu/legal-content/H</w:t>
              </w:r>
              <w:r w:rsidRPr="00084112">
                <w:rPr>
                  <w:rStyle w:val="Hiperhivatkozs"/>
                  <w:sz w:val="20"/>
                  <w:szCs w:val="20"/>
                </w:rPr>
                <w:t>U</w:t>
              </w:r>
              <w:r w:rsidRPr="00084112">
                <w:rPr>
                  <w:rStyle w:val="Hiperhivatkozs"/>
                  <w:sz w:val="20"/>
                  <w:szCs w:val="20"/>
                </w:rPr>
                <w:t>/TXT/?uri=uriserv:OJ.C_.2019.037.01.0006.01.HUN&amp;toc=OJ:C:2019:037:TOC</w:t>
              </w:r>
            </w:hyperlink>
          </w:p>
        </w:tc>
      </w:tr>
      <w:tr w:rsidR="00097DC0" w:rsidRPr="009543BE" w:rsidTr="00E712C3">
        <w:tc>
          <w:tcPr>
            <w:tcW w:w="10236" w:type="dxa"/>
          </w:tcPr>
          <w:p w:rsidR="00097DC0" w:rsidRDefault="00097DC0" w:rsidP="00530DD2">
            <w:pPr>
              <w:pStyle w:val="doc-ti"/>
              <w:jc w:val="both"/>
              <w:rPr>
                <w:rFonts w:eastAsia="TimesNewRomanBold"/>
                <w:bCs/>
                <w:sz w:val="20"/>
                <w:szCs w:val="20"/>
              </w:rPr>
            </w:pPr>
            <w:r w:rsidRPr="0051284F">
              <w:rPr>
                <w:rFonts w:eastAsia="TimesNewRomanBold"/>
                <w:bCs/>
                <w:sz w:val="20"/>
                <w:szCs w:val="20"/>
              </w:rPr>
              <w:lastRenderedPageBreak/>
              <w:t>Manual of Good Practice in Food Irradiation</w:t>
            </w:r>
          </w:p>
          <w:p w:rsidR="00097DC0" w:rsidRPr="00097DC0" w:rsidRDefault="00097DC0" w:rsidP="00097DC0">
            <w:pPr>
              <w:pStyle w:val="doc-ti"/>
              <w:jc w:val="both"/>
              <w:rPr>
                <w:sz w:val="20"/>
                <w:szCs w:val="20"/>
              </w:rPr>
            </w:pPr>
            <w:hyperlink r:id="rId1693" w:history="1">
              <w:r w:rsidRPr="00097DC0">
                <w:rPr>
                  <w:rStyle w:val="Hiperhivatkozs"/>
                  <w:sz w:val="20"/>
                  <w:szCs w:val="20"/>
                </w:rPr>
                <w:t>Manual of good practice in food irradiation (iaea.org)</w:t>
              </w:r>
            </w:hyperlink>
          </w:p>
        </w:tc>
      </w:tr>
    </w:tbl>
    <w:p w:rsidR="00DA58CC" w:rsidRPr="009543BE" w:rsidRDefault="00DA58CC"/>
    <w:p w:rsidR="00DA58CC" w:rsidRPr="009543BE" w:rsidRDefault="00EA3056">
      <w:pPr>
        <w:pStyle w:val="Cmsor2"/>
        <w:tabs>
          <w:tab w:val="left" w:pos="0"/>
        </w:tabs>
        <w:rPr>
          <w:rFonts w:ascii="Times New Roman" w:hAnsi="Times New Roman" w:cs="Times New Roman"/>
        </w:rPr>
      </w:pPr>
      <w:bookmarkStart w:id="299" w:name="_Toc183168764"/>
      <w:r>
        <w:rPr>
          <w:rFonts w:ascii="Times New Roman" w:hAnsi="Times New Roman" w:cs="Times New Roman"/>
        </w:rPr>
        <w:t>VI.11</w:t>
      </w:r>
      <w:r w:rsidR="00BF295C" w:rsidRPr="009543BE">
        <w:rPr>
          <w:rFonts w:ascii="Times New Roman" w:hAnsi="Times New Roman" w:cs="Times New Roman"/>
        </w:rPr>
        <w:t xml:space="preserve">. </w:t>
      </w:r>
      <w:r w:rsidR="00DA58CC" w:rsidRPr="009543BE">
        <w:rPr>
          <w:rFonts w:ascii="Times New Roman" w:hAnsi="Times New Roman" w:cs="Times New Roman"/>
        </w:rPr>
        <w:t>Ökológiai termelés</w:t>
      </w:r>
      <w:bookmarkEnd w:id="299"/>
    </w:p>
    <w:tbl>
      <w:tblPr>
        <w:tblStyle w:val="Elegnstblzat"/>
        <w:tblW w:w="10236" w:type="dxa"/>
        <w:tblLayout w:type="fixed"/>
        <w:tblLook w:val="04A0" w:firstRow="1" w:lastRow="0" w:firstColumn="1" w:lastColumn="0" w:noHBand="0" w:noVBand="1"/>
      </w:tblPr>
      <w:tblGrid>
        <w:gridCol w:w="10236"/>
      </w:tblGrid>
      <w:tr w:rsidR="00F240C0"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F240C0" w:rsidRPr="00F240C0" w:rsidRDefault="00F240C0" w:rsidP="00F240C0">
            <w:pPr>
              <w:jc w:val="both"/>
              <w:rPr>
                <w:b/>
                <w:sz w:val="20"/>
                <w:szCs w:val="20"/>
              </w:rPr>
            </w:pPr>
            <w:bookmarkStart w:id="300" w:name="_Hlk109135800"/>
            <w:r w:rsidRPr="003D7BC3">
              <w:rPr>
                <w:b/>
                <w:sz w:val="20"/>
                <w:szCs w:val="20"/>
              </w:rPr>
              <w:t>EU rules on producing and labelling organic products (from 2022)</w:t>
            </w:r>
          </w:p>
          <w:p w:rsidR="00F240C0" w:rsidRPr="00D17AA5" w:rsidRDefault="00D17AA5">
            <w:pPr>
              <w:autoSpaceDE w:val="0"/>
              <w:snapToGrid w:val="0"/>
              <w:jc w:val="both"/>
              <w:rPr>
                <w:sz w:val="20"/>
                <w:szCs w:val="20"/>
              </w:rPr>
            </w:pPr>
            <w:hyperlink r:id="rId1694" w:history="1">
              <w:r w:rsidRPr="00D17AA5">
                <w:rPr>
                  <w:rStyle w:val="Hiperhivatkozs"/>
                  <w:sz w:val="20"/>
                  <w:szCs w:val="20"/>
                </w:rPr>
                <w:t>https://eur-lex.europa.eu/EN/legal-content/summary/eu-rules-on-producing-and-labelling-organic-products-from-2022.html</w:t>
              </w:r>
            </w:hyperlink>
          </w:p>
          <w:bookmarkEnd w:id="300"/>
          <w:p w:rsidR="00D17AA5" w:rsidRDefault="00D17AA5">
            <w:pPr>
              <w:autoSpaceDE w:val="0"/>
              <w:snapToGrid w:val="0"/>
              <w:jc w:val="both"/>
              <w:rPr>
                <w:strike/>
                <w:sz w:val="20"/>
                <w:szCs w:val="20"/>
              </w:rPr>
            </w:pPr>
          </w:p>
          <w:p w:rsidR="00D371B9" w:rsidRDefault="00D371B9">
            <w:pPr>
              <w:autoSpaceDE w:val="0"/>
              <w:snapToGrid w:val="0"/>
              <w:jc w:val="both"/>
            </w:pPr>
            <w:hyperlink r:id="rId1695" w:history="1">
              <w:r>
                <w:rPr>
                  <w:rStyle w:val="Hiperhivatkozs"/>
                </w:rPr>
                <w:t>Organic farming (eur</w:t>
              </w:r>
              <w:r>
                <w:rPr>
                  <w:rStyle w:val="Hiperhivatkozs"/>
                </w:rPr>
                <w:t>o</w:t>
              </w:r>
              <w:r>
                <w:rPr>
                  <w:rStyle w:val="Hiperhivatkozs"/>
                </w:rPr>
                <w:t>pa.eu)</w:t>
              </w:r>
            </w:hyperlink>
          </w:p>
          <w:p w:rsidR="00D371B9" w:rsidRPr="00DB5B18" w:rsidRDefault="00D371B9">
            <w:pPr>
              <w:autoSpaceDE w:val="0"/>
              <w:snapToGrid w:val="0"/>
              <w:jc w:val="both"/>
              <w:rPr>
                <w:strike/>
                <w:sz w:val="20"/>
                <w:szCs w:val="20"/>
              </w:rPr>
            </w:pPr>
          </w:p>
        </w:tc>
      </w:tr>
      <w:tr w:rsidR="00DA58CC" w:rsidRPr="009543BE" w:rsidTr="00E712C3">
        <w:tc>
          <w:tcPr>
            <w:tcW w:w="10236" w:type="dxa"/>
          </w:tcPr>
          <w:p w:rsidR="00AD2FA5" w:rsidRPr="00AD2FA5" w:rsidRDefault="00E445C1" w:rsidP="00B72E0B">
            <w:pPr>
              <w:jc w:val="both"/>
              <w:rPr>
                <w:sz w:val="20"/>
                <w:szCs w:val="20"/>
              </w:rPr>
            </w:pPr>
            <w:bookmarkStart w:id="301" w:name="_Hlk126135082"/>
            <w:r w:rsidRPr="00F24496">
              <w:rPr>
                <w:rFonts w:cs="Arial"/>
                <w:sz w:val="20"/>
                <w:szCs w:val="20"/>
              </w:rPr>
              <w:t xml:space="preserve">AZ EURÓPAI PARLAMENT ÉS A TANÁCS (EU) </w:t>
            </w:r>
            <w:r w:rsidRPr="00583614">
              <w:rPr>
                <w:rFonts w:cs="Arial"/>
                <w:b/>
              </w:rPr>
              <w:t xml:space="preserve">2018/848 </w:t>
            </w:r>
            <w:r w:rsidRPr="00583614">
              <w:rPr>
                <w:rFonts w:cs="Arial"/>
                <w:b/>
              </w:rPr>
              <w:t>R</w:t>
            </w:r>
            <w:r w:rsidRPr="00583614">
              <w:rPr>
                <w:rFonts w:cs="Arial"/>
                <w:b/>
              </w:rPr>
              <w:t>EN</w:t>
            </w:r>
            <w:r w:rsidRPr="00583614">
              <w:rPr>
                <w:rFonts w:cs="Arial"/>
                <w:b/>
              </w:rPr>
              <w:t>D</w:t>
            </w:r>
            <w:r w:rsidRPr="00583614">
              <w:rPr>
                <w:rFonts w:cs="Arial"/>
                <w:b/>
              </w:rPr>
              <w:t>ELETE</w:t>
            </w:r>
            <w:r w:rsidRPr="00F24496">
              <w:rPr>
                <w:rFonts w:cs="Arial"/>
                <w:sz w:val="20"/>
                <w:szCs w:val="20"/>
              </w:rPr>
              <w:t xml:space="preserve"> (2018. május 30.) </w:t>
            </w:r>
            <w:r w:rsidRPr="004A0AC1">
              <w:rPr>
                <w:rFonts w:cs="Arial"/>
                <w:b/>
                <w:sz w:val="20"/>
                <w:szCs w:val="20"/>
              </w:rPr>
              <w:t>az ökológiai termelésről és az ökológiai termékek jelöléséről, valamint a 834/2007/EK tanácsi rendelet hatályon kívül helyezéséről</w:t>
            </w:r>
            <w:r w:rsidR="00325DC1" w:rsidRPr="00024C60">
              <w:rPr>
                <w:rFonts w:cs="Arial"/>
                <w:sz w:val="20"/>
                <w:szCs w:val="20"/>
              </w:rPr>
              <w:t xml:space="preserve"> </w:t>
            </w:r>
            <w:hyperlink r:id="rId1696" w:history="1">
              <w:r w:rsidR="00AD2FA5" w:rsidRPr="00AD2FA5">
                <w:rPr>
                  <w:rStyle w:val="Hiperhivatkozs"/>
                  <w:sz w:val="20"/>
                  <w:szCs w:val="20"/>
                </w:rPr>
                <w:t>https://eur-lex.europa.eu/legal-content/HU/T</w:t>
              </w:r>
              <w:r w:rsidR="00AD2FA5" w:rsidRPr="00AD2FA5">
                <w:rPr>
                  <w:rStyle w:val="Hiperhivatkozs"/>
                  <w:sz w:val="20"/>
                  <w:szCs w:val="20"/>
                </w:rPr>
                <w:t>X</w:t>
              </w:r>
              <w:r w:rsidR="00AD2FA5" w:rsidRPr="00AD2FA5">
                <w:rPr>
                  <w:rStyle w:val="Hiperhivatkozs"/>
                  <w:sz w:val="20"/>
                  <w:szCs w:val="20"/>
                </w:rPr>
                <w:t>T</w:t>
              </w:r>
              <w:r w:rsidR="00AD2FA5" w:rsidRPr="00AD2FA5">
                <w:rPr>
                  <w:rStyle w:val="Hiperhivatkozs"/>
                  <w:sz w:val="20"/>
                  <w:szCs w:val="20"/>
                </w:rPr>
                <w:t>/?uri</w:t>
              </w:r>
              <w:r w:rsidR="00AD2FA5" w:rsidRPr="00AD2FA5">
                <w:rPr>
                  <w:rStyle w:val="Hiperhivatkozs"/>
                  <w:sz w:val="20"/>
                  <w:szCs w:val="20"/>
                </w:rPr>
                <w:t>=</w:t>
              </w:r>
              <w:r w:rsidR="00AD2FA5" w:rsidRPr="00AD2FA5">
                <w:rPr>
                  <w:rStyle w:val="Hiperhivatkozs"/>
                  <w:sz w:val="20"/>
                  <w:szCs w:val="20"/>
                </w:rPr>
                <w:t>CELE</w:t>
              </w:r>
              <w:r w:rsidR="00AD2FA5" w:rsidRPr="00AD2FA5">
                <w:rPr>
                  <w:rStyle w:val="Hiperhivatkozs"/>
                  <w:sz w:val="20"/>
                  <w:szCs w:val="20"/>
                </w:rPr>
                <w:t>X</w:t>
              </w:r>
              <w:r w:rsidR="00AD2FA5" w:rsidRPr="00AD2FA5">
                <w:rPr>
                  <w:rStyle w:val="Hiperhivatkozs"/>
                  <w:sz w:val="20"/>
                  <w:szCs w:val="20"/>
                </w:rPr>
                <w:t>:320</w:t>
              </w:r>
              <w:r w:rsidR="00AD2FA5" w:rsidRPr="00AD2FA5">
                <w:rPr>
                  <w:rStyle w:val="Hiperhivatkozs"/>
                  <w:sz w:val="20"/>
                  <w:szCs w:val="20"/>
                </w:rPr>
                <w:t>1</w:t>
              </w:r>
              <w:r w:rsidR="00AD2FA5" w:rsidRPr="00AD2FA5">
                <w:rPr>
                  <w:rStyle w:val="Hiperhivatkozs"/>
                  <w:sz w:val="20"/>
                  <w:szCs w:val="20"/>
                </w:rPr>
                <w:t>8R0848</w:t>
              </w:r>
            </w:hyperlink>
          </w:p>
          <w:p w:rsidR="008969B9" w:rsidRPr="00A46215" w:rsidRDefault="008969B9" w:rsidP="00AC5279">
            <w:pPr>
              <w:ind w:left="720"/>
              <w:jc w:val="both"/>
              <w:rPr>
                <w:sz w:val="16"/>
                <w:szCs w:val="16"/>
              </w:rPr>
            </w:pPr>
            <w:bookmarkStart w:id="302" w:name="_Hlk74208410"/>
            <w:bookmarkEnd w:id="301"/>
          </w:p>
          <w:bookmarkEnd w:id="302"/>
          <w:p w:rsidR="004060DB" w:rsidRPr="004060DB" w:rsidRDefault="004060DB" w:rsidP="004060DB">
            <w:pPr>
              <w:jc w:val="both"/>
              <w:rPr>
                <w:rFonts w:cs="Arial"/>
                <w:bCs/>
                <w:sz w:val="20"/>
                <w:szCs w:val="20"/>
              </w:rPr>
            </w:pPr>
            <w:r w:rsidRPr="004060DB">
              <w:rPr>
                <w:rFonts w:cs="Arial"/>
                <w:bCs/>
                <w:sz w:val="20"/>
                <w:szCs w:val="20"/>
                <w:highlight w:val="yellow"/>
              </w:rPr>
              <w:t>Módosítása:</w:t>
            </w:r>
            <w:r w:rsidRPr="004060DB">
              <w:rPr>
                <w:rFonts w:cs="Arial"/>
                <w:bCs/>
                <w:sz w:val="20"/>
                <w:szCs w:val="20"/>
              </w:rPr>
              <w:t xml:space="preserve"> </w:t>
            </w:r>
            <w:bookmarkStart w:id="303" w:name="_Hlk182212690"/>
            <w:r w:rsidRPr="004060DB">
              <w:rPr>
                <w:rFonts w:cs="Arial"/>
                <w:bCs/>
                <w:sz w:val="20"/>
                <w:szCs w:val="20"/>
                <w:highlight w:val="red"/>
              </w:rPr>
              <w:t>A BIZOTTSÁG (EU) 2024/2867 FELHATALMAZÁSON ALAPULÓ RENDELETE (2024. szeptember 2.) az (EU) 2018/848 európai parlamenti és tanácsi rendeletnek az Európai Unió ökológiai termelés jelölésére szolgáló logójának megjelenítése tekintetében történő módosításáról</w:t>
            </w:r>
          </w:p>
          <w:p w:rsidR="00A82250" w:rsidRDefault="00FC61AC" w:rsidP="004060DB">
            <w:pPr>
              <w:jc w:val="both"/>
              <w:rPr>
                <w:sz w:val="16"/>
                <w:szCs w:val="16"/>
              </w:rPr>
            </w:pPr>
            <w:hyperlink r:id="rId1697" w:history="1">
              <w:r w:rsidRPr="00AD3245">
                <w:rPr>
                  <w:rStyle w:val="Hiperhivatkozs"/>
                  <w:sz w:val="16"/>
                  <w:szCs w:val="16"/>
                </w:rPr>
                <w:t>https://eur-lex.europa.eu/legal-content/HU/TXT/?uri=OJ:L_202402867</w:t>
              </w:r>
            </w:hyperlink>
          </w:p>
          <w:p w:rsidR="0046323D" w:rsidRPr="0046323D" w:rsidRDefault="0046323D" w:rsidP="0046323D">
            <w:pPr>
              <w:numPr>
                <w:ilvl w:val="0"/>
                <w:numId w:val="49"/>
              </w:numPr>
              <w:jc w:val="both"/>
              <w:rPr>
                <w:rFonts w:cs="Arial"/>
                <w:bCs/>
                <w:sz w:val="20"/>
                <w:szCs w:val="20"/>
                <w:highlight w:val="red"/>
              </w:rPr>
            </w:pPr>
            <w:bookmarkStart w:id="304" w:name="_Hlk182557800"/>
            <w:r w:rsidRPr="0046323D">
              <w:rPr>
                <w:sz w:val="20"/>
                <w:szCs w:val="20"/>
                <w:highlight w:val="red"/>
              </w:rPr>
              <w:t>Helyesbítés az ökológiai termelésről és az ökológiai termékek jelöléséről, valamint a 834/2007/EK tanácsi rendelet hatályon kívül helyezéséről szóló, 2018. május 30-i (EU) 2018/848 európai parlamenti és tanácsi rendelethez</w:t>
            </w:r>
          </w:p>
          <w:p w:rsidR="004060DB" w:rsidRDefault="0046323D" w:rsidP="0046323D">
            <w:pPr>
              <w:jc w:val="both"/>
              <w:rPr>
                <w:sz w:val="16"/>
                <w:szCs w:val="16"/>
              </w:rPr>
            </w:pPr>
            <w:hyperlink r:id="rId1698" w:history="1">
              <w:r w:rsidRPr="00586735">
                <w:rPr>
                  <w:rStyle w:val="Hiperhivatkozs"/>
                  <w:sz w:val="16"/>
                  <w:szCs w:val="16"/>
                </w:rPr>
                <w:t>https://eur-lex.europa.eu/legal-content/HU/TXT/?uri=OJ:L_202490732</w:t>
              </w:r>
            </w:hyperlink>
          </w:p>
          <w:bookmarkEnd w:id="304"/>
          <w:p w:rsidR="0046323D" w:rsidRPr="003806F8" w:rsidRDefault="0046323D" w:rsidP="00AC5279">
            <w:pPr>
              <w:ind w:left="720"/>
              <w:jc w:val="both"/>
              <w:rPr>
                <w:sz w:val="16"/>
                <w:szCs w:val="16"/>
              </w:rPr>
            </w:pPr>
          </w:p>
          <w:p w:rsidR="005A0E6F" w:rsidRDefault="00C115E5" w:rsidP="00616E2D">
            <w:pPr>
              <w:jc w:val="both"/>
              <w:rPr>
                <w:rFonts w:cs="Arial"/>
                <w:sz w:val="20"/>
                <w:szCs w:val="20"/>
              </w:rPr>
            </w:pPr>
            <w:bookmarkStart w:id="305" w:name="_Hlk64965223"/>
            <w:bookmarkEnd w:id="303"/>
            <w:r w:rsidRPr="002A730B">
              <w:rPr>
                <w:rFonts w:cs="Arial"/>
                <w:sz w:val="20"/>
                <w:szCs w:val="20"/>
              </w:rPr>
              <w:t xml:space="preserve">A BIZOTTSÁG (EU) </w:t>
            </w:r>
            <w:hyperlink r:id="rId1699" w:history="1">
              <w:r w:rsidRPr="00652E98">
                <w:rPr>
                  <w:rStyle w:val="Hiperhivatkozs"/>
                  <w:rFonts w:cs="Arial"/>
                </w:rPr>
                <w:t>2020/464 VÉGREHAJTÁS</w:t>
              </w:r>
              <w:r w:rsidRPr="00652E98">
                <w:rPr>
                  <w:rStyle w:val="Hiperhivatkozs"/>
                  <w:rFonts w:cs="Arial"/>
                </w:rPr>
                <w:t>I</w:t>
              </w:r>
              <w:r w:rsidRPr="00652E98">
                <w:rPr>
                  <w:rStyle w:val="Hiperhivatkozs"/>
                  <w:rFonts w:cs="Arial"/>
                </w:rPr>
                <w:t xml:space="preserve"> RENDELETE</w:t>
              </w:r>
            </w:hyperlink>
            <w:r w:rsidRPr="002A730B">
              <w:rPr>
                <w:rFonts w:cs="Arial"/>
                <w:sz w:val="20"/>
                <w:szCs w:val="20"/>
              </w:rPr>
              <w:t xml:space="preserve"> (2020. március 26.) az átállási időszakok visszamenőleges elismeréséhez szükséges dokumentumok, az ökológiai termelés, valamint a tagállamok által nyújtandó tájékoztatás tekintetében az (EU) 2018/848 európai parlamenti és tanácsi rendelet alkalmazására vonatkozó egyes szabályok megállapításáról</w:t>
            </w:r>
            <w:r w:rsidR="005A0E6F">
              <w:rPr>
                <w:rFonts w:cs="Arial"/>
                <w:sz w:val="20"/>
                <w:szCs w:val="20"/>
              </w:rPr>
              <w:t xml:space="preserve"> </w:t>
            </w:r>
          </w:p>
          <w:p w:rsidR="00652E98" w:rsidRDefault="00652E98" w:rsidP="00616E2D">
            <w:pPr>
              <w:jc w:val="both"/>
              <w:rPr>
                <w:sz w:val="20"/>
                <w:szCs w:val="20"/>
              </w:rPr>
            </w:pPr>
          </w:p>
          <w:p w:rsidR="005A0E6F" w:rsidRPr="00FA45F2" w:rsidRDefault="005A0E6F" w:rsidP="005A0E6F">
            <w:pPr>
              <w:jc w:val="both"/>
              <w:rPr>
                <w:rFonts w:cs="Arial"/>
                <w:sz w:val="20"/>
                <w:szCs w:val="20"/>
              </w:rPr>
            </w:pPr>
            <w:r w:rsidRPr="00FA45F2">
              <w:rPr>
                <w:rFonts w:cs="Arial"/>
                <w:sz w:val="20"/>
                <w:szCs w:val="20"/>
              </w:rPr>
              <w:t xml:space="preserve">A BIZOTTSÁG (EU) </w:t>
            </w:r>
            <w:hyperlink r:id="rId1700" w:history="1">
              <w:r w:rsidRPr="00652E98">
                <w:rPr>
                  <w:rStyle w:val="Hiperhivatkozs"/>
                  <w:rFonts w:cs="Arial"/>
                </w:rPr>
                <w:t>2020/2146 FELHATALMAZÁSON ALAPULÓ RENDELETE</w:t>
              </w:r>
            </w:hyperlink>
            <w:r w:rsidRPr="00FA45F2">
              <w:rPr>
                <w:rFonts w:cs="Arial"/>
                <w:sz w:val="20"/>
                <w:szCs w:val="20"/>
              </w:rPr>
              <w:t xml:space="preserve"> (2020. szeptember 24.) az (EU) 2018/848 európai parlamenti és tanácsi rendeletnek az ökológiai termelésre vonatkozó kivételes szabályok tekintetében történő kiegészítéséről</w:t>
            </w:r>
          </w:p>
          <w:p w:rsidR="005A0E6F" w:rsidRPr="000E7869" w:rsidRDefault="005A0E6F" w:rsidP="005A0E6F">
            <w:pPr>
              <w:autoSpaceDE w:val="0"/>
              <w:snapToGrid w:val="0"/>
              <w:jc w:val="both"/>
              <w:rPr>
                <w:sz w:val="20"/>
                <w:szCs w:val="20"/>
              </w:rPr>
            </w:pPr>
          </w:p>
          <w:p w:rsidR="000E7869" w:rsidRDefault="00807D9D" w:rsidP="005A0E6F">
            <w:pPr>
              <w:jc w:val="both"/>
              <w:rPr>
                <w:sz w:val="20"/>
                <w:szCs w:val="20"/>
              </w:rPr>
            </w:pPr>
            <w:r w:rsidRPr="008B482A">
              <w:rPr>
                <w:sz w:val="20"/>
                <w:szCs w:val="20"/>
              </w:rPr>
              <w:t xml:space="preserve">A BIZOTTSÁG (EU) </w:t>
            </w:r>
            <w:r w:rsidRPr="008B482A">
              <w:t>2021/279 VÉGREHAJTÁSI RENDELETE</w:t>
            </w:r>
            <w:r w:rsidRPr="008B482A">
              <w:rPr>
                <w:sz w:val="20"/>
                <w:szCs w:val="20"/>
              </w:rPr>
              <w:t xml:space="preserve"> (2021. február 22.) az ökológiai termelés és az ökológiai termékek jelölésének nyomonkövethetőségét és megfelelőségét biztosító ellenőrzéseket és egyéb intézkedéseket meghatározó (EU) 2018/848 európai parlamenti és tanácsi rendelet végrehajtására vonatkozó részletes szabályok megállapításáról</w:t>
            </w:r>
            <w:r w:rsidR="00616E2D">
              <w:rPr>
                <w:sz w:val="20"/>
                <w:szCs w:val="20"/>
              </w:rPr>
              <w:t xml:space="preserve"> </w:t>
            </w:r>
            <w:r w:rsidR="005A0E6F">
              <w:rPr>
                <w:sz w:val="20"/>
                <w:szCs w:val="20"/>
              </w:rPr>
              <w:t xml:space="preserve"> </w:t>
            </w:r>
            <w:hyperlink r:id="rId1701" w:history="1">
              <w:r w:rsidR="000E7869" w:rsidRPr="000E7869">
                <w:rPr>
                  <w:rStyle w:val="Hiperhivatkozs"/>
                  <w:sz w:val="20"/>
                  <w:szCs w:val="20"/>
                </w:rPr>
                <w:t>https://eur-lex.europa.eu/legal-content/HU/</w:t>
              </w:r>
              <w:r w:rsidR="000E7869" w:rsidRPr="000E7869">
                <w:rPr>
                  <w:rStyle w:val="Hiperhivatkozs"/>
                  <w:sz w:val="20"/>
                  <w:szCs w:val="20"/>
                </w:rPr>
                <w:t>T</w:t>
              </w:r>
              <w:r w:rsidR="000E7869" w:rsidRPr="000E7869">
                <w:rPr>
                  <w:rStyle w:val="Hiperhivatkozs"/>
                  <w:sz w:val="20"/>
                  <w:szCs w:val="20"/>
                </w:rPr>
                <w:t>X</w:t>
              </w:r>
              <w:r w:rsidR="000E7869" w:rsidRPr="000E7869">
                <w:rPr>
                  <w:rStyle w:val="Hiperhivatkozs"/>
                  <w:sz w:val="20"/>
                  <w:szCs w:val="20"/>
                </w:rPr>
                <w:t>T</w:t>
              </w:r>
              <w:r w:rsidR="000E7869" w:rsidRPr="000E7869">
                <w:rPr>
                  <w:rStyle w:val="Hiperhivatkozs"/>
                  <w:sz w:val="20"/>
                  <w:szCs w:val="20"/>
                </w:rPr>
                <w:t>/?uri=CELEX:32021R0279</w:t>
              </w:r>
            </w:hyperlink>
          </w:p>
          <w:bookmarkEnd w:id="305"/>
          <w:p w:rsidR="000E7869" w:rsidRDefault="00F35082" w:rsidP="00F35082">
            <w:pPr>
              <w:suppressAutoHyphens w:val="0"/>
              <w:spacing w:before="100" w:beforeAutospacing="1" w:after="100" w:afterAutospacing="1"/>
              <w:jc w:val="both"/>
              <w:rPr>
                <w:sz w:val="20"/>
                <w:szCs w:val="20"/>
              </w:rPr>
            </w:pPr>
            <w:r w:rsidRPr="00B424F2">
              <w:rPr>
                <w:sz w:val="20"/>
                <w:szCs w:val="20"/>
              </w:rPr>
              <w:t xml:space="preserve">A BIZOTTSÁG (EU) </w:t>
            </w:r>
            <w:r w:rsidRPr="005A0E6F">
              <w:t>2021/771 FELHATALMAZÁSON ALAPULÓ RENDELETE</w:t>
            </w:r>
            <w:r w:rsidRPr="00B424F2">
              <w:rPr>
                <w:sz w:val="20"/>
                <w:szCs w:val="20"/>
              </w:rPr>
              <w:t xml:space="preserve"> (2021. január 21.) az (EU) 2018/848 európai parlamenti és tanácsi rendeletnek az ökológiai termelés hatósági ellenőrzése keretében a bizonylatokon alapuló nyilvántartásokon elvégzett ellenőrzésekre és a gazdálkodói csoportok hatósági ellenőrzésére vonatkozó egyedi kritériumok és feltételek megállapítása révén történő kiegészítéséről </w:t>
            </w:r>
            <w:r w:rsidR="005A0E6F">
              <w:rPr>
                <w:sz w:val="20"/>
                <w:szCs w:val="20"/>
              </w:rPr>
              <w:t xml:space="preserve"> </w:t>
            </w:r>
            <w:hyperlink r:id="rId1702" w:history="1">
              <w:r w:rsidR="000E7869" w:rsidRPr="000E7869">
                <w:rPr>
                  <w:rStyle w:val="Hiperhivatkozs"/>
                  <w:sz w:val="20"/>
                  <w:szCs w:val="20"/>
                </w:rPr>
                <w:t>https:</w:t>
              </w:r>
              <w:r w:rsidR="000E7869" w:rsidRPr="000E7869">
                <w:rPr>
                  <w:rStyle w:val="Hiperhivatkozs"/>
                  <w:sz w:val="20"/>
                  <w:szCs w:val="20"/>
                </w:rPr>
                <w:t>/</w:t>
              </w:r>
              <w:r w:rsidR="000E7869" w:rsidRPr="000E7869">
                <w:rPr>
                  <w:rStyle w:val="Hiperhivatkozs"/>
                  <w:sz w:val="20"/>
                  <w:szCs w:val="20"/>
                </w:rPr>
                <w:t>/eur-lex.europa.eu/legal-content/HU/TXT/</w:t>
              </w:r>
              <w:r w:rsidR="000E7869" w:rsidRPr="000E7869">
                <w:rPr>
                  <w:rStyle w:val="Hiperhivatkozs"/>
                  <w:sz w:val="20"/>
                  <w:szCs w:val="20"/>
                </w:rPr>
                <w:t>?</w:t>
              </w:r>
              <w:r w:rsidR="000E7869" w:rsidRPr="000E7869">
                <w:rPr>
                  <w:rStyle w:val="Hiperhivatkozs"/>
                  <w:sz w:val="20"/>
                  <w:szCs w:val="20"/>
                </w:rPr>
                <w:t>uri=CELEX:32021R0771</w:t>
              </w:r>
            </w:hyperlink>
          </w:p>
          <w:p w:rsidR="001A25AF" w:rsidRDefault="000E7869" w:rsidP="000E7869">
            <w:pPr>
              <w:suppressAutoHyphens w:val="0"/>
              <w:spacing w:before="100" w:beforeAutospacing="1" w:after="100" w:afterAutospacing="1"/>
              <w:jc w:val="both"/>
              <w:rPr>
                <w:sz w:val="20"/>
                <w:szCs w:val="20"/>
              </w:rPr>
            </w:pPr>
            <w:bookmarkStart w:id="306" w:name="_Hlk80362084"/>
            <w:bookmarkStart w:id="307" w:name="_Hlk80362161"/>
            <w:r w:rsidRPr="00F26422">
              <w:rPr>
                <w:sz w:val="20"/>
                <w:szCs w:val="20"/>
              </w:rPr>
              <w:t xml:space="preserve">A BIZOTTSÁG (EU) </w:t>
            </w:r>
            <w:r w:rsidRPr="005A0E6F">
              <w:t>2021/1342 FELHATALMAZÁSON ALAPULÓ RENDELETE</w:t>
            </w:r>
            <w:r w:rsidRPr="00F26422">
              <w:rPr>
                <w:sz w:val="20"/>
                <w:szCs w:val="20"/>
              </w:rPr>
              <w:t xml:space="preserve"> (2021. május 27.) az (EU) 2018/848 európai parlamenti és tanácsi rendeletnek az ökológiai termékek behozatalával kapcsolatos, a 834/2007/EK tanácsi rendelet 33. cikkének (2) és (3) bekezdése szerinti elismerés felügyelete érdekében a harmadik országok, ellenőrző hatóságok és ellenőrző szervek által megosztandó információkra vonatkozó szabályokkal, valamint az e felügyelet gyakorlása </w:t>
            </w:r>
            <w:r w:rsidRPr="00F26422">
              <w:rPr>
                <w:sz w:val="20"/>
                <w:szCs w:val="20"/>
              </w:rPr>
              <w:lastRenderedPageBreak/>
              <w:t xml:space="preserve">során hozandó intézkedésekkel való kiegészítéséről </w:t>
            </w:r>
            <w:r w:rsidR="005A0E6F">
              <w:rPr>
                <w:sz w:val="20"/>
                <w:szCs w:val="20"/>
              </w:rPr>
              <w:t xml:space="preserve"> </w:t>
            </w:r>
            <w:hyperlink r:id="rId1703" w:history="1">
              <w:r w:rsidR="001A25AF" w:rsidRPr="001A25AF">
                <w:rPr>
                  <w:rStyle w:val="Hiperhivatkozs"/>
                  <w:sz w:val="20"/>
                  <w:szCs w:val="20"/>
                </w:rPr>
                <w:t>https:/</w:t>
              </w:r>
              <w:r w:rsidR="001A25AF" w:rsidRPr="001A25AF">
                <w:rPr>
                  <w:rStyle w:val="Hiperhivatkozs"/>
                  <w:sz w:val="20"/>
                  <w:szCs w:val="20"/>
                </w:rPr>
                <w:t>/</w:t>
              </w:r>
              <w:r w:rsidR="001A25AF" w:rsidRPr="001A25AF">
                <w:rPr>
                  <w:rStyle w:val="Hiperhivatkozs"/>
                  <w:sz w:val="20"/>
                  <w:szCs w:val="20"/>
                </w:rPr>
                <w:t>e</w:t>
              </w:r>
              <w:r w:rsidR="001A25AF" w:rsidRPr="001A25AF">
                <w:rPr>
                  <w:rStyle w:val="Hiperhivatkozs"/>
                  <w:sz w:val="20"/>
                  <w:szCs w:val="20"/>
                </w:rPr>
                <w:t>u</w:t>
              </w:r>
              <w:r w:rsidR="001A25AF" w:rsidRPr="001A25AF">
                <w:rPr>
                  <w:rStyle w:val="Hiperhivatkozs"/>
                  <w:sz w:val="20"/>
                  <w:szCs w:val="20"/>
                </w:rPr>
                <w:t>r-lex.europa.eu/legal-content/HU/TXT/?uri=CELEX:32021R1342</w:t>
              </w:r>
            </w:hyperlink>
          </w:p>
          <w:p w:rsidR="00F35082" w:rsidRDefault="000E7869" w:rsidP="003C055A">
            <w:pPr>
              <w:suppressAutoHyphens w:val="0"/>
              <w:spacing w:before="100" w:beforeAutospacing="1" w:after="100" w:afterAutospacing="1"/>
              <w:jc w:val="both"/>
              <w:rPr>
                <w:sz w:val="20"/>
                <w:szCs w:val="20"/>
              </w:rPr>
            </w:pPr>
            <w:bookmarkStart w:id="308" w:name="_Hlk80362268"/>
            <w:bookmarkEnd w:id="306"/>
            <w:bookmarkEnd w:id="307"/>
            <w:r w:rsidRPr="00F26422">
              <w:rPr>
                <w:sz w:val="20"/>
                <w:szCs w:val="20"/>
              </w:rPr>
              <w:t xml:space="preserve">A BIZOTTSÁG (EU) </w:t>
            </w:r>
            <w:r w:rsidRPr="005A0E6F">
              <w:t>2021/1378 VÉGREHAJTÁSI RENDELETE</w:t>
            </w:r>
            <w:r w:rsidRPr="00F26422">
              <w:rPr>
                <w:sz w:val="20"/>
                <w:szCs w:val="20"/>
              </w:rPr>
              <w:t xml:space="preserve"> (2021. augusztus 19.) az (EU) 2018/848 európai parlamenti és tanácsi rendelettel összhangban az ökológiai és átállási termékek Unióba történő behozatalában érintett harmadik országbeli gazdasági szereplők, gazdálkodói csoportok és exportőrök számára kiállított tanúsítványra vonatkozó egyes szabályok meghatározásáról, valamint az elismert ellenőrző hatóságok és ellenőrző szervezetek jegyzékének megállapításáról </w:t>
            </w:r>
            <w:r w:rsidR="005A0E6F">
              <w:rPr>
                <w:sz w:val="20"/>
                <w:szCs w:val="20"/>
              </w:rPr>
              <w:t xml:space="preserve"> </w:t>
            </w:r>
            <w:hyperlink r:id="rId1704" w:history="1">
              <w:r w:rsidR="003C055A" w:rsidRPr="008977B6">
                <w:rPr>
                  <w:rStyle w:val="Hiperhivatkozs"/>
                  <w:sz w:val="20"/>
                  <w:szCs w:val="20"/>
                </w:rPr>
                <w:t>https://eur-lex.europa.eu/legal-content/H</w:t>
              </w:r>
              <w:r w:rsidR="003C055A" w:rsidRPr="008977B6">
                <w:rPr>
                  <w:rStyle w:val="Hiperhivatkozs"/>
                  <w:sz w:val="20"/>
                  <w:szCs w:val="20"/>
                </w:rPr>
                <w:t>U</w:t>
              </w:r>
              <w:r w:rsidR="003C055A" w:rsidRPr="008977B6">
                <w:rPr>
                  <w:rStyle w:val="Hiperhivatkozs"/>
                  <w:sz w:val="20"/>
                  <w:szCs w:val="20"/>
                </w:rPr>
                <w:t>/</w:t>
              </w:r>
              <w:r w:rsidR="003C055A" w:rsidRPr="008977B6">
                <w:rPr>
                  <w:rStyle w:val="Hiperhivatkozs"/>
                  <w:sz w:val="20"/>
                  <w:szCs w:val="20"/>
                </w:rPr>
                <w:t>T</w:t>
              </w:r>
              <w:r w:rsidR="003C055A" w:rsidRPr="008977B6">
                <w:rPr>
                  <w:rStyle w:val="Hiperhivatkozs"/>
                  <w:sz w:val="20"/>
                  <w:szCs w:val="20"/>
                </w:rPr>
                <w:t>XT/?uri=CELEX:32021R1378</w:t>
              </w:r>
            </w:hyperlink>
            <w:bookmarkEnd w:id="308"/>
          </w:p>
          <w:p w:rsidR="00652E98" w:rsidRPr="00652E98" w:rsidRDefault="00BB5E56" w:rsidP="00583614">
            <w:pPr>
              <w:suppressAutoHyphens w:val="0"/>
              <w:spacing w:before="100" w:beforeAutospacing="1" w:after="100" w:afterAutospacing="1"/>
              <w:jc w:val="both"/>
              <w:rPr>
                <w:sz w:val="20"/>
                <w:szCs w:val="20"/>
              </w:rPr>
            </w:pPr>
            <w:r w:rsidRPr="003806F8">
              <w:rPr>
                <w:sz w:val="20"/>
                <w:szCs w:val="20"/>
              </w:rPr>
              <w:t xml:space="preserve">A BIZOTTSÁG (EU) </w:t>
            </w:r>
            <w:r w:rsidRPr="005A0E6F">
              <w:t>2021/1698 FELHATALMAZÁSON ALAPULÓ RENDELETE</w:t>
            </w:r>
            <w:r w:rsidRPr="003806F8">
              <w:rPr>
                <w:sz w:val="20"/>
                <w:szCs w:val="20"/>
              </w:rPr>
              <w:t xml:space="preserve"> (2021. július 13.) az (EU) 2018/848 európai parlamenti és tanácsi rendeletnek a tanúsított, ökológiai termelést folytató gazdasági szereplők, gazdálkodói csoportok és ökológiai termékek harmadik országban végzett ellenőrzésére jogosult ellenőrző hatóságok és ellenőrző szervezetek elismerésére vonatkozó eljárási követelmények, továbbá az ilyen ellenőrző hatóságok és ellenőrző szervezetek felügyeletére, valamint az általuk elvégzendő ellenőrzésekre és egyéb tevékenységekre vonatkozó szabályok tekintetében való kiegészítéséről </w:t>
            </w:r>
            <w:hyperlink r:id="rId1705" w:history="1">
              <w:r w:rsidR="00652E98" w:rsidRPr="00652E98">
                <w:rPr>
                  <w:rStyle w:val="Hiperhivatkozs"/>
                  <w:sz w:val="20"/>
                  <w:szCs w:val="20"/>
                </w:rPr>
                <w:t>EUR-Lex - 32021R1698 - EN - EUR-Lex (europa.eu)</w:t>
              </w:r>
            </w:hyperlink>
            <w:r w:rsidR="00652E98" w:rsidRPr="00652E98">
              <w:rPr>
                <w:sz w:val="20"/>
                <w:szCs w:val="20"/>
              </w:rPr>
              <w:t xml:space="preserve"> </w:t>
            </w:r>
          </w:p>
          <w:p w:rsidR="00583614" w:rsidRPr="00993071" w:rsidRDefault="00583614" w:rsidP="00652E98">
            <w:pPr>
              <w:suppressAutoHyphens w:val="0"/>
              <w:spacing w:before="100" w:beforeAutospacing="1" w:after="100" w:afterAutospacing="1"/>
              <w:jc w:val="both"/>
              <w:rPr>
                <w:sz w:val="16"/>
                <w:szCs w:val="16"/>
              </w:rPr>
            </w:pPr>
            <w:r w:rsidRPr="00993071">
              <w:rPr>
                <w:sz w:val="20"/>
                <w:szCs w:val="20"/>
              </w:rPr>
              <w:t xml:space="preserve">A BIZOTTSÁG (EU) </w:t>
            </w:r>
            <w:r w:rsidRPr="00993071">
              <w:t>2021/2304 FELHATALMAZÁSON ALAPULÓ RENDELETE</w:t>
            </w:r>
            <w:r w:rsidRPr="00993071">
              <w:rPr>
                <w:sz w:val="20"/>
                <w:szCs w:val="20"/>
              </w:rPr>
              <w:t xml:space="preserve"> (2021. október 18.) az (EU) 2018/848 európai parlamenti és tanácsi rendeletnek az állati eredetű ökológiai termékek kivitele céljára az antibiotikummentes előállítást igazoló kiegészítő tanúsítványok kiállításával kapcsolatos szabályokkal való kiegészítéséről</w:t>
            </w:r>
            <w:r w:rsidR="00652E98">
              <w:rPr>
                <w:sz w:val="20"/>
                <w:szCs w:val="20"/>
              </w:rPr>
              <w:t xml:space="preserve"> </w:t>
            </w:r>
            <w:hyperlink r:id="rId1706" w:history="1">
              <w:r w:rsidR="00652E98" w:rsidRPr="00652E98">
                <w:rPr>
                  <w:rStyle w:val="Hiperhivatkozs"/>
                  <w:sz w:val="20"/>
                  <w:szCs w:val="20"/>
                </w:rPr>
                <w:t>EUR-Lex - 32021R2304 - EN - EUR-Lex (europa.eu)</w:t>
              </w:r>
            </w:hyperlink>
            <w:r w:rsidR="00652E98" w:rsidRPr="00993071">
              <w:rPr>
                <w:sz w:val="16"/>
                <w:szCs w:val="16"/>
              </w:rPr>
              <w:t xml:space="preserve"> </w:t>
            </w:r>
          </w:p>
          <w:p w:rsidR="00672E46" w:rsidRDefault="00672E46" w:rsidP="00672E46">
            <w:pPr>
              <w:suppressAutoHyphens w:val="0"/>
              <w:spacing w:before="100" w:beforeAutospacing="1" w:after="100" w:afterAutospacing="1"/>
              <w:jc w:val="both"/>
              <w:rPr>
                <w:sz w:val="20"/>
                <w:szCs w:val="20"/>
              </w:rPr>
            </w:pPr>
            <w:r w:rsidRPr="00672E46">
              <w:rPr>
                <w:sz w:val="20"/>
                <w:szCs w:val="20"/>
              </w:rPr>
              <w:t xml:space="preserve">A BIZOTTSÁG (EU) </w:t>
            </w:r>
            <w:r w:rsidRPr="00672E46">
              <w:t>2021/2119 VÉGREHAJTÁSI RENDELETE</w:t>
            </w:r>
            <w:r>
              <w:rPr>
                <w:sz w:val="20"/>
                <w:szCs w:val="20"/>
              </w:rPr>
              <w:t xml:space="preserve"> </w:t>
            </w:r>
            <w:r w:rsidRPr="00672E46">
              <w:rPr>
                <w:sz w:val="20"/>
                <w:szCs w:val="20"/>
              </w:rPr>
              <w:t>(2021. december 1.)</w:t>
            </w:r>
            <w:r>
              <w:rPr>
                <w:sz w:val="20"/>
                <w:szCs w:val="20"/>
              </w:rPr>
              <w:t xml:space="preserve"> </w:t>
            </w:r>
            <w:r w:rsidRPr="00672E46">
              <w:rPr>
                <w:sz w:val="20"/>
                <w:szCs w:val="20"/>
              </w:rPr>
              <w:t>a gazdasági szereplőktől és gazdálkodói csoportoktól megkövetelt egyes nyilvántartásokra és nyilatkozatokra, valamint a tanúsítványok kiállításához szükséges technikai eszközökre vonatkozó részletes szabályoknak az (EU) 2018/848 európai parlamenti és tanácsi rendelettel összhangban történő megállapításáról, valamint az (EU) 2021/1378 bizottsági végrehajtási rendeletnek a harmadik országbeli gazdasági szereplők, gazdálkodói csoportok és exportőrök tanúsítványának kiállítása tekintetében történő módosításáról</w:t>
            </w:r>
          </w:p>
          <w:p w:rsidR="00672E46" w:rsidRDefault="00672E46" w:rsidP="00672E46">
            <w:pPr>
              <w:suppressAutoHyphens w:val="0"/>
              <w:spacing w:before="100" w:beforeAutospacing="1" w:after="100" w:afterAutospacing="1"/>
              <w:jc w:val="both"/>
              <w:rPr>
                <w:sz w:val="20"/>
                <w:szCs w:val="20"/>
              </w:rPr>
            </w:pPr>
            <w:hyperlink r:id="rId1707" w:history="1">
              <w:r w:rsidRPr="00E91987">
                <w:rPr>
                  <w:rStyle w:val="Hiperhivatkozs"/>
                  <w:sz w:val="20"/>
                  <w:szCs w:val="20"/>
                </w:rPr>
                <w:t>https://eur-lex.europa.eu/legal-content/HU/TXT/?uri=CE</w:t>
              </w:r>
              <w:r w:rsidRPr="00E91987">
                <w:rPr>
                  <w:rStyle w:val="Hiperhivatkozs"/>
                  <w:sz w:val="20"/>
                  <w:szCs w:val="20"/>
                </w:rPr>
                <w:t>L</w:t>
              </w:r>
              <w:r w:rsidRPr="00E91987">
                <w:rPr>
                  <w:rStyle w:val="Hiperhivatkozs"/>
                  <w:sz w:val="20"/>
                  <w:szCs w:val="20"/>
                </w:rPr>
                <w:t>EX%3A32021R2119&amp;qid=1668518707821</w:t>
              </w:r>
            </w:hyperlink>
          </w:p>
          <w:p w:rsidR="000B2E2D" w:rsidRPr="00993071" w:rsidRDefault="000B2E2D" w:rsidP="000B2E2D">
            <w:pPr>
              <w:suppressAutoHyphens w:val="0"/>
              <w:spacing w:before="100" w:beforeAutospacing="1" w:after="100" w:afterAutospacing="1"/>
              <w:jc w:val="both"/>
              <w:rPr>
                <w:b/>
                <w:sz w:val="20"/>
                <w:szCs w:val="20"/>
              </w:rPr>
            </w:pPr>
            <w:r w:rsidRPr="00993071">
              <w:rPr>
                <w:sz w:val="20"/>
                <w:szCs w:val="20"/>
              </w:rPr>
              <w:t xml:space="preserve">A BIZOTTSÁG (EU) </w:t>
            </w:r>
            <w:r w:rsidRPr="00993071">
              <w:t>2021/2305 FELHATALMAZÁSON ALAPULÓ RENDELETE</w:t>
            </w:r>
            <w:r w:rsidRPr="00993071">
              <w:rPr>
                <w:sz w:val="20"/>
                <w:szCs w:val="20"/>
              </w:rPr>
              <w:t xml:space="preserve"> (2021. október 21.) az (EU) 2017/625 európai parlamenti és tanácsi rendeletnek az ökológiai termékek és az átállási termékek határállomásokon végzett hatósági ellenőrzések alóli mentességének eseteire és feltételeire, az ilyen termékek hatósági ellenőrzéseinek helyére vonatkozó kiegészítéséről, valamint az (EU) 2019/2123 és az (EU) 2019/2124 felhatalmazáson alapuló bizottsági rendelet módosításáról </w:t>
            </w:r>
            <w:hyperlink r:id="rId1708" w:history="1">
              <w:r w:rsidR="004F3E4D" w:rsidRPr="004F3E4D">
                <w:rPr>
                  <w:rStyle w:val="Hiperhivatkozs"/>
                  <w:sz w:val="20"/>
                  <w:szCs w:val="20"/>
                </w:rPr>
                <w:t>EUR-Lex - 32021R2305 - EN - EUR-Lex (europa.eu)</w:t>
              </w:r>
            </w:hyperlink>
          </w:p>
          <w:p w:rsidR="00DB5B18" w:rsidRDefault="00DB5B18" w:rsidP="004F3E4D">
            <w:pPr>
              <w:suppressAutoHyphens w:val="0"/>
              <w:spacing w:before="100" w:beforeAutospacing="1" w:after="100" w:afterAutospacing="1"/>
              <w:jc w:val="both"/>
              <w:rPr>
                <w:sz w:val="16"/>
                <w:szCs w:val="16"/>
              </w:rPr>
            </w:pPr>
            <w:r w:rsidRPr="00993071">
              <w:rPr>
                <w:sz w:val="20"/>
                <w:szCs w:val="20"/>
              </w:rPr>
              <w:t xml:space="preserve">A BIZOTTSÁG (EU) </w:t>
            </w:r>
            <w:r w:rsidRPr="00F363D2">
              <w:t>2021/2306 FELHATALMAZÁSON ALAPULÓ RENDELETE</w:t>
            </w:r>
            <w:r w:rsidRPr="00993071">
              <w:rPr>
                <w:sz w:val="20"/>
                <w:szCs w:val="20"/>
              </w:rPr>
              <w:t xml:space="preserve"> (2021. október 21.) az (EU) 2018/848 európai parlamenti és tanácsi rendeletnek az Unióba való behozatalra szánt ökológiai és átállási termékek szállítmányainak hatósági ellenőrzésére és az ellenőrzési tanúsítványra vonatkozó szabályokkal történő </w:t>
            </w:r>
            <w:r w:rsidRPr="004F3E4D">
              <w:rPr>
                <w:sz w:val="20"/>
                <w:szCs w:val="20"/>
              </w:rPr>
              <w:t xml:space="preserve">kiegészítéséről </w:t>
            </w:r>
            <w:hyperlink r:id="rId1709" w:history="1">
              <w:r w:rsidR="004F3E4D" w:rsidRPr="004F3E4D">
                <w:rPr>
                  <w:rStyle w:val="Hiperhivatkozs"/>
                  <w:sz w:val="20"/>
                  <w:szCs w:val="20"/>
                </w:rPr>
                <w:t>EUR-Lex - 32021R2306 - EN - EUR-Lex (europa.eu)</w:t>
              </w:r>
            </w:hyperlink>
            <w:r w:rsidR="004F3E4D">
              <w:rPr>
                <w:sz w:val="16"/>
                <w:szCs w:val="16"/>
              </w:rPr>
              <w:t xml:space="preserve"> </w:t>
            </w:r>
          </w:p>
          <w:p w:rsidR="00B633B9" w:rsidRPr="00993071" w:rsidRDefault="00B633B9" w:rsidP="00B633B9">
            <w:pPr>
              <w:suppressAutoHyphens w:val="0"/>
              <w:spacing w:before="100" w:beforeAutospacing="1" w:after="100" w:afterAutospacing="1"/>
              <w:jc w:val="both"/>
              <w:rPr>
                <w:b/>
                <w:sz w:val="20"/>
                <w:szCs w:val="20"/>
              </w:rPr>
            </w:pPr>
            <w:r w:rsidRPr="00993071">
              <w:rPr>
                <w:sz w:val="20"/>
                <w:szCs w:val="20"/>
              </w:rPr>
              <w:t xml:space="preserve">A BIZOTTSÁG (EU) </w:t>
            </w:r>
            <w:r w:rsidRPr="00993071">
              <w:t>2021/2307 VÉGREHAJTÁSI RENDELETE</w:t>
            </w:r>
            <w:r w:rsidRPr="00993071">
              <w:rPr>
                <w:sz w:val="20"/>
                <w:szCs w:val="20"/>
              </w:rPr>
              <w:t xml:space="preserve"> (2021. október 21.) az Unióba való behozatalra szánt ökológiai és átállási termékekhez szükséges dokumentumokra és értesítésekre vonatkozó szabályok megállapításáról </w:t>
            </w:r>
            <w:hyperlink r:id="rId1710" w:history="1">
              <w:r w:rsidR="00804AA9" w:rsidRPr="00804AA9">
                <w:rPr>
                  <w:rStyle w:val="Hiperhivatkozs"/>
                  <w:sz w:val="20"/>
                  <w:szCs w:val="20"/>
                </w:rPr>
                <w:t>EUR-Lex - 32021R2307 - EN - EUR-Lex (europa.eu)</w:t>
              </w:r>
            </w:hyperlink>
          </w:p>
          <w:p w:rsidR="004E5935" w:rsidRDefault="00836010" w:rsidP="00836010">
            <w:pPr>
              <w:suppressAutoHyphens w:val="0"/>
              <w:spacing w:before="100" w:beforeAutospacing="1" w:after="100" w:afterAutospacing="1"/>
              <w:jc w:val="both"/>
              <w:rPr>
                <w:sz w:val="20"/>
                <w:szCs w:val="20"/>
              </w:rPr>
            </w:pPr>
            <w:bookmarkStart w:id="309" w:name="_Hlk91662284"/>
            <w:r w:rsidRPr="00993071">
              <w:rPr>
                <w:sz w:val="20"/>
                <w:szCs w:val="20"/>
              </w:rPr>
              <w:t xml:space="preserve">A BIZOTTSÁG (EU) </w:t>
            </w:r>
            <w:r w:rsidRPr="00993071">
              <w:t>2021/2325 VÉGREHAJTÁSI RENDELETE</w:t>
            </w:r>
            <w:r w:rsidRPr="00993071">
              <w:rPr>
                <w:sz w:val="20"/>
                <w:szCs w:val="20"/>
              </w:rPr>
              <w:t xml:space="preserve"> (2021. december 16.) az ökológiai termékek Unióba történő behozatala tekintetében a 834/2007/EK tanácsi rendelet 33. cikkének (2) és (3) bekezdése alapján elismert harmadik országok, ellenőrző hatóságok és ellenőrző szervek jegyzékének az (EU) 2018/848 európai parlamenti és tanácsi rendelet szerinti összeállításáról</w:t>
            </w:r>
            <w:r w:rsidR="00752B78" w:rsidRPr="00993071">
              <w:rPr>
                <w:sz w:val="20"/>
                <w:szCs w:val="20"/>
              </w:rPr>
              <w:t xml:space="preserve"> </w:t>
            </w:r>
            <w:hyperlink r:id="rId1711" w:history="1">
              <w:r w:rsidR="00804AA9" w:rsidRPr="00804AA9">
                <w:rPr>
                  <w:rStyle w:val="Hiperhivatkozs"/>
                  <w:sz w:val="20"/>
                  <w:szCs w:val="20"/>
                </w:rPr>
                <w:t>EUR-Lex - 32021R2325 - EN - EUR-Lex (europa.eu)</w:t>
              </w:r>
            </w:hyperlink>
          </w:p>
          <w:p w:rsidR="00737CCE" w:rsidRDefault="00737CCE" w:rsidP="00737CCE">
            <w:pPr>
              <w:jc w:val="both"/>
              <w:rPr>
                <w:sz w:val="20"/>
                <w:szCs w:val="20"/>
              </w:rPr>
            </w:pPr>
            <w:bookmarkStart w:id="310" w:name="_Hlk77344279"/>
            <w:r w:rsidRPr="00A46215">
              <w:rPr>
                <w:sz w:val="20"/>
                <w:szCs w:val="20"/>
              </w:rPr>
              <w:t xml:space="preserve">A BIZOTTSÁG (EU) </w:t>
            </w:r>
            <w:r w:rsidRPr="00737CCE">
              <w:rPr>
                <w:b/>
              </w:rPr>
              <w:t>2021/1165 VÉGREHAJTÁSI RENDELETE</w:t>
            </w:r>
            <w:r w:rsidRPr="00A46215">
              <w:rPr>
                <w:sz w:val="20"/>
                <w:szCs w:val="20"/>
              </w:rPr>
              <w:t xml:space="preserve"> (2021. július 15.) </w:t>
            </w:r>
            <w:r w:rsidRPr="00A46215">
              <w:rPr>
                <w:b/>
                <w:sz w:val="20"/>
                <w:szCs w:val="20"/>
              </w:rPr>
              <w:t>bizonyos termékek és anyagok ökológiai termelésben való használatának engedélyezéséről és ezek jegyzékének összeállításáról</w:t>
            </w:r>
          </w:p>
          <w:p w:rsidR="00901242" w:rsidRDefault="00737CCE" w:rsidP="00901242">
            <w:pPr>
              <w:jc w:val="both"/>
              <w:rPr>
                <w:sz w:val="20"/>
                <w:szCs w:val="20"/>
              </w:rPr>
            </w:pPr>
            <w:hyperlink r:id="rId1712" w:history="1">
              <w:r w:rsidRPr="008977B6">
                <w:rPr>
                  <w:rStyle w:val="Hiperhivatkozs"/>
                  <w:sz w:val="20"/>
                  <w:szCs w:val="20"/>
                </w:rPr>
                <w:t>https://eur-lex.europa.eu/legal-content/H</w:t>
              </w:r>
              <w:r w:rsidRPr="008977B6">
                <w:rPr>
                  <w:rStyle w:val="Hiperhivatkozs"/>
                  <w:sz w:val="20"/>
                  <w:szCs w:val="20"/>
                </w:rPr>
                <w:t>U</w:t>
              </w:r>
              <w:r w:rsidRPr="008977B6">
                <w:rPr>
                  <w:rStyle w:val="Hiperhivatkozs"/>
                  <w:sz w:val="20"/>
                  <w:szCs w:val="20"/>
                </w:rPr>
                <w:t>/TXT/?</w:t>
              </w:r>
              <w:r w:rsidRPr="008977B6">
                <w:rPr>
                  <w:rStyle w:val="Hiperhivatkozs"/>
                  <w:sz w:val="20"/>
                  <w:szCs w:val="20"/>
                </w:rPr>
                <w:t>u</w:t>
              </w:r>
              <w:r w:rsidRPr="008977B6">
                <w:rPr>
                  <w:rStyle w:val="Hiperhivatkozs"/>
                  <w:sz w:val="20"/>
                  <w:szCs w:val="20"/>
                </w:rPr>
                <w:t>ri=CELEX:32021R1165</w:t>
              </w:r>
            </w:hyperlink>
            <w:bookmarkEnd w:id="309"/>
            <w:bookmarkEnd w:id="310"/>
          </w:p>
          <w:p w:rsidR="004F4E7C" w:rsidRPr="00C72632" w:rsidRDefault="004F4E7C" w:rsidP="004F4E7C">
            <w:pPr>
              <w:pStyle w:val="oj-doc-ti"/>
              <w:jc w:val="both"/>
              <w:rPr>
                <w:sz w:val="20"/>
                <w:szCs w:val="20"/>
              </w:rPr>
            </w:pPr>
            <w:r w:rsidRPr="005920AE">
              <w:rPr>
                <w:sz w:val="20"/>
                <w:szCs w:val="20"/>
              </w:rPr>
              <w:lastRenderedPageBreak/>
              <w:t xml:space="preserve">A BIZOTTSÁG (EU) </w:t>
            </w:r>
            <w:r w:rsidRPr="005920AE">
              <w:rPr>
                <w:b/>
                <w:sz w:val="20"/>
                <w:szCs w:val="20"/>
              </w:rPr>
              <w:t>2022/1450 FELHATALMAZÁSON ALAPULÓ RENDELETE</w:t>
            </w:r>
            <w:r w:rsidRPr="005920AE">
              <w:rPr>
                <w:sz w:val="20"/>
                <w:szCs w:val="20"/>
              </w:rPr>
              <w:t xml:space="preserve"> (2022. június 27.) az (EU) 2018/848 európai parlamenti és tanácsi rendeletnek az ukrajnai orosz invázió miatt a nem ökológiai fehérjetakarmány ökológiai állatartásban való felhasználása tekintetében történő kiegészítéséről</w:t>
            </w:r>
            <w:r w:rsidR="00C72632">
              <w:rPr>
                <w:sz w:val="20"/>
                <w:szCs w:val="20"/>
              </w:rPr>
              <w:t xml:space="preserve"> </w:t>
            </w:r>
            <w:hyperlink r:id="rId1713" w:history="1">
              <w:r w:rsidR="00C72632" w:rsidRPr="00C72632">
                <w:rPr>
                  <w:rStyle w:val="Hiperhivatkozs"/>
                  <w:sz w:val="20"/>
                  <w:szCs w:val="20"/>
                </w:rPr>
                <w:t>EUR-Lex - 32022R1450 - EN - EUR-Lex (europa.eu)</w:t>
              </w:r>
            </w:hyperlink>
          </w:p>
          <w:p w:rsidR="00C2328F" w:rsidRPr="00C2328F" w:rsidRDefault="00C2328F" w:rsidP="00C2328F">
            <w:pPr>
              <w:jc w:val="both"/>
              <w:rPr>
                <w:sz w:val="20"/>
                <w:szCs w:val="20"/>
              </w:rPr>
            </w:pPr>
            <w:r w:rsidRPr="00195B21">
              <w:rPr>
                <w:sz w:val="20"/>
                <w:szCs w:val="20"/>
              </w:rPr>
              <w:t xml:space="preserve">A BIZOTTSÁG (EU) </w:t>
            </w:r>
            <w:r w:rsidRPr="00195B21">
              <w:rPr>
                <w:b/>
              </w:rPr>
              <w:t>2023/1195 VÉGREHAJTÁSI RENDELETE</w:t>
            </w:r>
            <w:r w:rsidRPr="00195B21">
              <w:rPr>
                <w:sz w:val="20"/>
                <w:szCs w:val="20"/>
              </w:rPr>
              <w:t xml:space="preserve"> (2023. június 20.) az ökológiai termelésben való felhasználásra nem engedélyezett termékekkel vagy anyagokkal való szennyeződés eseteire vonatkozó hatósági vizsgálatok eredményeiről a tagállamok által rendelkezésre bocsátandó információk részleteire és formátumára vonatkozó szabályok megállapításáról</w:t>
            </w:r>
            <w:r w:rsidR="00C72632">
              <w:rPr>
                <w:sz w:val="20"/>
                <w:szCs w:val="20"/>
              </w:rPr>
              <w:t xml:space="preserve"> </w:t>
            </w:r>
            <w:hyperlink r:id="rId1714" w:history="1">
              <w:r w:rsidR="00C72632" w:rsidRPr="00C72632">
                <w:rPr>
                  <w:rStyle w:val="Hiperhivatkozs"/>
                  <w:sz w:val="20"/>
                  <w:szCs w:val="20"/>
                </w:rPr>
                <w:t>EUR-Lex - 32023R1195 - EN - EUR-Lex (europa.eu)</w:t>
              </w:r>
            </w:hyperlink>
          </w:p>
          <w:p w:rsidR="00C2328F" w:rsidRPr="009543BE" w:rsidRDefault="00C2328F" w:rsidP="00C72632">
            <w:pPr>
              <w:jc w:val="both"/>
              <w:rPr>
                <w:sz w:val="20"/>
                <w:szCs w:val="20"/>
              </w:rPr>
            </w:pPr>
          </w:p>
        </w:tc>
      </w:tr>
      <w:tr w:rsidR="00AC0045" w:rsidRPr="009543BE" w:rsidTr="00E712C3">
        <w:tc>
          <w:tcPr>
            <w:tcW w:w="10236" w:type="dxa"/>
          </w:tcPr>
          <w:p w:rsidR="00175075" w:rsidRPr="005920AE" w:rsidRDefault="00175075" w:rsidP="00175075">
            <w:pPr>
              <w:pStyle w:val="oj-doc-ti"/>
              <w:jc w:val="both"/>
              <w:rPr>
                <w:b/>
                <w:sz w:val="20"/>
                <w:szCs w:val="20"/>
              </w:rPr>
            </w:pPr>
            <w:r w:rsidRPr="005920AE">
              <w:rPr>
                <w:b/>
              </w:rPr>
              <w:lastRenderedPageBreak/>
              <w:t>A Bizottság közleménye</w:t>
            </w:r>
            <w:r w:rsidRPr="005920AE">
              <w:rPr>
                <w:sz w:val="20"/>
                <w:szCs w:val="20"/>
              </w:rPr>
              <w:t xml:space="preserve"> </w:t>
            </w:r>
            <w:r w:rsidRPr="005920AE">
              <w:rPr>
                <w:b/>
                <w:sz w:val="20"/>
                <w:szCs w:val="20"/>
              </w:rPr>
              <w:t>Az uniós piacon ökológiai termékként vagy átállási termékként forgalomba hozandó, harmadik országokból származó termékek importellenőrzésére vonatkozó uniós szabályok alkalmazásával kapcsolatos kérdések és válaszok 2022/C 362/03</w:t>
            </w:r>
          </w:p>
          <w:p w:rsidR="00AC0045" w:rsidRPr="00AA4BB3" w:rsidRDefault="000E18A5" w:rsidP="000E18A5">
            <w:pPr>
              <w:pStyle w:val="oj-doc-ti"/>
              <w:jc w:val="both"/>
              <w:rPr>
                <w:rStyle w:val="WW-Absatz-Standardschriftart11111111111111111111111111111"/>
                <w:sz w:val="16"/>
                <w:szCs w:val="16"/>
              </w:rPr>
            </w:pPr>
            <w:hyperlink r:id="rId1715" w:history="1">
              <w:r w:rsidRPr="00AA4BB3">
                <w:rPr>
                  <w:rStyle w:val="Hiperhivatkozs"/>
                  <w:sz w:val="16"/>
                  <w:szCs w:val="16"/>
                </w:rPr>
                <w:t>https://eur-lex.europa.eu/legal-content/HU/TXT/?uri=uriserv%3AOJ.C_.2022.362</w:t>
              </w:r>
              <w:r w:rsidRPr="00AA4BB3">
                <w:rPr>
                  <w:rStyle w:val="Hiperhivatkozs"/>
                  <w:sz w:val="16"/>
                  <w:szCs w:val="16"/>
                </w:rPr>
                <w:t>.</w:t>
              </w:r>
              <w:r w:rsidRPr="00AA4BB3">
                <w:rPr>
                  <w:rStyle w:val="Hiperhivatkozs"/>
                  <w:sz w:val="16"/>
                  <w:szCs w:val="16"/>
                </w:rPr>
                <w:t>01.0003.01.HUN&amp;toc=OJ%3AC%3A2022%3A362%3ATOC</w:t>
              </w:r>
            </w:hyperlink>
          </w:p>
          <w:p w:rsidR="000E18A5" w:rsidRPr="00F26422" w:rsidRDefault="000E18A5" w:rsidP="000E18A5">
            <w:pPr>
              <w:pStyle w:val="oj-doc-ti"/>
              <w:jc w:val="both"/>
              <w:rPr>
                <w:sz w:val="20"/>
                <w:szCs w:val="20"/>
              </w:rPr>
            </w:pPr>
          </w:p>
        </w:tc>
      </w:tr>
      <w:tr w:rsidR="007742FE" w:rsidRPr="009543BE" w:rsidTr="00E712C3">
        <w:tc>
          <w:tcPr>
            <w:tcW w:w="10236" w:type="dxa"/>
          </w:tcPr>
          <w:p w:rsidR="007742FE" w:rsidRPr="00F26422" w:rsidRDefault="007742FE" w:rsidP="006B18FC">
            <w:pPr>
              <w:pStyle w:val="oj-doc-ti"/>
              <w:jc w:val="both"/>
              <w:rPr>
                <w:sz w:val="16"/>
                <w:szCs w:val="16"/>
              </w:rPr>
            </w:pPr>
            <w:bookmarkStart w:id="311" w:name="_Hlk80872752"/>
            <w:r w:rsidRPr="00F26422">
              <w:rPr>
                <w:sz w:val="20"/>
                <w:szCs w:val="20"/>
              </w:rPr>
              <w:t xml:space="preserve">A </w:t>
            </w:r>
            <w:r w:rsidRPr="00F26422">
              <w:rPr>
                <w:b/>
                <w:sz w:val="20"/>
                <w:szCs w:val="20"/>
              </w:rPr>
              <w:t>BIZOTTSÁG HATÁROZATA</w:t>
            </w:r>
            <w:r w:rsidRPr="00F26422">
              <w:rPr>
                <w:sz w:val="20"/>
                <w:szCs w:val="20"/>
              </w:rPr>
              <w:t xml:space="preserve"> (2021. augusztus 4.) az ökológiai termeléssel kapcsolatos technikai tanácsadással foglalkozó szakértői csoport (EGTOP) felállításáról</w:t>
            </w:r>
            <w:r w:rsidR="000B6280">
              <w:rPr>
                <w:sz w:val="20"/>
                <w:szCs w:val="20"/>
              </w:rPr>
              <w:t xml:space="preserve"> </w:t>
            </w:r>
            <w:r w:rsidR="005A0E6F">
              <w:rPr>
                <w:sz w:val="20"/>
                <w:szCs w:val="20"/>
              </w:rPr>
              <w:t xml:space="preserve"> </w:t>
            </w:r>
            <w:hyperlink r:id="rId1716" w:history="1">
              <w:r w:rsidR="006B18FC" w:rsidRPr="00F26422">
                <w:rPr>
                  <w:rStyle w:val="Hiperhivatkozs"/>
                  <w:sz w:val="16"/>
                  <w:szCs w:val="16"/>
                </w:rPr>
                <w:t>https://eur-lex.europa.eu/legal-content/HU/TXT/?uri=uriserv%3AOJ.C_.2021.343.01.0015.01.H</w:t>
              </w:r>
              <w:r w:rsidR="006B18FC" w:rsidRPr="00F26422">
                <w:rPr>
                  <w:rStyle w:val="Hiperhivatkozs"/>
                  <w:sz w:val="16"/>
                  <w:szCs w:val="16"/>
                </w:rPr>
                <w:t>U</w:t>
              </w:r>
              <w:r w:rsidR="006B18FC" w:rsidRPr="00F26422">
                <w:rPr>
                  <w:rStyle w:val="Hiperhivatkozs"/>
                  <w:sz w:val="16"/>
                  <w:szCs w:val="16"/>
                </w:rPr>
                <w:t>N</w:t>
              </w:r>
              <w:r w:rsidR="006B18FC" w:rsidRPr="00F26422">
                <w:rPr>
                  <w:rStyle w:val="Hiperhivatkozs"/>
                  <w:sz w:val="16"/>
                  <w:szCs w:val="16"/>
                </w:rPr>
                <w:t>&amp;toc=OJ%3AC%3A2021%3A343%3ATOC</w:t>
              </w:r>
            </w:hyperlink>
          </w:p>
          <w:bookmarkEnd w:id="311"/>
          <w:p w:rsidR="006B18FC" w:rsidRPr="00F26422" w:rsidRDefault="006B18FC" w:rsidP="006B18FC">
            <w:pPr>
              <w:pStyle w:val="oj-doc-ti"/>
              <w:jc w:val="both"/>
              <w:rPr>
                <w:sz w:val="16"/>
                <w:szCs w:val="16"/>
              </w:rPr>
            </w:pPr>
          </w:p>
        </w:tc>
      </w:tr>
      <w:tr w:rsidR="00DA58CC" w:rsidRPr="009543BE" w:rsidTr="00E712C3">
        <w:tc>
          <w:tcPr>
            <w:tcW w:w="10236" w:type="dxa"/>
          </w:tcPr>
          <w:p w:rsidR="00F86065" w:rsidRPr="008F2F02" w:rsidRDefault="00405367" w:rsidP="008F2F02">
            <w:pPr>
              <w:jc w:val="both"/>
              <w:rPr>
                <w:b/>
                <w:bCs/>
                <w:sz w:val="20"/>
                <w:szCs w:val="20"/>
              </w:rPr>
            </w:pPr>
            <w:r w:rsidRPr="009543BE">
              <w:rPr>
                <w:bCs/>
                <w:sz w:val="20"/>
                <w:szCs w:val="20"/>
              </w:rPr>
              <w:t xml:space="preserve">A vidékfejlesztési miniszter </w:t>
            </w:r>
            <w:hyperlink r:id="rId1717" w:anchor="xcelparam" w:history="1">
              <w:r w:rsidRPr="009543BE">
                <w:rPr>
                  <w:rStyle w:val="Hiperhivatkozs"/>
                  <w:bCs/>
                </w:rPr>
                <w:t>34/2013. (V.</w:t>
              </w:r>
              <w:r w:rsidRPr="009543BE">
                <w:rPr>
                  <w:rStyle w:val="Hiperhivatkozs"/>
                  <w:bCs/>
                </w:rPr>
                <w:t xml:space="preserve"> </w:t>
              </w:r>
              <w:r w:rsidRPr="009543BE">
                <w:rPr>
                  <w:rStyle w:val="Hiperhivatkozs"/>
                  <w:bCs/>
                </w:rPr>
                <w:t>1</w:t>
              </w:r>
              <w:r w:rsidRPr="009543BE">
                <w:rPr>
                  <w:rStyle w:val="Hiperhivatkozs"/>
                  <w:bCs/>
                </w:rPr>
                <w:t>4</w:t>
              </w:r>
              <w:r w:rsidRPr="009543BE">
                <w:rPr>
                  <w:rStyle w:val="Hiperhivatkozs"/>
                  <w:bCs/>
                </w:rPr>
                <w:t>.) VM rendelete</w:t>
              </w:r>
            </w:hyperlink>
            <w:r w:rsidRPr="009543BE">
              <w:rPr>
                <w:bCs/>
                <w:sz w:val="20"/>
                <w:szCs w:val="20"/>
              </w:rPr>
              <w:t xml:space="preserve"> </w:t>
            </w:r>
            <w:r w:rsidRPr="009543BE">
              <w:rPr>
                <w:b/>
                <w:bCs/>
                <w:sz w:val="20"/>
                <w:szCs w:val="20"/>
              </w:rPr>
              <w:t>a mezőgazdasági termékek és élelmiszerek ökológiai gazdálkodási követelmények szerinti tanúsításáról, előállításáról, forgalmazásáról, jelöléséről és ellenőrzésének eljárásrendjéről</w:t>
            </w:r>
          </w:p>
        </w:tc>
      </w:tr>
      <w:tr w:rsidR="009E3FBD" w:rsidRPr="009543BE" w:rsidTr="00E712C3">
        <w:tc>
          <w:tcPr>
            <w:tcW w:w="10236" w:type="dxa"/>
          </w:tcPr>
          <w:p w:rsidR="009E3FBD" w:rsidRDefault="009E3FBD" w:rsidP="009E3FBD">
            <w:pPr>
              <w:pStyle w:val="doc-ti"/>
              <w:jc w:val="both"/>
              <w:rPr>
                <w:b/>
                <w:sz w:val="20"/>
                <w:szCs w:val="20"/>
              </w:rPr>
            </w:pPr>
            <w:hyperlink r:id="rId1718" w:history="1">
              <w:r w:rsidRPr="009E3FBD">
                <w:rPr>
                  <w:rStyle w:val="Hiperhivatkozs"/>
                </w:rPr>
                <w:t>04/2019. sz. különj</w:t>
              </w:r>
              <w:r w:rsidRPr="009E3FBD">
                <w:rPr>
                  <w:rStyle w:val="Hiperhivatkozs"/>
                </w:rPr>
                <w:t>e</w:t>
              </w:r>
              <w:r w:rsidRPr="009E3FBD">
                <w:rPr>
                  <w:rStyle w:val="Hiperhivatkozs"/>
                </w:rPr>
                <w:t>l</w:t>
              </w:r>
              <w:r w:rsidRPr="009E3FBD">
                <w:rPr>
                  <w:rStyle w:val="Hiperhivatkozs"/>
                </w:rPr>
                <w:t>entés</w:t>
              </w:r>
            </w:hyperlink>
            <w:r>
              <w:t xml:space="preserve"> </w:t>
            </w:r>
            <w:r w:rsidRPr="00ED3489">
              <w:t xml:space="preserve">– </w:t>
            </w:r>
            <w:r w:rsidRPr="00ED3489">
              <w:rPr>
                <w:b/>
                <w:sz w:val="20"/>
                <w:szCs w:val="20"/>
              </w:rPr>
              <w:t>Az ökológiai termékek kontrollrendszere javult, de továbbra is vannak még kihívások</w:t>
            </w:r>
          </w:p>
          <w:p w:rsidR="00F95D11" w:rsidRPr="00950B9C" w:rsidRDefault="00152707" w:rsidP="000B6280">
            <w:pPr>
              <w:pStyle w:val="doc-ti"/>
              <w:jc w:val="both"/>
              <w:rPr>
                <w:bCs/>
                <w:sz w:val="20"/>
                <w:szCs w:val="20"/>
              </w:rPr>
            </w:pPr>
            <w:hyperlink r:id="rId1719" w:history="1">
              <w:r w:rsidRPr="005867AE">
                <w:rPr>
                  <w:rStyle w:val="Hiperhivatkozs"/>
                  <w:bCs/>
                  <w:sz w:val="20"/>
                  <w:szCs w:val="20"/>
                </w:rPr>
                <w:t>https://www.eca.europa.eu/lists/</w:t>
              </w:r>
              <w:r w:rsidRPr="005867AE">
                <w:rPr>
                  <w:rStyle w:val="Hiperhivatkozs"/>
                  <w:bCs/>
                  <w:sz w:val="20"/>
                  <w:szCs w:val="20"/>
                </w:rPr>
                <w:t>e</w:t>
              </w:r>
              <w:r w:rsidRPr="005867AE">
                <w:rPr>
                  <w:rStyle w:val="Hiperhivatkozs"/>
                  <w:bCs/>
                  <w:sz w:val="20"/>
                  <w:szCs w:val="20"/>
                </w:rPr>
                <w:t>cadocuments/</w:t>
              </w:r>
              <w:r w:rsidRPr="005867AE">
                <w:rPr>
                  <w:rStyle w:val="Hiperhivatkozs"/>
                  <w:bCs/>
                  <w:sz w:val="20"/>
                  <w:szCs w:val="20"/>
                </w:rPr>
                <w:t>s</w:t>
              </w:r>
              <w:r w:rsidRPr="005867AE">
                <w:rPr>
                  <w:rStyle w:val="Hiperhivatkozs"/>
                  <w:bCs/>
                  <w:sz w:val="20"/>
                  <w:szCs w:val="20"/>
                </w:rPr>
                <w:t>r19_04/sr_organic-food_hu.pdf</w:t>
              </w:r>
            </w:hyperlink>
          </w:p>
        </w:tc>
      </w:tr>
      <w:tr w:rsidR="007A58E7" w:rsidRPr="009543BE" w:rsidTr="00E712C3">
        <w:tc>
          <w:tcPr>
            <w:tcW w:w="10236" w:type="dxa"/>
          </w:tcPr>
          <w:p w:rsidR="00233F83" w:rsidRDefault="00233F83" w:rsidP="00233F83">
            <w:pPr>
              <w:spacing w:before="240" w:after="240"/>
              <w:jc w:val="both"/>
            </w:pPr>
            <w:r w:rsidRPr="0054727E">
              <w:rPr>
                <w:rFonts w:cs="Arial"/>
                <w:b/>
                <w:sz w:val="20"/>
                <w:szCs w:val="20"/>
              </w:rPr>
              <w:t>A BIZOTTSÁG KÖZLEMÉNYE Kérdések és válaszok az ökológiai méhészetre vonatkozó uniós szabályok végrehajtásáról (C/2024/2874)</w:t>
            </w:r>
            <w:hyperlink r:id="rId1720" w:history="1">
              <w:r w:rsidRPr="0054727E">
                <w:rPr>
                  <w:rStyle w:val="Hiperhivatkozs"/>
                  <w:bCs/>
                  <w:sz w:val="20"/>
                  <w:szCs w:val="20"/>
                </w:rPr>
                <w:t>https://eur-lex.europa.eu/legal-content/HU/TXT/?uri=OJ:C_202402874</w:t>
              </w:r>
            </w:hyperlink>
          </w:p>
        </w:tc>
      </w:tr>
      <w:tr w:rsidR="00F95D11" w:rsidRPr="009543BE" w:rsidTr="00E712C3">
        <w:tc>
          <w:tcPr>
            <w:tcW w:w="10236" w:type="dxa"/>
          </w:tcPr>
          <w:p w:rsidR="00F95D11" w:rsidRPr="00FE3D99" w:rsidRDefault="00F95D11" w:rsidP="00F95D11">
            <w:pPr>
              <w:jc w:val="both"/>
              <w:rPr>
                <w:b/>
                <w:bCs/>
                <w:sz w:val="20"/>
                <w:szCs w:val="20"/>
              </w:rPr>
            </w:pPr>
            <w:r>
              <w:rPr>
                <w:b/>
                <w:bCs/>
                <w:sz w:val="20"/>
                <w:szCs w:val="20"/>
              </w:rPr>
              <w:t xml:space="preserve">Tanusítványok, termékek </w:t>
            </w:r>
            <w:r w:rsidRPr="00FE3D99">
              <w:rPr>
                <w:b/>
                <w:bCs/>
                <w:sz w:val="20"/>
                <w:szCs w:val="20"/>
              </w:rPr>
              <w:t xml:space="preserve">online </w:t>
            </w:r>
            <w:r>
              <w:rPr>
                <w:b/>
                <w:bCs/>
                <w:sz w:val="20"/>
                <w:szCs w:val="20"/>
              </w:rPr>
              <w:t>keresése:</w:t>
            </w:r>
          </w:p>
          <w:p w:rsidR="00F95D11" w:rsidRDefault="00F95D11" w:rsidP="00F95D11">
            <w:pPr>
              <w:jc w:val="both"/>
              <w:rPr>
                <w:bCs/>
                <w:sz w:val="20"/>
                <w:szCs w:val="20"/>
              </w:rPr>
            </w:pPr>
            <w:hyperlink r:id="rId1721" w:history="1">
              <w:r w:rsidRPr="00305BC8">
                <w:rPr>
                  <w:rStyle w:val="Hiperhivatkozs"/>
                  <w:bCs/>
                  <w:sz w:val="20"/>
                  <w:szCs w:val="20"/>
                </w:rPr>
                <w:t>http://www.easy-c</w:t>
              </w:r>
              <w:r w:rsidRPr="00305BC8">
                <w:rPr>
                  <w:rStyle w:val="Hiperhivatkozs"/>
                  <w:bCs/>
                  <w:sz w:val="20"/>
                  <w:szCs w:val="20"/>
                </w:rPr>
                <w:t>e</w:t>
              </w:r>
              <w:r w:rsidRPr="00305BC8">
                <w:rPr>
                  <w:rStyle w:val="Hiperhivatkozs"/>
                  <w:bCs/>
                  <w:sz w:val="20"/>
                  <w:szCs w:val="20"/>
                </w:rPr>
                <w:t>r</w:t>
              </w:r>
              <w:r w:rsidRPr="00305BC8">
                <w:rPr>
                  <w:rStyle w:val="Hiperhivatkozs"/>
                  <w:bCs/>
                  <w:sz w:val="20"/>
                  <w:szCs w:val="20"/>
                </w:rPr>
                <w:t>t</w:t>
              </w:r>
              <w:r w:rsidRPr="00305BC8">
                <w:rPr>
                  <w:rStyle w:val="Hiperhivatkozs"/>
                  <w:bCs/>
                  <w:sz w:val="20"/>
                  <w:szCs w:val="20"/>
                </w:rPr>
                <w:t>.co</w:t>
              </w:r>
              <w:r w:rsidRPr="00305BC8">
                <w:rPr>
                  <w:rStyle w:val="Hiperhivatkozs"/>
                  <w:bCs/>
                  <w:sz w:val="20"/>
                  <w:szCs w:val="20"/>
                </w:rPr>
                <w:t>m</w:t>
              </w:r>
              <w:r w:rsidRPr="00305BC8">
                <w:rPr>
                  <w:rStyle w:val="Hiperhivatkozs"/>
                  <w:bCs/>
                  <w:sz w:val="20"/>
                  <w:szCs w:val="20"/>
                </w:rPr>
                <w:t>/htm/home</w:t>
              </w:r>
            </w:hyperlink>
          </w:p>
          <w:p w:rsidR="00F95D11" w:rsidRDefault="00F95D11" w:rsidP="00F95D11">
            <w:pPr>
              <w:jc w:val="both"/>
            </w:pPr>
          </w:p>
        </w:tc>
      </w:tr>
      <w:tr w:rsidR="00EC4420" w:rsidRPr="009543BE" w:rsidTr="00E712C3">
        <w:tc>
          <w:tcPr>
            <w:tcW w:w="10236" w:type="dxa"/>
          </w:tcPr>
          <w:p w:rsidR="0085388A" w:rsidRDefault="0085388A" w:rsidP="00EC4420">
            <w:pPr>
              <w:jc w:val="both"/>
              <w:rPr>
                <w:b/>
                <w:bCs/>
                <w:sz w:val="20"/>
                <w:szCs w:val="20"/>
              </w:rPr>
            </w:pPr>
            <w:r w:rsidRPr="00806BCE">
              <w:rPr>
                <w:b/>
                <w:bCs/>
                <w:sz w:val="20"/>
                <w:szCs w:val="20"/>
              </w:rPr>
              <w:t>LIST OF CONTROL BODIES AND CONTROL AUTHORITIES IN THE ORGANIC SECTOR PROVIDED FOR IN ARTICLE 35(b) OF COUNCIL REGULATION (EC) No 834/2007</w:t>
            </w:r>
          </w:p>
          <w:p w:rsidR="00BD5B81" w:rsidRPr="00BD5B81" w:rsidRDefault="00BD5B81" w:rsidP="00EC4420">
            <w:pPr>
              <w:jc w:val="both"/>
              <w:rPr>
                <w:bCs/>
                <w:sz w:val="20"/>
                <w:szCs w:val="20"/>
              </w:rPr>
            </w:pPr>
            <w:hyperlink r:id="rId1722" w:history="1">
              <w:r w:rsidRPr="00BD5B81">
                <w:rPr>
                  <w:rStyle w:val="Hiperhivatkozs"/>
                  <w:bCs/>
                  <w:sz w:val="20"/>
                  <w:szCs w:val="20"/>
                </w:rPr>
                <w:t>https://ec.europa.eu/agricultu</w:t>
              </w:r>
              <w:r w:rsidRPr="00BD5B81">
                <w:rPr>
                  <w:rStyle w:val="Hiperhivatkozs"/>
                  <w:bCs/>
                  <w:sz w:val="20"/>
                  <w:szCs w:val="20"/>
                </w:rPr>
                <w:t>r</w:t>
              </w:r>
              <w:r w:rsidRPr="00BD5B81">
                <w:rPr>
                  <w:rStyle w:val="Hiperhivatkozs"/>
                  <w:bCs/>
                  <w:sz w:val="20"/>
                  <w:szCs w:val="20"/>
                </w:rPr>
                <w:t>e/ofis_publ</w:t>
              </w:r>
              <w:r w:rsidRPr="00BD5B81">
                <w:rPr>
                  <w:rStyle w:val="Hiperhivatkozs"/>
                  <w:bCs/>
                  <w:sz w:val="20"/>
                  <w:szCs w:val="20"/>
                </w:rPr>
                <w:t>i</w:t>
              </w:r>
              <w:r w:rsidRPr="00BD5B81">
                <w:rPr>
                  <w:rStyle w:val="Hiperhivatkozs"/>
                  <w:bCs/>
                  <w:sz w:val="20"/>
                  <w:szCs w:val="20"/>
                </w:rPr>
                <w:t>c/r</w:t>
              </w:r>
              <w:r w:rsidRPr="00BD5B81">
                <w:rPr>
                  <w:rStyle w:val="Hiperhivatkozs"/>
                  <w:bCs/>
                  <w:sz w:val="20"/>
                  <w:szCs w:val="20"/>
                </w:rPr>
                <w:t>8</w:t>
              </w:r>
              <w:r w:rsidRPr="00BD5B81">
                <w:rPr>
                  <w:rStyle w:val="Hiperhivatkozs"/>
                  <w:bCs/>
                  <w:sz w:val="20"/>
                  <w:szCs w:val="20"/>
                </w:rPr>
                <w:t>/</w:t>
              </w:r>
              <w:r w:rsidRPr="00BD5B81">
                <w:rPr>
                  <w:rStyle w:val="Hiperhivatkozs"/>
                  <w:bCs/>
                  <w:sz w:val="20"/>
                  <w:szCs w:val="20"/>
                </w:rPr>
                <w:t>c</w:t>
              </w:r>
              <w:r w:rsidRPr="00BD5B81">
                <w:rPr>
                  <w:rStyle w:val="Hiperhivatkozs"/>
                  <w:bCs/>
                  <w:sz w:val="20"/>
                  <w:szCs w:val="20"/>
                </w:rPr>
                <w:t>trl_r8.cfm?targetUrl=home</w:t>
              </w:r>
            </w:hyperlink>
          </w:p>
          <w:p w:rsidR="00112C11" w:rsidRPr="00950B9C" w:rsidRDefault="00112C11" w:rsidP="00AA4BB3">
            <w:pPr>
              <w:jc w:val="both"/>
              <w:rPr>
                <w:bCs/>
                <w:sz w:val="20"/>
                <w:szCs w:val="20"/>
              </w:rPr>
            </w:pPr>
          </w:p>
        </w:tc>
      </w:tr>
    </w:tbl>
    <w:p w:rsidR="00DA58CC" w:rsidRPr="009543BE" w:rsidRDefault="00DA58CC"/>
    <w:p w:rsidR="00956423" w:rsidRDefault="00956423" w:rsidP="00956423">
      <w:pPr>
        <w:pStyle w:val="Cmsor2"/>
        <w:tabs>
          <w:tab w:val="left" w:pos="0"/>
        </w:tabs>
        <w:rPr>
          <w:rFonts w:ascii="Times New Roman" w:hAnsi="Times New Roman" w:cs="Times New Roman"/>
        </w:rPr>
      </w:pPr>
      <w:bookmarkStart w:id="312" w:name="_Toc183168765"/>
      <w:r>
        <w:rPr>
          <w:rFonts w:ascii="Times New Roman" w:hAnsi="Times New Roman" w:cs="Times New Roman"/>
        </w:rPr>
        <w:t>VI.12</w:t>
      </w:r>
      <w:r w:rsidRPr="009543BE">
        <w:rPr>
          <w:rFonts w:ascii="Times New Roman" w:hAnsi="Times New Roman" w:cs="Times New Roman"/>
        </w:rPr>
        <w:t xml:space="preserve">. </w:t>
      </w:r>
      <w:r>
        <w:rPr>
          <w:rFonts w:ascii="Times New Roman" w:hAnsi="Times New Roman" w:cs="Times New Roman"/>
        </w:rPr>
        <w:t>Transz</w:t>
      </w:r>
      <w:r w:rsidR="008C5FA5">
        <w:rPr>
          <w:rFonts w:ascii="Times New Roman" w:hAnsi="Times New Roman" w:cs="Times New Roman"/>
        </w:rPr>
        <w:t>-</w:t>
      </w:r>
      <w:r>
        <w:rPr>
          <w:rFonts w:ascii="Times New Roman" w:hAnsi="Times New Roman" w:cs="Times New Roman"/>
        </w:rPr>
        <w:t>zsírsavtartalomra vonatkozó szabályok</w:t>
      </w:r>
      <w:bookmarkEnd w:id="312"/>
    </w:p>
    <w:p w:rsidR="00DB5B18" w:rsidRPr="00DB5B18" w:rsidRDefault="00DB5B18" w:rsidP="00DB5B18"/>
    <w:tbl>
      <w:tblPr>
        <w:tblStyle w:val="Elegnstblzat"/>
        <w:tblW w:w="10236" w:type="dxa"/>
        <w:tblLayout w:type="fixed"/>
        <w:tblLook w:val="04A0" w:firstRow="1" w:lastRow="0" w:firstColumn="1" w:lastColumn="0" w:noHBand="0" w:noVBand="1"/>
      </w:tblPr>
      <w:tblGrid>
        <w:gridCol w:w="10236"/>
      </w:tblGrid>
      <w:tr w:rsidR="00956423"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956423" w:rsidRPr="006169DB" w:rsidRDefault="00956423" w:rsidP="00956423">
            <w:pPr>
              <w:pStyle w:val="Default"/>
              <w:jc w:val="both"/>
              <w:rPr>
                <w:rFonts w:ascii="Times New Roman" w:hAnsi="Times New Roman"/>
                <w:b/>
                <w:strike/>
                <w:sz w:val="20"/>
                <w:szCs w:val="20"/>
              </w:rPr>
            </w:pPr>
            <w:bookmarkStart w:id="313" w:name="_Hlk182296887"/>
            <w:r w:rsidRPr="006169DB">
              <w:rPr>
                <w:rFonts w:ascii="Times New Roman" w:hAnsi="Times New Roman"/>
                <w:strike/>
                <w:sz w:val="20"/>
                <w:szCs w:val="20"/>
              </w:rPr>
              <w:t xml:space="preserve">Az emberi erőforrások minisztere </w:t>
            </w:r>
            <w:hyperlink r:id="rId1723" w:anchor="xcelparam" w:history="1">
              <w:r w:rsidRPr="006169DB">
                <w:rPr>
                  <w:rStyle w:val="Hiperhivatkozs"/>
                  <w:rFonts w:ascii="Times New Roman" w:hAnsi="Times New Roman"/>
                  <w:strike/>
                </w:rPr>
                <w:t>71/2013. (XI. 20.</w:t>
              </w:r>
              <w:r w:rsidRPr="006169DB">
                <w:rPr>
                  <w:rStyle w:val="Hiperhivatkozs"/>
                  <w:rFonts w:ascii="Times New Roman" w:hAnsi="Times New Roman"/>
                  <w:strike/>
                </w:rPr>
                <w:t>)</w:t>
              </w:r>
              <w:r w:rsidRPr="006169DB">
                <w:rPr>
                  <w:rStyle w:val="Hiperhivatkozs"/>
                  <w:rFonts w:ascii="Times New Roman" w:hAnsi="Times New Roman"/>
                  <w:strike/>
                </w:rPr>
                <w:t xml:space="preserve"> </w:t>
              </w:r>
              <w:r w:rsidRPr="006169DB">
                <w:rPr>
                  <w:rStyle w:val="Hiperhivatkozs"/>
                  <w:rFonts w:ascii="Times New Roman" w:hAnsi="Times New Roman"/>
                  <w:strike/>
                </w:rPr>
                <w:t>E</w:t>
              </w:r>
              <w:r w:rsidRPr="006169DB">
                <w:rPr>
                  <w:rStyle w:val="Hiperhivatkozs"/>
                  <w:rFonts w:ascii="Times New Roman" w:hAnsi="Times New Roman"/>
                  <w:strike/>
                </w:rPr>
                <w:t>MMI rendelete</w:t>
              </w:r>
            </w:hyperlink>
            <w:r w:rsidRPr="006169DB">
              <w:rPr>
                <w:rFonts w:ascii="Times New Roman" w:hAnsi="Times New Roman"/>
                <w:strike/>
                <w:sz w:val="20"/>
                <w:szCs w:val="20"/>
              </w:rPr>
              <w:t xml:space="preserve"> </w:t>
            </w:r>
            <w:r w:rsidRPr="006169DB">
              <w:rPr>
                <w:rFonts w:ascii="Times New Roman" w:hAnsi="Times New Roman"/>
                <w:b/>
                <w:strike/>
                <w:sz w:val="20"/>
                <w:szCs w:val="20"/>
              </w:rPr>
              <w:t xml:space="preserve">az élelmiszerekben lévő transz-zsírsavak megengedhető legnagyobb mennyiségéről, a transz-zsírsav tartalmú élelmiszerek forgalmazásának feltételeiről és hatósági ellenőrzéséről, valamint a lakosság transz-zsírsav bevitelének nyomon követésére vonatkozó szabályokról </w:t>
            </w:r>
          </w:p>
          <w:p w:rsidR="00956423" w:rsidRDefault="00956423" w:rsidP="00956423">
            <w:pPr>
              <w:pStyle w:val="Default"/>
              <w:jc w:val="both"/>
              <w:rPr>
                <w:rFonts w:ascii="Times New Roman" w:hAnsi="Times New Roman"/>
                <w:sz w:val="20"/>
                <w:szCs w:val="20"/>
              </w:rPr>
            </w:pPr>
          </w:p>
          <w:p w:rsidR="0009164D" w:rsidRPr="0009164D" w:rsidRDefault="0009164D" w:rsidP="0009164D">
            <w:pPr>
              <w:jc w:val="both"/>
              <w:rPr>
                <w:rFonts w:cs="Arial"/>
                <w:bCs/>
                <w:sz w:val="20"/>
                <w:szCs w:val="20"/>
              </w:rPr>
            </w:pPr>
            <w:r w:rsidRPr="0009164D">
              <w:rPr>
                <w:rFonts w:cs="Arial"/>
                <w:bCs/>
                <w:sz w:val="20"/>
                <w:szCs w:val="20"/>
                <w:highlight w:val="red"/>
              </w:rPr>
              <w:t xml:space="preserve">A belügyminiszter </w:t>
            </w:r>
            <w:hyperlink r:id="rId1724" w:history="1">
              <w:r w:rsidRPr="00B75F49">
                <w:rPr>
                  <w:rStyle w:val="Hiperhivatkozs"/>
                  <w:rFonts w:cs="Arial"/>
                  <w:bCs/>
                </w:rPr>
                <w:t xml:space="preserve">53/2024. (XI. 11.) </w:t>
              </w:r>
              <w:r w:rsidRPr="00B75F49">
                <w:rPr>
                  <w:rStyle w:val="Hiperhivatkozs"/>
                  <w:rFonts w:cs="Arial"/>
                  <w:bCs/>
                </w:rPr>
                <w:t>B</w:t>
              </w:r>
              <w:r w:rsidRPr="00B75F49">
                <w:rPr>
                  <w:rStyle w:val="Hiperhivatkozs"/>
                  <w:rFonts w:cs="Arial"/>
                  <w:bCs/>
                </w:rPr>
                <w:t>M rendelete</w:t>
              </w:r>
            </w:hyperlink>
            <w:r w:rsidRPr="00B75F49">
              <w:rPr>
                <w:rFonts w:cs="Arial"/>
                <w:bCs/>
                <w:sz w:val="20"/>
                <w:szCs w:val="20"/>
              </w:rPr>
              <w:t xml:space="preserve"> </w:t>
            </w:r>
            <w:r w:rsidRPr="0048303A">
              <w:rPr>
                <w:rFonts w:cs="Arial"/>
                <w:b/>
                <w:bCs/>
                <w:sz w:val="20"/>
                <w:szCs w:val="20"/>
                <w:highlight w:val="red"/>
              </w:rPr>
              <w:t>a transz-zsírsav tartalmú élelmiszerek forgalmazásának hatósági ellenőrzéséről, valamint a lakosság transz-zsírsav bevitelének nyomon követésére vonatkozó szabályokról</w:t>
            </w:r>
            <w:r w:rsidRPr="0009164D">
              <w:rPr>
                <w:rFonts w:cs="Arial"/>
                <w:bCs/>
                <w:sz w:val="20"/>
                <w:szCs w:val="20"/>
                <w:highlight w:val="red"/>
              </w:rPr>
              <w:t xml:space="preserve">, továbbá a </w:t>
            </w:r>
            <w:r w:rsidRPr="0009164D">
              <w:rPr>
                <w:rFonts w:cs="Arial"/>
                <w:bCs/>
                <w:sz w:val="20"/>
                <w:szCs w:val="20"/>
                <w:highlight w:val="red"/>
              </w:rPr>
              <w:lastRenderedPageBreak/>
              <w:t>közétkeztetésre vonatkozó táplálkozás-egészségügyi előírásokról szóló 37/2014. (IV. 30.) EMMI rendelet módosításáról</w:t>
            </w:r>
          </w:p>
          <w:bookmarkEnd w:id="313"/>
          <w:p w:rsidR="0009164D" w:rsidRPr="00027113" w:rsidRDefault="0009164D" w:rsidP="00956423">
            <w:pPr>
              <w:pStyle w:val="Default"/>
              <w:jc w:val="both"/>
              <w:rPr>
                <w:rFonts w:ascii="Times New Roman" w:hAnsi="Times New Roman"/>
                <w:sz w:val="20"/>
                <w:szCs w:val="20"/>
              </w:rPr>
            </w:pPr>
          </w:p>
          <w:p w:rsidR="00956423" w:rsidRPr="00027113" w:rsidRDefault="00956423" w:rsidP="00956423">
            <w:pPr>
              <w:pStyle w:val="Default"/>
              <w:jc w:val="both"/>
              <w:rPr>
                <w:rFonts w:ascii="Times New Roman" w:hAnsi="Times New Roman"/>
                <w:b/>
                <w:sz w:val="20"/>
                <w:szCs w:val="20"/>
              </w:rPr>
            </w:pPr>
            <w:r w:rsidRPr="00600C0B">
              <w:rPr>
                <w:rFonts w:ascii="Times New Roman" w:hAnsi="Times New Roman"/>
              </w:rPr>
              <w:t>MAGYAR ÉLELMISZERKÖNYV 3-2-2013/1 számú irányelve</w:t>
            </w:r>
            <w:r w:rsidRPr="00027113">
              <w:rPr>
                <w:rFonts w:ascii="Times New Roman" w:hAnsi="Times New Roman"/>
                <w:b/>
                <w:sz w:val="20"/>
                <w:szCs w:val="20"/>
              </w:rPr>
              <w:t xml:space="preserve"> az élelmiszerek összes zsírtartalmának, zsírsavösszetételének és az élelmiszerekben lévő transzzsírsavak mennyiségi meghatározásának vizsgálati módszereiről</w:t>
            </w:r>
          </w:p>
          <w:p w:rsidR="00676017" w:rsidRPr="00676017" w:rsidRDefault="00676017" w:rsidP="007E0CB0">
            <w:pPr>
              <w:jc w:val="both"/>
              <w:rPr>
                <w:bCs/>
                <w:sz w:val="20"/>
                <w:szCs w:val="20"/>
              </w:rPr>
            </w:pPr>
            <w:hyperlink r:id="rId1725" w:history="1">
              <w:r w:rsidRPr="00676017">
                <w:rPr>
                  <w:rStyle w:val="Hiperhivatkozs"/>
                  <w:bCs/>
                  <w:sz w:val="20"/>
                  <w:szCs w:val="20"/>
                </w:rPr>
                <w:t>https://elelmiszerlanc.kormany.hu/do</w:t>
              </w:r>
              <w:r w:rsidRPr="00676017">
                <w:rPr>
                  <w:rStyle w:val="Hiperhivatkozs"/>
                  <w:bCs/>
                  <w:sz w:val="20"/>
                  <w:szCs w:val="20"/>
                </w:rPr>
                <w:t>w</w:t>
              </w:r>
              <w:r w:rsidRPr="00676017">
                <w:rPr>
                  <w:rStyle w:val="Hiperhivatkozs"/>
                  <w:bCs/>
                  <w:sz w:val="20"/>
                  <w:szCs w:val="20"/>
                </w:rPr>
                <w:t>nload/e/f2/92000/%C3%BAj%20M%C3%89%203-2-2013_2%20TFA%20analitika%20ir%C3%A1nyelv%202020.pdf</w:t>
              </w:r>
            </w:hyperlink>
          </w:p>
          <w:p w:rsidR="007E0CB0" w:rsidRPr="009543BE" w:rsidRDefault="007E0CB0" w:rsidP="00676017">
            <w:pPr>
              <w:tabs>
                <w:tab w:val="left" w:pos="720"/>
              </w:tabs>
              <w:autoSpaceDE w:val="0"/>
              <w:rPr>
                <w:sz w:val="20"/>
                <w:szCs w:val="20"/>
              </w:rPr>
            </w:pPr>
          </w:p>
        </w:tc>
      </w:tr>
      <w:tr w:rsidR="00347F1B" w:rsidRPr="009543BE" w:rsidTr="00E712C3">
        <w:tc>
          <w:tcPr>
            <w:tcW w:w="10236" w:type="dxa"/>
          </w:tcPr>
          <w:p w:rsidR="00347F1B" w:rsidRPr="00182EBB" w:rsidRDefault="00347F1B" w:rsidP="00347F1B">
            <w:pPr>
              <w:jc w:val="both"/>
              <w:rPr>
                <w:rFonts w:cs="Arial"/>
                <w:b/>
                <w:bCs/>
                <w:sz w:val="20"/>
                <w:szCs w:val="20"/>
              </w:rPr>
            </w:pPr>
            <w:r w:rsidRPr="00347F1B">
              <w:rPr>
                <w:rFonts w:cs="Arial"/>
                <w:bCs/>
                <w:sz w:val="20"/>
                <w:szCs w:val="20"/>
              </w:rPr>
              <w:lastRenderedPageBreak/>
              <w:t xml:space="preserve">A BIZOTTSÁG (EU) </w:t>
            </w:r>
            <w:hyperlink r:id="rId1726" w:history="1">
              <w:r w:rsidRPr="00347F1B">
                <w:rPr>
                  <w:rStyle w:val="Hiperhivatkozs"/>
                  <w:rFonts w:cs="Arial"/>
                  <w:bCs/>
                </w:rPr>
                <w:t>2019/649 RENDELETE</w:t>
              </w:r>
            </w:hyperlink>
            <w:r w:rsidRPr="00347F1B">
              <w:rPr>
                <w:rFonts w:cs="Arial"/>
                <w:bCs/>
                <w:sz w:val="20"/>
                <w:szCs w:val="20"/>
              </w:rPr>
              <w:t xml:space="preserve"> (2019. április 24</w:t>
            </w:r>
            <w:r w:rsidRPr="00182EBB">
              <w:rPr>
                <w:rFonts w:cs="Arial"/>
                <w:bCs/>
                <w:sz w:val="20"/>
                <w:szCs w:val="20"/>
              </w:rPr>
              <w:t xml:space="preserve">.) </w:t>
            </w:r>
            <w:r w:rsidRPr="00182EBB">
              <w:rPr>
                <w:rFonts w:cs="Arial"/>
                <w:b/>
                <w:bCs/>
                <w:sz w:val="20"/>
                <w:szCs w:val="20"/>
              </w:rPr>
              <w:t>az 1925/2006/EK európai parlamenti és tanácsi rendelet III. mellékletének az állati eredetű zsírokban természetes módon előforduló transzzsírsavaktól eltérő transzzsírsavak tekintetében történő módosításáról</w:t>
            </w:r>
          </w:p>
          <w:p w:rsidR="00347F1B" w:rsidRPr="00027113" w:rsidRDefault="00347F1B" w:rsidP="00956423">
            <w:pPr>
              <w:pStyle w:val="Default"/>
              <w:jc w:val="both"/>
              <w:rPr>
                <w:rFonts w:ascii="Times New Roman" w:hAnsi="Times New Roman"/>
                <w:sz w:val="20"/>
                <w:szCs w:val="20"/>
              </w:rPr>
            </w:pPr>
          </w:p>
        </w:tc>
      </w:tr>
      <w:tr w:rsidR="00956423" w:rsidRPr="009543BE" w:rsidTr="00E712C3">
        <w:tc>
          <w:tcPr>
            <w:tcW w:w="10236" w:type="dxa"/>
          </w:tcPr>
          <w:p w:rsidR="00192B79" w:rsidRDefault="00192B79" w:rsidP="00956423">
            <w:pPr>
              <w:suppressAutoHyphens w:val="0"/>
              <w:autoSpaceDE w:val="0"/>
              <w:autoSpaceDN w:val="0"/>
              <w:adjustRightInd w:val="0"/>
              <w:jc w:val="both"/>
            </w:pPr>
            <w:hyperlink r:id="rId1727" w:history="1">
              <w:r>
                <w:rPr>
                  <w:rStyle w:val="Hiperhivatkozs"/>
                </w:rPr>
                <w:t>Trans fat in food (eu</w:t>
              </w:r>
              <w:r>
                <w:rPr>
                  <w:rStyle w:val="Hiperhivatkozs"/>
                </w:rPr>
                <w:t>r</w:t>
              </w:r>
              <w:r>
                <w:rPr>
                  <w:rStyle w:val="Hiperhivatkozs"/>
                </w:rPr>
                <w:t>opa.eu)</w:t>
              </w:r>
            </w:hyperlink>
          </w:p>
          <w:p w:rsidR="00192B79" w:rsidRDefault="00192B79" w:rsidP="00956423">
            <w:pPr>
              <w:suppressAutoHyphens w:val="0"/>
              <w:autoSpaceDE w:val="0"/>
              <w:autoSpaceDN w:val="0"/>
              <w:adjustRightInd w:val="0"/>
              <w:jc w:val="both"/>
              <w:rPr>
                <w:sz w:val="20"/>
                <w:szCs w:val="20"/>
              </w:rPr>
            </w:pPr>
          </w:p>
          <w:p w:rsidR="00956423" w:rsidRPr="00027113" w:rsidRDefault="00956423" w:rsidP="00956423">
            <w:pPr>
              <w:suppressAutoHyphens w:val="0"/>
              <w:autoSpaceDE w:val="0"/>
              <w:autoSpaceDN w:val="0"/>
              <w:adjustRightInd w:val="0"/>
              <w:jc w:val="both"/>
              <w:rPr>
                <w:sz w:val="20"/>
                <w:szCs w:val="20"/>
              </w:rPr>
            </w:pPr>
            <w:r w:rsidRPr="00027113">
              <w:rPr>
                <w:sz w:val="20"/>
                <w:szCs w:val="20"/>
              </w:rPr>
              <w:t xml:space="preserve">On 03 </w:t>
            </w:r>
            <w:proofErr w:type="gramStart"/>
            <w:r w:rsidRPr="00027113">
              <w:rPr>
                <w:sz w:val="20"/>
                <w:szCs w:val="20"/>
              </w:rPr>
              <w:t>December</w:t>
            </w:r>
            <w:proofErr w:type="gramEnd"/>
            <w:r w:rsidRPr="00027113">
              <w:rPr>
                <w:sz w:val="20"/>
                <w:szCs w:val="20"/>
              </w:rPr>
              <w:t xml:space="preserve"> 2015, the Commission adopted a report to the European Parliament and the Council regarding trans fats in foods and in the overall diet of the Union population.</w:t>
            </w:r>
          </w:p>
          <w:p w:rsidR="00F01CB1" w:rsidRDefault="00F01CB1" w:rsidP="00956423">
            <w:pPr>
              <w:suppressAutoHyphens w:val="0"/>
              <w:autoSpaceDE w:val="0"/>
              <w:autoSpaceDN w:val="0"/>
              <w:adjustRightInd w:val="0"/>
              <w:jc w:val="both"/>
              <w:rPr>
                <w:sz w:val="20"/>
                <w:szCs w:val="20"/>
              </w:rPr>
            </w:pPr>
            <w:hyperlink r:id="rId1728" w:history="1">
              <w:r w:rsidRPr="00A1347A">
                <w:rPr>
                  <w:rStyle w:val="Hiperhivatkozs"/>
                  <w:sz w:val="20"/>
                  <w:szCs w:val="20"/>
                </w:rPr>
                <w:t>https://ec.europa.eu/food/system/files/2016-1</w:t>
              </w:r>
              <w:r w:rsidRPr="00A1347A">
                <w:rPr>
                  <w:rStyle w:val="Hiperhivatkozs"/>
                  <w:sz w:val="20"/>
                  <w:szCs w:val="20"/>
                </w:rPr>
                <w:t>0</w:t>
              </w:r>
              <w:r w:rsidRPr="00A1347A">
                <w:rPr>
                  <w:rStyle w:val="Hiperhivatkozs"/>
                  <w:sz w:val="20"/>
                  <w:szCs w:val="20"/>
                </w:rPr>
                <w:t>/</w:t>
              </w:r>
              <w:r w:rsidRPr="00A1347A">
                <w:rPr>
                  <w:rStyle w:val="Hiperhivatkozs"/>
                  <w:sz w:val="20"/>
                  <w:szCs w:val="20"/>
                </w:rPr>
                <w:t>f</w:t>
              </w:r>
              <w:r w:rsidRPr="00A1347A">
                <w:rPr>
                  <w:rStyle w:val="Hiperhivatkozs"/>
                  <w:sz w:val="20"/>
                  <w:szCs w:val="20"/>
                </w:rPr>
                <w:t>s_labelling-nutrition_trans-fats-report_en.pdf</w:t>
              </w:r>
            </w:hyperlink>
          </w:p>
          <w:p w:rsidR="00F01CB1" w:rsidRPr="00027113" w:rsidRDefault="00F01CB1" w:rsidP="00956423">
            <w:pPr>
              <w:suppressAutoHyphens w:val="0"/>
              <w:autoSpaceDE w:val="0"/>
              <w:autoSpaceDN w:val="0"/>
              <w:adjustRightInd w:val="0"/>
              <w:jc w:val="both"/>
              <w:rPr>
                <w:sz w:val="20"/>
                <w:szCs w:val="20"/>
              </w:rPr>
            </w:pPr>
          </w:p>
          <w:p w:rsidR="00956423" w:rsidRPr="00027113" w:rsidRDefault="00956423" w:rsidP="00956423">
            <w:pPr>
              <w:suppressAutoHyphens w:val="0"/>
              <w:autoSpaceDE w:val="0"/>
              <w:autoSpaceDN w:val="0"/>
              <w:adjustRightInd w:val="0"/>
              <w:jc w:val="both"/>
              <w:rPr>
                <w:sz w:val="20"/>
                <w:szCs w:val="20"/>
              </w:rPr>
            </w:pPr>
            <w:r w:rsidRPr="00027113">
              <w:rPr>
                <w:sz w:val="20"/>
                <w:szCs w:val="20"/>
              </w:rPr>
              <w:t>COMMISSION STAFF WORKING DOCUMENT Results of the Commission's consultations on 'trans fatty acids in foodstuffs in Europe'</w:t>
            </w:r>
          </w:p>
          <w:p w:rsidR="00956423" w:rsidRPr="00027113" w:rsidRDefault="000C358A" w:rsidP="00956423">
            <w:pPr>
              <w:suppressAutoHyphens w:val="0"/>
              <w:autoSpaceDE w:val="0"/>
              <w:autoSpaceDN w:val="0"/>
              <w:adjustRightInd w:val="0"/>
              <w:jc w:val="both"/>
              <w:rPr>
                <w:sz w:val="20"/>
                <w:szCs w:val="20"/>
              </w:rPr>
            </w:pPr>
            <w:hyperlink r:id="rId1729" w:history="1">
              <w:r w:rsidRPr="00A1347A">
                <w:rPr>
                  <w:rStyle w:val="Hiperhivatkozs"/>
                  <w:sz w:val="20"/>
                  <w:szCs w:val="20"/>
                </w:rPr>
                <w:t>https://ec.europa.eu/food/system</w:t>
              </w:r>
              <w:r w:rsidRPr="00A1347A">
                <w:rPr>
                  <w:rStyle w:val="Hiperhivatkozs"/>
                  <w:sz w:val="20"/>
                  <w:szCs w:val="20"/>
                </w:rPr>
                <w:t>/</w:t>
              </w:r>
              <w:r w:rsidRPr="00A1347A">
                <w:rPr>
                  <w:rStyle w:val="Hiperhivatkozs"/>
                  <w:sz w:val="20"/>
                  <w:szCs w:val="20"/>
                </w:rPr>
                <w:t>files/2016-10/fs_labelli</w:t>
              </w:r>
              <w:r w:rsidRPr="00A1347A">
                <w:rPr>
                  <w:rStyle w:val="Hiperhivatkozs"/>
                  <w:sz w:val="20"/>
                  <w:szCs w:val="20"/>
                </w:rPr>
                <w:t>n</w:t>
              </w:r>
              <w:r w:rsidRPr="00A1347A">
                <w:rPr>
                  <w:rStyle w:val="Hiperhivatkozs"/>
                  <w:sz w:val="20"/>
                  <w:szCs w:val="20"/>
                </w:rPr>
                <w:t>g-nutrition_trans-fats-oswp_en.pdf</w:t>
              </w:r>
            </w:hyperlink>
          </w:p>
          <w:p w:rsidR="00956423" w:rsidRPr="00884900" w:rsidRDefault="00956423" w:rsidP="00192B79">
            <w:pPr>
              <w:suppressAutoHyphens w:val="0"/>
              <w:autoSpaceDE w:val="0"/>
              <w:autoSpaceDN w:val="0"/>
              <w:adjustRightInd w:val="0"/>
              <w:jc w:val="both"/>
              <w:rPr>
                <w:sz w:val="20"/>
                <w:szCs w:val="20"/>
              </w:rPr>
            </w:pPr>
          </w:p>
        </w:tc>
      </w:tr>
    </w:tbl>
    <w:p w:rsidR="00DA58CC" w:rsidRDefault="00DA58CC" w:rsidP="004D1E40">
      <w:pPr>
        <w:autoSpaceDE w:val="0"/>
      </w:pPr>
    </w:p>
    <w:p w:rsidR="003B0F9A" w:rsidRPr="009543BE" w:rsidRDefault="003B0F9A" w:rsidP="003B0F9A">
      <w:pPr>
        <w:pStyle w:val="Cmsor2"/>
        <w:tabs>
          <w:tab w:val="left" w:pos="0"/>
        </w:tabs>
        <w:rPr>
          <w:rFonts w:ascii="Times New Roman" w:hAnsi="Times New Roman" w:cs="Times New Roman"/>
        </w:rPr>
      </w:pPr>
      <w:bookmarkStart w:id="314" w:name="_Toc183168766"/>
      <w:r>
        <w:rPr>
          <w:rFonts w:ascii="Times New Roman" w:hAnsi="Times New Roman" w:cs="Times New Roman"/>
        </w:rPr>
        <w:t>VI.13</w:t>
      </w:r>
      <w:r w:rsidRPr="009543BE">
        <w:rPr>
          <w:rFonts w:ascii="Times New Roman" w:hAnsi="Times New Roman" w:cs="Times New Roman"/>
        </w:rPr>
        <w:t xml:space="preserve">. </w:t>
      </w:r>
      <w:r w:rsidR="002C6F39">
        <w:rPr>
          <w:rFonts w:ascii="Times New Roman" w:hAnsi="Times New Roman" w:cs="Times New Roman"/>
        </w:rPr>
        <w:t xml:space="preserve">A </w:t>
      </w:r>
      <w:r w:rsidR="002C6F39" w:rsidRPr="002C6F39">
        <w:rPr>
          <w:rFonts w:ascii="Times New Roman" w:hAnsi="Times New Roman" w:cs="Times New Roman"/>
        </w:rPr>
        <w:t>helyes higiéniai gyakorlatokra és a HACCP-elveken alapuló eljárásokra</w:t>
      </w:r>
      <w:r w:rsidR="002C6F39" w:rsidRPr="005920AE">
        <w:rPr>
          <w:b w:val="0"/>
          <w:sz w:val="20"/>
          <w:szCs w:val="20"/>
        </w:rPr>
        <w:t xml:space="preserve"> </w:t>
      </w:r>
      <w:r>
        <w:rPr>
          <w:rFonts w:ascii="Times New Roman" w:hAnsi="Times New Roman" w:cs="Times New Roman"/>
        </w:rPr>
        <w:t>vonatkozó előírások</w:t>
      </w:r>
      <w:bookmarkEnd w:id="314"/>
    </w:p>
    <w:tbl>
      <w:tblPr>
        <w:tblStyle w:val="Elegnstblzat"/>
        <w:tblW w:w="10236" w:type="dxa"/>
        <w:tblLayout w:type="fixed"/>
        <w:tblLook w:val="04A0" w:firstRow="1" w:lastRow="0" w:firstColumn="1" w:lastColumn="0" w:noHBand="0" w:noVBand="1"/>
      </w:tblPr>
      <w:tblGrid>
        <w:gridCol w:w="10236"/>
      </w:tblGrid>
      <w:tr w:rsidR="003B0F9A" w:rsidRPr="009543BE" w:rsidTr="00E712C3">
        <w:trPr>
          <w:cnfStyle w:val="100000000000" w:firstRow="1" w:lastRow="0" w:firstColumn="0" w:lastColumn="0" w:oddVBand="0" w:evenVBand="0" w:oddHBand="0" w:evenHBand="0" w:firstRowFirstColumn="0" w:firstRowLastColumn="0" w:lastRowFirstColumn="0" w:lastRowLastColumn="0"/>
        </w:trPr>
        <w:tc>
          <w:tcPr>
            <w:tcW w:w="10236" w:type="dxa"/>
          </w:tcPr>
          <w:p w:rsidR="00E113C3" w:rsidRPr="009543BE" w:rsidRDefault="00E113C3" w:rsidP="00E113C3">
            <w:pPr>
              <w:autoSpaceDE w:val="0"/>
              <w:snapToGrid w:val="0"/>
              <w:rPr>
                <w:sz w:val="20"/>
                <w:szCs w:val="20"/>
              </w:rPr>
            </w:pPr>
            <w:bookmarkStart w:id="315" w:name="_GoBack" w:colFirst="0" w:colLast="1"/>
            <w:r w:rsidRPr="009543BE">
              <w:rPr>
                <w:sz w:val="20"/>
                <w:szCs w:val="20"/>
              </w:rPr>
              <w:t xml:space="preserve">Az Európai Parlament és a Tanács </w:t>
            </w:r>
            <w:r w:rsidRPr="000247A2">
              <w:rPr>
                <w:b/>
              </w:rPr>
              <w:t>852/2004/EK rendelete</w:t>
            </w:r>
            <w:r w:rsidRPr="009543BE">
              <w:rPr>
                <w:b/>
                <w:bCs/>
                <w:sz w:val="20"/>
                <w:szCs w:val="20"/>
              </w:rPr>
              <w:t xml:space="preserve"> </w:t>
            </w:r>
            <w:r w:rsidRPr="00956423">
              <w:rPr>
                <w:b/>
                <w:sz w:val="20"/>
                <w:szCs w:val="20"/>
              </w:rPr>
              <w:t>az élelmiszerhigiéniáról</w:t>
            </w:r>
          </w:p>
          <w:p w:rsidR="00E113C3" w:rsidRPr="000247A2" w:rsidRDefault="00E113C3" w:rsidP="00E113C3">
            <w:pPr>
              <w:autoSpaceDE w:val="0"/>
              <w:snapToGrid w:val="0"/>
              <w:rPr>
                <w:sz w:val="20"/>
                <w:szCs w:val="20"/>
              </w:rPr>
            </w:pPr>
            <w:hyperlink r:id="rId1730" w:history="1">
              <w:r w:rsidRPr="000247A2">
                <w:rPr>
                  <w:rStyle w:val="Hiperhivatkozs"/>
                  <w:sz w:val="20"/>
                  <w:szCs w:val="20"/>
                </w:rPr>
                <w:t>https://eur-lex.europa.eu/legal-content/HU/TXT/?uri=celex:32004R0852</w:t>
              </w:r>
            </w:hyperlink>
          </w:p>
          <w:p w:rsidR="00E113C3" w:rsidRPr="009543BE" w:rsidRDefault="00E113C3" w:rsidP="00E113C3">
            <w:pPr>
              <w:autoSpaceDE w:val="0"/>
              <w:snapToGrid w:val="0"/>
            </w:pPr>
          </w:p>
          <w:p w:rsidR="00192B79" w:rsidRPr="00A21CCF" w:rsidRDefault="00192B79" w:rsidP="00192B79">
            <w:pPr>
              <w:pStyle w:val="Default"/>
              <w:jc w:val="both"/>
              <w:rPr>
                <w:rFonts w:ascii="Times New Roman" w:hAnsi="Times New Roman"/>
                <w:b/>
                <w:sz w:val="20"/>
                <w:szCs w:val="20"/>
              </w:rPr>
            </w:pPr>
            <w:r w:rsidRPr="00A21CCF">
              <w:rPr>
                <w:rFonts w:ascii="Times New Roman" w:hAnsi="Times New Roman"/>
                <w:b/>
                <w:sz w:val="20"/>
                <w:szCs w:val="20"/>
              </w:rPr>
              <w:t xml:space="preserve">Útmutató </w:t>
            </w:r>
            <w:r w:rsidRPr="00A21CCF">
              <w:rPr>
                <w:rFonts w:ascii="Times New Roman" w:eastAsia="Times New Roman" w:hAnsi="Times New Roman"/>
                <w:b/>
                <w:bCs/>
                <w:sz w:val="20"/>
                <w:szCs w:val="20"/>
                <w:lang w:eastAsia="hu-HU"/>
              </w:rPr>
              <w:t xml:space="preserve">az élelmiszer-higiéniáról szóló </w:t>
            </w:r>
            <w:r w:rsidRPr="00A21CCF">
              <w:rPr>
                <w:rFonts w:ascii="Times New Roman" w:hAnsi="Times New Roman"/>
                <w:b/>
                <w:bCs/>
                <w:sz w:val="20"/>
                <w:szCs w:val="20"/>
                <w:lang w:eastAsia="hu-HU"/>
              </w:rPr>
              <w:t xml:space="preserve">852/2004/EK rendelet bizonyos rendelkezéseinek végrehajtásáról </w:t>
            </w:r>
          </w:p>
          <w:p w:rsidR="00A1347A" w:rsidRDefault="00192B79" w:rsidP="00E113C3">
            <w:pPr>
              <w:autoSpaceDE w:val="0"/>
              <w:rPr>
                <w:sz w:val="20"/>
                <w:szCs w:val="20"/>
              </w:rPr>
            </w:pPr>
            <w:hyperlink r:id="rId1731" w:history="1">
              <w:r w:rsidRPr="006A25C3">
                <w:rPr>
                  <w:rStyle w:val="Hiperhivatkozs"/>
                  <w:sz w:val="20"/>
                  <w:szCs w:val="20"/>
                </w:rPr>
                <w:t>Brüsszel, 2009 (europa.eu)</w:t>
              </w:r>
            </w:hyperlink>
          </w:p>
          <w:p w:rsidR="003B0F9A" w:rsidRDefault="003B0F9A" w:rsidP="00AD49E2">
            <w:pPr>
              <w:suppressAutoHyphens w:val="0"/>
              <w:autoSpaceDE w:val="0"/>
              <w:autoSpaceDN w:val="0"/>
              <w:adjustRightInd w:val="0"/>
              <w:jc w:val="both"/>
              <w:rPr>
                <w:sz w:val="20"/>
                <w:szCs w:val="20"/>
              </w:rPr>
            </w:pPr>
          </w:p>
          <w:p w:rsidR="008A547D" w:rsidRDefault="008A547D" w:rsidP="00AD49E2">
            <w:pPr>
              <w:suppressAutoHyphens w:val="0"/>
              <w:autoSpaceDE w:val="0"/>
              <w:autoSpaceDN w:val="0"/>
              <w:adjustRightInd w:val="0"/>
              <w:jc w:val="both"/>
              <w:rPr>
                <w:sz w:val="20"/>
                <w:szCs w:val="20"/>
              </w:rPr>
            </w:pPr>
            <w:hyperlink r:id="rId1732" w:history="1">
              <w:r w:rsidRPr="00615C5D">
                <w:rPr>
                  <w:rStyle w:val="Hiperhivatkozs"/>
                  <w:sz w:val="20"/>
                  <w:szCs w:val="20"/>
                </w:rPr>
                <w:t>https://elelmiszerlanc.kormany.hu/jo-higie</w:t>
              </w:r>
              <w:r w:rsidRPr="00615C5D">
                <w:rPr>
                  <w:rStyle w:val="Hiperhivatkozs"/>
                  <w:sz w:val="20"/>
                  <w:szCs w:val="20"/>
                </w:rPr>
                <w:t>n</w:t>
              </w:r>
              <w:r w:rsidRPr="00615C5D">
                <w:rPr>
                  <w:rStyle w:val="Hiperhivatkozs"/>
                  <w:sz w:val="20"/>
                  <w:szCs w:val="20"/>
                </w:rPr>
                <w:t>iai-gyakorlat-utmutatok</w:t>
              </w:r>
            </w:hyperlink>
          </w:p>
          <w:p w:rsidR="008A547D" w:rsidRDefault="008A547D" w:rsidP="00AD49E2">
            <w:pPr>
              <w:suppressAutoHyphens w:val="0"/>
              <w:autoSpaceDE w:val="0"/>
              <w:autoSpaceDN w:val="0"/>
              <w:adjustRightInd w:val="0"/>
              <w:jc w:val="both"/>
              <w:rPr>
                <w:sz w:val="20"/>
                <w:szCs w:val="20"/>
              </w:rPr>
            </w:pPr>
          </w:p>
          <w:p w:rsidR="008A547D" w:rsidRPr="00DD67EB" w:rsidRDefault="008A547D" w:rsidP="008A547D">
            <w:pPr>
              <w:jc w:val="both"/>
              <w:rPr>
                <w:b/>
                <w:sz w:val="20"/>
                <w:szCs w:val="20"/>
              </w:rPr>
            </w:pPr>
            <w:bookmarkStart w:id="316" w:name="_Hlk123467260"/>
            <w:r w:rsidRPr="004E4A33">
              <w:rPr>
                <w:b/>
                <w:sz w:val="20"/>
                <w:szCs w:val="20"/>
              </w:rPr>
              <w:t xml:space="preserve">Guidance Platform </w:t>
            </w:r>
            <w:r>
              <w:rPr>
                <w:b/>
                <w:sz w:val="20"/>
                <w:szCs w:val="20"/>
              </w:rPr>
              <w:t>(</w:t>
            </w:r>
            <w:r w:rsidRPr="00DD67EB">
              <w:rPr>
                <w:b/>
                <w:sz w:val="20"/>
                <w:szCs w:val="20"/>
              </w:rPr>
              <w:t>REGISTER OF NATIONAL GUIDES TO GOOD HYGIENE PRACTICE</w:t>
            </w:r>
            <w:r>
              <w:rPr>
                <w:b/>
                <w:sz w:val="20"/>
                <w:szCs w:val="20"/>
              </w:rPr>
              <w:t>)</w:t>
            </w:r>
          </w:p>
          <w:p w:rsidR="008A547D" w:rsidRPr="002715AA" w:rsidRDefault="008A547D" w:rsidP="008A547D">
            <w:pPr>
              <w:autoSpaceDE w:val="0"/>
              <w:snapToGrid w:val="0"/>
              <w:jc w:val="both"/>
              <w:rPr>
                <w:sz w:val="20"/>
                <w:szCs w:val="20"/>
              </w:rPr>
            </w:pPr>
            <w:hyperlink r:id="rId1733" w:history="1">
              <w:r w:rsidRPr="002715AA">
                <w:rPr>
                  <w:rStyle w:val="Hiperhivatkozs"/>
                  <w:sz w:val="20"/>
                  <w:szCs w:val="20"/>
                </w:rPr>
                <w:t>https://ec.europa.eu/food/safety/biosafety</w:t>
              </w:r>
              <w:r w:rsidRPr="002715AA">
                <w:rPr>
                  <w:rStyle w:val="Hiperhivatkozs"/>
                  <w:sz w:val="20"/>
                  <w:szCs w:val="20"/>
                </w:rPr>
                <w:t>/</w:t>
              </w:r>
              <w:r w:rsidRPr="002715AA">
                <w:rPr>
                  <w:rStyle w:val="Hiperhivatkozs"/>
                  <w:sz w:val="20"/>
                  <w:szCs w:val="20"/>
                </w:rPr>
                <w:t>food_hygiene/guidance_en</w:t>
              </w:r>
            </w:hyperlink>
          </w:p>
          <w:bookmarkEnd w:id="316"/>
          <w:p w:rsidR="008A547D" w:rsidRPr="009543BE" w:rsidRDefault="008A547D" w:rsidP="00AD49E2">
            <w:pPr>
              <w:suppressAutoHyphens w:val="0"/>
              <w:autoSpaceDE w:val="0"/>
              <w:autoSpaceDN w:val="0"/>
              <w:adjustRightInd w:val="0"/>
              <w:jc w:val="both"/>
              <w:rPr>
                <w:sz w:val="20"/>
                <w:szCs w:val="20"/>
              </w:rPr>
            </w:pPr>
          </w:p>
        </w:tc>
      </w:tr>
      <w:tr w:rsidR="003B0F9A" w:rsidRPr="009543BE" w:rsidTr="00E712C3">
        <w:tc>
          <w:tcPr>
            <w:tcW w:w="10236" w:type="dxa"/>
          </w:tcPr>
          <w:p w:rsidR="00BC6D9A" w:rsidRPr="005920AE" w:rsidRDefault="00BC6D9A" w:rsidP="00BC6D9A">
            <w:pPr>
              <w:pStyle w:val="oj-doc-ti"/>
              <w:jc w:val="both"/>
              <w:rPr>
                <w:b/>
                <w:sz w:val="20"/>
                <w:szCs w:val="20"/>
              </w:rPr>
            </w:pPr>
            <w:r w:rsidRPr="005920AE">
              <w:rPr>
                <w:b/>
                <w:sz w:val="20"/>
                <w:szCs w:val="20"/>
              </w:rPr>
              <w:t>A BIZOTTSÁG KÖZLEMÉNYE a helyes higiéniai gyakorlatokra és a HACCP-elveken alapuló eljárásokra kiterjedő élelmiszer-biztonsági irányítási rendszerek végrehajtásáról és ezen belül a rendszer egyes élelmiszer-vállalkozásokon belüli végrehajtásának megkönnyítéséről/rugalmasságáról 2022/C 355/01</w:t>
            </w:r>
          </w:p>
          <w:p w:rsidR="00BC6D9A" w:rsidRDefault="00BC6D9A" w:rsidP="00BC6D9A">
            <w:pPr>
              <w:pStyle w:val="oj-doc-ti"/>
              <w:jc w:val="both"/>
              <w:rPr>
                <w:rStyle w:val="Hiperhivatkozs"/>
                <w:rFonts w:eastAsia="EUAlbertina"/>
                <w:sz w:val="16"/>
                <w:szCs w:val="16"/>
                <w:lang/>
              </w:rPr>
            </w:pPr>
            <w:hyperlink r:id="rId1734" w:history="1">
              <w:r w:rsidRPr="00BC6D9A">
                <w:rPr>
                  <w:rStyle w:val="Hiperhivatkozs"/>
                  <w:rFonts w:eastAsia="EUAlbertina"/>
                  <w:sz w:val="16"/>
                  <w:szCs w:val="16"/>
                  <w:lang/>
                </w:rPr>
                <w:t>https://eur-lex.europa.eu/legal-content/HU/TXT/?uri=uriserv%3AOJ.C</w:t>
              </w:r>
              <w:r w:rsidRPr="00BC6D9A">
                <w:rPr>
                  <w:rStyle w:val="Hiperhivatkozs"/>
                  <w:rFonts w:eastAsia="EUAlbertina"/>
                  <w:sz w:val="16"/>
                  <w:szCs w:val="16"/>
                  <w:lang/>
                </w:rPr>
                <w:t>_</w:t>
              </w:r>
              <w:r w:rsidRPr="00BC6D9A">
                <w:rPr>
                  <w:rStyle w:val="Hiperhivatkozs"/>
                  <w:rFonts w:eastAsia="EUAlbertina"/>
                  <w:sz w:val="16"/>
                  <w:szCs w:val="16"/>
                  <w:lang/>
                </w:rPr>
                <w:t>.</w:t>
              </w:r>
              <w:r w:rsidRPr="00BC6D9A">
                <w:rPr>
                  <w:rStyle w:val="Hiperhivatkozs"/>
                  <w:rFonts w:eastAsia="EUAlbertina"/>
                  <w:sz w:val="16"/>
                  <w:szCs w:val="16"/>
                  <w:lang/>
                </w:rPr>
                <w:t>2</w:t>
              </w:r>
              <w:r w:rsidRPr="00BC6D9A">
                <w:rPr>
                  <w:rStyle w:val="Hiperhivatkozs"/>
                  <w:rFonts w:eastAsia="EUAlbertina"/>
                  <w:sz w:val="16"/>
                  <w:szCs w:val="16"/>
                  <w:lang/>
                </w:rPr>
                <w:t>0</w:t>
              </w:r>
              <w:r w:rsidRPr="00BC6D9A">
                <w:rPr>
                  <w:rStyle w:val="Hiperhivatkozs"/>
                  <w:rFonts w:eastAsia="EUAlbertina"/>
                  <w:sz w:val="16"/>
                  <w:szCs w:val="16"/>
                  <w:lang/>
                </w:rPr>
                <w:t>22.355.01.0001.01.HUN&amp;toc=OJ%3AC%3A2022%3A355%3ATOC</w:t>
              </w:r>
            </w:hyperlink>
          </w:p>
          <w:p w:rsidR="000C0519" w:rsidRPr="007559AC" w:rsidRDefault="000C0519" w:rsidP="000C0519">
            <w:pPr>
              <w:suppressAutoHyphens w:val="0"/>
              <w:autoSpaceDE w:val="0"/>
              <w:autoSpaceDN w:val="0"/>
              <w:adjustRightInd w:val="0"/>
              <w:jc w:val="both"/>
              <w:rPr>
                <w:sz w:val="18"/>
                <w:szCs w:val="18"/>
              </w:rPr>
            </w:pPr>
            <w:r w:rsidRPr="007559AC">
              <w:rPr>
                <w:b/>
                <w:bCs/>
                <w:sz w:val="18"/>
                <w:szCs w:val="18"/>
              </w:rPr>
              <w:t>Please note</w:t>
            </w:r>
            <w:r w:rsidRPr="007559AC">
              <w:rPr>
                <w:sz w:val="18"/>
                <w:szCs w:val="18"/>
              </w:rPr>
              <w:t xml:space="preserve">: The link referred to in footnote 9 contains an error and should read: </w:t>
            </w:r>
            <w:hyperlink r:id="rId1735" w:history="1">
              <w:r w:rsidRPr="007559AC">
                <w:rPr>
                  <w:rStyle w:val="Hiperhivatkozs"/>
                  <w:sz w:val="18"/>
                  <w:szCs w:val="18"/>
                </w:rPr>
                <w:t>https://www.fooddrinkeurope.eu/wp-content/uploads/2022/04/FoodDrinkEuropes-Guidance-on-Food-Allergen-Management-for-Food-Manufacturers-2022.pdf</w:t>
              </w:r>
            </w:hyperlink>
          </w:p>
          <w:p w:rsidR="00B37586" w:rsidRPr="008F1CAD" w:rsidRDefault="00B37586" w:rsidP="00BC6D9A">
            <w:pPr>
              <w:pStyle w:val="oj-doc-ti"/>
              <w:jc w:val="both"/>
              <w:rPr>
                <w:b/>
                <w:i/>
                <w:sz w:val="20"/>
                <w:szCs w:val="20"/>
              </w:rPr>
            </w:pPr>
            <w:r w:rsidRPr="008F1CAD">
              <w:rPr>
                <w:b/>
                <w:i/>
                <w:sz w:val="20"/>
                <w:szCs w:val="20"/>
              </w:rPr>
              <w:t>A 3.7. Allergének fejezetben szereplő linkek:</w:t>
            </w:r>
          </w:p>
          <w:p w:rsidR="00B37586" w:rsidRPr="008F1CAD" w:rsidRDefault="00B37586" w:rsidP="00B37586">
            <w:pPr>
              <w:pStyle w:val="oj-doc-ti"/>
              <w:jc w:val="both"/>
              <w:rPr>
                <w:rStyle w:val="Hiperhivatkozs"/>
                <w:rFonts w:eastAsia="EUAlbertina"/>
                <w:i/>
                <w:sz w:val="16"/>
                <w:szCs w:val="16"/>
                <w:lang/>
              </w:rPr>
            </w:pPr>
            <w:r w:rsidRPr="008F1CAD">
              <w:rPr>
                <w:i/>
                <w:sz w:val="20"/>
                <w:szCs w:val="20"/>
              </w:rPr>
              <w:t>Codex Alimentarius – Élelmiszer-vállalkozók magatartási kódexe az élelmiszer-allergének kezeléséhez</w:t>
            </w:r>
            <w:r w:rsidRPr="008F1CAD">
              <w:rPr>
                <w:b/>
                <w:i/>
                <w:sz w:val="20"/>
                <w:szCs w:val="20"/>
              </w:rPr>
              <w:t xml:space="preserve"> </w:t>
            </w:r>
            <w:hyperlink r:id="rId1736" w:history="1">
              <w:r w:rsidRPr="008F1CAD">
                <w:rPr>
                  <w:rStyle w:val="Hiperhivatkozs"/>
                  <w:rFonts w:eastAsia="EUAlbertina"/>
                  <w:i/>
                  <w:sz w:val="16"/>
                  <w:szCs w:val="16"/>
                  <w:lang/>
                </w:rPr>
                <w:t>https://www.fao.org/fao-who-codexalimentarius/sh-</w:t>
              </w:r>
              <w:r w:rsidRPr="008F1CAD">
                <w:rPr>
                  <w:rStyle w:val="Hiperhivatkozs"/>
                  <w:rFonts w:eastAsia="EUAlbertina"/>
                  <w:i/>
                  <w:sz w:val="16"/>
                  <w:szCs w:val="16"/>
                  <w:lang/>
                </w:rPr>
                <w:lastRenderedPageBreak/>
                <w:t>proxy/en/?lnk=1&amp;url=https%253A%252F%252Fworkspace.fao.org%252Fsites%252Fcodex%252FStandards%252FCXC%2B80-2020%252FCXC_080e.pdf</w:t>
              </w:r>
            </w:hyperlink>
          </w:p>
          <w:p w:rsidR="002D7B73" w:rsidRPr="008F1CAD" w:rsidRDefault="00B37586" w:rsidP="00B37586">
            <w:pPr>
              <w:pStyle w:val="oj-doc-ti"/>
              <w:jc w:val="both"/>
              <w:rPr>
                <w:i/>
                <w:color w:val="000000"/>
                <w:sz w:val="16"/>
                <w:szCs w:val="16"/>
                <w:shd w:val="clear" w:color="auto" w:fill="FFFFFF"/>
              </w:rPr>
            </w:pPr>
            <w:r w:rsidRPr="008F1CAD">
              <w:rPr>
                <w:i/>
                <w:sz w:val="20"/>
                <w:szCs w:val="20"/>
              </w:rPr>
              <w:t xml:space="preserve">Ad hoc közös FAO/WHO szakértői konzultáció az élelmiszer-allergének kockázatértékeléséről – 3. rész: Az elsőbbségi allergének élelmiszereken való elővigyázatossági jelölésének felülvizsgálata és bevezetése </w:t>
            </w:r>
            <w:hyperlink r:id="rId1737" w:history="1">
              <w:r w:rsidR="002D7B73" w:rsidRPr="008F1CAD">
                <w:rPr>
                  <w:rStyle w:val="Hiperhivatkozs"/>
                  <w:i/>
                  <w:sz w:val="16"/>
                  <w:szCs w:val="16"/>
                  <w:shd w:val="clear" w:color="auto" w:fill="FFFFFF"/>
                </w:rPr>
                <w:t>https://www.who.int/news-room/events/detail/2021/</w:t>
              </w:r>
              <w:r w:rsidR="002D7B73" w:rsidRPr="008F1CAD">
                <w:rPr>
                  <w:rStyle w:val="Hiperhivatkozs"/>
                  <w:i/>
                  <w:sz w:val="16"/>
                  <w:szCs w:val="16"/>
                  <w:shd w:val="clear" w:color="auto" w:fill="FFFFFF"/>
                </w:rPr>
                <w:t>1</w:t>
              </w:r>
              <w:r w:rsidR="002D7B73" w:rsidRPr="008F1CAD">
                <w:rPr>
                  <w:rStyle w:val="Hiperhivatkozs"/>
                  <w:i/>
                  <w:sz w:val="16"/>
                  <w:szCs w:val="16"/>
                  <w:shd w:val="clear" w:color="auto" w:fill="FFFFFF"/>
                </w:rPr>
                <w:t>0/18/default-calendar/ad-hoc-joint-fao-who-expert-consultation-on-risk-assessment-of-food-allergens-part-3-review-and-establish-precautionary-labelling-in-foods-of-the-priority-allergens</w:t>
              </w:r>
            </w:hyperlink>
          </w:p>
          <w:p w:rsidR="006744A9" w:rsidRPr="008F1CAD" w:rsidRDefault="00B37586" w:rsidP="00BC6D9A">
            <w:pPr>
              <w:pStyle w:val="oj-doc-ti"/>
              <w:jc w:val="both"/>
              <w:rPr>
                <w:i/>
                <w:color w:val="000000"/>
                <w:sz w:val="16"/>
                <w:szCs w:val="16"/>
                <w:shd w:val="clear" w:color="auto" w:fill="FFFFFF"/>
              </w:rPr>
            </w:pPr>
            <w:r w:rsidRPr="008F1CAD">
              <w:rPr>
                <w:i/>
                <w:sz w:val="20"/>
                <w:szCs w:val="20"/>
              </w:rPr>
              <w:t xml:space="preserve">Iránymutatás élelmiszergyártók számára az élelmiszer-allergének kezeléséhez, FoodDrinkEurope </w:t>
            </w:r>
            <w:hyperlink r:id="rId1738" w:history="1">
              <w:r w:rsidR="006744A9" w:rsidRPr="008F1CAD">
                <w:rPr>
                  <w:rStyle w:val="Hiperhivatkozs"/>
                  <w:i/>
                  <w:sz w:val="16"/>
                  <w:szCs w:val="16"/>
                  <w:shd w:val="clear" w:color="auto" w:fill="FFFFFF"/>
                </w:rPr>
                <w:t>https://www.fooddrinkeurope.eu/resource/guidance-on-food-allergen-management-for-food-manufacturers/</w:t>
              </w:r>
            </w:hyperlink>
          </w:p>
          <w:p w:rsidR="00B37586" w:rsidRPr="00BC6D9A" w:rsidRDefault="00B37586" w:rsidP="00B37586">
            <w:pPr>
              <w:pStyle w:val="oj-doc-ti"/>
              <w:jc w:val="both"/>
              <w:rPr>
                <w:b/>
                <w:sz w:val="20"/>
                <w:szCs w:val="20"/>
              </w:rPr>
            </w:pPr>
            <w:r w:rsidRPr="008F1CAD">
              <w:rPr>
                <w:i/>
                <w:sz w:val="20"/>
                <w:szCs w:val="20"/>
              </w:rPr>
              <w:t xml:space="preserve">Elővigyázatossági allergén jelölés (PAL): kvantitatív kockázatértékelésen alapuló tudományos megközelítés </w:t>
            </w:r>
            <w:hyperlink r:id="rId1739" w:history="1">
              <w:r w:rsidR="006744A9" w:rsidRPr="008F1CAD">
                <w:rPr>
                  <w:rStyle w:val="Hiperhivatkozs"/>
                  <w:i/>
                  <w:sz w:val="16"/>
                  <w:szCs w:val="16"/>
                </w:rPr>
                <w:t>Precautionary-Allergen-Labelling.pdf (fooddrinkeurope.eu)</w:t>
              </w:r>
            </w:hyperlink>
          </w:p>
        </w:tc>
      </w:tr>
      <w:tr w:rsidR="00EE0FBF" w:rsidRPr="009543BE" w:rsidTr="00E712C3">
        <w:trPr>
          <w:trHeight w:val="416"/>
        </w:trPr>
        <w:tc>
          <w:tcPr>
            <w:tcW w:w="10236" w:type="dxa"/>
          </w:tcPr>
          <w:p w:rsidR="00B37586" w:rsidRDefault="00B37586" w:rsidP="00A1347A">
            <w:pPr>
              <w:jc w:val="both"/>
              <w:rPr>
                <w:rStyle w:val="Kiemels2"/>
                <w:sz w:val="20"/>
                <w:szCs w:val="20"/>
              </w:rPr>
            </w:pPr>
          </w:p>
          <w:p w:rsidR="00A1347A" w:rsidRPr="00C0084D" w:rsidRDefault="00A1347A" w:rsidP="00A1347A">
            <w:pPr>
              <w:jc w:val="both"/>
              <w:rPr>
                <w:rStyle w:val="Kiemels2"/>
                <w:sz w:val="20"/>
                <w:szCs w:val="20"/>
              </w:rPr>
            </w:pPr>
            <w:r w:rsidRPr="009417BA">
              <w:rPr>
                <w:rStyle w:val="Kiemels2"/>
                <w:sz w:val="20"/>
                <w:szCs w:val="20"/>
              </w:rPr>
              <w:t>A BIZOTTSÁG KÖZLEMÉNYE az élelmiszer-kiskereskedelmi tevékenységek, köztük az élelmiszer-adományozás számára az élelmiszerbiztonság-irányítási rendszerekre vonatkozóan nyújtott iránymutatásról 2020/C 199/01</w:t>
            </w:r>
          </w:p>
          <w:p w:rsidR="00A1347A" w:rsidRDefault="00A1347A" w:rsidP="000D5941">
            <w:pPr>
              <w:suppressAutoHyphens w:val="0"/>
              <w:autoSpaceDE w:val="0"/>
              <w:autoSpaceDN w:val="0"/>
              <w:adjustRightInd w:val="0"/>
              <w:rPr>
                <w:rFonts w:eastAsia="EUAlbertina"/>
                <w:color w:val="000000"/>
                <w:sz w:val="20"/>
                <w:szCs w:val="20"/>
                <w:lang/>
              </w:rPr>
            </w:pPr>
            <w:hyperlink r:id="rId1740" w:history="1">
              <w:r w:rsidRPr="00C0084D">
                <w:rPr>
                  <w:rStyle w:val="Hiperhivatkozs"/>
                  <w:rFonts w:eastAsia="EUAlbertina"/>
                  <w:sz w:val="20"/>
                  <w:szCs w:val="20"/>
                  <w:lang/>
                </w:rPr>
                <w:t>https://eur-lex.europa.eu/legal-content/HU/TXT/?uri=urise</w:t>
              </w:r>
              <w:r w:rsidRPr="00C0084D">
                <w:rPr>
                  <w:rStyle w:val="Hiperhivatkozs"/>
                  <w:rFonts w:eastAsia="EUAlbertina"/>
                  <w:sz w:val="20"/>
                  <w:szCs w:val="20"/>
                  <w:lang/>
                </w:rPr>
                <w:t>r</w:t>
              </w:r>
              <w:r w:rsidRPr="00C0084D">
                <w:rPr>
                  <w:rStyle w:val="Hiperhivatkozs"/>
                  <w:rFonts w:eastAsia="EUAlbertina"/>
                  <w:sz w:val="20"/>
                  <w:szCs w:val="20"/>
                  <w:lang/>
                </w:rPr>
                <w:t>v</w:t>
              </w:r>
              <w:r w:rsidRPr="00C0084D">
                <w:rPr>
                  <w:rStyle w:val="Hiperhivatkozs"/>
                  <w:rFonts w:eastAsia="EUAlbertina"/>
                  <w:sz w:val="20"/>
                  <w:szCs w:val="20"/>
                  <w:lang/>
                </w:rPr>
                <w:t>:</w:t>
              </w:r>
              <w:r w:rsidRPr="00C0084D">
                <w:rPr>
                  <w:rStyle w:val="Hiperhivatkozs"/>
                  <w:rFonts w:eastAsia="EUAlbertina"/>
                  <w:sz w:val="20"/>
                  <w:szCs w:val="20"/>
                  <w:lang/>
                </w:rPr>
                <w:t>O</w:t>
              </w:r>
              <w:r w:rsidRPr="00C0084D">
                <w:rPr>
                  <w:rStyle w:val="Hiperhivatkozs"/>
                  <w:rFonts w:eastAsia="EUAlbertina"/>
                  <w:sz w:val="20"/>
                  <w:szCs w:val="20"/>
                  <w:lang/>
                </w:rPr>
                <w:t>J</w:t>
              </w:r>
              <w:r w:rsidRPr="00C0084D">
                <w:rPr>
                  <w:rStyle w:val="Hiperhivatkozs"/>
                  <w:rFonts w:eastAsia="EUAlbertina"/>
                  <w:sz w:val="20"/>
                  <w:szCs w:val="20"/>
                  <w:lang/>
                </w:rPr>
                <w:t>.C_.2020.199.01.0001.01.HUN&amp;toc=OJ:C:2020:199:TOC</w:t>
              </w:r>
            </w:hyperlink>
          </w:p>
          <w:p w:rsidR="0062773B" w:rsidRPr="0062773B" w:rsidRDefault="00880A2A" w:rsidP="00B37586">
            <w:pPr>
              <w:jc w:val="both"/>
              <w:rPr>
                <w:b/>
                <w:sz w:val="20"/>
                <w:szCs w:val="20"/>
              </w:rPr>
            </w:pPr>
            <w:r w:rsidRPr="00880A2A">
              <w:rPr>
                <w:rStyle w:val="Kiemels2"/>
                <w:b w:val="0"/>
                <w:sz w:val="20"/>
                <w:szCs w:val="20"/>
              </w:rPr>
              <w:t>Az (EU) 2021/1374 rendelet elfogadása miatt az 5.4. szakaszban szereplő, a kiskereskedelmi forgalomban történő fagyasztásra vonatkozó iránymutatás elavult. Élelmiszer-adományozás céljából a hús fagyasztása az említett rendeletben meghatározott feltételek mellett bármely kiskereskedelmi létesítményben megengedett.</w:t>
            </w:r>
          </w:p>
        </w:tc>
      </w:tr>
      <w:tr w:rsidR="003A611A" w:rsidRPr="009543BE" w:rsidTr="00E712C3">
        <w:trPr>
          <w:trHeight w:val="694"/>
        </w:trPr>
        <w:tc>
          <w:tcPr>
            <w:tcW w:w="10236" w:type="dxa"/>
          </w:tcPr>
          <w:p w:rsidR="003A611A" w:rsidRPr="00107272" w:rsidRDefault="003A611A" w:rsidP="00A1347A">
            <w:pPr>
              <w:jc w:val="both"/>
              <w:rPr>
                <w:rStyle w:val="Kiemels2"/>
                <w:sz w:val="20"/>
                <w:szCs w:val="20"/>
              </w:rPr>
            </w:pPr>
            <w:r w:rsidRPr="00107272">
              <w:rPr>
                <w:rStyle w:val="Kiemels2"/>
                <w:sz w:val="20"/>
                <w:szCs w:val="20"/>
              </w:rPr>
              <w:t>FAO/WHO guidance to governments on the application of HACCP in small</w:t>
            </w:r>
            <w:r w:rsidR="007B7CB5">
              <w:rPr>
                <w:rStyle w:val="Kiemels2"/>
                <w:sz w:val="20"/>
                <w:szCs w:val="20"/>
              </w:rPr>
              <w:t xml:space="preserve"> </w:t>
            </w:r>
            <w:r w:rsidRPr="00107272">
              <w:rPr>
                <w:rStyle w:val="Kiemels2"/>
                <w:sz w:val="20"/>
                <w:szCs w:val="20"/>
              </w:rPr>
              <w:t>and/or less-developed</w:t>
            </w:r>
            <w:r w:rsidR="00107272">
              <w:rPr>
                <w:rStyle w:val="Kiemels2"/>
                <w:sz w:val="20"/>
                <w:szCs w:val="20"/>
              </w:rPr>
              <w:t xml:space="preserve"> </w:t>
            </w:r>
            <w:r w:rsidRPr="00107272">
              <w:rPr>
                <w:rStyle w:val="Kiemels2"/>
                <w:sz w:val="20"/>
                <w:szCs w:val="20"/>
              </w:rPr>
              <w:t>food businesses</w:t>
            </w:r>
          </w:p>
          <w:p w:rsidR="00107272" w:rsidRPr="009417BA" w:rsidRDefault="00107272" w:rsidP="00107272">
            <w:pPr>
              <w:jc w:val="both"/>
              <w:rPr>
                <w:rStyle w:val="Kiemels2"/>
                <w:sz w:val="20"/>
                <w:szCs w:val="20"/>
              </w:rPr>
            </w:pPr>
            <w:hyperlink r:id="rId1741" w:history="1">
              <w:r w:rsidRPr="00615C5D">
                <w:rPr>
                  <w:rStyle w:val="Hiperhivatkozs"/>
                  <w:sz w:val="20"/>
                  <w:szCs w:val="20"/>
                </w:rPr>
                <w:t>https://www.fao.org/3/a0799e/a0799e00.htm</w:t>
              </w:r>
            </w:hyperlink>
            <w:r>
              <w:rPr>
                <w:rStyle w:val="Kiemels2"/>
                <w:sz w:val="20"/>
                <w:szCs w:val="20"/>
              </w:rPr>
              <w:t xml:space="preserve"> </w:t>
            </w:r>
          </w:p>
        </w:tc>
      </w:tr>
      <w:bookmarkEnd w:id="315"/>
    </w:tbl>
    <w:p w:rsidR="003B0F9A" w:rsidRPr="009543BE" w:rsidRDefault="003B0F9A" w:rsidP="000F0157">
      <w:pPr>
        <w:autoSpaceDE w:val="0"/>
      </w:pPr>
    </w:p>
    <w:sectPr w:rsidR="003B0F9A" w:rsidRPr="009543BE">
      <w:footnotePr>
        <w:pos w:val="beneathText"/>
      </w:footnotePr>
      <w:type w:val="continuous"/>
      <w:pgSz w:w="12240" w:h="15840"/>
      <w:pgMar w:top="1417" w:right="1417" w:bottom="1417"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E2D" w:rsidRDefault="00C17E2D">
      <w:r>
        <w:separator/>
      </w:r>
    </w:p>
  </w:endnote>
  <w:endnote w:type="continuationSeparator" w:id="0">
    <w:p w:rsidR="00C17E2D" w:rsidRDefault="00C1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1" w:usb1="00000000" w:usb2="00000000" w:usb3="00000000" w:csb0="00000003" w:csb1="00000000"/>
  </w:font>
  <w:font w:name="PF Square Sans Pro">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variable"/>
    <w:sig w:usb0="00000287" w:usb1="00000000" w:usb2="00000000" w:usb3="00000000" w:csb0="0000009F" w:csb1="00000000"/>
  </w:font>
  <w:font w:name="TimesNewRoman">
    <w:altName w:val="MS Mincho"/>
    <w:panose1 w:val="00000000000000000000"/>
    <w:charset w:val="EE"/>
    <w:family w:val="auto"/>
    <w:notTrueType/>
    <w:pitch w:val="default"/>
    <w:sig w:usb0="00000005" w:usb1="00000000" w:usb2="00000000" w:usb3="00000000" w:csb0="00000002" w:csb1="00000000"/>
  </w:font>
  <w:font w:name="EUAlbertina_Bold">
    <w:altName w:val="Times New Roman"/>
    <w:charset w:val="00"/>
    <w:family w:val="roman"/>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yriadPro-Bold">
    <w:altName w:val="Calibri"/>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EUAlbertina-Bold-Identity-H">
    <w:altName w:val="MS Mincho"/>
    <w:charset w:val="80"/>
    <w:family w:val="auto"/>
    <w:pitch w:val="default"/>
    <w:sig w:usb0="00000000" w:usb1="08070000" w:usb2="00000010" w:usb3="00000000" w:csb0="00020000" w:csb1="00000000"/>
  </w:font>
  <w:font w:name="EUAlbertina_Bold_Italic">
    <w:altName w:val="Arial"/>
    <w:charset w:val="00"/>
    <w:family w:val="swiss"/>
    <w:pitch w:val="default"/>
  </w:font>
  <w:font w:name="EUAlbertina.Bold+01">
    <w:altName w:val="Calibri"/>
    <w:charset w:val="EE"/>
    <w:family w:val="auto"/>
    <w:pitch w:val="default"/>
    <w:sig w:usb0="00000005" w:usb1="00000000" w:usb2="00000000" w:usb3="00000000" w:csb0="00000002" w:csb1="00000000"/>
  </w:font>
  <w:font w:name="Corbel">
    <w:panose1 w:val="020B0503020204020204"/>
    <w:charset w:val="EE"/>
    <w:family w:val="swiss"/>
    <w:pitch w:val="variable"/>
    <w:sig w:usb0="A00002EF" w:usb1="4000A44B" w:usb2="00000000" w:usb3="00000000" w:csb0="0000019F" w:csb1="00000000"/>
  </w:font>
  <w:font w:name="TimesNewRomanBold+01">
    <w:altName w:val="Times New Roman"/>
    <w:charset w:val="EE"/>
    <w:family w:val="auto"/>
    <w:pitch w:val="default"/>
    <w:sig w:usb0="00000005" w:usb1="00000000" w:usb2="00000000" w:usb3="00000000" w:csb0="00000002" w:csb1="00000000"/>
  </w:font>
  <w:font w:name="Times_New_Roman_Bold">
    <w:altName w:val="Times New Roman"/>
    <w:charset w:val="EE"/>
    <w:family w:val="auto"/>
    <w:pitch w:val="default"/>
    <w:sig w:usb0="00000005" w:usb1="00000000" w:usb2="00000000" w:usb3="00000000" w:csb0="00000002" w:csb1="00000000"/>
  </w:font>
  <w:font w:name="Times_New_Roman_Bold+01">
    <w:altName w:val="Times New Roman"/>
    <w:charset w:val="EE"/>
    <w:family w:val="auto"/>
    <w:pitch w:val="default"/>
  </w:font>
  <w:font w:name="Times_New_Roman_Bold+20">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6C" w:rsidRDefault="00B23A6C">
    <w:pPr>
      <w:pStyle w:val="llb"/>
      <w:ind w:right="360"/>
      <w:jc w:val="center"/>
    </w:pPr>
    <w:r>
      <w:fldChar w:fldCharType="begin"/>
    </w:r>
    <w:r>
      <w:instrText xml:space="preserve"> PAGE </w:instrText>
    </w:r>
    <w:r>
      <w:fldChar w:fldCharType="separate"/>
    </w:r>
    <w:r>
      <w:rPr>
        <w:noProof/>
      </w:rPr>
      <w:t>105</w:t>
    </w:r>
    <w:r>
      <w:fldChar w:fldCharType="end"/>
    </w:r>
    <w:r>
      <w:t>/</w:t>
    </w:r>
    <w:fldSimple w:instr=" NUMPAGES \*Arabic ">
      <w:r>
        <w:rPr>
          <w:noProof/>
        </w:rPr>
        <w:t>120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E2D" w:rsidRDefault="00C17E2D">
      <w:r>
        <w:separator/>
      </w:r>
    </w:p>
  </w:footnote>
  <w:footnote w:type="continuationSeparator" w:id="0">
    <w:p w:rsidR="00C17E2D" w:rsidRDefault="00C17E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8"/>
    <w:multiLevelType w:val="singleLevel"/>
    <w:tmpl w:val="00000008"/>
    <w:name w:val="WW8Num8"/>
    <w:lvl w:ilvl="0">
      <w:start w:val="1999"/>
      <w:numFmt w:val="bullet"/>
      <w:lvlText w:val="-"/>
      <w:lvlJc w:val="left"/>
      <w:pPr>
        <w:tabs>
          <w:tab w:val="num" w:pos="720"/>
        </w:tabs>
        <w:ind w:left="720" w:hanging="360"/>
      </w:pPr>
      <w:rPr>
        <w:rFonts w:ascii="Times New Roman" w:hAnsi="Times New Roman"/>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9" w15:restartNumberingAfterBreak="0">
    <w:nsid w:val="018E5A5F"/>
    <w:multiLevelType w:val="hybridMultilevel"/>
    <w:tmpl w:val="680C16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7254723"/>
    <w:multiLevelType w:val="hybridMultilevel"/>
    <w:tmpl w:val="B37AE4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7D116E6"/>
    <w:multiLevelType w:val="hybridMultilevel"/>
    <w:tmpl w:val="65C6CA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0A175107"/>
    <w:multiLevelType w:val="hybridMultilevel"/>
    <w:tmpl w:val="B53AE0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C333461"/>
    <w:multiLevelType w:val="hybridMultilevel"/>
    <w:tmpl w:val="0BB44D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0570A8F"/>
    <w:multiLevelType w:val="hybridMultilevel"/>
    <w:tmpl w:val="5AC841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10CB5E67"/>
    <w:multiLevelType w:val="hybridMultilevel"/>
    <w:tmpl w:val="A5262A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17CE6042"/>
    <w:multiLevelType w:val="hybridMultilevel"/>
    <w:tmpl w:val="E62CE0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1A8B79C1"/>
    <w:multiLevelType w:val="hybridMultilevel"/>
    <w:tmpl w:val="C1487722"/>
    <w:lvl w:ilvl="0" w:tplc="11F65B80">
      <w:start w:val="2016"/>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BE83EC1"/>
    <w:multiLevelType w:val="hybridMultilevel"/>
    <w:tmpl w:val="CB6C77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DFA2770"/>
    <w:multiLevelType w:val="multilevel"/>
    <w:tmpl w:val="4928F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7840BA"/>
    <w:multiLevelType w:val="hybridMultilevel"/>
    <w:tmpl w:val="2D5EE96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1AB64DC"/>
    <w:multiLevelType w:val="hybridMultilevel"/>
    <w:tmpl w:val="115AF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244659DD"/>
    <w:multiLevelType w:val="hybridMultilevel"/>
    <w:tmpl w:val="47AE5D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2641348B"/>
    <w:multiLevelType w:val="hybridMultilevel"/>
    <w:tmpl w:val="EB5251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26F542B7"/>
    <w:multiLevelType w:val="hybridMultilevel"/>
    <w:tmpl w:val="35F694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9AA073D"/>
    <w:multiLevelType w:val="hybridMultilevel"/>
    <w:tmpl w:val="D4EC06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A91412D"/>
    <w:multiLevelType w:val="hybridMultilevel"/>
    <w:tmpl w:val="2A16F0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2E622043"/>
    <w:multiLevelType w:val="hybridMultilevel"/>
    <w:tmpl w:val="B0C892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337013B7"/>
    <w:multiLevelType w:val="hybridMultilevel"/>
    <w:tmpl w:val="2F6EFD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37A744A4"/>
    <w:multiLevelType w:val="hybridMultilevel"/>
    <w:tmpl w:val="D4125B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3B625272"/>
    <w:multiLevelType w:val="hybridMultilevel"/>
    <w:tmpl w:val="4CA00C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3EA27EFE"/>
    <w:multiLevelType w:val="hybridMultilevel"/>
    <w:tmpl w:val="5E1CD9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41F6473C"/>
    <w:multiLevelType w:val="hybridMultilevel"/>
    <w:tmpl w:val="B69607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46630489"/>
    <w:multiLevelType w:val="hybridMultilevel"/>
    <w:tmpl w:val="D4E600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49C135BE"/>
    <w:multiLevelType w:val="hybridMultilevel"/>
    <w:tmpl w:val="F30CA7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4E5254AE"/>
    <w:multiLevelType w:val="hybridMultilevel"/>
    <w:tmpl w:val="A608FE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1AC6A48"/>
    <w:multiLevelType w:val="hybridMultilevel"/>
    <w:tmpl w:val="1916BE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2D04FAB"/>
    <w:multiLevelType w:val="hybridMultilevel"/>
    <w:tmpl w:val="4216C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5FB4DB8"/>
    <w:multiLevelType w:val="hybridMultilevel"/>
    <w:tmpl w:val="91FE3E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5C9F0A71"/>
    <w:multiLevelType w:val="hybridMultilevel"/>
    <w:tmpl w:val="2B94489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5E245E4A"/>
    <w:multiLevelType w:val="hybridMultilevel"/>
    <w:tmpl w:val="A2FE53DA"/>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1" w15:restartNumberingAfterBreak="0">
    <w:nsid w:val="5FB86F7C"/>
    <w:multiLevelType w:val="hybridMultilevel"/>
    <w:tmpl w:val="7E8AD9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15:restartNumberingAfterBreak="0">
    <w:nsid w:val="6288528B"/>
    <w:multiLevelType w:val="hybridMultilevel"/>
    <w:tmpl w:val="F934C3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15:restartNumberingAfterBreak="0">
    <w:nsid w:val="639470B5"/>
    <w:multiLevelType w:val="hybridMultilevel"/>
    <w:tmpl w:val="E826BC30"/>
    <w:lvl w:ilvl="0" w:tplc="9634B8E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67921DE2"/>
    <w:multiLevelType w:val="hybridMultilevel"/>
    <w:tmpl w:val="FEC8D72A"/>
    <w:lvl w:ilvl="0" w:tplc="B7EC5B4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67BC52A2"/>
    <w:multiLevelType w:val="hybridMultilevel"/>
    <w:tmpl w:val="5DF863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67D40257"/>
    <w:multiLevelType w:val="hybridMultilevel"/>
    <w:tmpl w:val="D19E1FCA"/>
    <w:lvl w:ilvl="0" w:tplc="FC56161C">
      <w:start w:val="1"/>
      <w:numFmt w:val="bullet"/>
      <w:lvlText w:val=""/>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7" w15:restartNumberingAfterBreak="0">
    <w:nsid w:val="6BAC7A0D"/>
    <w:multiLevelType w:val="hybridMultilevel"/>
    <w:tmpl w:val="22BC0F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3304363"/>
    <w:multiLevelType w:val="hybridMultilevel"/>
    <w:tmpl w:val="25E0794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9" w15:restartNumberingAfterBreak="0">
    <w:nsid w:val="74941C4E"/>
    <w:multiLevelType w:val="hybridMultilevel"/>
    <w:tmpl w:val="1316A25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AEF70EA"/>
    <w:multiLevelType w:val="hybridMultilevel"/>
    <w:tmpl w:val="080271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7D85235B"/>
    <w:multiLevelType w:val="hybridMultilevel"/>
    <w:tmpl w:val="3000F9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7E28289A"/>
    <w:multiLevelType w:val="hybridMultilevel"/>
    <w:tmpl w:val="95569D2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3" w15:restartNumberingAfterBreak="0">
    <w:nsid w:val="7EB121F3"/>
    <w:multiLevelType w:val="hybridMultilevel"/>
    <w:tmpl w:val="19542D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22"/>
  </w:num>
  <w:num w:numId="5">
    <w:abstractNumId w:val="36"/>
  </w:num>
  <w:num w:numId="6">
    <w:abstractNumId w:val="45"/>
  </w:num>
  <w:num w:numId="7">
    <w:abstractNumId w:val="29"/>
  </w:num>
  <w:num w:numId="8">
    <w:abstractNumId w:val="14"/>
  </w:num>
  <w:num w:numId="9">
    <w:abstractNumId w:val="20"/>
  </w:num>
  <w:num w:numId="10">
    <w:abstractNumId w:val="51"/>
  </w:num>
  <w:num w:numId="11">
    <w:abstractNumId w:val="41"/>
  </w:num>
  <w:num w:numId="12">
    <w:abstractNumId w:val="24"/>
  </w:num>
  <w:num w:numId="13">
    <w:abstractNumId w:val="47"/>
  </w:num>
  <w:num w:numId="14">
    <w:abstractNumId w:val="53"/>
  </w:num>
  <w:num w:numId="15">
    <w:abstractNumId w:val="49"/>
  </w:num>
  <w:num w:numId="16">
    <w:abstractNumId w:val="34"/>
  </w:num>
  <w:num w:numId="17">
    <w:abstractNumId w:val="18"/>
  </w:num>
  <w:num w:numId="18">
    <w:abstractNumId w:val="30"/>
  </w:num>
  <w:num w:numId="19">
    <w:abstractNumId w:val="23"/>
  </w:num>
  <w:num w:numId="20">
    <w:abstractNumId w:val="17"/>
  </w:num>
  <w:num w:numId="21">
    <w:abstractNumId w:val="13"/>
  </w:num>
  <w:num w:numId="22">
    <w:abstractNumId w:val="32"/>
  </w:num>
  <w:num w:numId="23">
    <w:abstractNumId w:val="43"/>
  </w:num>
  <w:num w:numId="24">
    <w:abstractNumId w:val="9"/>
  </w:num>
  <w:num w:numId="25">
    <w:abstractNumId w:val="26"/>
  </w:num>
  <w:num w:numId="26">
    <w:abstractNumId w:val="44"/>
  </w:num>
  <w:num w:numId="27">
    <w:abstractNumId w:val="39"/>
  </w:num>
  <w:num w:numId="28">
    <w:abstractNumId w:val="25"/>
  </w:num>
  <w:num w:numId="29">
    <w:abstractNumId w:val="27"/>
  </w:num>
  <w:num w:numId="30">
    <w:abstractNumId w:val="10"/>
  </w:num>
  <w:num w:numId="31">
    <w:abstractNumId w:val="16"/>
  </w:num>
  <w:num w:numId="32">
    <w:abstractNumId w:val="19"/>
  </w:num>
  <w:num w:numId="33">
    <w:abstractNumId w:val="37"/>
  </w:num>
  <w:num w:numId="34">
    <w:abstractNumId w:val="21"/>
  </w:num>
  <w:num w:numId="35">
    <w:abstractNumId w:val="33"/>
  </w:num>
  <w:num w:numId="36">
    <w:abstractNumId w:val="40"/>
    <w:lvlOverride w:ilvl="0"/>
    <w:lvlOverride w:ilvl="1"/>
    <w:lvlOverride w:ilvl="2"/>
    <w:lvlOverride w:ilvl="3"/>
    <w:lvlOverride w:ilvl="4"/>
    <w:lvlOverride w:ilvl="5"/>
    <w:lvlOverride w:ilvl="6"/>
    <w:lvlOverride w:ilvl="7"/>
    <w:lvlOverride w:ilvl="8"/>
  </w:num>
  <w:num w:numId="37">
    <w:abstractNumId w:val="28"/>
  </w:num>
  <w:num w:numId="38">
    <w:abstractNumId w:val="40"/>
  </w:num>
  <w:num w:numId="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42"/>
  </w:num>
  <w:num w:numId="42">
    <w:abstractNumId w:val="38"/>
  </w:num>
  <w:num w:numId="43">
    <w:abstractNumId w:val="31"/>
  </w:num>
  <w:num w:numId="44">
    <w:abstractNumId w:val="12"/>
  </w:num>
  <w:num w:numId="45">
    <w:abstractNumId w:val="11"/>
  </w:num>
  <w:num w:numId="46">
    <w:abstractNumId w:val="35"/>
  </w:num>
  <w:num w:numId="47">
    <w:abstractNumId w:val="52"/>
  </w:num>
  <w:num w:numId="48">
    <w:abstractNumId w:val="46"/>
    <w:lvlOverride w:ilvl="0"/>
    <w:lvlOverride w:ilvl="1"/>
    <w:lvlOverride w:ilvl="2"/>
    <w:lvlOverride w:ilvl="3"/>
    <w:lvlOverride w:ilvl="4"/>
    <w:lvlOverride w:ilvl="5"/>
    <w:lvlOverride w:ilvl="6"/>
    <w:lvlOverride w:ilvl="7"/>
    <w:lvlOverride w:ilvl="8"/>
  </w:num>
  <w:num w:numId="49">
    <w:abstractNumId w:val="5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isplayBackgroundShap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4BC"/>
    <w:rsid w:val="000000D6"/>
    <w:rsid w:val="000009B8"/>
    <w:rsid w:val="00000BAC"/>
    <w:rsid w:val="00000F7E"/>
    <w:rsid w:val="000011ED"/>
    <w:rsid w:val="000014B0"/>
    <w:rsid w:val="000014CD"/>
    <w:rsid w:val="0000156B"/>
    <w:rsid w:val="00001C72"/>
    <w:rsid w:val="00001DCB"/>
    <w:rsid w:val="00001FDD"/>
    <w:rsid w:val="00002253"/>
    <w:rsid w:val="00002345"/>
    <w:rsid w:val="00002491"/>
    <w:rsid w:val="000024E5"/>
    <w:rsid w:val="0000258A"/>
    <w:rsid w:val="000025AE"/>
    <w:rsid w:val="00002657"/>
    <w:rsid w:val="0000269F"/>
    <w:rsid w:val="0000273B"/>
    <w:rsid w:val="0000274F"/>
    <w:rsid w:val="00002848"/>
    <w:rsid w:val="000028D6"/>
    <w:rsid w:val="000029C4"/>
    <w:rsid w:val="00002FFB"/>
    <w:rsid w:val="00003203"/>
    <w:rsid w:val="00003207"/>
    <w:rsid w:val="0000368E"/>
    <w:rsid w:val="000036C3"/>
    <w:rsid w:val="00003C98"/>
    <w:rsid w:val="0000408F"/>
    <w:rsid w:val="000040DB"/>
    <w:rsid w:val="000044FA"/>
    <w:rsid w:val="000046D1"/>
    <w:rsid w:val="000046E3"/>
    <w:rsid w:val="00004D70"/>
    <w:rsid w:val="00004E49"/>
    <w:rsid w:val="00004E8D"/>
    <w:rsid w:val="000051C1"/>
    <w:rsid w:val="00005376"/>
    <w:rsid w:val="000053D5"/>
    <w:rsid w:val="00005742"/>
    <w:rsid w:val="00005C3C"/>
    <w:rsid w:val="00005E71"/>
    <w:rsid w:val="00005E7A"/>
    <w:rsid w:val="00005F1E"/>
    <w:rsid w:val="00006148"/>
    <w:rsid w:val="000062BB"/>
    <w:rsid w:val="000067BA"/>
    <w:rsid w:val="00006860"/>
    <w:rsid w:val="0000686A"/>
    <w:rsid w:val="00006947"/>
    <w:rsid w:val="000069E8"/>
    <w:rsid w:val="000069F3"/>
    <w:rsid w:val="00006C2F"/>
    <w:rsid w:val="00006F8A"/>
    <w:rsid w:val="00006FF7"/>
    <w:rsid w:val="000070FA"/>
    <w:rsid w:val="00007616"/>
    <w:rsid w:val="00007663"/>
    <w:rsid w:val="00007664"/>
    <w:rsid w:val="00007874"/>
    <w:rsid w:val="00007ACA"/>
    <w:rsid w:val="00007C62"/>
    <w:rsid w:val="00007C7B"/>
    <w:rsid w:val="00007C93"/>
    <w:rsid w:val="00007EFF"/>
    <w:rsid w:val="000100D4"/>
    <w:rsid w:val="00010209"/>
    <w:rsid w:val="0001040C"/>
    <w:rsid w:val="00010503"/>
    <w:rsid w:val="0001069A"/>
    <w:rsid w:val="00010916"/>
    <w:rsid w:val="00010EAE"/>
    <w:rsid w:val="00010F14"/>
    <w:rsid w:val="00011733"/>
    <w:rsid w:val="0001177C"/>
    <w:rsid w:val="000117FA"/>
    <w:rsid w:val="00011C6D"/>
    <w:rsid w:val="00011D62"/>
    <w:rsid w:val="00011E11"/>
    <w:rsid w:val="00011E17"/>
    <w:rsid w:val="00011EB7"/>
    <w:rsid w:val="00011F27"/>
    <w:rsid w:val="00011F4A"/>
    <w:rsid w:val="00012171"/>
    <w:rsid w:val="000121B9"/>
    <w:rsid w:val="000122CC"/>
    <w:rsid w:val="0001272E"/>
    <w:rsid w:val="00012A12"/>
    <w:rsid w:val="00012A6F"/>
    <w:rsid w:val="00012C10"/>
    <w:rsid w:val="00012EFB"/>
    <w:rsid w:val="00012F32"/>
    <w:rsid w:val="00012FF9"/>
    <w:rsid w:val="00013284"/>
    <w:rsid w:val="000132DE"/>
    <w:rsid w:val="0001345C"/>
    <w:rsid w:val="0001387C"/>
    <w:rsid w:val="00013B83"/>
    <w:rsid w:val="00013D6C"/>
    <w:rsid w:val="00013DE0"/>
    <w:rsid w:val="00013E81"/>
    <w:rsid w:val="00013ED0"/>
    <w:rsid w:val="00013F0C"/>
    <w:rsid w:val="00014014"/>
    <w:rsid w:val="000143ED"/>
    <w:rsid w:val="000147A1"/>
    <w:rsid w:val="000147E2"/>
    <w:rsid w:val="00014979"/>
    <w:rsid w:val="00014D68"/>
    <w:rsid w:val="00014D96"/>
    <w:rsid w:val="00014EA5"/>
    <w:rsid w:val="00014F29"/>
    <w:rsid w:val="00015087"/>
    <w:rsid w:val="00015462"/>
    <w:rsid w:val="00015658"/>
    <w:rsid w:val="0001592C"/>
    <w:rsid w:val="00015BDE"/>
    <w:rsid w:val="00015C40"/>
    <w:rsid w:val="00015CD5"/>
    <w:rsid w:val="00015F1A"/>
    <w:rsid w:val="00015F81"/>
    <w:rsid w:val="00016128"/>
    <w:rsid w:val="00016374"/>
    <w:rsid w:val="000165F0"/>
    <w:rsid w:val="000166A3"/>
    <w:rsid w:val="00016728"/>
    <w:rsid w:val="00016C4A"/>
    <w:rsid w:val="00016D5A"/>
    <w:rsid w:val="00016E90"/>
    <w:rsid w:val="00017088"/>
    <w:rsid w:val="00017133"/>
    <w:rsid w:val="00017245"/>
    <w:rsid w:val="0001731C"/>
    <w:rsid w:val="0001753D"/>
    <w:rsid w:val="000175DD"/>
    <w:rsid w:val="00017655"/>
    <w:rsid w:val="000179D0"/>
    <w:rsid w:val="00017AA1"/>
    <w:rsid w:val="00017DB7"/>
    <w:rsid w:val="00017FC9"/>
    <w:rsid w:val="000202AB"/>
    <w:rsid w:val="000202AF"/>
    <w:rsid w:val="0002032C"/>
    <w:rsid w:val="0002033D"/>
    <w:rsid w:val="0002043A"/>
    <w:rsid w:val="000204F0"/>
    <w:rsid w:val="0002051E"/>
    <w:rsid w:val="000207FC"/>
    <w:rsid w:val="00020897"/>
    <w:rsid w:val="00020AF7"/>
    <w:rsid w:val="00020B16"/>
    <w:rsid w:val="00020C22"/>
    <w:rsid w:val="00020CD3"/>
    <w:rsid w:val="00020E6F"/>
    <w:rsid w:val="000210B0"/>
    <w:rsid w:val="000212A4"/>
    <w:rsid w:val="00021596"/>
    <w:rsid w:val="000216BB"/>
    <w:rsid w:val="0002178E"/>
    <w:rsid w:val="00021799"/>
    <w:rsid w:val="00021834"/>
    <w:rsid w:val="00021844"/>
    <w:rsid w:val="00021848"/>
    <w:rsid w:val="00021884"/>
    <w:rsid w:val="00021AC5"/>
    <w:rsid w:val="00021AD0"/>
    <w:rsid w:val="00021D7C"/>
    <w:rsid w:val="00021EB6"/>
    <w:rsid w:val="00021F4D"/>
    <w:rsid w:val="000220FF"/>
    <w:rsid w:val="00022478"/>
    <w:rsid w:val="000224EB"/>
    <w:rsid w:val="000226DC"/>
    <w:rsid w:val="00022708"/>
    <w:rsid w:val="00022810"/>
    <w:rsid w:val="000228C0"/>
    <w:rsid w:val="00022A57"/>
    <w:rsid w:val="00022DE3"/>
    <w:rsid w:val="00022EC7"/>
    <w:rsid w:val="00022EC9"/>
    <w:rsid w:val="000231DC"/>
    <w:rsid w:val="00023560"/>
    <w:rsid w:val="000237CC"/>
    <w:rsid w:val="00023863"/>
    <w:rsid w:val="00023A0A"/>
    <w:rsid w:val="00023A82"/>
    <w:rsid w:val="00023B76"/>
    <w:rsid w:val="00023D8B"/>
    <w:rsid w:val="00023D98"/>
    <w:rsid w:val="00023FDB"/>
    <w:rsid w:val="000246F4"/>
    <w:rsid w:val="000247A2"/>
    <w:rsid w:val="00024940"/>
    <w:rsid w:val="00024AAD"/>
    <w:rsid w:val="00024BBA"/>
    <w:rsid w:val="00024C60"/>
    <w:rsid w:val="00024C88"/>
    <w:rsid w:val="00024E28"/>
    <w:rsid w:val="00024EEE"/>
    <w:rsid w:val="00024F45"/>
    <w:rsid w:val="0002507C"/>
    <w:rsid w:val="00025247"/>
    <w:rsid w:val="000252DB"/>
    <w:rsid w:val="000254A8"/>
    <w:rsid w:val="000256CE"/>
    <w:rsid w:val="00025770"/>
    <w:rsid w:val="00025B23"/>
    <w:rsid w:val="00025C05"/>
    <w:rsid w:val="00026056"/>
    <w:rsid w:val="00026169"/>
    <w:rsid w:val="000264FA"/>
    <w:rsid w:val="000267B6"/>
    <w:rsid w:val="00026CD0"/>
    <w:rsid w:val="00026D11"/>
    <w:rsid w:val="00026DE5"/>
    <w:rsid w:val="00026F3E"/>
    <w:rsid w:val="00026F6D"/>
    <w:rsid w:val="00026FCD"/>
    <w:rsid w:val="00027111"/>
    <w:rsid w:val="00027113"/>
    <w:rsid w:val="00027215"/>
    <w:rsid w:val="00027284"/>
    <w:rsid w:val="00027678"/>
    <w:rsid w:val="00027822"/>
    <w:rsid w:val="00027A1E"/>
    <w:rsid w:val="00027C04"/>
    <w:rsid w:val="00027D4C"/>
    <w:rsid w:val="00027E73"/>
    <w:rsid w:val="00027F6B"/>
    <w:rsid w:val="000300F3"/>
    <w:rsid w:val="000302A7"/>
    <w:rsid w:val="0003032C"/>
    <w:rsid w:val="00030521"/>
    <w:rsid w:val="00030523"/>
    <w:rsid w:val="00030837"/>
    <w:rsid w:val="00030A7D"/>
    <w:rsid w:val="00030AD0"/>
    <w:rsid w:val="000312F4"/>
    <w:rsid w:val="000313DD"/>
    <w:rsid w:val="000313F1"/>
    <w:rsid w:val="000314C7"/>
    <w:rsid w:val="0003198F"/>
    <w:rsid w:val="00031BAB"/>
    <w:rsid w:val="00031BAE"/>
    <w:rsid w:val="00031D55"/>
    <w:rsid w:val="00031DD1"/>
    <w:rsid w:val="00031F3F"/>
    <w:rsid w:val="0003204D"/>
    <w:rsid w:val="00032188"/>
    <w:rsid w:val="000325A3"/>
    <w:rsid w:val="0003279B"/>
    <w:rsid w:val="00032915"/>
    <w:rsid w:val="00032A76"/>
    <w:rsid w:val="00032D4F"/>
    <w:rsid w:val="00032FE4"/>
    <w:rsid w:val="000330F1"/>
    <w:rsid w:val="00033222"/>
    <w:rsid w:val="0003326C"/>
    <w:rsid w:val="000332F0"/>
    <w:rsid w:val="0003334B"/>
    <w:rsid w:val="000333DE"/>
    <w:rsid w:val="00033505"/>
    <w:rsid w:val="000336F3"/>
    <w:rsid w:val="0003383F"/>
    <w:rsid w:val="00033EE7"/>
    <w:rsid w:val="00033FFA"/>
    <w:rsid w:val="0003404D"/>
    <w:rsid w:val="000340B0"/>
    <w:rsid w:val="0003422F"/>
    <w:rsid w:val="000343A3"/>
    <w:rsid w:val="00034567"/>
    <w:rsid w:val="000347AA"/>
    <w:rsid w:val="00034881"/>
    <w:rsid w:val="00034E00"/>
    <w:rsid w:val="000351DF"/>
    <w:rsid w:val="00035505"/>
    <w:rsid w:val="00035D99"/>
    <w:rsid w:val="00035EA0"/>
    <w:rsid w:val="00035EC8"/>
    <w:rsid w:val="00035FF6"/>
    <w:rsid w:val="00036112"/>
    <w:rsid w:val="0003663B"/>
    <w:rsid w:val="000368D9"/>
    <w:rsid w:val="00036968"/>
    <w:rsid w:val="00036B9B"/>
    <w:rsid w:val="00036BF1"/>
    <w:rsid w:val="00036E78"/>
    <w:rsid w:val="00036FEF"/>
    <w:rsid w:val="0003701F"/>
    <w:rsid w:val="0003707B"/>
    <w:rsid w:val="00037533"/>
    <w:rsid w:val="00037846"/>
    <w:rsid w:val="000379A0"/>
    <w:rsid w:val="000379D0"/>
    <w:rsid w:val="00037AA8"/>
    <w:rsid w:val="00037C15"/>
    <w:rsid w:val="00037C8E"/>
    <w:rsid w:val="00037F33"/>
    <w:rsid w:val="00037F40"/>
    <w:rsid w:val="000400A2"/>
    <w:rsid w:val="00040162"/>
    <w:rsid w:val="0004021B"/>
    <w:rsid w:val="0004025B"/>
    <w:rsid w:val="0004027C"/>
    <w:rsid w:val="00040425"/>
    <w:rsid w:val="00040688"/>
    <w:rsid w:val="000407CC"/>
    <w:rsid w:val="000408BB"/>
    <w:rsid w:val="00040909"/>
    <w:rsid w:val="0004092A"/>
    <w:rsid w:val="0004094B"/>
    <w:rsid w:val="00040B2B"/>
    <w:rsid w:val="00040B89"/>
    <w:rsid w:val="000414FE"/>
    <w:rsid w:val="000416F3"/>
    <w:rsid w:val="0004171B"/>
    <w:rsid w:val="00041853"/>
    <w:rsid w:val="00041917"/>
    <w:rsid w:val="00042176"/>
    <w:rsid w:val="000421F0"/>
    <w:rsid w:val="00042232"/>
    <w:rsid w:val="000423DD"/>
    <w:rsid w:val="000423EC"/>
    <w:rsid w:val="0004245D"/>
    <w:rsid w:val="00042692"/>
    <w:rsid w:val="00042719"/>
    <w:rsid w:val="000427BB"/>
    <w:rsid w:val="000428EC"/>
    <w:rsid w:val="00042A2C"/>
    <w:rsid w:val="00042AC5"/>
    <w:rsid w:val="00042BC1"/>
    <w:rsid w:val="00042C35"/>
    <w:rsid w:val="00042CF1"/>
    <w:rsid w:val="00043249"/>
    <w:rsid w:val="0004325F"/>
    <w:rsid w:val="0004339F"/>
    <w:rsid w:val="000433C8"/>
    <w:rsid w:val="00043845"/>
    <w:rsid w:val="00043905"/>
    <w:rsid w:val="00043E69"/>
    <w:rsid w:val="00044064"/>
    <w:rsid w:val="000440AB"/>
    <w:rsid w:val="00044755"/>
    <w:rsid w:val="000448E1"/>
    <w:rsid w:val="00044A6D"/>
    <w:rsid w:val="00044AC3"/>
    <w:rsid w:val="00044C20"/>
    <w:rsid w:val="00044FDE"/>
    <w:rsid w:val="000452B7"/>
    <w:rsid w:val="000453FF"/>
    <w:rsid w:val="00045513"/>
    <w:rsid w:val="0004582E"/>
    <w:rsid w:val="000458E7"/>
    <w:rsid w:val="00045A72"/>
    <w:rsid w:val="00045AC5"/>
    <w:rsid w:val="00045C77"/>
    <w:rsid w:val="00046005"/>
    <w:rsid w:val="00046165"/>
    <w:rsid w:val="00046284"/>
    <w:rsid w:val="000462A5"/>
    <w:rsid w:val="00046419"/>
    <w:rsid w:val="000466A1"/>
    <w:rsid w:val="000469EE"/>
    <w:rsid w:val="00046BA4"/>
    <w:rsid w:val="00046E24"/>
    <w:rsid w:val="00046F91"/>
    <w:rsid w:val="00046FB7"/>
    <w:rsid w:val="0004732B"/>
    <w:rsid w:val="00047345"/>
    <w:rsid w:val="00047431"/>
    <w:rsid w:val="00047539"/>
    <w:rsid w:val="000476E6"/>
    <w:rsid w:val="00047851"/>
    <w:rsid w:val="000478AC"/>
    <w:rsid w:val="00047AD9"/>
    <w:rsid w:val="00047CE4"/>
    <w:rsid w:val="00047DBC"/>
    <w:rsid w:val="000502C8"/>
    <w:rsid w:val="00050329"/>
    <w:rsid w:val="000509C4"/>
    <w:rsid w:val="00050A16"/>
    <w:rsid w:val="00050CF0"/>
    <w:rsid w:val="000510E7"/>
    <w:rsid w:val="00051109"/>
    <w:rsid w:val="000513BD"/>
    <w:rsid w:val="0005160B"/>
    <w:rsid w:val="00051A7C"/>
    <w:rsid w:val="00051ADB"/>
    <w:rsid w:val="00051B53"/>
    <w:rsid w:val="00051CCA"/>
    <w:rsid w:val="00051D0E"/>
    <w:rsid w:val="00051D62"/>
    <w:rsid w:val="00051E2E"/>
    <w:rsid w:val="00052061"/>
    <w:rsid w:val="000524F1"/>
    <w:rsid w:val="00052864"/>
    <w:rsid w:val="000529E4"/>
    <w:rsid w:val="00052A54"/>
    <w:rsid w:val="00052C52"/>
    <w:rsid w:val="00052CC9"/>
    <w:rsid w:val="00053013"/>
    <w:rsid w:val="00053040"/>
    <w:rsid w:val="0005322F"/>
    <w:rsid w:val="000532DF"/>
    <w:rsid w:val="00053537"/>
    <w:rsid w:val="0005358F"/>
    <w:rsid w:val="00053C66"/>
    <w:rsid w:val="00053E35"/>
    <w:rsid w:val="000542DE"/>
    <w:rsid w:val="000543B6"/>
    <w:rsid w:val="0005458C"/>
    <w:rsid w:val="00054935"/>
    <w:rsid w:val="00054B15"/>
    <w:rsid w:val="000550AC"/>
    <w:rsid w:val="000550E2"/>
    <w:rsid w:val="000552A0"/>
    <w:rsid w:val="000554F8"/>
    <w:rsid w:val="00055666"/>
    <w:rsid w:val="000556BF"/>
    <w:rsid w:val="00055779"/>
    <w:rsid w:val="0005579E"/>
    <w:rsid w:val="000557FE"/>
    <w:rsid w:val="00055A41"/>
    <w:rsid w:val="00055F13"/>
    <w:rsid w:val="00056318"/>
    <w:rsid w:val="000563DF"/>
    <w:rsid w:val="000564AC"/>
    <w:rsid w:val="00056CA5"/>
    <w:rsid w:val="00056D39"/>
    <w:rsid w:val="00056E11"/>
    <w:rsid w:val="00056F87"/>
    <w:rsid w:val="00056F90"/>
    <w:rsid w:val="00057058"/>
    <w:rsid w:val="00057060"/>
    <w:rsid w:val="0005714D"/>
    <w:rsid w:val="0005747E"/>
    <w:rsid w:val="00057536"/>
    <w:rsid w:val="00057660"/>
    <w:rsid w:val="000576F8"/>
    <w:rsid w:val="0005785D"/>
    <w:rsid w:val="000578F7"/>
    <w:rsid w:val="00057920"/>
    <w:rsid w:val="00057945"/>
    <w:rsid w:val="00057A9F"/>
    <w:rsid w:val="00057AA5"/>
    <w:rsid w:val="00057AB5"/>
    <w:rsid w:val="00057B04"/>
    <w:rsid w:val="00057E36"/>
    <w:rsid w:val="00057E8B"/>
    <w:rsid w:val="00057EFE"/>
    <w:rsid w:val="00057F89"/>
    <w:rsid w:val="00060030"/>
    <w:rsid w:val="0006055E"/>
    <w:rsid w:val="00060845"/>
    <w:rsid w:val="00060879"/>
    <w:rsid w:val="00060B03"/>
    <w:rsid w:val="00060BFF"/>
    <w:rsid w:val="00060C98"/>
    <w:rsid w:val="00060ED5"/>
    <w:rsid w:val="0006109F"/>
    <w:rsid w:val="0006117B"/>
    <w:rsid w:val="00061180"/>
    <w:rsid w:val="00061348"/>
    <w:rsid w:val="000613BE"/>
    <w:rsid w:val="000613F1"/>
    <w:rsid w:val="00061914"/>
    <w:rsid w:val="000619B6"/>
    <w:rsid w:val="00061BB6"/>
    <w:rsid w:val="00061CBF"/>
    <w:rsid w:val="00061CC6"/>
    <w:rsid w:val="000620F2"/>
    <w:rsid w:val="00062345"/>
    <w:rsid w:val="0006245C"/>
    <w:rsid w:val="0006279B"/>
    <w:rsid w:val="00062B1E"/>
    <w:rsid w:val="00062C0E"/>
    <w:rsid w:val="00062F55"/>
    <w:rsid w:val="00062F7F"/>
    <w:rsid w:val="00063095"/>
    <w:rsid w:val="000630C4"/>
    <w:rsid w:val="0006337C"/>
    <w:rsid w:val="000634D4"/>
    <w:rsid w:val="000635C1"/>
    <w:rsid w:val="00063B08"/>
    <w:rsid w:val="00063B1D"/>
    <w:rsid w:val="00063EAE"/>
    <w:rsid w:val="00063F5B"/>
    <w:rsid w:val="00064089"/>
    <w:rsid w:val="00064439"/>
    <w:rsid w:val="00064591"/>
    <w:rsid w:val="00064598"/>
    <w:rsid w:val="000647A1"/>
    <w:rsid w:val="00064921"/>
    <w:rsid w:val="00064C1B"/>
    <w:rsid w:val="00064C83"/>
    <w:rsid w:val="00064DB6"/>
    <w:rsid w:val="000650B5"/>
    <w:rsid w:val="0006556C"/>
    <w:rsid w:val="000655AA"/>
    <w:rsid w:val="000656B2"/>
    <w:rsid w:val="00065791"/>
    <w:rsid w:val="00065A10"/>
    <w:rsid w:val="00065DFC"/>
    <w:rsid w:val="00065E06"/>
    <w:rsid w:val="00065EA6"/>
    <w:rsid w:val="000660CC"/>
    <w:rsid w:val="0006613B"/>
    <w:rsid w:val="000663A1"/>
    <w:rsid w:val="0006646E"/>
    <w:rsid w:val="000666E4"/>
    <w:rsid w:val="000667C8"/>
    <w:rsid w:val="00066839"/>
    <w:rsid w:val="000668B4"/>
    <w:rsid w:val="00066982"/>
    <w:rsid w:val="00066D43"/>
    <w:rsid w:val="000670E2"/>
    <w:rsid w:val="0006719A"/>
    <w:rsid w:val="000671FB"/>
    <w:rsid w:val="00067345"/>
    <w:rsid w:val="00067587"/>
    <w:rsid w:val="000676E9"/>
    <w:rsid w:val="00067856"/>
    <w:rsid w:val="00067867"/>
    <w:rsid w:val="00067AA2"/>
    <w:rsid w:val="00067B3D"/>
    <w:rsid w:val="00067F8C"/>
    <w:rsid w:val="00070011"/>
    <w:rsid w:val="00070144"/>
    <w:rsid w:val="00070321"/>
    <w:rsid w:val="00070369"/>
    <w:rsid w:val="00070743"/>
    <w:rsid w:val="000707A7"/>
    <w:rsid w:val="000709C5"/>
    <w:rsid w:val="00070E22"/>
    <w:rsid w:val="00070E45"/>
    <w:rsid w:val="000718EB"/>
    <w:rsid w:val="00071AD5"/>
    <w:rsid w:val="00071FB4"/>
    <w:rsid w:val="000720C9"/>
    <w:rsid w:val="0007266D"/>
    <w:rsid w:val="000726C8"/>
    <w:rsid w:val="00072936"/>
    <w:rsid w:val="00072943"/>
    <w:rsid w:val="00072BE1"/>
    <w:rsid w:val="00072D65"/>
    <w:rsid w:val="00072D6C"/>
    <w:rsid w:val="00072DB3"/>
    <w:rsid w:val="00072E03"/>
    <w:rsid w:val="00072E34"/>
    <w:rsid w:val="000735B1"/>
    <w:rsid w:val="0007383B"/>
    <w:rsid w:val="00073885"/>
    <w:rsid w:val="00073ABC"/>
    <w:rsid w:val="000741A4"/>
    <w:rsid w:val="000742B5"/>
    <w:rsid w:val="0007435A"/>
    <w:rsid w:val="00074506"/>
    <w:rsid w:val="00074530"/>
    <w:rsid w:val="000746A7"/>
    <w:rsid w:val="000749F1"/>
    <w:rsid w:val="00074A25"/>
    <w:rsid w:val="00074A5E"/>
    <w:rsid w:val="00074B47"/>
    <w:rsid w:val="00074C5A"/>
    <w:rsid w:val="00074C8C"/>
    <w:rsid w:val="00074CC8"/>
    <w:rsid w:val="00074DEF"/>
    <w:rsid w:val="0007571A"/>
    <w:rsid w:val="00075814"/>
    <w:rsid w:val="0007581B"/>
    <w:rsid w:val="00075856"/>
    <w:rsid w:val="00075ABF"/>
    <w:rsid w:val="00075B21"/>
    <w:rsid w:val="00075CF8"/>
    <w:rsid w:val="00075D2B"/>
    <w:rsid w:val="00075DFD"/>
    <w:rsid w:val="00075F44"/>
    <w:rsid w:val="0007601D"/>
    <w:rsid w:val="000760B0"/>
    <w:rsid w:val="00076406"/>
    <w:rsid w:val="000765EB"/>
    <w:rsid w:val="000766AA"/>
    <w:rsid w:val="00076786"/>
    <w:rsid w:val="00076940"/>
    <w:rsid w:val="00076B80"/>
    <w:rsid w:val="00076CE2"/>
    <w:rsid w:val="00076DA2"/>
    <w:rsid w:val="00076E06"/>
    <w:rsid w:val="00077240"/>
    <w:rsid w:val="000772C5"/>
    <w:rsid w:val="0007732C"/>
    <w:rsid w:val="00077D98"/>
    <w:rsid w:val="00077F7C"/>
    <w:rsid w:val="00077FD8"/>
    <w:rsid w:val="00077FEB"/>
    <w:rsid w:val="000802F3"/>
    <w:rsid w:val="00080554"/>
    <w:rsid w:val="0008064B"/>
    <w:rsid w:val="000806F6"/>
    <w:rsid w:val="0008082D"/>
    <w:rsid w:val="00080B38"/>
    <w:rsid w:val="00080DAF"/>
    <w:rsid w:val="00081018"/>
    <w:rsid w:val="00081159"/>
    <w:rsid w:val="00081287"/>
    <w:rsid w:val="0008128F"/>
    <w:rsid w:val="00081389"/>
    <w:rsid w:val="000813CB"/>
    <w:rsid w:val="00081858"/>
    <w:rsid w:val="0008193E"/>
    <w:rsid w:val="00081AF4"/>
    <w:rsid w:val="00081F67"/>
    <w:rsid w:val="000824A7"/>
    <w:rsid w:val="000824C5"/>
    <w:rsid w:val="000824FD"/>
    <w:rsid w:val="000826BD"/>
    <w:rsid w:val="00082844"/>
    <w:rsid w:val="00082AEE"/>
    <w:rsid w:val="00082B0B"/>
    <w:rsid w:val="00082C39"/>
    <w:rsid w:val="00082C89"/>
    <w:rsid w:val="00082EBE"/>
    <w:rsid w:val="00082EEB"/>
    <w:rsid w:val="00082FBE"/>
    <w:rsid w:val="0008313E"/>
    <w:rsid w:val="0008371A"/>
    <w:rsid w:val="00083835"/>
    <w:rsid w:val="00083BDB"/>
    <w:rsid w:val="00083D1F"/>
    <w:rsid w:val="00083D33"/>
    <w:rsid w:val="00083DE0"/>
    <w:rsid w:val="00083F28"/>
    <w:rsid w:val="00083FF5"/>
    <w:rsid w:val="000841FB"/>
    <w:rsid w:val="0008431A"/>
    <w:rsid w:val="000846AF"/>
    <w:rsid w:val="0008470A"/>
    <w:rsid w:val="00084EAE"/>
    <w:rsid w:val="00084EE1"/>
    <w:rsid w:val="00084F7B"/>
    <w:rsid w:val="00085061"/>
    <w:rsid w:val="000850BC"/>
    <w:rsid w:val="0008534D"/>
    <w:rsid w:val="0008584F"/>
    <w:rsid w:val="000858C5"/>
    <w:rsid w:val="00085ABA"/>
    <w:rsid w:val="00085AC5"/>
    <w:rsid w:val="00086078"/>
    <w:rsid w:val="000862CD"/>
    <w:rsid w:val="00086376"/>
    <w:rsid w:val="000867B4"/>
    <w:rsid w:val="00086C48"/>
    <w:rsid w:val="00086F0E"/>
    <w:rsid w:val="00086F2D"/>
    <w:rsid w:val="00087042"/>
    <w:rsid w:val="000871BA"/>
    <w:rsid w:val="0008732F"/>
    <w:rsid w:val="00087337"/>
    <w:rsid w:val="00087A47"/>
    <w:rsid w:val="00087B6F"/>
    <w:rsid w:val="00087DBA"/>
    <w:rsid w:val="00087E54"/>
    <w:rsid w:val="00087F11"/>
    <w:rsid w:val="00087F60"/>
    <w:rsid w:val="00087FE2"/>
    <w:rsid w:val="0009027C"/>
    <w:rsid w:val="00090387"/>
    <w:rsid w:val="000905D0"/>
    <w:rsid w:val="000906DA"/>
    <w:rsid w:val="000907B6"/>
    <w:rsid w:val="000909D7"/>
    <w:rsid w:val="00090A43"/>
    <w:rsid w:val="00090C62"/>
    <w:rsid w:val="00090E4B"/>
    <w:rsid w:val="00091474"/>
    <w:rsid w:val="000915BF"/>
    <w:rsid w:val="0009164D"/>
    <w:rsid w:val="000916A3"/>
    <w:rsid w:val="000917E4"/>
    <w:rsid w:val="0009181B"/>
    <w:rsid w:val="0009184E"/>
    <w:rsid w:val="0009190B"/>
    <w:rsid w:val="00091C3E"/>
    <w:rsid w:val="00091DEA"/>
    <w:rsid w:val="00091E79"/>
    <w:rsid w:val="0009200B"/>
    <w:rsid w:val="00092244"/>
    <w:rsid w:val="0009225F"/>
    <w:rsid w:val="00092331"/>
    <w:rsid w:val="0009237C"/>
    <w:rsid w:val="0009248F"/>
    <w:rsid w:val="00092542"/>
    <w:rsid w:val="000926A3"/>
    <w:rsid w:val="000927F0"/>
    <w:rsid w:val="0009284A"/>
    <w:rsid w:val="000928B6"/>
    <w:rsid w:val="00092B8C"/>
    <w:rsid w:val="00092CB2"/>
    <w:rsid w:val="00092CFC"/>
    <w:rsid w:val="00092D39"/>
    <w:rsid w:val="00092F90"/>
    <w:rsid w:val="0009300D"/>
    <w:rsid w:val="00093046"/>
    <w:rsid w:val="000932E9"/>
    <w:rsid w:val="000937DE"/>
    <w:rsid w:val="00093808"/>
    <w:rsid w:val="000938DD"/>
    <w:rsid w:val="00093C4F"/>
    <w:rsid w:val="00093E04"/>
    <w:rsid w:val="00093EE2"/>
    <w:rsid w:val="00093FA1"/>
    <w:rsid w:val="00094051"/>
    <w:rsid w:val="000942AD"/>
    <w:rsid w:val="000946F1"/>
    <w:rsid w:val="00094708"/>
    <w:rsid w:val="00094D29"/>
    <w:rsid w:val="00094E0D"/>
    <w:rsid w:val="00094EF7"/>
    <w:rsid w:val="00094F1C"/>
    <w:rsid w:val="00094F3E"/>
    <w:rsid w:val="00094F91"/>
    <w:rsid w:val="00095176"/>
    <w:rsid w:val="000952BD"/>
    <w:rsid w:val="00095459"/>
    <w:rsid w:val="00095729"/>
    <w:rsid w:val="00095938"/>
    <w:rsid w:val="00095A52"/>
    <w:rsid w:val="00095AAE"/>
    <w:rsid w:val="00095C31"/>
    <w:rsid w:val="00095E41"/>
    <w:rsid w:val="0009616D"/>
    <w:rsid w:val="00096261"/>
    <w:rsid w:val="00096667"/>
    <w:rsid w:val="00096962"/>
    <w:rsid w:val="00096AFA"/>
    <w:rsid w:val="00096B4B"/>
    <w:rsid w:val="00096DEA"/>
    <w:rsid w:val="00096DEE"/>
    <w:rsid w:val="00097129"/>
    <w:rsid w:val="00097137"/>
    <w:rsid w:val="000971B1"/>
    <w:rsid w:val="0009728C"/>
    <w:rsid w:val="0009736D"/>
    <w:rsid w:val="00097712"/>
    <w:rsid w:val="00097955"/>
    <w:rsid w:val="00097A59"/>
    <w:rsid w:val="00097AE5"/>
    <w:rsid w:val="00097BDB"/>
    <w:rsid w:val="00097C61"/>
    <w:rsid w:val="00097C62"/>
    <w:rsid w:val="00097DC0"/>
    <w:rsid w:val="00097EA0"/>
    <w:rsid w:val="00097F9F"/>
    <w:rsid w:val="000A00FA"/>
    <w:rsid w:val="000A0116"/>
    <w:rsid w:val="000A020E"/>
    <w:rsid w:val="000A0287"/>
    <w:rsid w:val="000A06BC"/>
    <w:rsid w:val="000A08CB"/>
    <w:rsid w:val="000A0B62"/>
    <w:rsid w:val="000A0B63"/>
    <w:rsid w:val="000A0BFF"/>
    <w:rsid w:val="000A0CAA"/>
    <w:rsid w:val="000A0DE4"/>
    <w:rsid w:val="000A0EDC"/>
    <w:rsid w:val="000A17E8"/>
    <w:rsid w:val="000A1BC2"/>
    <w:rsid w:val="000A1C62"/>
    <w:rsid w:val="000A1C8D"/>
    <w:rsid w:val="000A1E3C"/>
    <w:rsid w:val="000A2124"/>
    <w:rsid w:val="000A2141"/>
    <w:rsid w:val="000A2220"/>
    <w:rsid w:val="000A2378"/>
    <w:rsid w:val="000A23CE"/>
    <w:rsid w:val="000A25F9"/>
    <w:rsid w:val="000A267B"/>
    <w:rsid w:val="000A26BC"/>
    <w:rsid w:val="000A28B7"/>
    <w:rsid w:val="000A2A52"/>
    <w:rsid w:val="000A2B77"/>
    <w:rsid w:val="000A2BF0"/>
    <w:rsid w:val="000A2FBC"/>
    <w:rsid w:val="000A3059"/>
    <w:rsid w:val="000A30E2"/>
    <w:rsid w:val="000A36A5"/>
    <w:rsid w:val="000A3824"/>
    <w:rsid w:val="000A39BF"/>
    <w:rsid w:val="000A3B92"/>
    <w:rsid w:val="000A3CAB"/>
    <w:rsid w:val="000A3CCA"/>
    <w:rsid w:val="000A404A"/>
    <w:rsid w:val="000A4309"/>
    <w:rsid w:val="000A45EA"/>
    <w:rsid w:val="000A466C"/>
    <w:rsid w:val="000A4C6E"/>
    <w:rsid w:val="000A4DEF"/>
    <w:rsid w:val="000A4EDA"/>
    <w:rsid w:val="000A4F00"/>
    <w:rsid w:val="000A515B"/>
    <w:rsid w:val="000A574D"/>
    <w:rsid w:val="000A5A16"/>
    <w:rsid w:val="000A5BC5"/>
    <w:rsid w:val="000A5D33"/>
    <w:rsid w:val="000A5F12"/>
    <w:rsid w:val="000A5FAD"/>
    <w:rsid w:val="000A61B2"/>
    <w:rsid w:val="000A62DC"/>
    <w:rsid w:val="000A6373"/>
    <w:rsid w:val="000A67DD"/>
    <w:rsid w:val="000A6BA7"/>
    <w:rsid w:val="000A6C68"/>
    <w:rsid w:val="000A6EDF"/>
    <w:rsid w:val="000A7101"/>
    <w:rsid w:val="000A7680"/>
    <w:rsid w:val="000A7952"/>
    <w:rsid w:val="000A7B37"/>
    <w:rsid w:val="000A7C86"/>
    <w:rsid w:val="000A7CBC"/>
    <w:rsid w:val="000A7F04"/>
    <w:rsid w:val="000B01D5"/>
    <w:rsid w:val="000B0746"/>
    <w:rsid w:val="000B0C20"/>
    <w:rsid w:val="000B0E34"/>
    <w:rsid w:val="000B115F"/>
    <w:rsid w:val="000B11FA"/>
    <w:rsid w:val="000B14A7"/>
    <w:rsid w:val="000B182A"/>
    <w:rsid w:val="000B1E91"/>
    <w:rsid w:val="000B23E5"/>
    <w:rsid w:val="000B26D6"/>
    <w:rsid w:val="000B28E3"/>
    <w:rsid w:val="000B2A25"/>
    <w:rsid w:val="000B2ABD"/>
    <w:rsid w:val="000B2B0C"/>
    <w:rsid w:val="000B2C08"/>
    <w:rsid w:val="000B2D82"/>
    <w:rsid w:val="000B2DDB"/>
    <w:rsid w:val="000B2E2D"/>
    <w:rsid w:val="000B2E37"/>
    <w:rsid w:val="000B2F19"/>
    <w:rsid w:val="000B3212"/>
    <w:rsid w:val="000B32EC"/>
    <w:rsid w:val="000B32F1"/>
    <w:rsid w:val="000B35AB"/>
    <w:rsid w:val="000B36FC"/>
    <w:rsid w:val="000B3712"/>
    <w:rsid w:val="000B372E"/>
    <w:rsid w:val="000B37D1"/>
    <w:rsid w:val="000B3A45"/>
    <w:rsid w:val="000B3AB9"/>
    <w:rsid w:val="000B3C2D"/>
    <w:rsid w:val="000B3DC5"/>
    <w:rsid w:val="000B4087"/>
    <w:rsid w:val="000B409C"/>
    <w:rsid w:val="000B40C8"/>
    <w:rsid w:val="000B410A"/>
    <w:rsid w:val="000B452A"/>
    <w:rsid w:val="000B460C"/>
    <w:rsid w:val="000B460E"/>
    <w:rsid w:val="000B461D"/>
    <w:rsid w:val="000B4937"/>
    <w:rsid w:val="000B49F3"/>
    <w:rsid w:val="000B4CEA"/>
    <w:rsid w:val="000B4DCE"/>
    <w:rsid w:val="000B4DDC"/>
    <w:rsid w:val="000B4E3B"/>
    <w:rsid w:val="000B5495"/>
    <w:rsid w:val="000B592F"/>
    <w:rsid w:val="000B5A23"/>
    <w:rsid w:val="000B5D1C"/>
    <w:rsid w:val="000B5E7C"/>
    <w:rsid w:val="000B5F3E"/>
    <w:rsid w:val="000B5F97"/>
    <w:rsid w:val="000B6013"/>
    <w:rsid w:val="000B61B1"/>
    <w:rsid w:val="000B6280"/>
    <w:rsid w:val="000B6927"/>
    <w:rsid w:val="000B6F49"/>
    <w:rsid w:val="000B728F"/>
    <w:rsid w:val="000B77F8"/>
    <w:rsid w:val="000B7BC8"/>
    <w:rsid w:val="000B7BEF"/>
    <w:rsid w:val="000B7CDC"/>
    <w:rsid w:val="000B7CF1"/>
    <w:rsid w:val="000B7D42"/>
    <w:rsid w:val="000C0218"/>
    <w:rsid w:val="000C0283"/>
    <w:rsid w:val="000C038E"/>
    <w:rsid w:val="000C04C4"/>
    <w:rsid w:val="000C0519"/>
    <w:rsid w:val="000C06F0"/>
    <w:rsid w:val="000C0C34"/>
    <w:rsid w:val="000C0C42"/>
    <w:rsid w:val="000C0CED"/>
    <w:rsid w:val="000C1002"/>
    <w:rsid w:val="000C10BA"/>
    <w:rsid w:val="000C11DD"/>
    <w:rsid w:val="000C13B0"/>
    <w:rsid w:val="000C1408"/>
    <w:rsid w:val="000C1447"/>
    <w:rsid w:val="000C14FA"/>
    <w:rsid w:val="000C1787"/>
    <w:rsid w:val="000C17DB"/>
    <w:rsid w:val="000C17EA"/>
    <w:rsid w:val="000C1ABF"/>
    <w:rsid w:val="000C1B2A"/>
    <w:rsid w:val="000C1E04"/>
    <w:rsid w:val="000C1E05"/>
    <w:rsid w:val="000C1F7F"/>
    <w:rsid w:val="000C20B0"/>
    <w:rsid w:val="000C2188"/>
    <w:rsid w:val="000C22D7"/>
    <w:rsid w:val="000C265C"/>
    <w:rsid w:val="000C2763"/>
    <w:rsid w:val="000C292B"/>
    <w:rsid w:val="000C2C14"/>
    <w:rsid w:val="000C3330"/>
    <w:rsid w:val="000C351F"/>
    <w:rsid w:val="000C358A"/>
    <w:rsid w:val="000C3602"/>
    <w:rsid w:val="000C37BC"/>
    <w:rsid w:val="000C4096"/>
    <w:rsid w:val="000C439C"/>
    <w:rsid w:val="000C44D0"/>
    <w:rsid w:val="000C4569"/>
    <w:rsid w:val="000C4582"/>
    <w:rsid w:val="000C45A0"/>
    <w:rsid w:val="000C464B"/>
    <w:rsid w:val="000C468E"/>
    <w:rsid w:val="000C46D0"/>
    <w:rsid w:val="000C47CC"/>
    <w:rsid w:val="000C484E"/>
    <w:rsid w:val="000C48D2"/>
    <w:rsid w:val="000C490B"/>
    <w:rsid w:val="000C4956"/>
    <w:rsid w:val="000C4A84"/>
    <w:rsid w:val="000C4AB6"/>
    <w:rsid w:val="000C4EA0"/>
    <w:rsid w:val="000C4F96"/>
    <w:rsid w:val="000C4FD6"/>
    <w:rsid w:val="000C5185"/>
    <w:rsid w:val="000C5860"/>
    <w:rsid w:val="000C5EBC"/>
    <w:rsid w:val="000C5EC6"/>
    <w:rsid w:val="000C5EF3"/>
    <w:rsid w:val="000C5F14"/>
    <w:rsid w:val="000C5FA2"/>
    <w:rsid w:val="000C601E"/>
    <w:rsid w:val="000C61AB"/>
    <w:rsid w:val="000C6396"/>
    <w:rsid w:val="000C6763"/>
    <w:rsid w:val="000C6963"/>
    <w:rsid w:val="000C6A73"/>
    <w:rsid w:val="000C6C21"/>
    <w:rsid w:val="000C6F55"/>
    <w:rsid w:val="000C7121"/>
    <w:rsid w:val="000C732D"/>
    <w:rsid w:val="000C73E4"/>
    <w:rsid w:val="000C7481"/>
    <w:rsid w:val="000C76F4"/>
    <w:rsid w:val="000C7993"/>
    <w:rsid w:val="000C7B77"/>
    <w:rsid w:val="000C7C3E"/>
    <w:rsid w:val="000D0645"/>
    <w:rsid w:val="000D097A"/>
    <w:rsid w:val="000D0B16"/>
    <w:rsid w:val="000D0CE8"/>
    <w:rsid w:val="000D0E59"/>
    <w:rsid w:val="000D0F2B"/>
    <w:rsid w:val="000D102A"/>
    <w:rsid w:val="000D1057"/>
    <w:rsid w:val="000D10E3"/>
    <w:rsid w:val="000D1701"/>
    <w:rsid w:val="000D1867"/>
    <w:rsid w:val="000D1B82"/>
    <w:rsid w:val="000D1DDC"/>
    <w:rsid w:val="000D1E11"/>
    <w:rsid w:val="000D287E"/>
    <w:rsid w:val="000D2A80"/>
    <w:rsid w:val="000D2FFD"/>
    <w:rsid w:val="000D3088"/>
    <w:rsid w:val="000D31C8"/>
    <w:rsid w:val="000D31E5"/>
    <w:rsid w:val="000D34AB"/>
    <w:rsid w:val="000D3530"/>
    <w:rsid w:val="000D35C6"/>
    <w:rsid w:val="000D37EC"/>
    <w:rsid w:val="000D3D39"/>
    <w:rsid w:val="000D3DBB"/>
    <w:rsid w:val="000D3F3B"/>
    <w:rsid w:val="000D4111"/>
    <w:rsid w:val="000D4595"/>
    <w:rsid w:val="000D463E"/>
    <w:rsid w:val="000D469C"/>
    <w:rsid w:val="000D476F"/>
    <w:rsid w:val="000D4860"/>
    <w:rsid w:val="000D490D"/>
    <w:rsid w:val="000D4961"/>
    <w:rsid w:val="000D4CC2"/>
    <w:rsid w:val="000D4D3F"/>
    <w:rsid w:val="000D5007"/>
    <w:rsid w:val="000D5177"/>
    <w:rsid w:val="000D51EA"/>
    <w:rsid w:val="000D5877"/>
    <w:rsid w:val="000D58F3"/>
    <w:rsid w:val="000D5941"/>
    <w:rsid w:val="000D5AFD"/>
    <w:rsid w:val="000D5B19"/>
    <w:rsid w:val="000D5C68"/>
    <w:rsid w:val="000D5E8A"/>
    <w:rsid w:val="000D5F24"/>
    <w:rsid w:val="000D600F"/>
    <w:rsid w:val="000D61E9"/>
    <w:rsid w:val="000D636A"/>
    <w:rsid w:val="000D65A2"/>
    <w:rsid w:val="000D65C2"/>
    <w:rsid w:val="000D6B22"/>
    <w:rsid w:val="000D6CC0"/>
    <w:rsid w:val="000D6DEB"/>
    <w:rsid w:val="000D7195"/>
    <w:rsid w:val="000D7362"/>
    <w:rsid w:val="000D7F3C"/>
    <w:rsid w:val="000E0272"/>
    <w:rsid w:val="000E044C"/>
    <w:rsid w:val="000E04D7"/>
    <w:rsid w:val="000E093E"/>
    <w:rsid w:val="000E09F3"/>
    <w:rsid w:val="000E0E86"/>
    <w:rsid w:val="000E0EE3"/>
    <w:rsid w:val="000E1034"/>
    <w:rsid w:val="000E110B"/>
    <w:rsid w:val="000E111F"/>
    <w:rsid w:val="000E13DB"/>
    <w:rsid w:val="000E18A5"/>
    <w:rsid w:val="000E1AE4"/>
    <w:rsid w:val="000E1B0A"/>
    <w:rsid w:val="000E1E13"/>
    <w:rsid w:val="000E1E1C"/>
    <w:rsid w:val="000E1E96"/>
    <w:rsid w:val="000E2040"/>
    <w:rsid w:val="000E2293"/>
    <w:rsid w:val="000E238A"/>
    <w:rsid w:val="000E26B1"/>
    <w:rsid w:val="000E2803"/>
    <w:rsid w:val="000E2958"/>
    <w:rsid w:val="000E299D"/>
    <w:rsid w:val="000E2D85"/>
    <w:rsid w:val="000E2DF8"/>
    <w:rsid w:val="000E2E06"/>
    <w:rsid w:val="000E2E97"/>
    <w:rsid w:val="000E2F4F"/>
    <w:rsid w:val="000E30E1"/>
    <w:rsid w:val="000E328E"/>
    <w:rsid w:val="000E3442"/>
    <w:rsid w:val="000E34CE"/>
    <w:rsid w:val="000E359E"/>
    <w:rsid w:val="000E3687"/>
    <w:rsid w:val="000E3C68"/>
    <w:rsid w:val="000E4024"/>
    <w:rsid w:val="000E4119"/>
    <w:rsid w:val="000E42DB"/>
    <w:rsid w:val="000E4690"/>
    <w:rsid w:val="000E4A0B"/>
    <w:rsid w:val="000E4DB5"/>
    <w:rsid w:val="000E4E8E"/>
    <w:rsid w:val="000E51F8"/>
    <w:rsid w:val="000E523E"/>
    <w:rsid w:val="000E52AC"/>
    <w:rsid w:val="000E5721"/>
    <w:rsid w:val="000E596D"/>
    <w:rsid w:val="000E59B5"/>
    <w:rsid w:val="000E5CB4"/>
    <w:rsid w:val="000E5EBE"/>
    <w:rsid w:val="000E5F5A"/>
    <w:rsid w:val="000E60BA"/>
    <w:rsid w:val="000E62F3"/>
    <w:rsid w:val="000E632C"/>
    <w:rsid w:val="000E6359"/>
    <w:rsid w:val="000E64B8"/>
    <w:rsid w:val="000E6E24"/>
    <w:rsid w:val="000E6F2E"/>
    <w:rsid w:val="000E75AB"/>
    <w:rsid w:val="000E7724"/>
    <w:rsid w:val="000E7869"/>
    <w:rsid w:val="000E7E5F"/>
    <w:rsid w:val="000F0061"/>
    <w:rsid w:val="000F0157"/>
    <w:rsid w:val="000F0665"/>
    <w:rsid w:val="000F08EB"/>
    <w:rsid w:val="000F0A55"/>
    <w:rsid w:val="000F0AEA"/>
    <w:rsid w:val="000F0C81"/>
    <w:rsid w:val="000F0FE2"/>
    <w:rsid w:val="000F10C0"/>
    <w:rsid w:val="000F12C9"/>
    <w:rsid w:val="000F15AD"/>
    <w:rsid w:val="000F1683"/>
    <w:rsid w:val="000F1796"/>
    <w:rsid w:val="000F1A5B"/>
    <w:rsid w:val="000F1BDE"/>
    <w:rsid w:val="000F25CD"/>
    <w:rsid w:val="000F2824"/>
    <w:rsid w:val="000F286A"/>
    <w:rsid w:val="000F29BA"/>
    <w:rsid w:val="000F2A57"/>
    <w:rsid w:val="000F2C79"/>
    <w:rsid w:val="000F2CA6"/>
    <w:rsid w:val="000F2DE0"/>
    <w:rsid w:val="000F3285"/>
    <w:rsid w:val="000F32B2"/>
    <w:rsid w:val="000F3312"/>
    <w:rsid w:val="000F3371"/>
    <w:rsid w:val="000F37B0"/>
    <w:rsid w:val="000F3811"/>
    <w:rsid w:val="000F39A0"/>
    <w:rsid w:val="000F3B53"/>
    <w:rsid w:val="000F3E37"/>
    <w:rsid w:val="000F4238"/>
    <w:rsid w:val="000F42A8"/>
    <w:rsid w:val="000F433A"/>
    <w:rsid w:val="000F4346"/>
    <w:rsid w:val="000F47AD"/>
    <w:rsid w:val="000F4A5D"/>
    <w:rsid w:val="000F4A86"/>
    <w:rsid w:val="000F4AED"/>
    <w:rsid w:val="000F4E1F"/>
    <w:rsid w:val="000F503F"/>
    <w:rsid w:val="000F52CA"/>
    <w:rsid w:val="000F5349"/>
    <w:rsid w:val="000F538E"/>
    <w:rsid w:val="000F5485"/>
    <w:rsid w:val="000F5488"/>
    <w:rsid w:val="000F5684"/>
    <w:rsid w:val="000F569C"/>
    <w:rsid w:val="000F5737"/>
    <w:rsid w:val="000F638E"/>
    <w:rsid w:val="000F6757"/>
    <w:rsid w:val="000F67C1"/>
    <w:rsid w:val="000F6925"/>
    <w:rsid w:val="000F69A4"/>
    <w:rsid w:val="000F6ADD"/>
    <w:rsid w:val="000F6ADE"/>
    <w:rsid w:val="000F6B95"/>
    <w:rsid w:val="000F721F"/>
    <w:rsid w:val="000F728D"/>
    <w:rsid w:val="000F7342"/>
    <w:rsid w:val="000F7369"/>
    <w:rsid w:val="000F736A"/>
    <w:rsid w:val="000F74E6"/>
    <w:rsid w:val="000F751C"/>
    <w:rsid w:val="000F78F6"/>
    <w:rsid w:val="000F7CC1"/>
    <w:rsid w:val="000F7D8A"/>
    <w:rsid w:val="000F7DBC"/>
    <w:rsid w:val="000F7E81"/>
    <w:rsid w:val="000F7EC4"/>
    <w:rsid w:val="001000FF"/>
    <w:rsid w:val="0010069A"/>
    <w:rsid w:val="00100750"/>
    <w:rsid w:val="001016A7"/>
    <w:rsid w:val="00101CF0"/>
    <w:rsid w:val="00101D10"/>
    <w:rsid w:val="00101D61"/>
    <w:rsid w:val="00101E12"/>
    <w:rsid w:val="001025D7"/>
    <w:rsid w:val="0010268A"/>
    <w:rsid w:val="00102805"/>
    <w:rsid w:val="001029F7"/>
    <w:rsid w:val="00102A29"/>
    <w:rsid w:val="00102CD8"/>
    <w:rsid w:val="00102F84"/>
    <w:rsid w:val="00102FE3"/>
    <w:rsid w:val="001031DC"/>
    <w:rsid w:val="00103200"/>
    <w:rsid w:val="00103237"/>
    <w:rsid w:val="001033B2"/>
    <w:rsid w:val="001035D1"/>
    <w:rsid w:val="00103799"/>
    <w:rsid w:val="001037D8"/>
    <w:rsid w:val="00103A91"/>
    <w:rsid w:val="00103B56"/>
    <w:rsid w:val="00103BF0"/>
    <w:rsid w:val="00103CE1"/>
    <w:rsid w:val="00103D34"/>
    <w:rsid w:val="00103E43"/>
    <w:rsid w:val="00104130"/>
    <w:rsid w:val="00104A35"/>
    <w:rsid w:val="00104BDC"/>
    <w:rsid w:val="00104DFC"/>
    <w:rsid w:val="00104E0F"/>
    <w:rsid w:val="00105207"/>
    <w:rsid w:val="00105694"/>
    <w:rsid w:val="001057E5"/>
    <w:rsid w:val="00105978"/>
    <w:rsid w:val="001059AD"/>
    <w:rsid w:val="00105A74"/>
    <w:rsid w:val="00105DB1"/>
    <w:rsid w:val="00106660"/>
    <w:rsid w:val="001066E6"/>
    <w:rsid w:val="00106A0D"/>
    <w:rsid w:val="00106A6B"/>
    <w:rsid w:val="00106D46"/>
    <w:rsid w:val="00106D4F"/>
    <w:rsid w:val="00106E1D"/>
    <w:rsid w:val="00106E78"/>
    <w:rsid w:val="00106ECB"/>
    <w:rsid w:val="00106F48"/>
    <w:rsid w:val="00106FBD"/>
    <w:rsid w:val="00107272"/>
    <w:rsid w:val="00107E9B"/>
    <w:rsid w:val="00107F20"/>
    <w:rsid w:val="00107FA9"/>
    <w:rsid w:val="00110152"/>
    <w:rsid w:val="00110255"/>
    <w:rsid w:val="00110317"/>
    <w:rsid w:val="00110382"/>
    <w:rsid w:val="001105CD"/>
    <w:rsid w:val="00110664"/>
    <w:rsid w:val="001107F4"/>
    <w:rsid w:val="00110BA9"/>
    <w:rsid w:val="00110BD6"/>
    <w:rsid w:val="00110F1C"/>
    <w:rsid w:val="00110F4F"/>
    <w:rsid w:val="001112FC"/>
    <w:rsid w:val="0011153E"/>
    <w:rsid w:val="00111912"/>
    <w:rsid w:val="00111A3E"/>
    <w:rsid w:val="00111A50"/>
    <w:rsid w:val="00111BD8"/>
    <w:rsid w:val="00111F54"/>
    <w:rsid w:val="00111FF5"/>
    <w:rsid w:val="00112089"/>
    <w:rsid w:val="00112095"/>
    <w:rsid w:val="0011214D"/>
    <w:rsid w:val="00112530"/>
    <w:rsid w:val="0011277B"/>
    <w:rsid w:val="001128E7"/>
    <w:rsid w:val="00112964"/>
    <w:rsid w:val="0011297B"/>
    <w:rsid w:val="00112A5E"/>
    <w:rsid w:val="00112C11"/>
    <w:rsid w:val="00112D38"/>
    <w:rsid w:val="001132AD"/>
    <w:rsid w:val="00113678"/>
    <w:rsid w:val="0011378F"/>
    <w:rsid w:val="00113858"/>
    <w:rsid w:val="00113ADA"/>
    <w:rsid w:val="00113D07"/>
    <w:rsid w:val="00114245"/>
    <w:rsid w:val="001142C8"/>
    <w:rsid w:val="0011457E"/>
    <w:rsid w:val="00114882"/>
    <w:rsid w:val="00114ADE"/>
    <w:rsid w:val="00114B29"/>
    <w:rsid w:val="00114B86"/>
    <w:rsid w:val="00114C79"/>
    <w:rsid w:val="00115187"/>
    <w:rsid w:val="00115203"/>
    <w:rsid w:val="00115235"/>
    <w:rsid w:val="00115463"/>
    <w:rsid w:val="00115471"/>
    <w:rsid w:val="00115472"/>
    <w:rsid w:val="00115494"/>
    <w:rsid w:val="001155CA"/>
    <w:rsid w:val="001158C4"/>
    <w:rsid w:val="00115A65"/>
    <w:rsid w:val="00115D8F"/>
    <w:rsid w:val="00115F06"/>
    <w:rsid w:val="00115F78"/>
    <w:rsid w:val="0011601D"/>
    <w:rsid w:val="00116094"/>
    <w:rsid w:val="00116519"/>
    <w:rsid w:val="0011675B"/>
    <w:rsid w:val="001168D5"/>
    <w:rsid w:val="001168EC"/>
    <w:rsid w:val="00116946"/>
    <w:rsid w:val="00116C9A"/>
    <w:rsid w:val="00116DA9"/>
    <w:rsid w:val="00116F4E"/>
    <w:rsid w:val="00117190"/>
    <w:rsid w:val="0011758A"/>
    <w:rsid w:val="00117790"/>
    <w:rsid w:val="00117984"/>
    <w:rsid w:val="001179A2"/>
    <w:rsid w:val="001179DB"/>
    <w:rsid w:val="00117DD7"/>
    <w:rsid w:val="00117DDF"/>
    <w:rsid w:val="00117ECE"/>
    <w:rsid w:val="00117F23"/>
    <w:rsid w:val="00117FF7"/>
    <w:rsid w:val="001200D7"/>
    <w:rsid w:val="00120194"/>
    <w:rsid w:val="001205DE"/>
    <w:rsid w:val="001206C7"/>
    <w:rsid w:val="001207B1"/>
    <w:rsid w:val="001207DC"/>
    <w:rsid w:val="0012085F"/>
    <w:rsid w:val="00120B97"/>
    <w:rsid w:val="00121267"/>
    <w:rsid w:val="001215A6"/>
    <w:rsid w:val="0012165A"/>
    <w:rsid w:val="00121B8E"/>
    <w:rsid w:val="00121D4A"/>
    <w:rsid w:val="00122504"/>
    <w:rsid w:val="0012252F"/>
    <w:rsid w:val="001225B4"/>
    <w:rsid w:val="001225F6"/>
    <w:rsid w:val="00122697"/>
    <w:rsid w:val="00122985"/>
    <w:rsid w:val="00122EDB"/>
    <w:rsid w:val="00122FE6"/>
    <w:rsid w:val="00123075"/>
    <w:rsid w:val="0012363F"/>
    <w:rsid w:val="00123877"/>
    <w:rsid w:val="00123940"/>
    <w:rsid w:val="00123967"/>
    <w:rsid w:val="00123A1F"/>
    <w:rsid w:val="00123CB0"/>
    <w:rsid w:val="00123DCB"/>
    <w:rsid w:val="0012418F"/>
    <w:rsid w:val="001241F7"/>
    <w:rsid w:val="001242E7"/>
    <w:rsid w:val="001242F3"/>
    <w:rsid w:val="00124334"/>
    <w:rsid w:val="00124369"/>
    <w:rsid w:val="001244CD"/>
    <w:rsid w:val="0012472E"/>
    <w:rsid w:val="00124B40"/>
    <w:rsid w:val="00124B8E"/>
    <w:rsid w:val="00125061"/>
    <w:rsid w:val="00125631"/>
    <w:rsid w:val="0012577D"/>
    <w:rsid w:val="0012592D"/>
    <w:rsid w:val="00125A76"/>
    <w:rsid w:val="00125B18"/>
    <w:rsid w:val="00125B1D"/>
    <w:rsid w:val="00125B68"/>
    <w:rsid w:val="00125BBA"/>
    <w:rsid w:val="00125C82"/>
    <w:rsid w:val="00126190"/>
    <w:rsid w:val="001261B1"/>
    <w:rsid w:val="00126884"/>
    <w:rsid w:val="00126A2B"/>
    <w:rsid w:val="00126A34"/>
    <w:rsid w:val="00126AB4"/>
    <w:rsid w:val="00126E86"/>
    <w:rsid w:val="00126E8C"/>
    <w:rsid w:val="00126EAB"/>
    <w:rsid w:val="00127390"/>
    <w:rsid w:val="0012746F"/>
    <w:rsid w:val="00127525"/>
    <w:rsid w:val="00127964"/>
    <w:rsid w:val="00127AEF"/>
    <w:rsid w:val="00127B89"/>
    <w:rsid w:val="00127BC5"/>
    <w:rsid w:val="00127C23"/>
    <w:rsid w:val="00127C80"/>
    <w:rsid w:val="00127CD0"/>
    <w:rsid w:val="00127E40"/>
    <w:rsid w:val="00127E7E"/>
    <w:rsid w:val="00127ED7"/>
    <w:rsid w:val="00130032"/>
    <w:rsid w:val="001305CE"/>
    <w:rsid w:val="00130613"/>
    <w:rsid w:val="0013089F"/>
    <w:rsid w:val="001308AC"/>
    <w:rsid w:val="00130A1B"/>
    <w:rsid w:val="00130A1C"/>
    <w:rsid w:val="00130AE3"/>
    <w:rsid w:val="00130E0A"/>
    <w:rsid w:val="00130E82"/>
    <w:rsid w:val="00131303"/>
    <w:rsid w:val="00131447"/>
    <w:rsid w:val="001316EA"/>
    <w:rsid w:val="00131B8F"/>
    <w:rsid w:val="00131D3A"/>
    <w:rsid w:val="00131EE3"/>
    <w:rsid w:val="00132331"/>
    <w:rsid w:val="00132926"/>
    <w:rsid w:val="00132B67"/>
    <w:rsid w:val="001330A2"/>
    <w:rsid w:val="00133446"/>
    <w:rsid w:val="00133520"/>
    <w:rsid w:val="001335AC"/>
    <w:rsid w:val="0013373F"/>
    <w:rsid w:val="00133913"/>
    <w:rsid w:val="0013392A"/>
    <w:rsid w:val="00133ACD"/>
    <w:rsid w:val="00133B48"/>
    <w:rsid w:val="00133C63"/>
    <w:rsid w:val="00133D0C"/>
    <w:rsid w:val="00133D1D"/>
    <w:rsid w:val="00133D42"/>
    <w:rsid w:val="00134147"/>
    <w:rsid w:val="0013420D"/>
    <w:rsid w:val="001343D6"/>
    <w:rsid w:val="00134834"/>
    <w:rsid w:val="00134911"/>
    <w:rsid w:val="00134D96"/>
    <w:rsid w:val="00134D9B"/>
    <w:rsid w:val="00134EEC"/>
    <w:rsid w:val="00134F80"/>
    <w:rsid w:val="00134FEC"/>
    <w:rsid w:val="001352BF"/>
    <w:rsid w:val="00135BA8"/>
    <w:rsid w:val="00135CA7"/>
    <w:rsid w:val="00135DEB"/>
    <w:rsid w:val="00135F4D"/>
    <w:rsid w:val="00135FC4"/>
    <w:rsid w:val="00135FCF"/>
    <w:rsid w:val="0013600F"/>
    <w:rsid w:val="0013624E"/>
    <w:rsid w:val="00136472"/>
    <w:rsid w:val="001364E0"/>
    <w:rsid w:val="00136515"/>
    <w:rsid w:val="00136921"/>
    <w:rsid w:val="001369FD"/>
    <w:rsid w:val="00136BA8"/>
    <w:rsid w:val="00136F6E"/>
    <w:rsid w:val="0013702E"/>
    <w:rsid w:val="001372AB"/>
    <w:rsid w:val="00137605"/>
    <w:rsid w:val="00137717"/>
    <w:rsid w:val="001378B1"/>
    <w:rsid w:val="001378EA"/>
    <w:rsid w:val="00137965"/>
    <w:rsid w:val="00137CD3"/>
    <w:rsid w:val="00137F3E"/>
    <w:rsid w:val="001402F9"/>
    <w:rsid w:val="00140B2C"/>
    <w:rsid w:val="00140E7E"/>
    <w:rsid w:val="0014179A"/>
    <w:rsid w:val="0014183C"/>
    <w:rsid w:val="00141C3D"/>
    <w:rsid w:val="00141FA2"/>
    <w:rsid w:val="0014207B"/>
    <w:rsid w:val="00142333"/>
    <w:rsid w:val="00142541"/>
    <w:rsid w:val="0014280F"/>
    <w:rsid w:val="001428A1"/>
    <w:rsid w:val="001428D0"/>
    <w:rsid w:val="00142A9E"/>
    <w:rsid w:val="00142C97"/>
    <w:rsid w:val="00142CC7"/>
    <w:rsid w:val="00143671"/>
    <w:rsid w:val="00143852"/>
    <w:rsid w:val="001438AC"/>
    <w:rsid w:val="00143B8F"/>
    <w:rsid w:val="001440FD"/>
    <w:rsid w:val="0014424D"/>
    <w:rsid w:val="001443CA"/>
    <w:rsid w:val="0014463B"/>
    <w:rsid w:val="001446C5"/>
    <w:rsid w:val="00144CC7"/>
    <w:rsid w:val="00144D7C"/>
    <w:rsid w:val="0014530E"/>
    <w:rsid w:val="001454FA"/>
    <w:rsid w:val="001456D1"/>
    <w:rsid w:val="001458E8"/>
    <w:rsid w:val="0014595D"/>
    <w:rsid w:val="00145AF2"/>
    <w:rsid w:val="00145C6B"/>
    <w:rsid w:val="0014638A"/>
    <w:rsid w:val="00146426"/>
    <w:rsid w:val="001464F9"/>
    <w:rsid w:val="00146704"/>
    <w:rsid w:val="0014678A"/>
    <w:rsid w:val="0014699D"/>
    <w:rsid w:val="00146C50"/>
    <w:rsid w:val="00146D17"/>
    <w:rsid w:val="001470BE"/>
    <w:rsid w:val="0014718B"/>
    <w:rsid w:val="0014722C"/>
    <w:rsid w:val="00147544"/>
    <w:rsid w:val="00147B83"/>
    <w:rsid w:val="00147CA4"/>
    <w:rsid w:val="00147FE6"/>
    <w:rsid w:val="00150017"/>
    <w:rsid w:val="0015017C"/>
    <w:rsid w:val="001503A0"/>
    <w:rsid w:val="00150B08"/>
    <w:rsid w:val="00150BF8"/>
    <w:rsid w:val="00150CB0"/>
    <w:rsid w:val="0015107F"/>
    <w:rsid w:val="0015144B"/>
    <w:rsid w:val="001514A2"/>
    <w:rsid w:val="001514A6"/>
    <w:rsid w:val="0015161F"/>
    <w:rsid w:val="00151955"/>
    <w:rsid w:val="00151C29"/>
    <w:rsid w:val="0015201E"/>
    <w:rsid w:val="00152076"/>
    <w:rsid w:val="00152299"/>
    <w:rsid w:val="00152402"/>
    <w:rsid w:val="00152624"/>
    <w:rsid w:val="00152707"/>
    <w:rsid w:val="001527AD"/>
    <w:rsid w:val="00152934"/>
    <w:rsid w:val="00152960"/>
    <w:rsid w:val="00152AB5"/>
    <w:rsid w:val="00152AF4"/>
    <w:rsid w:val="00152BFA"/>
    <w:rsid w:val="00152DFA"/>
    <w:rsid w:val="00152EE0"/>
    <w:rsid w:val="0015304C"/>
    <w:rsid w:val="001530D6"/>
    <w:rsid w:val="00153325"/>
    <w:rsid w:val="001533B9"/>
    <w:rsid w:val="0015348B"/>
    <w:rsid w:val="001534D7"/>
    <w:rsid w:val="001534E1"/>
    <w:rsid w:val="00153AA4"/>
    <w:rsid w:val="00153C5B"/>
    <w:rsid w:val="0015426C"/>
    <w:rsid w:val="00154318"/>
    <w:rsid w:val="00154414"/>
    <w:rsid w:val="0015443D"/>
    <w:rsid w:val="001544BD"/>
    <w:rsid w:val="00154551"/>
    <w:rsid w:val="00154762"/>
    <w:rsid w:val="00154798"/>
    <w:rsid w:val="00154862"/>
    <w:rsid w:val="001548B9"/>
    <w:rsid w:val="00154A37"/>
    <w:rsid w:val="00154B51"/>
    <w:rsid w:val="00154C52"/>
    <w:rsid w:val="00154CA6"/>
    <w:rsid w:val="00154D3B"/>
    <w:rsid w:val="00155094"/>
    <w:rsid w:val="001550A9"/>
    <w:rsid w:val="00155417"/>
    <w:rsid w:val="00155598"/>
    <w:rsid w:val="001558BE"/>
    <w:rsid w:val="00155AAF"/>
    <w:rsid w:val="00155C8E"/>
    <w:rsid w:val="00155D4B"/>
    <w:rsid w:val="001560BE"/>
    <w:rsid w:val="0015630F"/>
    <w:rsid w:val="0015634F"/>
    <w:rsid w:val="0015663B"/>
    <w:rsid w:val="00156687"/>
    <w:rsid w:val="001568B6"/>
    <w:rsid w:val="00156A36"/>
    <w:rsid w:val="00156B4D"/>
    <w:rsid w:val="00156E6A"/>
    <w:rsid w:val="00156FA4"/>
    <w:rsid w:val="00156FC0"/>
    <w:rsid w:val="0015700D"/>
    <w:rsid w:val="00157082"/>
    <w:rsid w:val="00157105"/>
    <w:rsid w:val="0015718E"/>
    <w:rsid w:val="00157366"/>
    <w:rsid w:val="0015755C"/>
    <w:rsid w:val="001575A1"/>
    <w:rsid w:val="001577C6"/>
    <w:rsid w:val="00157C7A"/>
    <w:rsid w:val="00157DFC"/>
    <w:rsid w:val="00157F40"/>
    <w:rsid w:val="001604C1"/>
    <w:rsid w:val="001605A6"/>
    <w:rsid w:val="001607B9"/>
    <w:rsid w:val="00160EC6"/>
    <w:rsid w:val="0016112F"/>
    <w:rsid w:val="0016124A"/>
    <w:rsid w:val="001612CA"/>
    <w:rsid w:val="001614C5"/>
    <w:rsid w:val="001614E2"/>
    <w:rsid w:val="00161814"/>
    <w:rsid w:val="00161EC1"/>
    <w:rsid w:val="00162162"/>
    <w:rsid w:val="00162549"/>
    <w:rsid w:val="001626FA"/>
    <w:rsid w:val="001627F2"/>
    <w:rsid w:val="001628FF"/>
    <w:rsid w:val="00162BDD"/>
    <w:rsid w:val="00162F36"/>
    <w:rsid w:val="00163089"/>
    <w:rsid w:val="001632A5"/>
    <w:rsid w:val="00163577"/>
    <w:rsid w:val="001635AC"/>
    <w:rsid w:val="00163703"/>
    <w:rsid w:val="0016381F"/>
    <w:rsid w:val="0016392B"/>
    <w:rsid w:val="00163980"/>
    <w:rsid w:val="00163A75"/>
    <w:rsid w:val="00163B58"/>
    <w:rsid w:val="00163DDC"/>
    <w:rsid w:val="00163E4D"/>
    <w:rsid w:val="00163EE3"/>
    <w:rsid w:val="00164158"/>
    <w:rsid w:val="00164579"/>
    <w:rsid w:val="001648E8"/>
    <w:rsid w:val="00164D6B"/>
    <w:rsid w:val="00164ED0"/>
    <w:rsid w:val="00165042"/>
    <w:rsid w:val="001652D1"/>
    <w:rsid w:val="0016539C"/>
    <w:rsid w:val="001653FD"/>
    <w:rsid w:val="00165424"/>
    <w:rsid w:val="0016552F"/>
    <w:rsid w:val="001657ED"/>
    <w:rsid w:val="00165937"/>
    <w:rsid w:val="00165966"/>
    <w:rsid w:val="00165A2E"/>
    <w:rsid w:val="00165B9C"/>
    <w:rsid w:val="0016612B"/>
    <w:rsid w:val="0016670F"/>
    <w:rsid w:val="001669AA"/>
    <w:rsid w:val="00166A01"/>
    <w:rsid w:val="00166E4E"/>
    <w:rsid w:val="00167351"/>
    <w:rsid w:val="001674B8"/>
    <w:rsid w:val="001674D7"/>
    <w:rsid w:val="001678A0"/>
    <w:rsid w:val="001678D7"/>
    <w:rsid w:val="0016799E"/>
    <w:rsid w:val="00167AA8"/>
    <w:rsid w:val="00167D1E"/>
    <w:rsid w:val="0017031E"/>
    <w:rsid w:val="00170640"/>
    <w:rsid w:val="0017087C"/>
    <w:rsid w:val="001708C3"/>
    <w:rsid w:val="00170911"/>
    <w:rsid w:val="00170E0C"/>
    <w:rsid w:val="00170E9A"/>
    <w:rsid w:val="00170F6E"/>
    <w:rsid w:val="001711FE"/>
    <w:rsid w:val="00171BDB"/>
    <w:rsid w:val="00171C23"/>
    <w:rsid w:val="00171F49"/>
    <w:rsid w:val="001720DE"/>
    <w:rsid w:val="0017226F"/>
    <w:rsid w:val="00172297"/>
    <w:rsid w:val="001722CB"/>
    <w:rsid w:val="001722FA"/>
    <w:rsid w:val="00172394"/>
    <w:rsid w:val="00172478"/>
    <w:rsid w:val="0017271D"/>
    <w:rsid w:val="001727D8"/>
    <w:rsid w:val="00172AE5"/>
    <w:rsid w:val="00172BB0"/>
    <w:rsid w:val="00172D9C"/>
    <w:rsid w:val="00173067"/>
    <w:rsid w:val="001731F0"/>
    <w:rsid w:val="001731F7"/>
    <w:rsid w:val="001732C3"/>
    <w:rsid w:val="001733D5"/>
    <w:rsid w:val="001734D8"/>
    <w:rsid w:val="00173780"/>
    <w:rsid w:val="001737E5"/>
    <w:rsid w:val="001739EE"/>
    <w:rsid w:val="00173C00"/>
    <w:rsid w:val="00173DD1"/>
    <w:rsid w:val="0017474D"/>
    <w:rsid w:val="00174AC4"/>
    <w:rsid w:val="00174C08"/>
    <w:rsid w:val="00175075"/>
    <w:rsid w:val="0017508A"/>
    <w:rsid w:val="001751D6"/>
    <w:rsid w:val="0017522F"/>
    <w:rsid w:val="0017539C"/>
    <w:rsid w:val="001754D4"/>
    <w:rsid w:val="001756C6"/>
    <w:rsid w:val="0017581E"/>
    <w:rsid w:val="00175B75"/>
    <w:rsid w:val="00175B8D"/>
    <w:rsid w:val="00175BDB"/>
    <w:rsid w:val="00175D74"/>
    <w:rsid w:val="00175E6C"/>
    <w:rsid w:val="00176010"/>
    <w:rsid w:val="001760C0"/>
    <w:rsid w:val="0017660C"/>
    <w:rsid w:val="0017668E"/>
    <w:rsid w:val="001766A8"/>
    <w:rsid w:val="001767E9"/>
    <w:rsid w:val="00176BDF"/>
    <w:rsid w:val="00176F5B"/>
    <w:rsid w:val="00176F8D"/>
    <w:rsid w:val="00177318"/>
    <w:rsid w:val="0017777A"/>
    <w:rsid w:val="001777D9"/>
    <w:rsid w:val="00177D1D"/>
    <w:rsid w:val="00177E78"/>
    <w:rsid w:val="00177F38"/>
    <w:rsid w:val="0018015C"/>
    <w:rsid w:val="00180397"/>
    <w:rsid w:val="00180430"/>
    <w:rsid w:val="00180929"/>
    <w:rsid w:val="00180975"/>
    <w:rsid w:val="00180BC6"/>
    <w:rsid w:val="00180CBB"/>
    <w:rsid w:val="00180E30"/>
    <w:rsid w:val="00180E50"/>
    <w:rsid w:val="00180FCC"/>
    <w:rsid w:val="00180FDD"/>
    <w:rsid w:val="00181050"/>
    <w:rsid w:val="00181205"/>
    <w:rsid w:val="00181416"/>
    <w:rsid w:val="001815BE"/>
    <w:rsid w:val="00181603"/>
    <w:rsid w:val="00181F28"/>
    <w:rsid w:val="00181FDD"/>
    <w:rsid w:val="001825A9"/>
    <w:rsid w:val="00182606"/>
    <w:rsid w:val="001827EA"/>
    <w:rsid w:val="001829B2"/>
    <w:rsid w:val="001829CF"/>
    <w:rsid w:val="00182AEA"/>
    <w:rsid w:val="00182B54"/>
    <w:rsid w:val="00182C22"/>
    <w:rsid w:val="00182CB9"/>
    <w:rsid w:val="00182EBB"/>
    <w:rsid w:val="001830C3"/>
    <w:rsid w:val="001830E3"/>
    <w:rsid w:val="00183173"/>
    <w:rsid w:val="0018338B"/>
    <w:rsid w:val="001833AA"/>
    <w:rsid w:val="001833E7"/>
    <w:rsid w:val="00183412"/>
    <w:rsid w:val="001835C6"/>
    <w:rsid w:val="0018365F"/>
    <w:rsid w:val="00183801"/>
    <w:rsid w:val="00183889"/>
    <w:rsid w:val="0018389E"/>
    <w:rsid w:val="00183BEB"/>
    <w:rsid w:val="00184378"/>
    <w:rsid w:val="001843E6"/>
    <w:rsid w:val="00184417"/>
    <w:rsid w:val="00184521"/>
    <w:rsid w:val="00184665"/>
    <w:rsid w:val="0018467E"/>
    <w:rsid w:val="00184778"/>
    <w:rsid w:val="001847FA"/>
    <w:rsid w:val="00184A9E"/>
    <w:rsid w:val="00184BB9"/>
    <w:rsid w:val="00185112"/>
    <w:rsid w:val="00185222"/>
    <w:rsid w:val="001852FD"/>
    <w:rsid w:val="001854F6"/>
    <w:rsid w:val="001855F5"/>
    <w:rsid w:val="00185863"/>
    <w:rsid w:val="00185893"/>
    <w:rsid w:val="00185A35"/>
    <w:rsid w:val="00185AE8"/>
    <w:rsid w:val="00185B8B"/>
    <w:rsid w:val="00185B9A"/>
    <w:rsid w:val="00185BDC"/>
    <w:rsid w:val="00186381"/>
    <w:rsid w:val="0018644D"/>
    <w:rsid w:val="00186451"/>
    <w:rsid w:val="001865DD"/>
    <w:rsid w:val="001866D7"/>
    <w:rsid w:val="0018677C"/>
    <w:rsid w:val="001868D3"/>
    <w:rsid w:val="00186AA7"/>
    <w:rsid w:val="00186B00"/>
    <w:rsid w:val="00186B30"/>
    <w:rsid w:val="00186CC3"/>
    <w:rsid w:val="00186D31"/>
    <w:rsid w:val="00186EA0"/>
    <w:rsid w:val="00187082"/>
    <w:rsid w:val="001873C0"/>
    <w:rsid w:val="001873D3"/>
    <w:rsid w:val="0018744C"/>
    <w:rsid w:val="00187CD8"/>
    <w:rsid w:val="00187D76"/>
    <w:rsid w:val="00187E09"/>
    <w:rsid w:val="0019027A"/>
    <w:rsid w:val="001905B8"/>
    <w:rsid w:val="001907AF"/>
    <w:rsid w:val="00190821"/>
    <w:rsid w:val="001909BE"/>
    <w:rsid w:val="00190B65"/>
    <w:rsid w:val="00190D06"/>
    <w:rsid w:val="00190DA2"/>
    <w:rsid w:val="0019102B"/>
    <w:rsid w:val="0019111B"/>
    <w:rsid w:val="00191BA5"/>
    <w:rsid w:val="00191CEE"/>
    <w:rsid w:val="00191F12"/>
    <w:rsid w:val="00192461"/>
    <w:rsid w:val="001929A4"/>
    <w:rsid w:val="00192B79"/>
    <w:rsid w:val="00192B98"/>
    <w:rsid w:val="00192BE5"/>
    <w:rsid w:val="001930C1"/>
    <w:rsid w:val="00193149"/>
    <w:rsid w:val="001931E2"/>
    <w:rsid w:val="00193498"/>
    <w:rsid w:val="001934D7"/>
    <w:rsid w:val="00193504"/>
    <w:rsid w:val="00193565"/>
    <w:rsid w:val="0019362C"/>
    <w:rsid w:val="001936D8"/>
    <w:rsid w:val="001938E2"/>
    <w:rsid w:val="001939A2"/>
    <w:rsid w:val="00193CE9"/>
    <w:rsid w:val="00193F00"/>
    <w:rsid w:val="001942EC"/>
    <w:rsid w:val="001943F2"/>
    <w:rsid w:val="00194539"/>
    <w:rsid w:val="00194645"/>
    <w:rsid w:val="001946CD"/>
    <w:rsid w:val="00194797"/>
    <w:rsid w:val="001948BB"/>
    <w:rsid w:val="001948CD"/>
    <w:rsid w:val="00194AFD"/>
    <w:rsid w:val="00194C08"/>
    <w:rsid w:val="00194F9F"/>
    <w:rsid w:val="00195591"/>
    <w:rsid w:val="001956D1"/>
    <w:rsid w:val="001957CB"/>
    <w:rsid w:val="00195B21"/>
    <w:rsid w:val="00195B6E"/>
    <w:rsid w:val="00195B76"/>
    <w:rsid w:val="00195D63"/>
    <w:rsid w:val="001961A4"/>
    <w:rsid w:val="001964F7"/>
    <w:rsid w:val="001966B8"/>
    <w:rsid w:val="001966E3"/>
    <w:rsid w:val="00196A99"/>
    <w:rsid w:val="00196B14"/>
    <w:rsid w:val="00196C48"/>
    <w:rsid w:val="00196E0A"/>
    <w:rsid w:val="00196E62"/>
    <w:rsid w:val="00197222"/>
    <w:rsid w:val="0019742C"/>
    <w:rsid w:val="0019743B"/>
    <w:rsid w:val="001974B8"/>
    <w:rsid w:val="0019758D"/>
    <w:rsid w:val="00197A0B"/>
    <w:rsid w:val="00197A11"/>
    <w:rsid w:val="00197A64"/>
    <w:rsid w:val="00197D24"/>
    <w:rsid w:val="00197E9E"/>
    <w:rsid w:val="00197F27"/>
    <w:rsid w:val="00197F33"/>
    <w:rsid w:val="001A01AE"/>
    <w:rsid w:val="001A0267"/>
    <w:rsid w:val="001A02CE"/>
    <w:rsid w:val="001A0AC4"/>
    <w:rsid w:val="001A0B27"/>
    <w:rsid w:val="001A0C42"/>
    <w:rsid w:val="001A0CDB"/>
    <w:rsid w:val="001A0D25"/>
    <w:rsid w:val="001A112A"/>
    <w:rsid w:val="001A1277"/>
    <w:rsid w:val="001A12B0"/>
    <w:rsid w:val="001A15AF"/>
    <w:rsid w:val="001A1612"/>
    <w:rsid w:val="001A1775"/>
    <w:rsid w:val="001A1909"/>
    <w:rsid w:val="001A191E"/>
    <w:rsid w:val="001A19C7"/>
    <w:rsid w:val="001A19CE"/>
    <w:rsid w:val="001A1B41"/>
    <w:rsid w:val="001A1D40"/>
    <w:rsid w:val="001A22F1"/>
    <w:rsid w:val="001A2381"/>
    <w:rsid w:val="001A23FE"/>
    <w:rsid w:val="001A25AF"/>
    <w:rsid w:val="001A28AE"/>
    <w:rsid w:val="001A2C42"/>
    <w:rsid w:val="001A3001"/>
    <w:rsid w:val="001A3008"/>
    <w:rsid w:val="001A3017"/>
    <w:rsid w:val="001A3288"/>
    <w:rsid w:val="001A34D4"/>
    <w:rsid w:val="001A34F5"/>
    <w:rsid w:val="001A35A5"/>
    <w:rsid w:val="001A3AB0"/>
    <w:rsid w:val="001A3B65"/>
    <w:rsid w:val="001A3FFA"/>
    <w:rsid w:val="001A4065"/>
    <w:rsid w:val="001A418E"/>
    <w:rsid w:val="001A422D"/>
    <w:rsid w:val="001A432E"/>
    <w:rsid w:val="001A4412"/>
    <w:rsid w:val="001A47D7"/>
    <w:rsid w:val="001A4A9A"/>
    <w:rsid w:val="001A4E84"/>
    <w:rsid w:val="001A5175"/>
    <w:rsid w:val="001A53B2"/>
    <w:rsid w:val="001A54BE"/>
    <w:rsid w:val="001A5733"/>
    <w:rsid w:val="001A57D9"/>
    <w:rsid w:val="001A5D0C"/>
    <w:rsid w:val="001A6023"/>
    <w:rsid w:val="001A605B"/>
    <w:rsid w:val="001A6078"/>
    <w:rsid w:val="001A60AE"/>
    <w:rsid w:val="001A65C3"/>
    <w:rsid w:val="001A65D8"/>
    <w:rsid w:val="001A6608"/>
    <w:rsid w:val="001A6721"/>
    <w:rsid w:val="001A6775"/>
    <w:rsid w:val="001A69CE"/>
    <w:rsid w:val="001A6AD1"/>
    <w:rsid w:val="001A6B1D"/>
    <w:rsid w:val="001A6BFA"/>
    <w:rsid w:val="001A6C36"/>
    <w:rsid w:val="001A6C42"/>
    <w:rsid w:val="001A6CF5"/>
    <w:rsid w:val="001A6FF5"/>
    <w:rsid w:val="001A70DB"/>
    <w:rsid w:val="001A7145"/>
    <w:rsid w:val="001A764F"/>
    <w:rsid w:val="001A7853"/>
    <w:rsid w:val="001A78E3"/>
    <w:rsid w:val="001A79FD"/>
    <w:rsid w:val="001A7BF2"/>
    <w:rsid w:val="001A7C57"/>
    <w:rsid w:val="001A7C9E"/>
    <w:rsid w:val="001A7E3B"/>
    <w:rsid w:val="001B0108"/>
    <w:rsid w:val="001B017A"/>
    <w:rsid w:val="001B065A"/>
    <w:rsid w:val="001B066F"/>
    <w:rsid w:val="001B0688"/>
    <w:rsid w:val="001B0840"/>
    <w:rsid w:val="001B0BAC"/>
    <w:rsid w:val="001B0C67"/>
    <w:rsid w:val="001B0F27"/>
    <w:rsid w:val="001B10B4"/>
    <w:rsid w:val="001B14EB"/>
    <w:rsid w:val="001B17D6"/>
    <w:rsid w:val="001B1860"/>
    <w:rsid w:val="001B18BE"/>
    <w:rsid w:val="001B1DC3"/>
    <w:rsid w:val="001B1F44"/>
    <w:rsid w:val="001B24A3"/>
    <w:rsid w:val="001B274A"/>
    <w:rsid w:val="001B27F6"/>
    <w:rsid w:val="001B2BC7"/>
    <w:rsid w:val="001B2C3D"/>
    <w:rsid w:val="001B2D95"/>
    <w:rsid w:val="001B3101"/>
    <w:rsid w:val="001B3129"/>
    <w:rsid w:val="001B3395"/>
    <w:rsid w:val="001B346B"/>
    <w:rsid w:val="001B3566"/>
    <w:rsid w:val="001B3672"/>
    <w:rsid w:val="001B38B8"/>
    <w:rsid w:val="001B38F1"/>
    <w:rsid w:val="001B3CB5"/>
    <w:rsid w:val="001B3CCA"/>
    <w:rsid w:val="001B3CF8"/>
    <w:rsid w:val="001B3D8C"/>
    <w:rsid w:val="001B3DEA"/>
    <w:rsid w:val="001B4248"/>
    <w:rsid w:val="001B441E"/>
    <w:rsid w:val="001B4460"/>
    <w:rsid w:val="001B46B9"/>
    <w:rsid w:val="001B47DA"/>
    <w:rsid w:val="001B4804"/>
    <w:rsid w:val="001B48A8"/>
    <w:rsid w:val="001B4D23"/>
    <w:rsid w:val="001B4F2B"/>
    <w:rsid w:val="001B55E5"/>
    <w:rsid w:val="001B5C09"/>
    <w:rsid w:val="001B5D06"/>
    <w:rsid w:val="001B5DFA"/>
    <w:rsid w:val="001B5E1E"/>
    <w:rsid w:val="001B618F"/>
    <w:rsid w:val="001B627A"/>
    <w:rsid w:val="001B64F6"/>
    <w:rsid w:val="001B67BD"/>
    <w:rsid w:val="001B6BF4"/>
    <w:rsid w:val="001B6C48"/>
    <w:rsid w:val="001B6FCB"/>
    <w:rsid w:val="001B7269"/>
    <w:rsid w:val="001B72CC"/>
    <w:rsid w:val="001B78A8"/>
    <w:rsid w:val="001B78B9"/>
    <w:rsid w:val="001B7C5A"/>
    <w:rsid w:val="001B7DF2"/>
    <w:rsid w:val="001C0370"/>
    <w:rsid w:val="001C0588"/>
    <w:rsid w:val="001C0889"/>
    <w:rsid w:val="001C094F"/>
    <w:rsid w:val="001C0AA9"/>
    <w:rsid w:val="001C0B2A"/>
    <w:rsid w:val="001C0FEE"/>
    <w:rsid w:val="001C10A8"/>
    <w:rsid w:val="001C10FD"/>
    <w:rsid w:val="001C146A"/>
    <w:rsid w:val="001C1501"/>
    <w:rsid w:val="001C171D"/>
    <w:rsid w:val="001C1790"/>
    <w:rsid w:val="001C1941"/>
    <w:rsid w:val="001C196C"/>
    <w:rsid w:val="001C1A04"/>
    <w:rsid w:val="001C1AF2"/>
    <w:rsid w:val="001C1B74"/>
    <w:rsid w:val="001C1B8F"/>
    <w:rsid w:val="001C1D4F"/>
    <w:rsid w:val="001C1EBB"/>
    <w:rsid w:val="001C1FEA"/>
    <w:rsid w:val="001C2141"/>
    <w:rsid w:val="001C2383"/>
    <w:rsid w:val="001C2575"/>
    <w:rsid w:val="001C27FD"/>
    <w:rsid w:val="001C28DB"/>
    <w:rsid w:val="001C2B59"/>
    <w:rsid w:val="001C2BFE"/>
    <w:rsid w:val="001C2EFC"/>
    <w:rsid w:val="001C3108"/>
    <w:rsid w:val="001C3186"/>
    <w:rsid w:val="001C33A4"/>
    <w:rsid w:val="001C3854"/>
    <w:rsid w:val="001C3931"/>
    <w:rsid w:val="001C3A07"/>
    <w:rsid w:val="001C3A43"/>
    <w:rsid w:val="001C3A8F"/>
    <w:rsid w:val="001C3B58"/>
    <w:rsid w:val="001C3B66"/>
    <w:rsid w:val="001C3C8D"/>
    <w:rsid w:val="001C3DB0"/>
    <w:rsid w:val="001C3E1F"/>
    <w:rsid w:val="001C4236"/>
    <w:rsid w:val="001C477C"/>
    <w:rsid w:val="001C47E3"/>
    <w:rsid w:val="001C48EF"/>
    <w:rsid w:val="001C4C17"/>
    <w:rsid w:val="001C5379"/>
    <w:rsid w:val="001C53CA"/>
    <w:rsid w:val="001C545B"/>
    <w:rsid w:val="001C558D"/>
    <w:rsid w:val="001C56C8"/>
    <w:rsid w:val="001C56EE"/>
    <w:rsid w:val="001C576F"/>
    <w:rsid w:val="001C587E"/>
    <w:rsid w:val="001C5A5C"/>
    <w:rsid w:val="001C618A"/>
    <w:rsid w:val="001C6392"/>
    <w:rsid w:val="001C661B"/>
    <w:rsid w:val="001C6623"/>
    <w:rsid w:val="001C686A"/>
    <w:rsid w:val="001C6AC1"/>
    <w:rsid w:val="001C6D91"/>
    <w:rsid w:val="001C6F6F"/>
    <w:rsid w:val="001C6F93"/>
    <w:rsid w:val="001C6FF3"/>
    <w:rsid w:val="001C7381"/>
    <w:rsid w:val="001C73E9"/>
    <w:rsid w:val="001C74A8"/>
    <w:rsid w:val="001C77B7"/>
    <w:rsid w:val="001C79C9"/>
    <w:rsid w:val="001C7FBB"/>
    <w:rsid w:val="001D010D"/>
    <w:rsid w:val="001D015E"/>
    <w:rsid w:val="001D034E"/>
    <w:rsid w:val="001D0418"/>
    <w:rsid w:val="001D071E"/>
    <w:rsid w:val="001D0923"/>
    <w:rsid w:val="001D0A35"/>
    <w:rsid w:val="001D0A45"/>
    <w:rsid w:val="001D0DCD"/>
    <w:rsid w:val="001D0E74"/>
    <w:rsid w:val="001D0F50"/>
    <w:rsid w:val="001D10C2"/>
    <w:rsid w:val="001D18AA"/>
    <w:rsid w:val="001D1CCB"/>
    <w:rsid w:val="001D1D79"/>
    <w:rsid w:val="001D1E4A"/>
    <w:rsid w:val="001D1F2D"/>
    <w:rsid w:val="001D22E4"/>
    <w:rsid w:val="001D2583"/>
    <w:rsid w:val="001D2C98"/>
    <w:rsid w:val="001D2F23"/>
    <w:rsid w:val="001D3237"/>
    <w:rsid w:val="001D35B7"/>
    <w:rsid w:val="001D381E"/>
    <w:rsid w:val="001D3BE2"/>
    <w:rsid w:val="001D3E14"/>
    <w:rsid w:val="001D400B"/>
    <w:rsid w:val="001D463C"/>
    <w:rsid w:val="001D4658"/>
    <w:rsid w:val="001D4EFF"/>
    <w:rsid w:val="001D5076"/>
    <w:rsid w:val="001D512D"/>
    <w:rsid w:val="001D529A"/>
    <w:rsid w:val="001D5401"/>
    <w:rsid w:val="001D543C"/>
    <w:rsid w:val="001D58F3"/>
    <w:rsid w:val="001D5A15"/>
    <w:rsid w:val="001D5AA0"/>
    <w:rsid w:val="001D5CC6"/>
    <w:rsid w:val="001D5EFB"/>
    <w:rsid w:val="001D5EFC"/>
    <w:rsid w:val="001D5F6B"/>
    <w:rsid w:val="001D5F6C"/>
    <w:rsid w:val="001D62CA"/>
    <w:rsid w:val="001D644A"/>
    <w:rsid w:val="001D64AC"/>
    <w:rsid w:val="001D6979"/>
    <w:rsid w:val="001D6BA5"/>
    <w:rsid w:val="001D7461"/>
    <w:rsid w:val="001D7671"/>
    <w:rsid w:val="001D778E"/>
    <w:rsid w:val="001D78CF"/>
    <w:rsid w:val="001D7A9D"/>
    <w:rsid w:val="001D7C64"/>
    <w:rsid w:val="001D7D97"/>
    <w:rsid w:val="001D7EDB"/>
    <w:rsid w:val="001E0A33"/>
    <w:rsid w:val="001E0B21"/>
    <w:rsid w:val="001E0E2D"/>
    <w:rsid w:val="001E0F3D"/>
    <w:rsid w:val="001E113C"/>
    <w:rsid w:val="001E11C3"/>
    <w:rsid w:val="001E142C"/>
    <w:rsid w:val="001E1964"/>
    <w:rsid w:val="001E1B90"/>
    <w:rsid w:val="001E1CFC"/>
    <w:rsid w:val="001E233E"/>
    <w:rsid w:val="001E250E"/>
    <w:rsid w:val="001E27FA"/>
    <w:rsid w:val="001E291A"/>
    <w:rsid w:val="001E2A1B"/>
    <w:rsid w:val="001E2A5C"/>
    <w:rsid w:val="001E2B25"/>
    <w:rsid w:val="001E2BFE"/>
    <w:rsid w:val="001E2DFF"/>
    <w:rsid w:val="001E2F3B"/>
    <w:rsid w:val="001E3249"/>
    <w:rsid w:val="001E366D"/>
    <w:rsid w:val="001E38EB"/>
    <w:rsid w:val="001E3CC4"/>
    <w:rsid w:val="001E3DD5"/>
    <w:rsid w:val="001E4069"/>
    <w:rsid w:val="001E40F8"/>
    <w:rsid w:val="001E410B"/>
    <w:rsid w:val="001E415C"/>
    <w:rsid w:val="001E4162"/>
    <w:rsid w:val="001E422C"/>
    <w:rsid w:val="001E42F5"/>
    <w:rsid w:val="001E4473"/>
    <w:rsid w:val="001E4599"/>
    <w:rsid w:val="001E475D"/>
    <w:rsid w:val="001E47BD"/>
    <w:rsid w:val="001E47DC"/>
    <w:rsid w:val="001E488D"/>
    <w:rsid w:val="001E4970"/>
    <w:rsid w:val="001E499A"/>
    <w:rsid w:val="001E4DFD"/>
    <w:rsid w:val="001E4E2B"/>
    <w:rsid w:val="001E5161"/>
    <w:rsid w:val="001E5754"/>
    <w:rsid w:val="001E5A1F"/>
    <w:rsid w:val="001E5F2D"/>
    <w:rsid w:val="001E68C1"/>
    <w:rsid w:val="001E6CC3"/>
    <w:rsid w:val="001E6F7D"/>
    <w:rsid w:val="001E7136"/>
    <w:rsid w:val="001E717A"/>
    <w:rsid w:val="001E72B0"/>
    <w:rsid w:val="001E74C2"/>
    <w:rsid w:val="001E7516"/>
    <w:rsid w:val="001E790F"/>
    <w:rsid w:val="001E7C11"/>
    <w:rsid w:val="001E7FF4"/>
    <w:rsid w:val="001F014B"/>
    <w:rsid w:val="001F017B"/>
    <w:rsid w:val="001F0520"/>
    <w:rsid w:val="001F057B"/>
    <w:rsid w:val="001F089B"/>
    <w:rsid w:val="001F0DA3"/>
    <w:rsid w:val="001F0DAC"/>
    <w:rsid w:val="001F0EF0"/>
    <w:rsid w:val="001F0F80"/>
    <w:rsid w:val="001F102A"/>
    <w:rsid w:val="001F1047"/>
    <w:rsid w:val="001F10C8"/>
    <w:rsid w:val="001F10D4"/>
    <w:rsid w:val="001F149C"/>
    <w:rsid w:val="001F161C"/>
    <w:rsid w:val="001F1903"/>
    <w:rsid w:val="001F1A29"/>
    <w:rsid w:val="001F1AE4"/>
    <w:rsid w:val="001F1C39"/>
    <w:rsid w:val="001F1FFF"/>
    <w:rsid w:val="001F20BC"/>
    <w:rsid w:val="001F21F9"/>
    <w:rsid w:val="001F2550"/>
    <w:rsid w:val="001F27F8"/>
    <w:rsid w:val="001F293D"/>
    <w:rsid w:val="001F2B2C"/>
    <w:rsid w:val="001F2B62"/>
    <w:rsid w:val="001F2DFA"/>
    <w:rsid w:val="001F2EAD"/>
    <w:rsid w:val="001F2F69"/>
    <w:rsid w:val="001F2FE6"/>
    <w:rsid w:val="001F3222"/>
    <w:rsid w:val="001F3239"/>
    <w:rsid w:val="001F32C6"/>
    <w:rsid w:val="001F3750"/>
    <w:rsid w:val="001F38A0"/>
    <w:rsid w:val="001F3924"/>
    <w:rsid w:val="001F3BDA"/>
    <w:rsid w:val="001F3C53"/>
    <w:rsid w:val="001F3E64"/>
    <w:rsid w:val="001F3FB6"/>
    <w:rsid w:val="001F4117"/>
    <w:rsid w:val="001F41E3"/>
    <w:rsid w:val="001F437A"/>
    <w:rsid w:val="001F4569"/>
    <w:rsid w:val="001F4629"/>
    <w:rsid w:val="001F489E"/>
    <w:rsid w:val="001F4ABB"/>
    <w:rsid w:val="001F4C88"/>
    <w:rsid w:val="001F4DF2"/>
    <w:rsid w:val="001F4E0E"/>
    <w:rsid w:val="001F4F5C"/>
    <w:rsid w:val="001F4FB6"/>
    <w:rsid w:val="001F52FD"/>
    <w:rsid w:val="001F5378"/>
    <w:rsid w:val="001F582D"/>
    <w:rsid w:val="001F5BF7"/>
    <w:rsid w:val="001F5DEA"/>
    <w:rsid w:val="001F62F5"/>
    <w:rsid w:val="001F650B"/>
    <w:rsid w:val="001F6833"/>
    <w:rsid w:val="001F6923"/>
    <w:rsid w:val="001F6A18"/>
    <w:rsid w:val="001F6A65"/>
    <w:rsid w:val="001F6F8B"/>
    <w:rsid w:val="001F7184"/>
    <w:rsid w:val="001F7768"/>
    <w:rsid w:val="001F7A66"/>
    <w:rsid w:val="001F7AA5"/>
    <w:rsid w:val="001F7C88"/>
    <w:rsid w:val="001F7E44"/>
    <w:rsid w:val="001F7FFA"/>
    <w:rsid w:val="00200322"/>
    <w:rsid w:val="002004E9"/>
    <w:rsid w:val="00200F9E"/>
    <w:rsid w:val="00201173"/>
    <w:rsid w:val="0020176D"/>
    <w:rsid w:val="0020199C"/>
    <w:rsid w:val="00201FDF"/>
    <w:rsid w:val="00202233"/>
    <w:rsid w:val="002026D2"/>
    <w:rsid w:val="00202B60"/>
    <w:rsid w:val="00202C22"/>
    <w:rsid w:val="00202D79"/>
    <w:rsid w:val="00202DD4"/>
    <w:rsid w:val="0020309C"/>
    <w:rsid w:val="0020318F"/>
    <w:rsid w:val="00203265"/>
    <w:rsid w:val="002033B2"/>
    <w:rsid w:val="00203603"/>
    <w:rsid w:val="0020362B"/>
    <w:rsid w:val="002036CC"/>
    <w:rsid w:val="0020376C"/>
    <w:rsid w:val="00203A18"/>
    <w:rsid w:val="00203E42"/>
    <w:rsid w:val="00204486"/>
    <w:rsid w:val="0020470B"/>
    <w:rsid w:val="002047ED"/>
    <w:rsid w:val="00204B00"/>
    <w:rsid w:val="00204D50"/>
    <w:rsid w:val="00204ECD"/>
    <w:rsid w:val="00204F16"/>
    <w:rsid w:val="00204F95"/>
    <w:rsid w:val="002050DA"/>
    <w:rsid w:val="0020513E"/>
    <w:rsid w:val="0020561E"/>
    <w:rsid w:val="002056C3"/>
    <w:rsid w:val="00205897"/>
    <w:rsid w:val="00205B21"/>
    <w:rsid w:val="00205B68"/>
    <w:rsid w:val="00205BC8"/>
    <w:rsid w:val="00205D90"/>
    <w:rsid w:val="00205E70"/>
    <w:rsid w:val="00206030"/>
    <w:rsid w:val="002061D8"/>
    <w:rsid w:val="00206240"/>
    <w:rsid w:val="00206372"/>
    <w:rsid w:val="0020676B"/>
    <w:rsid w:val="002068EF"/>
    <w:rsid w:val="002069F6"/>
    <w:rsid w:val="00206A1A"/>
    <w:rsid w:val="00206A78"/>
    <w:rsid w:val="00206A8F"/>
    <w:rsid w:val="00207501"/>
    <w:rsid w:val="002076CB"/>
    <w:rsid w:val="0020778E"/>
    <w:rsid w:val="00207939"/>
    <w:rsid w:val="002079FD"/>
    <w:rsid w:val="00207A3D"/>
    <w:rsid w:val="00207C3B"/>
    <w:rsid w:val="00207D86"/>
    <w:rsid w:val="00207DA5"/>
    <w:rsid w:val="00207EA7"/>
    <w:rsid w:val="00207EE7"/>
    <w:rsid w:val="00207F36"/>
    <w:rsid w:val="00210201"/>
    <w:rsid w:val="002103CE"/>
    <w:rsid w:val="002103D2"/>
    <w:rsid w:val="002103D7"/>
    <w:rsid w:val="002103FE"/>
    <w:rsid w:val="002104EF"/>
    <w:rsid w:val="00210584"/>
    <w:rsid w:val="002107EB"/>
    <w:rsid w:val="002108B5"/>
    <w:rsid w:val="0021096A"/>
    <w:rsid w:val="00210AC0"/>
    <w:rsid w:val="00210D51"/>
    <w:rsid w:val="00211428"/>
    <w:rsid w:val="002114F8"/>
    <w:rsid w:val="0021154C"/>
    <w:rsid w:val="002116CC"/>
    <w:rsid w:val="00211790"/>
    <w:rsid w:val="002117B6"/>
    <w:rsid w:val="002118FB"/>
    <w:rsid w:val="002119E3"/>
    <w:rsid w:val="00211A01"/>
    <w:rsid w:val="00211A6D"/>
    <w:rsid w:val="00211C8B"/>
    <w:rsid w:val="00211D60"/>
    <w:rsid w:val="00211DB4"/>
    <w:rsid w:val="002120ED"/>
    <w:rsid w:val="00212383"/>
    <w:rsid w:val="0021242A"/>
    <w:rsid w:val="00212770"/>
    <w:rsid w:val="00212784"/>
    <w:rsid w:val="0021287B"/>
    <w:rsid w:val="002128A6"/>
    <w:rsid w:val="002129A5"/>
    <w:rsid w:val="00213006"/>
    <w:rsid w:val="002130D6"/>
    <w:rsid w:val="00213278"/>
    <w:rsid w:val="00213873"/>
    <w:rsid w:val="00213918"/>
    <w:rsid w:val="00213C05"/>
    <w:rsid w:val="00213CB2"/>
    <w:rsid w:val="00213CF6"/>
    <w:rsid w:val="00213CFE"/>
    <w:rsid w:val="00213E28"/>
    <w:rsid w:val="002140C3"/>
    <w:rsid w:val="00214164"/>
    <w:rsid w:val="00214823"/>
    <w:rsid w:val="002149D0"/>
    <w:rsid w:val="00214ABA"/>
    <w:rsid w:val="00214B32"/>
    <w:rsid w:val="00214C4A"/>
    <w:rsid w:val="00214D02"/>
    <w:rsid w:val="00214DFB"/>
    <w:rsid w:val="00214F3F"/>
    <w:rsid w:val="00215173"/>
    <w:rsid w:val="00215812"/>
    <w:rsid w:val="00215A1A"/>
    <w:rsid w:val="00215C04"/>
    <w:rsid w:val="00215D48"/>
    <w:rsid w:val="00215E2D"/>
    <w:rsid w:val="00215FCA"/>
    <w:rsid w:val="002161F0"/>
    <w:rsid w:val="0021637E"/>
    <w:rsid w:val="00216AAA"/>
    <w:rsid w:val="00216D23"/>
    <w:rsid w:val="002170B9"/>
    <w:rsid w:val="00217138"/>
    <w:rsid w:val="002171D3"/>
    <w:rsid w:val="002173EE"/>
    <w:rsid w:val="0021741E"/>
    <w:rsid w:val="002174D8"/>
    <w:rsid w:val="0021758B"/>
    <w:rsid w:val="0021763A"/>
    <w:rsid w:val="00217697"/>
    <w:rsid w:val="002177BC"/>
    <w:rsid w:val="00217CBA"/>
    <w:rsid w:val="00217DD9"/>
    <w:rsid w:val="00217F1B"/>
    <w:rsid w:val="00217F8B"/>
    <w:rsid w:val="0022046D"/>
    <w:rsid w:val="002207D5"/>
    <w:rsid w:val="00220A18"/>
    <w:rsid w:val="00220A95"/>
    <w:rsid w:val="00220AB3"/>
    <w:rsid w:val="00220C3E"/>
    <w:rsid w:val="00220E22"/>
    <w:rsid w:val="00220F59"/>
    <w:rsid w:val="00221256"/>
    <w:rsid w:val="0022137D"/>
    <w:rsid w:val="00221402"/>
    <w:rsid w:val="00221529"/>
    <w:rsid w:val="00221745"/>
    <w:rsid w:val="00221B1F"/>
    <w:rsid w:val="00221C73"/>
    <w:rsid w:val="00221EA8"/>
    <w:rsid w:val="00222027"/>
    <w:rsid w:val="0022218A"/>
    <w:rsid w:val="00222292"/>
    <w:rsid w:val="0022279F"/>
    <w:rsid w:val="00222A11"/>
    <w:rsid w:val="00222C8D"/>
    <w:rsid w:val="00222ECF"/>
    <w:rsid w:val="00223367"/>
    <w:rsid w:val="00223633"/>
    <w:rsid w:val="002237C6"/>
    <w:rsid w:val="00223825"/>
    <w:rsid w:val="002239E1"/>
    <w:rsid w:val="00223A6A"/>
    <w:rsid w:val="00223EC3"/>
    <w:rsid w:val="002241DF"/>
    <w:rsid w:val="002242AB"/>
    <w:rsid w:val="00224577"/>
    <w:rsid w:val="002246D1"/>
    <w:rsid w:val="00224ABF"/>
    <w:rsid w:val="00225304"/>
    <w:rsid w:val="002253AE"/>
    <w:rsid w:val="002253F8"/>
    <w:rsid w:val="00225429"/>
    <w:rsid w:val="0022549E"/>
    <w:rsid w:val="002256ED"/>
    <w:rsid w:val="00225700"/>
    <w:rsid w:val="00225B96"/>
    <w:rsid w:val="00225CE8"/>
    <w:rsid w:val="00225D08"/>
    <w:rsid w:val="00225D5E"/>
    <w:rsid w:val="00225EF9"/>
    <w:rsid w:val="00226139"/>
    <w:rsid w:val="00226217"/>
    <w:rsid w:val="00226482"/>
    <w:rsid w:val="002267D0"/>
    <w:rsid w:val="00226826"/>
    <w:rsid w:val="002269F3"/>
    <w:rsid w:val="00226CF7"/>
    <w:rsid w:val="00226E2D"/>
    <w:rsid w:val="00226E39"/>
    <w:rsid w:val="00226F8B"/>
    <w:rsid w:val="00226FCC"/>
    <w:rsid w:val="0022711A"/>
    <w:rsid w:val="002276C4"/>
    <w:rsid w:val="002277F3"/>
    <w:rsid w:val="00227E63"/>
    <w:rsid w:val="002302E4"/>
    <w:rsid w:val="002304B3"/>
    <w:rsid w:val="0023053E"/>
    <w:rsid w:val="002309EA"/>
    <w:rsid w:val="00230CED"/>
    <w:rsid w:val="00231022"/>
    <w:rsid w:val="00231405"/>
    <w:rsid w:val="00231663"/>
    <w:rsid w:val="00231AFF"/>
    <w:rsid w:val="00231B35"/>
    <w:rsid w:val="00231B7D"/>
    <w:rsid w:val="00231C1C"/>
    <w:rsid w:val="00231EED"/>
    <w:rsid w:val="00231F64"/>
    <w:rsid w:val="00231FF7"/>
    <w:rsid w:val="002321EE"/>
    <w:rsid w:val="00232439"/>
    <w:rsid w:val="00232519"/>
    <w:rsid w:val="002325D4"/>
    <w:rsid w:val="002326FE"/>
    <w:rsid w:val="002327CA"/>
    <w:rsid w:val="00232959"/>
    <w:rsid w:val="0023296B"/>
    <w:rsid w:val="00232996"/>
    <w:rsid w:val="002329AB"/>
    <w:rsid w:val="00232CCD"/>
    <w:rsid w:val="00233126"/>
    <w:rsid w:val="00233398"/>
    <w:rsid w:val="00233751"/>
    <w:rsid w:val="00233A7C"/>
    <w:rsid w:val="00233BF4"/>
    <w:rsid w:val="00233DDC"/>
    <w:rsid w:val="00233E1B"/>
    <w:rsid w:val="00233E23"/>
    <w:rsid w:val="00233ED5"/>
    <w:rsid w:val="00233F83"/>
    <w:rsid w:val="002340A0"/>
    <w:rsid w:val="00234157"/>
    <w:rsid w:val="002341AE"/>
    <w:rsid w:val="002342AB"/>
    <w:rsid w:val="00234344"/>
    <w:rsid w:val="00234571"/>
    <w:rsid w:val="0023457F"/>
    <w:rsid w:val="00234596"/>
    <w:rsid w:val="00234B53"/>
    <w:rsid w:val="00234B79"/>
    <w:rsid w:val="00234D67"/>
    <w:rsid w:val="00234E37"/>
    <w:rsid w:val="00234F63"/>
    <w:rsid w:val="00235232"/>
    <w:rsid w:val="002352A1"/>
    <w:rsid w:val="0023534B"/>
    <w:rsid w:val="002353B7"/>
    <w:rsid w:val="002354D9"/>
    <w:rsid w:val="0023560A"/>
    <w:rsid w:val="00235771"/>
    <w:rsid w:val="00235A09"/>
    <w:rsid w:val="00235C10"/>
    <w:rsid w:val="00235E02"/>
    <w:rsid w:val="00235EA4"/>
    <w:rsid w:val="002362A6"/>
    <w:rsid w:val="0023632E"/>
    <w:rsid w:val="002363FA"/>
    <w:rsid w:val="00236577"/>
    <w:rsid w:val="0023664E"/>
    <w:rsid w:val="00236815"/>
    <w:rsid w:val="002368E9"/>
    <w:rsid w:val="0023693F"/>
    <w:rsid w:val="00236A9D"/>
    <w:rsid w:val="00236B1B"/>
    <w:rsid w:val="00236BC9"/>
    <w:rsid w:val="00236CFA"/>
    <w:rsid w:val="00236F5D"/>
    <w:rsid w:val="002370F4"/>
    <w:rsid w:val="0023725B"/>
    <w:rsid w:val="002372FA"/>
    <w:rsid w:val="0023738A"/>
    <w:rsid w:val="002373D8"/>
    <w:rsid w:val="002374DB"/>
    <w:rsid w:val="002376CF"/>
    <w:rsid w:val="00237928"/>
    <w:rsid w:val="00237DAA"/>
    <w:rsid w:val="0024003C"/>
    <w:rsid w:val="00240115"/>
    <w:rsid w:val="0024025F"/>
    <w:rsid w:val="00240AA9"/>
    <w:rsid w:val="00240D90"/>
    <w:rsid w:val="00240D98"/>
    <w:rsid w:val="00241035"/>
    <w:rsid w:val="002410C7"/>
    <w:rsid w:val="002410F5"/>
    <w:rsid w:val="00241162"/>
    <w:rsid w:val="002411D0"/>
    <w:rsid w:val="002416AC"/>
    <w:rsid w:val="002417AF"/>
    <w:rsid w:val="00241D5D"/>
    <w:rsid w:val="002421E2"/>
    <w:rsid w:val="00242321"/>
    <w:rsid w:val="00242959"/>
    <w:rsid w:val="00242A36"/>
    <w:rsid w:val="00242A5F"/>
    <w:rsid w:val="00242ACA"/>
    <w:rsid w:val="00242B97"/>
    <w:rsid w:val="00242B9E"/>
    <w:rsid w:val="00242BA1"/>
    <w:rsid w:val="00242CAE"/>
    <w:rsid w:val="00243117"/>
    <w:rsid w:val="00243209"/>
    <w:rsid w:val="002432EB"/>
    <w:rsid w:val="0024339D"/>
    <w:rsid w:val="00243415"/>
    <w:rsid w:val="002435C1"/>
    <w:rsid w:val="00243701"/>
    <w:rsid w:val="00243780"/>
    <w:rsid w:val="00243808"/>
    <w:rsid w:val="00243AA8"/>
    <w:rsid w:val="00243C2D"/>
    <w:rsid w:val="00243D92"/>
    <w:rsid w:val="00243DB3"/>
    <w:rsid w:val="00243E19"/>
    <w:rsid w:val="00243FF4"/>
    <w:rsid w:val="00244AD8"/>
    <w:rsid w:val="00244B2D"/>
    <w:rsid w:val="00244B64"/>
    <w:rsid w:val="00244C68"/>
    <w:rsid w:val="00244CA9"/>
    <w:rsid w:val="00244D0A"/>
    <w:rsid w:val="00244D6E"/>
    <w:rsid w:val="002450C4"/>
    <w:rsid w:val="00245287"/>
    <w:rsid w:val="0024529F"/>
    <w:rsid w:val="0024542F"/>
    <w:rsid w:val="00245577"/>
    <w:rsid w:val="00245619"/>
    <w:rsid w:val="0024597E"/>
    <w:rsid w:val="00245C11"/>
    <w:rsid w:val="00245CB1"/>
    <w:rsid w:val="00245D15"/>
    <w:rsid w:val="00245FD6"/>
    <w:rsid w:val="002460E4"/>
    <w:rsid w:val="00246238"/>
    <w:rsid w:val="00246394"/>
    <w:rsid w:val="0024667B"/>
    <w:rsid w:val="0024669D"/>
    <w:rsid w:val="002466F6"/>
    <w:rsid w:val="00246C52"/>
    <w:rsid w:val="00246E8E"/>
    <w:rsid w:val="002473E8"/>
    <w:rsid w:val="002474F3"/>
    <w:rsid w:val="00247682"/>
    <w:rsid w:val="002479C3"/>
    <w:rsid w:val="00247C07"/>
    <w:rsid w:val="00247D38"/>
    <w:rsid w:val="00247F10"/>
    <w:rsid w:val="00247F70"/>
    <w:rsid w:val="00250C3E"/>
    <w:rsid w:val="00250F83"/>
    <w:rsid w:val="0025109F"/>
    <w:rsid w:val="002513E4"/>
    <w:rsid w:val="002514CC"/>
    <w:rsid w:val="00251B0F"/>
    <w:rsid w:val="00251BE5"/>
    <w:rsid w:val="00251F35"/>
    <w:rsid w:val="00251FFA"/>
    <w:rsid w:val="00252126"/>
    <w:rsid w:val="0025232B"/>
    <w:rsid w:val="00252492"/>
    <w:rsid w:val="00252530"/>
    <w:rsid w:val="00252573"/>
    <w:rsid w:val="00252632"/>
    <w:rsid w:val="002527E3"/>
    <w:rsid w:val="00252BDD"/>
    <w:rsid w:val="00253474"/>
    <w:rsid w:val="002534D9"/>
    <w:rsid w:val="00253714"/>
    <w:rsid w:val="00253800"/>
    <w:rsid w:val="00253826"/>
    <w:rsid w:val="00253B9B"/>
    <w:rsid w:val="00253D0F"/>
    <w:rsid w:val="00253D9D"/>
    <w:rsid w:val="00253E30"/>
    <w:rsid w:val="002540AC"/>
    <w:rsid w:val="002542B5"/>
    <w:rsid w:val="002542B6"/>
    <w:rsid w:val="002542D1"/>
    <w:rsid w:val="002542E7"/>
    <w:rsid w:val="00254373"/>
    <w:rsid w:val="00254418"/>
    <w:rsid w:val="00254477"/>
    <w:rsid w:val="00254530"/>
    <w:rsid w:val="002545B6"/>
    <w:rsid w:val="002546D5"/>
    <w:rsid w:val="002549CE"/>
    <w:rsid w:val="00254C02"/>
    <w:rsid w:val="00254C88"/>
    <w:rsid w:val="00254C92"/>
    <w:rsid w:val="00254E1E"/>
    <w:rsid w:val="0025561E"/>
    <w:rsid w:val="00255D6A"/>
    <w:rsid w:val="00255DCA"/>
    <w:rsid w:val="00255ED3"/>
    <w:rsid w:val="002560AC"/>
    <w:rsid w:val="00257171"/>
    <w:rsid w:val="00257182"/>
    <w:rsid w:val="00257387"/>
    <w:rsid w:val="002574A8"/>
    <w:rsid w:val="002574EB"/>
    <w:rsid w:val="0025765F"/>
    <w:rsid w:val="00257882"/>
    <w:rsid w:val="00257E03"/>
    <w:rsid w:val="00257EA5"/>
    <w:rsid w:val="002601C3"/>
    <w:rsid w:val="002601CD"/>
    <w:rsid w:val="00260474"/>
    <w:rsid w:val="002608B5"/>
    <w:rsid w:val="002609F2"/>
    <w:rsid w:val="00260D1A"/>
    <w:rsid w:val="00260D58"/>
    <w:rsid w:val="00260E21"/>
    <w:rsid w:val="00260E45"/>
    <w:rsid w:val="00260EA1"/>
    <w:rsid w:val="00261014"/>
    <w:rsid w:val="002611B1"/>
    <w:rsid w:val="00261254"/>
    <w:rsid w:val="002613E1"/>
    <w:rsid w:val="00261498"/>
    <w:rsid w:val="002615CC"/>
    <w:rsid w:val="002616B8"/>
    <w:rsid w:val="002617B2"/>
    <w:rsid w:val="0026188D"/>
    <w:rsid w:val="00261B3C"/>
    <w:rsid w:val="00261C08"/>
    <w:rsid w:val="00261C53"/>
    <w:rsid w:val="00262370"/>
    <w:rsid w:val="002624A8"/>
    <w:rsid w:val="00262673"/>
    <w:rsid w:val="0026271B"/>
    <w:rsid w:val="002627A9"/>
    <w:rsid w:val="00262A7D"/>
    <w:rsid w:val="00262C16"/>
    <w:rsid w:val="00262C61"/>
    <w:rsid w:val="00263082"/>
    <w:rsid w:val="002630FC"/>
    <w:rsid w:val="002633FE"/>
    <w:rsid w:val="0026343C"/>
    <w:rsid w:val="002635B2"/>
    <w:rsid w:val="0026386D"/>
    <w:rsid w:val="002639A0"/>
    <w:rsid w:val="00263AA5"/>
    <w:rsid w:val="00263AD2"/>
    <w:rsid w:val="00263B4F"/>
    <w:rsid w:val="00263C65"/>
    <w:rsid w:val="002641C3"/>
    <w:rsid w:val="002643B1"/>
    <w:rsid w:val="002644DC"/>
    <w:rsid w:val="0026466C"/>
    <w:rsid w:val="00264A5A"/>
    <w:rsid w:val="00264B55"/>
    <w:rsid w:val="00264DCD"/>
    <w:rsid w:val="00264EA7"/>
    <w:rsid w:val="00264EED"/>
    <w:rsid w:val="00264F94"/>
    <w:rsid w:val="0026505D"/>
    <w:rsid w:val="002652BB"/>
    <w:rsid w:val="00265343"/>
    <w:rsid w:val="00265712"/>
    <w:rsid w:val="00265A8F"/>
    <w:rsid w:val="00265AB9"/>
    <w:rsid w:val="00265FAC"/>
    <w:rsid w:val="00266009"/>
    <w:rsid w:val="002661BA"/>
    <w:rsid w:val="0026678A"/>
    <w:rsid w:val="00266AC5"/>
    <w:rsid w:val="00266B55"/>
    <w:rsid w:val="00266B57"/>
    <w:rsid w:val="00266EF6"/>
    <w:rsid w:val="00267074"/>
    <w:rsid w:val="0026712C"/>
    <w:rsid w:val="002671FA"/>
    <w:rsid w:val="002672BB"/>
    <w:rsid w:val="00267326"/>
    <w:rsid w:val="002675AB"/>
    <w:rsid w:val="002675CD"/>
    <w:rsid w:val="00267789"/>
    <w:rsid w:val="002678F8"/>
    <w:rsid w:val="00267C1C"/>
    <w:rsid w:val="00267E0E"/>
    <w:rsid w:val="00270061"/>
    <w:rsid w:val="002705B8"/>
    <w:rsid w:val="00270668"/>
    <w:rsid w:val="0027075F"/>
    <w:rsid w:val="0027084D"/>
    <w:rsid w:val="00270886"/>
    <w:rsid w:val="00270D17"/>
    <w:rsid w:val="00270E40"/>
    <w:rsid w:val="00270EAF"/>
    <w:rsid w:val="00270EFD"/>
    <w:rsid w:val="0027120D"/>
    <w:rsid w:val="00271575"/>
    <w:rsid w:val="002715AA"/>
    <w:rsid w:val="0027161C"/>
    <w:rsid w:val="0027176D"/>
    <w:rsid w:val="00271A1B"/>
    <w:rsid w:val="00271BDF"/>
    <w:rsid w:val="00271F3C"/>
    <w:rsid w:val="00271F89"/>
    <w:rsid w:val="00272914"/>
    <w:rsid w:val="00272CB0"/>
    <w:rsid w:val="00272FC5"/>
    <w:rsid w:val="0027304E"/>
    <w:rsid w:val="002732BC"/>
    <w:rsid w:val="00273552"/>
    <w:rsid w:val="0027390E"/>
    <w:rsid w:val="0027395A"/>
    <w:rsid w:val="00273A18"/>
    <w:rsid w:val="00273A76"/>
    <w:rsid w:val="00273D67"/>
    <w:rsid w:val="00273DB6"/>
    <w:rsid w:val="00273DEF"/>
    <w:rsid w:val="00274178"/>
    <w:rsid w:val="002744E7"/>
    <w:rsid w:val="00274560"/>
    <w:rsid w:val="0027457E"/>
    <w:rsid w:val="00274625"/>
    <w:rsid w:val="00274722"/>
    <w:rsid w:val="00274772"/>
    <w:rsid w:val="00274BA7"/>
    <w:rsid w:val="00274D16"/>
    <w:rsid w:val="00274D1C"/>
    <w:rsid w:val="00274E44"/>
    <w:rsid w:val="002750A5"/>
    <w:rsid w:val="0027546B"/>
    <w:rsid w:val="002754B1"/>
    <w:rsid w:val="00275922"/>
    <w:rsid w:val="0027593E"/>
    <w:rsid w:val="00275A55"/>
    <w:rsid w:val="00275A92"/>
    <w:rsid w:val="00275AAE"/>
    <w:rsid w:val="00275B19"/>
    <w:rsid w:val="00275B63"/>
    <w:rsid w:val="00275C5A"/>
    <w:rsid w:val="00275D88"/>
    <w:rsid w:val="00276003"/>
    <w:rsid w:val="0027641D"/>
    <w:rsid w:val="002764F0"/>
    <w:rsid w:val="00276679"/>
    <w:rsid w:val="002766D4"/>
    <w:rsid w:val="00276989"/>
    <w:rsid w:val="002769B2"/>
    <w:rsid w:val="00276E9E"/>
    <w:rsid w:val="0027706B"/>
    <w:rsid w:val="002771F5"/>
    <w:rsid w:val="0027755F"/>
    <w:rsid w:val="0027765D"/>
    <w:rsid w:val="00277DCB"/>
    <w:rsid w:val="00277F3A"/>
    <w:rsid w:val="00280013"/>
    <w:rsid w:val="002802B0"/>
    <w:rsid w:val="00280420"/>
    <w:rsid w:val="002805A6"/>
    <w:rsid w:val="002807D5"/>
    <w:rsid w:val="002808D1"/>
    <w:rsid w:val="00280913"/>
    <w:rsid w:val="0028093D"/>
    <w:rsid w:val="00280A76"/>
    <w:rsid w:val="00280B50"/>
    <w:rsid w:val="00280E59"/>
    <w:rsid w:val="00280E6A"/>
    <w:rsid w:val="00281127"/>
    <w:rsid w:val="00281139"/>
    <w:rsid w:val="002812F1"/>
    <w:rsid w:val="0028137D"/>
    <w:rsid w:val="00281445"/>
    <w:rsid w:val="0028168D"/>
    <w:rsid w:val="00281694"/>
    <w:rsid w:val="002816C3"/>
    <w:rsid w:val="00281863"/>
    <w:rsid w:val="00281B26"/>
    <w:rsid w:val="00281BA5"/>
    <w:rsid w:val="00281CFE"/>
    <w:rsid w:val="002821C8"/>
    <w:rsid w:val="002821E7"/>
    <w:rsid w:val="00282872"/>
    <w:rsid w:val="00282A3F"/>
    <w:rsid w:val="00282C0E"/>
    <w:rsid w:val="00282ED6"/>
    <w:rsid w:val="002831B6"/>
    <w:rsid w:val="0028360D"/>
    <w:rsid w:val="00283C26"/>
    <w:rsid w:val="00284041"/>
    <w:rsid w:val="002840F5"/>
    <w:rsid w:val="002841E1"/>
    <w:rsid w:val="00284302"/>
    <w:rsid w:val="00284953"/>
    <w:rsid w:val="00284A5F"/>
    <w:rsid w:val="00284BFE"/>
    <w:rsid w:val="00284C66"/>
    <w:rsid w:val="00285454"/>
    <w:rsid w:val="00285494"/>
    <w:rsid w:val="002856CC"/>
    <w:rsid w:val="002856F2"/>
    <w:rsid w:val="0028585F"/>
    <w:rsid w:val="00285B5B"/>
    <w:rsid w:val="00285DAB"/>
    <w:rsid w:val="00285E1A"/>
    <w:rsid w:val="00285E7E"/>
    <w:rsid w:val="002861DB"/>
    <w:rsid w:val="00286266"/>
    <w:rsid w:val="002863C6"/>
    <w:rsid w:val="00286468"/>
    <w:rsid w:val="002868A9"/>
    <w:rsid w:val="002869B9"/>
    <w:rsid w:val="00286C9F"/>
    <w:rsid w:val="00286EA9"/>
    <w:rsid w:val="002871A6"/>
    <w:rsid w:val="0028720C"/>
    <w:rsid w:val="0028741D"/>
    <w:rsid w:val="0028756E"/>
    <w:rsid w:val="00287765"/>
    <w:rsid w:val="00287833"/>
    <w:rsid w:val="00287AC5"/>
    <w:rsid w:val="0029009A"/>
    <w:rsid w:val="002900BA"/>
    <w:rsid w:val="002903DE"/>
    <w:rsid w:val="002904FD"/>
    <w:rsid w:val="00290575"/>
    <w:rsid w:val="00290876"/>
    <w:rsid w:val="002908C0"/>
    <w:rsid w:val="002908FB"/>
    <w:rsid w:val="002910E3"/>
    <w:rsid w:val="00291333"/>
    <w:rsid w:val="00291782"/>
    <w:rsid w:val="0029182E"/>
    <w:rsid w:val="00291838"/>
    <w:rsid w:val="00292000"/>
    <w:rsid w:val="00292043"/>
    <w:rsid w:val="0029205E"/>
    <w:rsid w:val="0029223D"/>
    <w:rsid w:val="00292275"/>
    <w:rsid w:val="002922BB"/>
    <w:rsid w:val="002924F1"/>
    <w:rsid w:val="002926C8"/>
    <w:rsid w:val="002926FE"/>
    <w:rsid w:val="002927A9"/>
    <w:rsid w:val="00292883"/>
    <w:rsid w:val="002929EB"/>
    <w:rsid w:val="00292B6F"/>
    <w:rsid w:val="00292B9F"/>
    <w:rsid w:val="00292F2C"/>
    <w:rsid w:val="00292F8C"/>
    <w:rsid w:val="002930F6"/>
    <w:rsid w:val="002932E5"/>
    <w:rsid w:val="002933B2"/>
    <w:rsid w:val="00293516"/>
    <w:rsid w:val="00293743"/>
    <w:rsid w:val="00293B83"/>
    <w:rsid w:val="00293BAA"/>
    <w:rsid w:val="00293BE9"/>
    <w:rsid w:val="00294045"/>
    <w:rsid w:val="00294327"/>
    <w:rsid w:val="00294635"/>
    <w:rsid w:val="00294769"/>
    <w:rsid w:val="00294793"/>
    <w:rsid w:val="00294BA0"/>
    <w:rsid w:val="00294D99"/>
    <w:rsid w:val="002953AC"/>
    <w:rsid w:val="002956A7"/>
    <w:rsid w:val="0029597A"/>
    <w:rsid w:val="002959D5"/>
    <w:rsid w:val="00295C05"/>
    <w:rsid w:val="00295E4F"/>
    <w:rsid w:val="00295E7E"/>
    <w:rsid w:val="00295EC6"/>
    <w:rsid w:val="002963F3"/>
    <w:rsid w:val="00296420"/>
    <w:rsid w:val="00296426"/>
    <w:rsid w:val="0029662C"/>
    <w:rsid w:val="00296717"/>
    <w:rsid w:val="00296898"/>
    <w:rsid w:val="002969F3"/>
    <w:rsid w:val="00296BD8"/>
    <w:rsid w:val="00296D7C"/>
    <w:rsid w:val="00296ECE"/>
    <w:rsid w:val="002973AD"/>
    <w:rsid w:val="002975E0"/>
    <w:rsid w:val="00297623"/>
    <w:rsid w:val="00297DFF"/>
    <w:rsid w:val="00297E66"/>
    <w:rsid w:val="00297F71"/>
    <w:rsid w:val="002A0057"/>
    <w:rsid w:val="002A0646"/>
    <w:rsid w:val="002A08AF"/>
    <w:rsid w:val="002A094B"/>
    <w:rsid w:val="002A09BF"/>
    <w:rsid w:val="002A0A70"/>
    <w:rsid w:val="002A0AC7"/>
    <w:rsid w:val="002A0C2F"/>
    <w:rsid w:val="002A0CE3"/>
    <w:rsid w:val="002A109C"/>
    <w:rsid w:val="002A10D4"/>
    <w:rsid w:val="002A1112"/>
    <w:rsid w:val="002A112B"/>
    <w:rsid w:val="002A127E"/>
    <w:rsid w:val="002A1404"/>
    <w:rsid w:val="002A164C"/>
    <w:rsid w:val="002A1BF8"/>
    <w:rsid w:val="002A237F"/>
    <w:rsid w:val="002A238F"/>
    <w:rsid w:val="002A24E1"/>
    <w:rsid w:val="002A28C1"/>
    <w:rsid w:val="002A28D2"/>
    <w:rsid w:val="002A29AF"/>
    <w:rsid w:val="002A2B4A"/>
    <w:rsid w:val="002A2B6B"/>
    <w:rsid w:val="002A319F"/>
    <w:rsid w:val="002A3264"/>
    <w:rsid w:val="002A32C7"/>
    <w:rsid w:val="002A3371"/>
    <w:rsid w:val="002A3657"/>
    <w:rsid w:val="002A37E8"/>
    <w:rsid w:val="002A3840"/>
    <w:rsid w:val="002A39D4"/>
    <w:rsid w:val="002A39EF"/>
    <w:rsid w:val="002A3C8C"/>
    <w:rsid w:val="002A3D12"/>
    <w:rsid w:val="002A3FDE"/>
    <w:rsid w:val="002A4435"/>
    <w:rsid w:val="002A4638"/>
    <w:rsid w:val="002A471F"/>
    <w:rsid w:val="002A4877"/>
    <w:rsid w:val="002A48C2"/>
    <w:rsid w:val="002A4DAB"/>
    <w:rsid w:val="002A4DED"/>
    <w:rsid w:val="002A533C"/>
    <w:rsid w:val="002A5540"/>
    <w:rsid w:val="002A55F9"/>
    <w:rsid w:val="002A5806"/>
    <w:rsid w:val="002A588D"/>
    <w:rsid w:val="002A58F8"/>
    <w:rsid w:val="002A5DC6"/>
    <w:rsid w:val="002A658E"/>
    <w:rsid w:val="002A6597"/>
    <w:rsid w:val="002A65E3"/>
    <w:rsid w:val="002A6675"/>
    <w:rsid w:val="002A688A"/>
    <w:rsid w:val="002A6AD9"/>
    <w:rsid w:val="002A6B0C"/>
    <w:rsid w:val="002A6C89"/>
    <w:rsid w:val="002A6DBB"/>
    <w:rsid w:val="002A6EA9"/>
    <w:rsid w:val="002A6F52"/>
    <w:rsid w:val="002A71B5"/>
    <w:rsid w:val="002A730B"/>
    <w:rsid w:val="002A7BB2"/>
    <w:rsid w:val="002A7D31"/>
    <w:rsid w:val="002A7D68"/>
    <w:rsid w:val="002B0265"/>
    <w:rsid w:val="002B02B4"/>
    <w:rsid w:val="002B039D"/>
    <w:rsid w:val="002B06A3"/>
    <w:rsid w:val="002B0834"/>
    <w:rsid w:val="002B08B4"/>
    <w:rsid w:val="002B0918"/>
    <w:rsid w:val="002B0BE2"/>
    <w:rsid w:val="002B0CE8"/>
    <w:rsid w:val="002B10C7"/>
    <w:rsid w:val="002B112F"/>
    <w:rsid w:val="002B1342"/>
    <w:rsid w:val="002B1516"/>
    <w:rsid w:val="002B1909"/>
    <w:rsid w:val="002B1CFB"/>
    <w:rsid w:val="002B21E9"/>
    <w:rsid w:val="002B2534"/>
    <w:rsid w:val="002B2D82"/>
    <w:rsid w:val="002B3166"/>
    <w:rsid w:val="002B366F"/>
    <w:rsid w:val="002B3680"/>
    <w:rsid w:val="002B3AD7"/>
    <w:rsid w:val="002B3C27"/>
    <w:rsid w:val="002B3F60"/>
    <w:rsid w:val="002B40EA"/>
    <w:rsid w:val="002B40FC"/>
    <w:rsid w:val="002B42EB"/>
    <w:rsid w:val="002B4A45"/>
    <w:rsid w:val="002B5295"/>
    <w:rsid w:val="002B53AA"/>
    <w:rsid w:val="002B541E"/>
    <w:rsid w:val="002B5866"/>
    <w:rsid w:val="002B5895"/>
    <w:rsid w:val="002B58A5"/>
    <w:rsid w:val="002B59F1"/>
    <w:rsid w:val="002B5D36"/>
    <w:rsid w:val="002B5EAA"/>
    <w:rsid w:val="002B60ED"/>
    <w:rsid w:val="002B618A"/>
    <w:rsid w:val="002B6700"/>
    <w:rsid w:val="002B6BB3"/>
    <w:rsid w:val="002B6D28"/>
    <w:rsid w:val="002B7127"/>
    <w:rsid w:val="002B73E2"/>
    <w:rsid w:val="002B770C"/>
    <w:rsid w:val="002B77D1"/>
    <w:rsid w:val="002B7A2B"/>
    <w:rsid w:val="002B7FC0"/>
    <w:rsid w:val="002C0129"/>
    <w:rsid w:val="002C0538"/>
    <w:rsid w:val="002C0934"/>
    <w:rsid w:val="002C0A5B"/>
    <w:rsid w:val="002C0AF6"/>
    <w:rsid w:val="002C0C5F"/>
    <w:rsid w:val="002C0D29"/>
    <w:rsid w:val="002C0D69"/>
    <w:rsid w:val="002C0F84"/>
    <w:rsid w:val="002C1250"/>
    <w:rsid w:val="002C1551"/>
    <w:rsid w:val="002C162B"/>
    <w:rsid w:val="002C1649"/>
    <w:rsid w:val="002C18E5"/>
    <w:rsid w:val="002C1AD8"/>
    <w:rsid w:val="002C1AE5"/>
    <w:rsid w:val="002C1E5D"/>
    <w:rsid w:val="002C1E88"/>
    <w:rsid w:val="002C2141"/>
    <w:rsid w:val="002C22BB"/>
    <w:rsid w:val="002C26DC"/>
    <w:rsid w:val="002C285B"/>
    <w:rsid w:val="002C2B97"/>
    <w:rsid w:val="002C2D06"/>
    <w:rsid w:val="002C2FAE"/>
    <w:rsid w:val="002C34B3"/>
    <w:rsid w:val="002C34D8"/>
    <w:rsid w:val="002C35B4"/>
    <w:rsid w:val="002C3B14"/>
    <w:rsid w:val="002C3D83"/>
    <w:rsid w:val="002C4069"/>
    <w:rsid w:val="002C412A"/>
    <w:rsid w:val="002C4347"/>
    <w:rsid w:val="002C4357"/>
    <w:rsid w:val="002C4519"/>
    <w:rsid w:val="002C4739"/>
    <w:rsid w:val="002C48B9"/>
    <w:rsid w:val="002C4926"/>
    <w:rsid w:val="002C4A00"/>
    <w:rsid w:val="002C4F71"/>
    <w:rsid w:val="002C5376"/>
    <w:rsid w:val="002C5572"/>
    <w:rsid w:val="002C5681"/>
    <w:rsid w:val="002C58EC"/>
    <w:rsid w:val="002C5912"/>
    <w:rsid w:val="002C5C9B"/>
    <w:rsid w:val="002C6365"/>
    <w:rsid w:val="002C67A3"/>
    <w:rsid w:val="002C683F"/>
    <w:rsid w:val="002C694B"/>
    <w:rsid w:val="002C6BB7"/>
    <w:rsid w:val="002C6C54"/>
    <w:rsid w:val="002C6DD8"/>
    <w:rsid w:val="002C6ECF"/>
    <w:rsid w:val="002C6F39"/>
    <w:rsid w:val="002C72AB"/>
    <w:rsid w:val="002C7449"/>
    <w:rsid w:val="002C7956"/>
    <w:rsid w:val="002C7DAC"/>
    <w:rsid w:val="002C7E26"/>
    <w:rsid w:val="002D059D"/>
    <w:rsid w:val="002D05D9"/>
    <w:rsid w:val="002D0855"/>
    <w:rsid w:val="002D0A55"/>
    <w:rsid w:val="002D0C0F"/>
    <w:rsid w:val="002D0C99"/>
    <w:rsid w:val="002D1297"/>
    <w:rsid w:val="002D1455"/>
    <w:rsid w:val="002D145D"/>
    <w:rsid w:val="002D17E9"/>
    <w:rsid w:val="002D196A"/>
    <w:rsid w:val="002D1C9E"/>
    <w:rsid w:val="002D1CAF"/>
    <w:rsid w:val="002D2470"/>
    <w:rsid w:val="002D2777"/>
    <w:rsid w:val="002D2AAF"/>
    <w:rsid w:val="002D2BEE"/>
    <w:rsid w:val="002D2D09"/>
    <w:rsid w:val="002D2EF4"/>
    <w:rsid w:val="002D31FD"/>
    <w:rsid w:val="002D33BB"/>
    <w:rsid w:val="002D3537"/>
    <w:rsid w:val="002D35EA"/>
    <w:rsid w:val="002D35F3"/>
    <w:rsid w:val="002D3626"/>
    <w:rsid w:val="002D36B2"/>
    <w:rsid w:val="002D39E5"/>
    <w:rsid w:val="002D3FDB"/>
    <w:rsid w:val="002D4487"/>
    <w:rsid w:val="002D452B"/>
    <w:rsid w:val="002D4566"/>
    <w:rsid w:val="002D45B1"/>
    <w:rsid w:val="002D51FC"/>
    <w:rsid w:val="002D527A"/>
    <w:rsid w:val="002D52BA"/>
    <w:rsid w:val="002D5410"/>
    <w:rsid w:val="002D54BD"/>
    <w:rsid w:val="002D58D4"/>
    <w:rsid w:val="002D5AF8"/>
    <w:rsid w:val="002D5C33"/>
    <w:rsid w:val="002D5F14"/>
    <w:rsid w:val="002D615E"/>
    <w:rsid w:val="002D620E"/>
    <w:rsid w:val="002D623A"/>
    <w:rsid w:val="002D6396"/>
    <w:rsid w:val="002D6436"/>
    <w:rsid w:val="002D655E"/>
    <w:rsid w:val="002D65D2"/>
    <w:rsid w:val="002D6651"/>
    <w:rsid w:val="002D6DEF"/>
    <w:rsid w:val="002D7083"/>
    <w:rsid w:val="002D717F"/>
    <w:rsid w:val="002D7365"/>
    <w:rsid w:val="002D73F2"/>
    <w:rsid w:val="002D76F2"/>
    <w:rsid w:val="002D7885"/>
    <w:rsid w:val="002D7B73"/>
    <w:rsid w:val="002D7C99"/>
    <w:rsid w:val="002D7CEA"/>
    <w:rsid w:val="002D7F24"/>
    <w:rsid w:val="002E00E4"/>
    <w:rsid w:val="002E00E9"/>
    <w:rsid w:val="002E0126"/>
    <w:rsid w:val="002E0196"/>
    <w:rsid w:val="002E05AE"/>
    <w:rsid w:val="002E0620"/>
    <w:rsid w:val="002E092D"/>
    <w:rsid w:val="002E0B06"/>
    <w:rsid w:val="002E0B43"/>
    <w:rsid w:val="002E0F88"/>
    <w:rsid w:val="002E0F8D"/>
    <w:rsid w:val="002E1173"/>
    <w:rsid w:val="002E120F"/>
    <w:rsid w:val="002E12E8"/>
    <w:rsid w:val="002E15DA"/>
    <w:rsid w:val="002E166D"/>
    <w:rsid w:val="002E16F0"/>
    <w:rsid w:val="002E1981"/>
    <w:rsid w:val="002E19B0"/>
    <w:rsid w:val="002E1A7C"/>
    <w:rsid w:val="002E1ABA"/>
    <w:rsid w:val="002E2023"/>
    <w:rsid w:val="002E236E"/>
    <w:rsid w:val="002E23B8"/>
    <w:rsid w:val="002E25E4"/>
    <w:rsid w:val="002E28BE"/>
    <w:rsid w:val="002E2C57"/>
    <w:rsid w:val="002E2C6A"/>
    <w:rsid w:val="002E2F48"/>
    <w:rsid w:val="002E307D"/>
    <w:rsid w:val="002E3342"/>
    <w:rsid w:val="002E3361"/>
    <w:rsid w:val="002E3552"/>
    <w:rsid w:val="002E36CE"/>
    <w:rsid w:val="002E3775"/>
    <w:rsid w:val="002E381E"/>
    <w:rsid w:val="002E3BB3"/>
    <w:rsid w:val="002E3CE9"/>
    <w:rsid w:val="002E3E65"/>
    <w:rsid w:val="002E3F3F"/>
    <w:rsid w:val="002E47C9"/>
    <w:rsid w:val="002E4927"/>
    <w:rsid w:val="002E4E67"/>
    <w:rsid w:val="002E4EF6"/>
    <w:rsid w:val="002E5271"/>
    <w:rsid w:val="002E5277"/>
    <w:rsid w:val="002E54DA"/>
    <w:rsid w:val="002E5581"/>
    <w:rsid w:val="002E564C"/>
    <w:rsid w:val="002E56B0"/>
    <w:rsid w:val="002E5779"/>
    <w:rsid w:val="002E5B8A"/>
    <w:rsid w:val="002E5C7C"/>
    <w:rsid w:val="002E5E09"/>
    <w:rsid w:val="002E5E31"/>
    <w:rsid w:val="002E5FC1"/>
    <w:rsid w:val="002E6004"/>
    <w:rsid w:val="002E6799"/>
    <w:rsid w:val="002E6817"/>
    <w:rsid w:val="002E6902"/>
    <w:rsid w:val="002E69D9"/>
    <w:rsid w:val="002E6A76"/>
    <w:rsid w:val="002E6AAE"/>
    <w:rsid w:val="002E6BEC"/>
    <w:rsid w:val="002E6D35"/>
    <w:rsid w:val="002E6DDC"/>
    <w:rsid w:val="002E7029"/>
    <w:rsid w:val="002E76D5"/>
    <w:rsid w:val="002E7AFA"/>
    <w:rsid w:val="002E7B21"/>
    <w:rsid w:val="002E7CB7"/>
    <w:rsid w:val="002E7D81"/>
    <w:rsid w:val="002E7E8B"/>
    <w:rsid w:val="002E7F59"/>
    <w:rsid w:val="002F0188"/>
    <w:rsid w:val="002F0269"/>
    <w:rsid w:val="002F0332"/>
    <w:rsid w:val="002F0A90"/>
    <w:rsid w:val="002F0B55"/>
    <w:rsid w:val="002F10D3"/>
    <w:rsid w:val="002F149B"/>
    <w:rsid w:val="002F15C9"/>
    <w:rsid w:val="002F1A1B"/>
    <w:rsid w:val="002F1C3A"/>
    <w:rsid w:val="002F1C3D"/>
    <w:rsid w:val="002F1F8E"/>
    <w:rsid w:val="002F1FD0"/>
    <w:rsid w:val="002F24A8"/>
    <w:rsid w:val="002F296E"/>
    <w:rsid w:val="002F29FD"/>
    <w:rsid w:val="002F3183"/>
    <w:rsid w:val="002F32B4"/>
    <w:rsid w:val="002F34C6"/>
    <w:rsid w:val="002F3886"/>
    <w:rsid w:val="002F3BEF"/>
    <w:rsid w:val="002F3C06"/>
    <w:rsid w:val="002F3C59"/>
    <w:rsid w:val="002F3D97"/>
    <w:rsid w:val="002F4098"/>
    <w:rsid w:val="002F4208"/>
    <w:rsid w:val="002F4440"/>
    <w:rsid w:val="002F444F"/>
    <w:rsid w:val="002F4581"/>
    <w:rsid w:val="002F499E"/>
    <w:rsid w:val="002F49FF"/>
    <w:rsid w:val="002F4BAB"/>
    <w:rsid w:val="002F4C1D"/>
    <w:rsid w:val="002F4DE9"/>
    <w:rsid w:val="002F4F50"/>
    <w:rsid w:val="002F51AB"/>
    <w:rsid w:val="002F5411"/>
    <w:rsid w:val="002F54D8"/>
    <w:rsid w:val="002F577D"/>
    <w:rsid w:val="002F585F"/>
    <w:rsid w:val="002F5A07"/>
    <w:rsid w:val="002F5B35"/>
    <w:rsid w:val="002F5D3B"/>
    <w:rsid w:val="002F5DB1"/>
    <w:rsid w:val="002F5F1F"/>
    <w:rsid w:val="002F5FE2"/>
    <w:rsid w:val="002F6123"/>
    <w:rsid w:val="002F637C"/>
    <w:rsid w:val="002F651A"/>
    <w:rsid w:val="002F67B9"/>
    <w:rsid w:val="002F6AF4"/>
    <w:rsid w:val="002F6DC3"/>
    <w:rsid w:val="002F70A5"/>
    <w:rsid w:val="002F765A"/>
    <w:rsid w:val="002F76DB"/>
    <w:rsid w:val="002F77D4"/>
    <w:rsid w:val="002F78CD"/>
    <w:rsid w:val="002F798E"/>
    <w:rsid w:val="002F7BB3"/>
    <w:rsid w:val="002F7C67"/>
    <w:rsid w:val="002F7E21"/>
    <w:rsid w:val="002F7F20"/>
    <w:rsid w:val="002F7F64"/>
    <w:rsid w:val="0030001F"/>
    <w:rsid w:val="003000B7"/>
    <w:rsid w:val="00300199"/>
    <w:rsid w:val="003001B0"/>
    <w:rsid w:val="0030033F"/>
    <w:rsid w:val="00300556"/>
    <w:rsid w:val="003007FB"/>
    <w:rsid w:val="003008EB"/>
    <w:rsid w:val="003009F3"/>
    <w:rsid w:val="00300CAB"/>
    <w:rsid w:val="00300D8C"/>
    <w:rsid w:val="0030131F"/>
    <w:rsid w:val="0030134D"/>
    <w:rsid w:val="0030143B"/>
    <w:rsid w:val="00301440"/>
    <w:rsid w:val="00301469"/>
    <w:rsid w:val="003014E2"/>
    <w:rsid w:val="003015BF"/>
    <w:rsid w:val="003015D0"/>
    <w:rsid w:val="00301671"/>
    <w:rsid w:val="003016CF"/>
    <w:rsid w:val="003018A6"/>
    <w:rsid w:val="003018C5"/>
    <w:rsid w:val="0030192D"/>
    <w:rsid w:val="0030199D"/>
    <w:rsid w:val="00301FEB"/>
    <w:rsid w:val="00302414"/>
    <w:rsid w:val="0030260F"/>
    <w:rsid w:val="00302641"/>
    <w:rsid w:val="00302926"/>
    <w:rsid w:val="00302B4F"/>
    <w:rsid w:val="00302B5D"/>
    <w:rsid w:val="00302C36"/>
    <w:rsid w:val="00302D2E"/>
    <w:rsid w:val="00302F4C"/>
    <w:rsid w:val="00302FB4"/>
    <w:rsid w:val="00303029"/>
    <w:rsid w:val="003031B4"/>
    <w:rsid w:val="00303337"/>
    <w:rsid w:val="003033AB"/>
    <w:rsid w:val="003033E0"/>
    <w:rsid w:val="00303519"/>
    <w:rsid w:val="00303745"/>
    <w:rsid w:val="0030380A"/>
    <w:rsid w:val="0030398A"/>
    <w:rsid w:val="003039E7"/>
    <w:rsid w:val="00303CD4"/>
    <w:rsid w:val="00303CF1"/>
    <w:rsid w:val="00303FC8"/>
    <w:rsid w:val="003041A1"/>
    <w:rsid w:val="00304215"/>
    <w:rsid w:val="0030437A"/>
    <w:rsid w:val="00304483"/>
    <w:rsid w:val="003044D0"/>
    <w:rsid w:val="003044FB"/>
    <w:rsid w:val="00304794"/>
    <w:rsid w:val="00304DB4"/>
    <w:rsid w:val="00304E16"/>
    <w:rsid w:val="00304E7B"/>
    <w:rsid w:val="0030523C"/>
    <w:rsid w:val="00305336"/>
    <w:rsid w:val="00305470"/>
    <w:rsid w:val="003059EA"/>
    <w:rsid w:val="00305A33"/>
    <w:rsid w:val="00305AF5"/>
    <w:rsid w:val="00305B47"/>
    <w:rsid w:val="00305F99"/>
    <w:rsid w:val="00306390"/>
    <w:rsid w:val="00306494"/>
    <w:rsid w:val="003064ED"/>
    <w:rsid w:val="0030651F"/>
    <w:rsid w:val="0030666B"/>
    <w:rsid w:val="003066AA"/>
    <w:rsid w:val="003066EE"/>
    <w:rsid w:val="003068FB"/>
    <w:rsid w:val="003069AF"/>
    <w:rsid w:val="00306A47"/>
    <w:rsid w:val="00306F81"/>
    <w:rsid w:val="00307061"/>
    <w:rsid w:val="0030767C"/>
    <w:rsid w:val="00307693"/>
    <w:rsid w:val="00307796"/>
    <w:rsid w:val="003078A9"/>
    <w:rsid w:val="00307BF6"/>
    <w:rsid w:val="00307BF7"/>
    <w:rsid w:val="00307D60"/>
    <w:rsid w:val="00307E72"/>
    <w:rsid w:val="00307F61"/>
    <w:rsid w:val="00307F85"/>
    <w:rsid w:val="00310420"/>
    <w:rsid w:val="00310472"/>
    <w:rsid w:val="003104E2"/>
    <w:rsid w:val="003105F8"/>
    <w:rsid w:val="00310734"/>
    <w:rsid w:val="00310890"/>
    <w:rsid w:val="003108CE"/>
    <w:rsid w:val="00310994"/>
    <w:rsid w:val="00310A42"/>
    <w:rsid w:val="00310BD9"/>
    <w:rsid w:val="00310F6C"/>
    <w:rsid w:val="00311062"/>
    <w:rsid w:val="003110B9"/>
    <w:rsid w:val="0031120D"/>
    <w:rsid w:val="003113E8"/>
    <w:rsid w:val="003115CA"/>
    <w:rsid w:val="003116D8"/>
    <w:rsid w:val="00311981"/>
    <w:rsid w:val="00311B01"/>
    <w:rsid w:val="00311B02"/>
    <w:rsid w:val="00311B98"/>
    <w:rsid w:val="00311BB1"/>
    <w:rsid w:val="00311CD3"/>
    <w:rsid w:val="00311F7B"/>
    <w:rsid w:val="00311FA5"/>
    <w:rsid w:val="003120A4"/>
    <w:rsid w:val="003122E6"/>
    <w:rsid w:val="003125E6"/>
    <w:rsid w:val="003128C0"/>
    <w:rsid w:val="0031296A"/>
    <w:rsid w:val="00312AF8"/>
    <w:rsid w:val="00312B76"/>
    <w:rsid w:val="00312D0E"/>
    <w:rsid w:val="00312E9D"/>
    <w:rsid w:val="00313088"/>
    <w:rsid w:val="003130E6"/>
    <w:rsid w:val="003132D7"/>
    <w:rsid w:val="00313813"/>
    <w:rsid w:val="003138E3"/>
    <w:rsid w:val="003139A2"/>
    <w:rsid w:val="00313A2C"/>
    <w:rsid w:val="00313F6C"/>
    <w:rsid w:val="003140BB"/>
    <w:rsid w:val="00314126"/>
    <w:rsid w:val="0031416A"/>
    <w:rsid w:val="003141AE"/>
    <w:rsid w:val="003141FC"/>
    <w:rsid w:val="00314346"/>
    <w:rsid w:val="003143FE"/>
    <w:rsid w:val="00314623"/>
    <w:rsid w:val="00314942"/>
    <w:rsid w:val="00314CCA"/>
    <w:rsid w:val="00314E6A"/>
    <w:rsid w:val="00315A09"/>
    <w:rsid w:val="00315AEA"/>
    <w:rsid w:val="00315E72"/>
    <w:rsid w:val="00315ED5"/>
    <w:rsid w:val="00316024"/>
    <w:rsid w:val="00316A32"/>
    <w:rsid w:val="00316D8E"/>
    <w:rsid w:val="003174CE"/>
    <w:rsid w:val="00317595"/>
    <w:rsid w:val="00317697"/>
    <w:rsid w:val="00317772"/>
    <w:rsid w:val="0031782E"/>
    <w:rsid w:val="0031792A"/>
    <w:rsid w:val="003179F8"/>
    <w:rsid w:val="00317D63"/>
    <w:rsid w:val="00317F14"/>
    <w:rsid w:val="00317F3B"/>
    <w:rsid w:val="00320115"/>
    <w:rsid w:val="0032038A"/>
    <w:rsid w:val="003207A4"/>
    <w:rsid w:val="00320958"/>
    <w:rsid w:val="00320EDE"/>
    <w:rsid w:val="00320F72"/>
    <w:rsid w:val="00321078"/>
    <w:rsid w:val="00321539"/>
    <w:rsid w:val="003215AA"/>
    <w:rsid w:val="00321755"/>
    <w:rsid w:val="003218FF"/>
    <w:rsid w:val="003219A6"/>
    <w:rsid w:val="00321AE8"/>
    <w:rsid w:val="00321BD8"/>
    <w:rsid w:val="00321C4A"/>
    <w:rsid w:val="00321DC5"/>
    <w:rsid w:val="00321F38"/>
    <w:rsid w:val="00321F7A"/>
    <w:rsid w:val="00321FE6"/>
    <w:rsid w:val="00322161"/>
    <w:rsid w:val="0032237C"/>
    <w:rsid w:val="00322389"/>
    <w:rsid w:val="00322829"/>
    <w:rsid w:val="00322879"/>
    <w:rsid w:val="003228EA"/>
    <w:rsid w:val="00322AAA"/>
    <w:rsid w:val="00322ABB"/>
    <w:rsid w:val="00322D2A"/>
    <w:rsid w:val="00322E63"/>
    <w:rsid w:val="00323206"/>
    <w:rsid w:val="0032326F"/>
    <w:rsid w:val="00323383"/>
    <w:rsid w:val="0032342D"/>
    <w:rsid w:val="00323501"/>
    <w:rsid w:val="003235D7"/>
    <w:rsid w:val="00323693"/>
    <w:rsid w:val="00323936"/>
    <w:rsid w:val="00323F4D"/>
    <w:rsid w:val="0032406D"/>
    <w:rsid w:val="0032425C"/>
    <w:rsid w:val="003242DF"/>
    <w:rsid w:val="0032453D"/>
    <w:rsid w:val="003245E9"/>
    <w:rsid w:val="0032486F"/>
    <w:rsid w:val="00324D07"/>
    <w:rsid w:val="00324DAB"/>
    <w:rsid w:val="00324DB1"/>
    <w:rsid w:val="0032540E"/>
    <w:rsid w:val="0032546B"/>
    <w:rsid w:val="00325568"/>
    <w:rsid w:val="0032563C"/>
    <w:rsid w:val="00325855"/>
    <w:rsid w:val="00325A61"/>
    <w:rsid w:val="00325BF2"/>
    <w:rsid w:val="00325C60"/>
    <w:rsid w:val="00325DC1"/>
    <w:rsid w:val="00325DC8"/>
    <w:rsid w:val="00325E7C"/>
    <w:rsid w:val="00325EFA"/>
    <w:rsid w:val="0032660D"/>
    <w:rsid w:val="0032663D"/>
    <w:rsid w:val="00326F71"/>
    <w:rsid w:val="00326FC9"/>
    <w:rsid w:val="00327265"/>
    <w:rsid w:val="0032759C"/>
    <w:rsid w:val="0032760C"/>
    <w:rsid w:val="00327968"/>
    <w:rsid w:val="00327ACA"/>
    <w:rsid w:val="00327BBC"/>
    <w:rsid w:val="00327C02"/>
    <w:rsid w:val="00327C53"/>
    <w:rsid w:val="00330176"/>
    <w:rsid w:val="003301FF"/>
    <w:rsid w:val="0033020E"/>
    <w:rsid w:val="003302AB"/>
    <w:rsid w:val="0033030A"/>
    <w:rsid w:val="003304C8"/>
    <w:rsid w:val="003308B0"/>
    <w:rsid w:val="00330B00"/>
    <w:rsid w:val="00330DDD"/>
    <w:rsid w:val="00330FE2"/>
    <w:rsid w:val="0033112B"/>
    <w:rsid w:val="0033170A"/>
    <w:rsid w:val="003319EC"/>
    <w:rsid w:val="00331B38"/>
    <w:rsid w:val="00331F48"/>
    <w:rsid w:val="00331FBC"/>
    <w:rsid w:val="0033205B"/>
    <w:rsid w:val="0033227B"/>
    <w:rsid w:val="0033234F"/>
    <w:rsid w:val="003323E3"/>
    <w:rsid w:val="0033241B"/>
    <w:rsid w:val="00332438"/>
    <w:rsid w:val="00332501"/>
    <w:rsid w:val="00332589"/>
    <w:rsid w:val="003325F9"/>
    <w:rsid w:val="0033263B"/>
    <w:rsid w:val="00332772"/>
    <w:rsid w:val="00332A07"/>
    <w:rsid w:val="00332ABF"/>
    <w:rsid w:val="00332CA0"/>
    <w:rsid w:val="00332DC3"/>
    <w:rsid w:val="00332E95"/>
    <w:rsid w:val="00333528"/>
    <w:rsid w:val="00333586"/>
    <w:rsid w:val="003336C1"/>
    <w:rsid w:val="00333A03"/>
    <w:rsid w:val="00333A28"/>
    <w:rsid w:val="00333AB2"/>
    <w:rsid w:val="00333B55"/>
    <w:rsid w:val="00333CAB"/>
    <w:rsid w:val="00333ED0"/>
    <w:rsid w:val="00333EFA"/>
    <w:rsid w:val="0033404A"/>
    <w:rsid w:val="003346DF"/>
    <w:rsid w:val="00334749"/>
    <w:rsid w:val="00334882"/>
    <w:rsid w:val="00334977"/>
    <w:rsid w:val="00334B49"/>
    <w:rsid w:val="00334BD0"/>
    <w:rsid w:val="00334C64"/>
    <w:rsid w:val="00334FFF"/>
    <w:rsid w:val="00335335"/>
    <w:rsid w:val="0033544D"/>
    <w:rsid w:val="00335559"/>
    <w:rsid w:val="0033558C"/>
    <w:rsid w:val="0033577D"/>
    <w:rsid w:val="0033595B"/>
    <w:rsid w:val="00335A04"/>
    <w:rsid w:val="00335A70"/>
    <w:rsid w:val="00335CAC"/>
    <w:rsid w:val="00335FC7"/>
    <w:rsid w:val="003363C1"/>
    <w:rsid w:val="003364F3"/>
    <w:rsid w:val="0033677E"/>
    <w:rsid w:val="00336ABD"/>
    <w:rsid w:val="00336BD0"/>
    <w:rsid w:val="00336C2E"/>
    <w:rsid w:val="00336D34"/>
    <w:rsid w:val="00336E8E"/>
    <w:rsid w:val="00337114"/>
    <w:rsid w:val="003374C1"/>
    <w:rsid w:val="0033754D"/>
    <w:rsid w:val="00337998"/>
    <w:rsid w:val="00337CAC"/>
    <w:rsid w:val="00337CAD"/>
    <w:rsid w:val="003400AE"/>
    <w:rsid w:val="003402B4"/>
    <w:rsid w:val="0034041A"/>
    <w:rsid w:val="003405DF"/>
    <w:rsid w:val="003408B5"/>
    <w:rsid w:val="003408B9"/>
    <w:rsid w:val="003409FC"/>
    <w:rsid w:val="00340A8F"/>
    <w:rsid w:val="00340AC1"/>
    <w:rsid w:val="00340C94"/>
    <w:rsid w:val="00340EE8"/>
    <w:rsid w:val="00340F75"/>
    <w:rsid w:val="00341026"/>
    <w:rsid w:val="003411DE"/>
    <w:rsid w:val="003413DC"/>
    <w:rsid w:val="00341576"/>
    <w:rsid w:val="0034173C"/>
    <w:rsid w:val="0034175D"/>
    <w:rsid w:val="00341863"/>
    <w:rsid w:val="00341965"/>
    <w:rsid w:val="00341A77"/>
    <w:rsid w:val="00341D28"/>
    <w:rsid w:val="00341E96"/>
    <w:rsid w:val="00341F89"/>
    <w:rsid w:val="00341FBB"/>
    <w:rsid w:val="00342421"/>
    <w:rsid w:val="00342443"/>
    <w:rsid w:val="00342672"/>
    <w:rsid w:val="003428E7"/>
    <w:rsid w:val="00342BA2"/>
    <w:rsid w:val="00342C72"/>
    <w:rsid w:val="00342DF7"/>
    <w:rsid w:val="00342E0E"/>
    <w:rsid w:val="00343080"/>
    <w:rsid w:val="00343307"/>
    <w:rsid w:val="00343863"/>
    <w:rsid w:val="00343951"/>
    <w:rsid w:val="00343B07"/>
    <w:rsid w:val="00343B5D"/>
    <w:rsid w:val="00343E3D"/>
    <w:rsid w:val="00344005"/>
    <w:rsid w:val="00344222"/>
    <w:rsid w:val="00344315"/>
    <w:rsid w:val="003449C6"/>
    <w:rsid w:val="003449E2"/>
    <w:rsid w:val="00344A38"/>
    <w:rsid w:val="00344B17"/>
    <w:rsid w:val="00344BDF"/>
    <w:rsid w:val="00344CB4"/>
    <w:rsid w:val="00344D92"/>
    <w:rsid w:val="00344DB0"/>
    <w:rsid w:val="00344EDB"/>
    <w:rsid w:val="003454B9"/>
    <w:rsid w:val="00345719"/>
    <w:rsid w:val="00345DBE"/>
    <w:rsid w:val="00345F2D"/>
    <w:rsid w:val="003464A1"/>
    <w:rsid w:val="003464B3"/>
    <w:rsid w:val="003465D8"/>
    <w:rsid w:val="003467C5"/>
    <w:rsid w:val="00346961"/>
    <w:rsid w:val="00346971"/>
    <w:rsid w:val="00346A74"/>
    <w:rsid w:val="0034732B"/>
    <w:rsid w:val="003473CB"/>
    <w:rsid w:val="00347688"/>
    <w:rsid w:val="00347944"/>
    <w:rsid w:val="003479FC"/>
    <w:rsid w:val="00347A10"/>
    <w:rsid w:val="00347D08"/>
    <w:rsid w:val="00347E15"/>
    <w:rsid w:val="00347F1B"/>
    <w:rsid w:val="0035001A"/>
    <w:rsid w:val="00350163"/>
    <w:rsid w:val="0035049D"/>
    <w:rsid w:val="003504E6"/>
    <w:rsid w:val="00350500"/>
    <w:rsid w:val="00350548"/>
    <w:rsid w:val="003506BB"/>
    <w:rsid w:val="003507FF"/>
    <w:rsid w:val="0035096F"/>
    <w:rsid w:val="0035099F"/>
    <w:rsid w:val="00351187"/>
    <w:rsid w:val="003511BA"/>
    <w:rsid w:val="0035133D"/>
    <w:rsid w:val="00351358"/>
    <w:rsid w:val="003514A0"/>
    <w:rsid w:val="00351511"/>
    <w:rsid w:val="00351623"/>
    <w:rsid w:val="003519D9"/>
    <w:rsid w:val="00351A37"/>
    <w:rsid w:val="00351A5B"/>
    <w:rsid w:val="00351DCC"/>
    <w:rsid w:val="00351E87"/>
    <w:rsid w:val="00351E88"/>
    <w:rsid w:val="00351FB8"/>
    <w:rsid w:val="00352347"/>
    <w:rsid w:val="0035271A"/>
    <w:rsid w:val="003527D2"/>
    <w:rsid w:val="00352807"/>
    <w:rsid w:val="00352818"/>
    <w:rsid w:val="003528D5"/>
    <w:rsid w:val="003528DE"/>
    <w:rsid w:val="00352A5A"/>
    <w:rsid w:val="00352D6B"/>
    <w:rsid w:val="00352DD7"/>
    <w:rsid w:val="00352FDD"/>
    <w:rsid w:val="00352FFE"/>
    <w:rsid w:val="00353116"/>
    <w:rsid w:val="0035348B"/>
    <w:rsid w:val="003537B3"/>
    <w:rsid w:val="003537F0"/>
    <w:rsid w:val="003538E8"/>
    <w:rsid w:val="00353C91"/>
    <w:rsid w:val="00353D29"/>
    <w:rsid w:val="00353EC5"/>
    <w:rsid w:val="00354014"/>
    <w:rsid w:val="00354382"/>
    <w:rsid w:val="003545A1"/>
    <w:rsid w:val="0035505F"/>
    <w:rsid w:val="00355290"/>
    <w:rsid w:val="00355425"/>
    <w:rsid w:val="0035559B"/>
    <w:rsid w:val="003558FE"/>
    <w:rsid w:val="00355B02"/>
    <w:rsid w:val="00355B7C"/>
    <w:rsid w:val="00355C66"/>
    <w:rsid w:val="00356021"/>
    <w:rsid w:val="0035603E"/>
    <w:rsid w:val="0035610E"/>
    <w:rsid w:val="00356111"/>
    <w:rsid w:val="0035633C"/>
    <w:rsid w:val="003564B8"/>
    <w:rsid w:val="00356506"/>
    <w:rsid w:val="003566D7"/>
    <w:rsid w:val="00356780"/>
    <w:rsid w:val="0035686A"/>
    <w:rsid w:val="00356A11"/>
    <w:rsid w:val="00356C0A"/>
    <w:rsid w:val="00356DC2"/>
    <w:rsid w:val="00356EA0"/>
    <w:rsid w:val="0035707A"/>
    <w:rsid w:val="0035720E"/>
    <w:rsid w:val="003572EF"/>
    <w:rsid w:val="003575D6"/>
    <w:rsid w:val="00357710"/>
    <w:rsid w:val="00357783"/>
    <w:rsid w:val="00357906"/>
    <w:rsid w:val="00357A30"/>
    <w:rsid w:val="00357AF7"/>
    <w:rsid w:val="00357B88"/>
    <w:rsid w:val="00357CEC"/>
    <w:rsid w:val="00357E95"/>
    <w:rsid w:val="00357FB6"/>
    <w:rsid w:val="0036039F"/>
    <w:rsid w:val="00360562"/>
    <w:rsid w:val="003606E3"/>
    <w:rsid w:val="00360A73"/>
    <w:rsid w:val="00360B66"/>
    <w:rsid w:val="00360B88"/>
    <w:rsid w:val="00360BB9"/>
    <w:rsid w:val="00360E96"/>
    <w:rsid w:val="003610AB"/>
    <w:rsid w:val="003612E4"/>
    <w:rsid w:val="0036188D"/>
    <w:rsid w:val="00361A55"/>
    <w:rsid w:val="00361BF4"/>
    <w:rsid w:val="00361E93"/>
    <w:rsid w:val="00361FB3"/>
    <w:rsid w:val="0036276C"/>
    <w:rsid w:val="00362C5A"/>
    <w:rsid w:val="00362FA2"/>
    <w:rsid w:val="00363163"/>
    <w:rsid w:val="003633F6"/>
    <w:rsid w:val="003636D7"/>
    <w:rsid w:val="0036397B"/>
    <w:rsid w:val="00363D1D"/>
    <w:rsid w:val="00363D3F"/>
    <w:rsid w:val="00363E47"/>
    <w:rsid w:val="003640F2"/>
    <w:rsid w:val="003647AA"/>
    <w:rsid w:val="00364848"/>
    <w:rsid w:val="00364C5B"/>
    <w:rsid w:val="00364E1E"/>
    <w:rsid w:val="00365171"/>
    <w:rsid w:val="0036533A"/>
    <w:rsid w:val="00365359"/>
    <w:rsid w:val="00365450"/>
    <w:rsid w:val="0036557C"/>
    <w:rsid w:val="0036559D"/>
    <w:rsid w:val="00365B29"/>
    <w:rsid w:val="00365C27"/>
    <w:rsid w:val="00365EAE"/>
    <w:rsid w:val="00366028"/>
    <w:rsid w:val="00366350"/>
    <w:rsid w:val="003663DF"/>
    <w:rsid w:val="003664E4"/>
    <w:rsid w:val="003664E8"/>
    <w:rsid w:val="00366648"/>
    <w:rsid w:val="003668F6"/>
    <w:rsid w:val="003669E1"/>
    <w:rsid w:val="00366B2D"/>
    <w:rsid w:val="00366E23"/>
    <w:rsid w:val="00366E5C"/>
    <w:rsid w:val="00366F70"/>
    <w:rsid w:val="00366F7E"/>
    <w:rsid w:val="0036716A"/>
    <w:rsid w:val="00367272"/>
    <w:rsid w:val="003675E5"/>
    <w:rsid w:val="00367618"/>
    <w:rsid w:val="00367793"/>
    <w:rsid w:val="003678C7"/>
    <w:rsid w:val="00367AB4"/>
    <w:rsid w:val="00367E44"/>
    <w:rsid w:val="00367FF2"/>
    <w:rsid w:val="0037055C"/>
    <w:rsid w:val="003706CB"/>
    <w:rsid w:val="00370989"/>
    <w:rsid w:val="003709D8"/>
    <w:rsid w:val="00370CA6"/>
    <w:rsid w:val="00370D0D"/>
    <w:rsid w:val="00370F02"/>
    <w:rsid w:val="0037120F"/>
    <w:rsid w:val="00371335"/>
    <w:rsid w:val="00371AE8"/>
    <w:rsid w:val="00371EBB"/>
    <w:rsid w:val="00371EC4"/>
    <w:rsid w:val="00371F05"/>
    <w:rsid w:val="0037204C"/>
    <w:rsid w:val="00372588"/>
    <w:rsid w:val="00372662"/>
    <w:rsid w:val="0037269B"/>
    <w:rsid w:val="00372C15"/>
    <w:rsid w:val="00372CDE"/>
    <w:rsid w:val="00373019"/>
    <w:rsid w:val="00373078"/>
    <w:rsid w:val="003730A5"/>
    <w:rsid w:val="003734B4"/>
    <w:rsid w:val="003735CE"/>
    <w:rsid w:val="003737FC"/>
    <w:rsid w:val="00373956"/>
    <w:rsid w:val="00373D50"/>
    <w:rsid w:val="00373E73"/>
    <w:rsid w:val="0037405F"/>
    <w:rsid w:val="0037414B"/>
    <w:rsid w:val="003741C1"/>
    <w:rsid w:val="003746B8"/>
    <w:rsid w:val="00374701"/>
    <w:rsid w:val="0037498D"/>
    <w:rsid w:val="0037499A"/>
    <w:rsid w:val="00374AF0"/>
    <w:rsid w:val="00374C23"/>
    <w:rsid w:val="00374DEC"/>
    <w:rsid w:val="00374E46"/>
    <w:rsid w:val="00374ECF"/>
    <w:rsid w:val="00375133"/>
    <w:rsid w:val="00375266"/>
    <w:rsid w:val="003754E6"/>
    <w:rsid w:val="00375584"/>
    <w:rsid w:val="0037561D"/>
    <w:rsid w:val="00375626"/>
    <w:rsid w:val="00375DEE"/>
    <w:rsid w:val="00375F26"/>
    <w:rsid w:val="00375F49"/>
    <w:rsid w:val="0037615B"/>
    <w:rsid w:val="00376758"/>
    <w:rsid w:val="00376776"/>
    <w:rsid w:val="003768AD"/>
    <w:rsid w:val="003769D6"/>
    <w:rsid w:val="00376D23"/>
    <w:rsid w:val="00376F40"/>
    <w:rsid w:val="00377482"/>
    <w:rsid w:val="00377606"/>
    <w:rsid w:val="0037769F"/>
    <w:rsid w:val="00377A43"/>
    <w:rsid w:val="00377CE3"/>
    <w:rsid w:val="00380113"/>
    <w:rsid w:val="00380114"/>
    <w:rsid w:val="00380302"/>
    <w:rsid w:val="003806F8"/>
    <w:rsid w:val="00380799"/>
    <w:rsid w:val="00380BA7"/>
    <w:rsid w:val="00380C8B"/>
    <w:rsid w:val="00381063"/>
    <w:rsid w:val="00381606"/>
    <w:rsid w:val="0038165A"/>
    <w:rsid w:val="00381666"/>
    <w:rsid w:val="00381746"/>
    <w:rsid w:val="00381927"/>
    <w:rsid w:val="003819BC"/>
    <w:rsid w:val="003819DD"/>
    <w:rsid w:val="00381A2E"/>
    <w:rsid w:val="0038218C"/>
    <w:rsid w:val="00382296"/>
    <w:rsid w:val="003823B7"/>
    <w:rsid w:val="0038259C"/>
    <w:rsid w:val="00382658"/>
    <w:rsid w:val="003827B4"/>
    <w:rsid w:val="00382A5C"/>
    <w:rsid w:val="00382B11"/>
    <w:rsid w:val="00382CC1"/>
    <w:rsid w:val="00382F0A"/>
    <w:rsid w:val="00382F1A"/>
    <w:rsid w:val="0038304C"/>
    <w:rsid w:val="0038307E"/>
    <w:rsid w:val="00383396"/>
    <w:rsid w:val="0038351C"/>
    <w:rsid w:val="003838B0"/>
    <w:rsid w:val="00383A32"/>
    <w:rsid w:val="00383E55"/>
    <w:rsid w:val="00383F7F"/>
    <w:rsid w:val="00384530"/>
    <w:rsid w:val="003845CD"/>
    <w:rsid w:val="003845E9"/>
    <w:rsid w:val="0038464A"/>
    <w:rsid w:val="00384BE0"/>
    <w:rsid w:val="0038521F"/>
    <w:rsid w:val="00385771"/>
    <w:rsid w:val="003857F8"/>
    <w:rsid w:val="00385AD5"/>
    <w:rsid w:val="00385DF3"/>
    <w:rsid w:val="00385ECB"/>
    <w:rsid w:val="00386162"/>
    <w:rsid w:val="00386322"/>
    <w:rsid w:val="00386669"/>
    <w:rsid w:val="00386A0B"/>
    <w:rsid w:val="00386A9D"/>
    <w:rsid w:val="00386CD1"/>
    <w:rsid w:val="00386D0E"/>
    <w:rsid w:val="00386E8C"/>
    <w:rsid w:val="00386FD0"/>
    <w:rsid w:val="00387564"/>
    <w:rsid w:val="0038774D"/>
    <w:rsid w:val="0039033C"/>
    <w:rsid w:val="0039049A"/>
    <w:rsid w:val="00390959"/>
    <w:rsid w:val="00390B2F"/>
    <w:rsid w:val="00390E76"/>
    <w:rsid w:val="003911CC"/>
    <w:rsid w:val="00391260"/>
    <w:rsid w:val="00391283"/>
    <w:rsid w:val="003912AB"/>
    <w:rsid w:val="003912CA"/>
    <w:rsid w:val="003915AB"/>
    <w:rsid w:val="003916C7"/>
    <w:rsid w:val="00391940"/>
    <w:rsid w:val="00391B25"/>
    <w:rsid w:val="00391F69"/>
    <w:rsid w:val="00391FAB"/>
    <w:rsid w:val="0039214E"/>
    <w:rsid w:val="0039249F"/>
    <w:rsid w:val="00392C3F"/>
    <w:rsid w:val="00392D27"/>
    <w:rsid w:val="0039309D"/>
    <w:rsid w:val="00393421"/>
    <w:rsid w:val="00393522"/>
    <w:rsid w:val="003935FD"/>
    <w:rsid w:val="0039382B"/>
    <w:rsid w:val="00393934"/>
    <w:rsid w:val="00393943"/>
    <w:rsid w:val="003939A6"/>
    <w:rsid w:val="003939E3"/>
    <w:rsid w:val="00393D19"/>
    <w:rsid w:val="00393EBB"/>
    <w:rsid w:val="00394153"/>
    <w:rsid w:val="00394228"/>
    <w:rsid w:val="003942B2"/>
    <w:rsid w:val="003945B7"/>
    <w:rsid w:val="0039478E"/>
    <w:rsid w:val="0039486F"/>
    <w:rsid w:val="00394CE8"/>
    <w:rsid w:val="00394D3B"/>
    <w:rsid w:val="00394D72"/>
    <w:rsid w:val="00394DFF"/>
    <w:rsid w:val="00394E76"/>
    <w:rsid w:val="0039509C"/>
    <w:rsid w:val="00395204"/>
    <w:rsid w:val="00395335"/>
    <w:rsid w:val="00395372"/>
    <w:rsid w:val="0039566D"/>
    <w:rsid w:val="00395882"/>
    <w:rsid w:val="00395A51"/>
    <w:rsid w:val="00395A67"/>
    <w:rsid w:val="00395B4D"/>
    <w:rsid w:val="00395E36"/>
    <w:rsid w:val="00395E94"/>
    <w:rsid w:val="00395F5C"/>
    <w:rsid w:val="00396383"/>
    <w:rsid w:val="00396981"/>
    <w:rsid w:val="00396A4B"/>
    <w:rsid w:val="00396A95"/>
    <w:rsid w:val="00396AA0"/>
    <w:rsid w:val="00396DDE"/>
    <w:rsid w:val="00396E84"/>
    <w:rsid w:val="00396F72"/>
    <w:rsid w:val="0039702C"/>
    <w:rsid w:val="00397155"/>
    <w:rsid w:val="0039724B"/>
    <w:rsid w:val="003973C1"/>
    <w:rsid w:val="003976A3"/>
    <w:rsid w:val="003976DB"/>
    <w:rsid w:val="003977A4"/>
    <w:rsid w:val="00397B03"/>
    <w:rsid w:val="00397DBA"/>
    <w:rsid w:val="00397F16"/>
    <w:rsid w:val="003A00CB"/>
    <w:rsid w:val="003A04AB"/>
    <w:rsid w:val="003A04D5"/>
    <w:rsid w:val="003A06CF"/>
    <w:rsid w:val="003A08BB"/>
    <w:rsid w:val="003A0901"/>
    <w:rsid w:val="003A0999"/>
    <w:rsid w:val="003A09CC"/>
    <w:rsid w:val="003A0C44"/>
    <w:rsid w:val="003A0F11"/>
    <w:rsid w:val="003A0F1E"/>
    <w:rsid w:val="003A0F4B"/>
    <w:rsid w:val="003A0F9C"/>
    <w:rsid w:val="003A10F7"/>
    <w:rsid w:val="003A13C8"/>
    <w:rsid w:val="003A14F6"/>
    <w:rsid w:val="003A154B"/>
    <w:rsid w:val="003A1682"/>
    <w:rsid w:val="003A1A7E"/>
    <w:rsid w:val="003A1C1C"/>
    <w:rsid w:val="003A1C80"/>
    <w:rsid w:val="003A1DE4"/>
    <w:rsid w:val="003A1FA2"/>
    <w:rsid w:val="003A20BF"/>
    <w:rsid w:val="003A22A7"/>
    <w:rsid w:val="003A266D"/>
    <w:rsid w:val="003A2A6D"/>
    <w:rsid w:val="003A2B4C"/>
    <w:rsid w:val="003A2BC4"/>
    <w:rsid w:val="003A2D36"/>
    <w:rsid w:val="003A2D72"/>
    <w:rsid w:val="003A3358"/>
    <w:rsid w:val="003A34FE"/>
    <w:rsid w:val="003A3882"/>
    <w:rsid w:val="003A3958"/>
    <w:rsid w:val="003A3999"/>
    <w:rsid w:val="003A3C9E"/>
    <w:rsid w:val="003A4031"/>
    <w:rsid w:val="003A4189"/>
    <w:rsid w:val="003A419B"/>
    <w:rsid w:val="003A41CD"/>
    <w:rsid w:val="003A465E"/>
    <w:rsid w:val="003A4B03"/>
    <w:rsid w:val="003A4B18"/>
    <w:rsid w:val="003A4DD0"/>
    <w:rsid w:val="003A503C"/>
    <w:rsid w:val="003A508D"/>
    <w:rsid w:val="003A5243"/>
    <w:rsid w:val="003A551D"/>
    <w:rsid w:val="003A5AF5"/>
    <w:rsid w:val="003A60FC"/>
    <w:rsid w:val="003A611A"/>
    <w:rsid w:val="003A65E9"/>
    <w:rsid w:val="003A65F1"/>
    <w:rsid w:val="003A6660"/>
    <w:rsid w:val="003A66B6"/>
    <w:rsid w:val="003A66E0"/>
    <w:rsid w:val="003A6876"/>
    <w:rsid w:val="003A6A38"/>
    <w:rsid w:val="003A6D1E"/>
    <w:rsid w:val="003A6EC7"/>
    <w:rsid w:val="003A6FBA"/>
    <w:rsid w:val="003A708B"/>
    <w:rsid w:val="003A7135"/>
    <w:rsid w:val="003A74F5"/>
    <w:rsid w:val="003A76AC"/>
    <w:rsid w:val="003A76C3"/>
    <w:rsid w:val="003A7753"/>
    <w:rsid w:val="003A7A40"/>
    <w:rsid w:val="003A7F31"/>
    <w:rsid w:val="003B0361"/>
    <w:rsid w:val="003B0472"/>
    <w:rsid w:val="003B07B0"/>
    <w:rsid w:val="003B09E9"/>
    <w:rsid w:val="003B0A71"/>
    <w:rsid w:val="003B0B0D"/>
    <w:rsid w:val="003B0F3D"/>
    <w:rsid w:val="003B0F9A"/>
    <w:rsid w:val="003B1010"/>
    <w:rsid w:val="003B1353"/>
    <w:rsid w:val="003B169B"/>
    <w:rsid w:val="003B178D"/>
    <w:rsid w:val="003B1889"/>
    <w:rsid w:val="003B1A18"/>
    <w:rsid w:val="003B1AFB"/>
    <w:rsid w:val="003B1EAA"/>
    <w:rsid w:val="003B21F2"/>
    <w:rsid w:val="003B248C"/>
    <w:rsid w:val="003B2BE4"/>
    <w:rsid w:val="003B2C96"/>
    <w:rsid w:val="003B2D67"/>
    <w:rsid w:val="003B2E0C"/>
    <w:rsid w:val="003B2EFD"/>
    <w:rsid w:val="003B2F03"/>
    <w:rsid w:val="003B2F23"/>
    <w:rsid w:val="003B2F72"/>
    <w:rsid w:val="003B302C"/>
    <w:rsid w:val="003B306E"/>
    <w:rsid w:val="003B3214"/>
    <w:rsid w:val="003B333A"/>
    <w:rsid w:val="003B342F"/>
    <w:rsid w:val="003B3488"/>
    <w:rsid w:val="003B36F9"/>
    <w:rsid w:val="003B3755"/>
    <w:rsid w:val="003B39C1"/>
    <w:rsid w:val="003B3BFF"/>
    <w:rsid w:val="003B3FEE"/>
    <w:rsid w:val="003B43E5"/>
    <w:rsid w:val="003B4592"/>
    <w:rsid w:val="003B462E"/>
    <w:rsid w:val="003B47B4"/>
    <w:rsid w:val="003B47B8"/>
    <w:rsid w:val="003B4800"/>
    <w:rsid w:val="003B49C9"/>
    <w:rsid w:val="003B49ED"/>
    <w:rsid w:val="003B4A39"/>
    <w:rsid w:val="003B4A7C"/>
    <w:rsid w:val="003B4E55"/>
    <w:rsid w:val="003B53D5"/>
    <w:rsid w:val="003B573F"/>
    <w:rsid w:val="003B578A"/>
    <w:rsid w:val="003B5DD7"/>
    <w:rsid w:val="003B5E56"/>
    <w:rsid w:val="003B5F73"/>
    <w:rsid w:val="003B6128"/>
    <w:rsid w:val="003B6286"/>
    <w:rsid w:val="003B65B6"/>
    <w:rsid w:val="003B6657"/>
    <w:rsid w:val="003B68B6"/>
    <w:rsid w:val="003B6A18"/>
    <w:rsid w:val="003B6C36"/>
    <w:rsid w:val="003B6C7D"/>
    <w:rsid w:val="003B6DAA"/>
    <w:rsid w:val="003B73E6"/>
    <w:rsid w:val="003B75FA"/>
    <w:rsid w:val="003B79A6"/>
    <w:rsid w:val="003B7BAE"/>
    <w:rsid w:val="003B7C9D"/>
    <w:rsid w:val="003B7E45"/>
    <w:rsid w:val="003C03F0"/>
    <w:rsid w:val="003C0538"/>
    <w:rsid w:val="003C055A"/>
    <w:rsid w:val="003C067D"/>
    <w:rsid w:val="003C06E7"/>
    <w:rsid w:val="003C075A"/>
    <w:rsid w:val="003C0DFE"/>
    <w:rsid w:val="003C0F23"/>
    <w:rsid w:val="003C0FAD"/>
    <w:rsid w:val="003C0FB7"/>
    <w:rsid w:val="003C1196"/>
    <w:rsid w:val="003C181A"/>
    <w:rsid w:val="003C183F"/>
    <w:rsid w:val="003C18E0"/>
    <w:rsid w:val="003C1A78"/>
    <w:rsid w:val="003C1EAA"/>
    <w:rsid w:val="003C1FA1"/>
    <w:rsid w:val="003C20A2"/>
    <w:rsid w:val="003C2343"/>
    <w:rsid w:val="003C23B1"/>
    <w:rsid w:val="003C23B2"/>
    <w:rsid w:val="003C23C2"/>
    <w:rsid w:val="003C26A4"/>
    <w:rsid w:val="003C2A2E"/>
    <w:rsid w:val="003C2A69"/>
    <w:rsid w:val="003C2EF2"/>
    <w:rsid w:val="003C30E5"/>
    <w:rsid w:val="003C33EA"/>
    <w:rsid w:val="003C3710"/>
    <w:rsid w:val="003C3875"/>
    <w:rsid w:val="003C3907"/>
    <w:rsid w:val="003C390E"/>
    <w:rsid w:val="003C3A61"/>
    <w:rsid w:val="003C3A84"/>
    <w:rsid w:val="003C3F65"/>
    <w:rsid w:val="003C4084"/>
    <w:rsid w:val="003C40E4"/>
    <w:rsid w:val="003C40ED"/>
    <w:rsid w:val="003C418E"/>
    <w:rsid w:val="003C4294"/>
    <w:rsid w:val="003C451E"/>
    <w:rsid w:val="003C47A2"/>
    <w:rsid w:val="003C485E"/>
    <w:rsid w:val="003C4BCF"/>
    <w:rsid w:val="003C4CB5"/>
    <w:rsid w:val="003C4D87"/>
    <w:rsid w:val="003C4E04"/>
    <w:rsid w:val="003C50CF"/>
    <w:rsid w:val="003C5299"/>
    <w:rsid w:val="003C5443"/>
    <w:rsid w:val="003C546C"/>
    <w:rsid w:val="003C5551"/>
    <w:rsid w:val="003C5777"/>
    <w:rsid w:val="003C57E2"/>
    <w:rsid w:val="003C596B"/>
    <w:rsid w:val="003C5D67"/>
    <w:rsid w:val="003C5DDD"/>
    <w:rsid w:val="003C5E03"/>
    <w:rsid w:val="003C6266"/>
    <w:rsid w:val="003C6278"/>
    <w:rsid w:val="003C6294"/>
    <w:rsid w:val="003C63C0"/>
    <w:rsid w:val="003C6A2A"/>
    <w:rsid w:val="003C6B1C"/>
    <w:rsid w:val="003C6D07"/>
    <w:rsid w:val="003C7032"/>
    <w:rsid w:val="003C73C8"/>
    <w:rsid w:val="003C7527"/>
    <w:rsid w:val="003C75BB"/>
    <w:rsid w:val="003C7C73"/>
    <w:rsid w:val="003C7E14"/>
    <w:rsid w:val="003D0008"/>
    <w:rsid w:val="003D008D"/>
    <w:rsid w:val="003D00B2"/>
    <w:rsid w:val="003D0F88"/>
    <w:rsid w:val="003D1070"/>
    <w:rsid w:val="003D10D7"/>
    <w:rsid w:val="003D1158"/>
    <w:rsid w:val="003D12E3"/>
    <w:rsid w:val="003D1677"/>
    <w:rsid w:val="003D1D82"/>
    <w:rsid w:val="003D1DD5"/>
    <w:rsid w:val="003D1E6D"/>
    <w:rsid w:val="003D1EB1"/>
    <w:rsid w:val="003D1F2D"/>
    <w:rsid w:val="003D204F"/>
    <w:rsid w:val="003D2219"/>
    <w:rsid w:val="003D22FA"/>
    <w:rsid w:val="003D2477"/>
    <w:rsid w:val="003D249B"/>
    <w:rsid w:val="003D2672"/>
    <w:rsid w:val="003D26F3"/>
    <w:rsid w:val="003D294B"/>
    <w:rsid w:val="003D29A3"/>
    <w:rsid w:val="003D2BDE"/>
    <w:rsid w:val="003D3143"/>
    <w:rsid w:val="003D3B4B"/>
    <w:rsid w:val="003D3B81"/>
    <w:rsid w:val="003D3F62"/>
    <w:rsid w:val="003D40C8"/>
    <w:rsid w:val="003D40E5"/>
    <w:rsid w:val="003D4240"/>
    <w:rsid w:val="003D42E9"/>
    <w:rsid w:val="003D43DD"/>
    <w:rsid w:val="003D44B4"/>
    <w:rsid w:val="003D4634"/>
    <w:rsid w:val="003D47E8"/>
    <w:rsid w:val="003D4814"/>
    <w:rsid w:val="003D49DE"/>
    <w:rsid w:val="003D4DC1"/>
    <w:rsid w:val="003D50C4"/>
    <w:rsid w:val="003D5220"/>
    <w:rsid w:val="003D56CE"/>
    <w:rsid w:val="003D5A17"/>
    <w:rsid w:val="003D5A32"/>
    <w:rsid w:val="003D5BCD"/>
    <w:rsid w:val="003D5C58"/>
    <w:rsid w:val="003D5EA3"/>
    <w:rsid w:val="003D5ED0"/>
    <w:rsid w:val="003D5F4E"/>
    <w:rsid w:val="003D6221"/>
    <w:rsid w:val="003D6702"/>
    <w:rsid w:val="003D6ABF"/>
    <w:rsid w:val="003D6BDC"/>
    <w:rsid w:val="003D7B05"/>
    <w:rsid w:val="003D7B68"/>
    <w:rsid w:val="003D7BC3"/>
    <w:rsid w:val="003D7E74"/>
    <w:rsid w:val="003E0091"/>
    <w:rsid w:val="003E048D"/>
    <w:rsid w:val="003E05B4"/>
    <w:rsid w:val="003E0783"/>
    <w:rsid w:val="003E07B7"/>
    <w:rsid w:val="003E0811"/>
    <w:rsid w:val="003E0990"/>
    <w:rsid w:val="003E0C77"/>
    <w:rsid w:val="003E118C"/>
    <w:rsid w:val="003E137C"/>
    <w:rsid w:val="003E1676"/>
    <w:rsid w:val="003E1779"/>
    <w:rsid w:val="003E18CF"/>
    <w:rsid w:val="003E1A26"/>
    <w:rsid w:val="003E1C61"/>
    <w:rsid w:val="003E2050"/>
    <w:rsid w:val="003E22AA"/>
    <w:rsid w:val="003E230F"/>
    <w:rsid w:val="003E248C"/>
    <w:rsid w:val="003E24D9"/>
    <w:rsid w:val="003E2663"/>
    <w:rsid w:val="003E2C4F"/>
    <w:rsid w:val="003E2D0F"/>
    <w:rsid w:val="003E3038"/>
    <w:rsid w:val="003E30B4"/>
    <w:rsid w:val="003E317E"/>
    <w:rsid w:val="003E3336"/>
    <w:rsid w:val="003E37D9"/>
    <w:rsid w:val="003E3868"/>
    <w:rsid w:val="003E3882"/>
    <w:rsid w:val="003E3904"/>
    <w:rsid w:val="003E3B78"/>
    <w:rsid w:val="003E3BA3"/>
    <w:rsid w:val="003E3FCF"/>
    <w:rsid w:val="003E4060"/>
    <w:rsid w:val="003E40E5"/>
    <w:rsid w:val="003E4144"/>
    <w:rsid w:val="003E43B8"/>
    <w:rsid w:val="003E44EC"/>
    <w:rsid w:val="003E4575"/>
    <w:rsid w:val="003E4AFA"/>
    <w:rsid w:val="003E4B8C"/>
    <w:rsid w:val="003E4C48"/>
    <w:rsid w:val="003E50DF"/>
    <w:rsid w:val="003E5208"/>
    <w:rsid w:val="003E5244"/>
    <w:rsid w:val="003E55BE"/>
    <w:rsid w:val="003E5625"/>
    <w:rsid w:val="003E562E"/>
    <w:rsid w:val="003E5744"/>
    <w:rsid w:val="003E57F4"/>
    <w:rsid w:val="003E5A93"/>
    <w:rsid w:val="003E5AA5"/>
    <w:rsid w:val="003E5BAD"/>
    <w:rsid w:val="003E5EDC"/>
    <w:rsid w:val="003E5EE4"/>
    <w:rsid w:val="003E6146"/>
    <w:rsid w:val="003E624B"/>
    <w:rsid w:val="003E6258"/>
    <w:rsid w:val="003E6306"/>
    <w:rsid w:val="003E6680"/>
    <w:rsid w:val="003E6982"/>
    <w:rsid w:val="003E6A5D"/>
    <w:rsid w:val="003E6BBB"/>
    <w:rsid w:val="003E6C8C"/>
    <w:rsid w:val="003E6D77"/>
    <w:rsid w:val="003E6E2E"/>
    <w:rsid w:val="003E6ED6"/>
    <w:rsid w:val="003E7098"/>
    <w:rsid w:val="003E7282"/>
    <w:rsid w:val="003E7382"/>
    <w:rsid w:val="003E74E3"/>
    <w:rsid w:val="003E77A8"/>
    <w:rsid w:val="003E78E4"/>
    <w:rsid w:val="003E79C9"/>
    <w:rsid w:val="003E7B1C"/>
    <w:rsid w:val="003E7C32"/>
    <w:rsid w:val="003E7D9E"/>
    <w:rsid w:val="003E7F1E"/>
    <w:rsid w:val="003F021F"/>
    <w:rsid w:val="003F0327"/>
    <w:rsid w:val="003F0766"/>
    <w:rsid w:val="003F07A3"/>
    <w:rsid w:val="003F0870"/>
    <w:rsid w:val="003F0A28"/>
    <w:rsid w:val="003F0AA4"/>
    <w:rsid w:val="003F0C86"/>
    <w:rsid w:val="003F0E75"/>
    <w:rsid w:val="003F0F6B"/>
    <w:rsid w:val="003F0F7A"/>
    <w:rsid w:val="003F1039"/>
    <w:rsid w:val="003F147C"/>
    <w:rsid w:val="003F1AD0"/>
    <w:rsid w:val="003F1B33"/>
    <w:rsid w:val="003F1BF8"/>
    <w:rsid w:val="003F1F4C"/>
    <w:rsid w:val="003F2092"/>
    <w:rsid w:val="003F2BE9"/>
    <w:rsid w:val="003F2F52"/>
    <w:rsid w:val="003F2FCB"/>
    <w:rsid w:val="003F2FEB"/>
    <w:rsid w:val="003F3052"/>
    <w:rsid w:val="003F307C"/>
    <w:rsid w:val="003F3206"/>
    <w:rsid w:val="003F325E"/>
    <w:rsid w:val="003F3261"/>
    <w:rsid w:val="003F33FB"/>
    <w:rsid w:val="003F3519"/>
    <w:rsid w:val="003F35B5"/>
    <w:rsid w:val="003F37BB"/>
    <w:rsid w:val="003F38D8"/>
    <w:rsid w:val="003F3A4C"/>
    <w:rsid w:val="003F3B8A"/>
    <w:rsid w:val="003F3BE7"/>
    <w:rsid w:val="003F3FD8"/>
    <w:rsid w:val="003F40A0"/>
    <w:rsid w:val="003F41EC"/>
    <w:rsid w:val="003F42A2"/>
    <w:rsid w:val="003F462E"/>
    <w:rsid w:val="003F472D"/>
    <w:rsid w:val="003F4793"/>
    <w:rsid w:val="003F4879"/>
    <w:rsid w:val="003F49DC"/>
    <w:rsid w:val="003F4A5A"/>
    <w:rsid w:val="003F4EDD"/>
    <w:rsid w:val="003F5078"/>
    <w:rsid w:val="003F5507"/>
    <w:rsid w:val="003F55CB"/>
    <w:rsid w:val="003F561E"/>
    <w:rsid w:val="003F59FB"/>
    <w:rsid w:val="003F5B90"/>
    <w:rsid w:val="003F5CB7"/>
    <w:rsid w:val="003F5CFF"/>
    <w:rsid w:val="003F5D80"/>
    <w:rsid w:val="003F5E43"/>
    <w:rsid w:val="003F63A7"/>
    <w:rsid w:val="003F67D5"/>
    <w:rsid w:val="003F6987"/>
    <w:rsid w:val="003F6B6F"/>
    <w:rsid w:val="003F6D69"/>
    <w:rsid w:val="003F6ED2"/>
    <w:rsid w:val="003F7200"/>
    <w:rsid w:val="003F7220"/>
    <w:rsid w:val="003F73CC"/>
    <w:rsid w:val="003F7581"/>
    <w:rsid w:val="003F763A"/>
    <w:rsid w:val="003F784D"/>
    <w:rsid w:val="003F78A9"/>
    <w:rsid w:val="003F79DA"/>
    <w:rsid w:val="003F7B5A"/>
    <w:rsid w:val="003F7D2F"/>
    <w:rsid w:val="003F7DF1"/>
    <w:rsid w:val="003F7DF4"/>
    <w:rsid w:val="003F7E12"/>
    <w:rsid w:val="003F7E5E"/>
    <w:rsid w:val="0040033F"/>
    <w:rsid w:val="004005B6"/>
    <w:rsid w:val="004005BB"/>
    <w:rsid w:val="004006B6"/>
    <w:rsid w:val="00400A70"/>
    <w:rsid w:val="00400AF2"/>
    <w:rsid w:val="00400C9A"/>
    <w:rsid w:val="00400F5B"/>
    <w:rsid w:val="00401084"/>
    <w:rsid w:val="0040110D"/>
    <w:rsid w:val="00401226"/>
    <w:rsid w:val="00401234"/>
    <w:rsid w:val="00401330"/>
    <w:rsid w:val="00401EC6"/>
    <w:rsid w:val="00401EFE"/>
    <w:rsid w:val="00401FBF"/>
    <w:rsid w:val="00402289"/>
    <w:rsid w:val="0040229E"/>
    <w:rsid w:val="0040233B"/>
    <w:rsid w:val="004023FB"/>
    <w:rsid w:val="004024C9"/>
    <w:rsid w:val="004024E9"/>
    <w:rsid w:val="004025DE"/>
    <w:rsid w:val="004025E8"/>
    <w:rsid w:val="00402984"/>
    <w:rsid w:val="00402BAC"/>
    <w:rsid w:val="00402D8C"/>
    <w:rsid w:val="00402DCC"/>
    <w:rsid w:val="00402FBB"/>
    <w:rsid w:val="004032CB"/>
    <w:rsid w:val="0040351E"/>
    <w:rsid w:val="004042E1"/>
    <w:rsid w:val="0040445A"/>
    <w:rsid w:val="00404660"/>
    <w:rsid w:val="004046E8"/>
    <w:rsid w:val="00404773"/>
    <w:rsid w:val="00404EA6"/>
    <w:rsid w:val="00404FAA"/>
    <w:rsid w:val="004050C0"/>
    <w:rsid w:val="00405367"/>
    <w:rsid w:val="00405375"/>
    <w:rsid w:val="0040546B"/>
    <w:rsid w:val="00405629"/>
    <w:rsid w:val="00405649"/>
    <w:rsid w:val="00405653"/>
    <w:rsid w:val="00405775"/>
    <w:rsid w:val="00405819"/>
    <w:rsid w:val="00405883"/>
    <w:rsid w:val="0040591D"/>
    <w:rsid w:val="00405A30"/>
    <w:rsid w:val="00405D77"/>
    <w:rsid w:val="004060DB"/>
    <w:rsid w:val="004062C6"/>
    <w:rsid w:val="004063F7"/>
    <w:rsid w:val="0040676C"/>
    <w:rsid w:val="00406890"/>
    <w:rsid w:val="00406A54"/>
    <w:rsid w:val="00406AE2"/>
    <w:rsid w:val="00406F34"/>
    <w:rsid w:val="00407170"/>
    <w:rsid w:val="004072BE"/>
    <w:rsid w:val="004073AF"/>
    <w:rsid w:val="0040787C"/>
    <w:rsid w:val="00407E9F"/>
    <w:rsid w:val="004100D5"/>
    <w:rsid w:val="004102F5"/>
    <w:rsid w:val="004103DA"/>
    <w:rsid w:val="004104CA"/>
    <w:rsid w:val="0041067E"/>
    <w:rsid w:val="00410758"/>
    <w:rsid w:val="00410A30"/>
    <w:rsid w:val="00410AFE"/>
    <w:rsid w:val="00410C6D"/>
    <w:rsid w:val="00410C97"/>
    <w:rsid w:val="00410E5C"/>
    <w:rsid w:val="00410EC1"/>
    <w:rsid w:val="00410FE3"/>
    <w:rsid w:val="00411321"/>
    <w:rsid w:val="004114DB"/>
    <w:rsid w:val="00411636"/>
    <w:rsid w:val="00411762"/>
    <w:rsid w:val="00411916"/>
    <w:rsid w:val="00411C73"/>
    <w:rsid w:val="00411F5E"/>
    <w:rsid w:val="0041200A"/>
    <w:rsid w:val="004120E4"/>
    <w:rsid w:val="004125A9"/>
    <w:rsid w:val="004125CF"/>
    <w:rsid w:val="00412856"/>
    <w:rsid w:val="004129B0"/>
    <w:rsid w:val="00412AB7"/>
    <w:rsid w:val="00412E28"/>
    <w:rsid w:val="00412E47"/>
    <w:rsid w:val="004133EB"/>
    <w:rsid w:val="00413526"/>
    <w:rsid w:val="00413886"/>
    <w:rsid w:val="00413990"/>
    <w:rsid w:val="00413BB6"/>
    <w:rsid w:val="00413F10"/>
    <w:rsid w:val="00414052"/>
    <w:rsid w:val="0041429E"/>
    <w:rsid w:val="00414345"/>
    <w:rsid w:val="004144B3"/>
    <w:rsid w:val="00414595"/>
    <w:rsid w:val="00414D60"/>
    <w:rsid w:val="00414D69"/>
    <w:rsid w:val="00414EDA"/>
    <w:rsid w:val="00414F28"/>
    <w:rsid w:val="00415570"/>
    <w:rsid w:val="00415899"/>
    <w:rsid w:val="004159A0"/>
    <w:rsid w:val="00415C6D"/>
    <w:rsid w:val="00415C80"/>
    <w:rsid w:val="00415C9B"/>
    <w:rsid w:val="00415CAF"/>
    <w:rsid w:val="00415D82"/>
    <w:rsid w:val="00415E30"/>
    <w:rsid w:val="004160A3"/>
    <w:rsid w:val="004163C2"/>
    <w:rsid w:val="00416565"/>
    <w:rsid w:val="00416626"/>
    <w:rsid w:val="0041669E"/>
    <w:rsid w:val="00416F25"/>
    <w:rsid w:val="00417197"/>
    <w:rsid w:val="0041724E"/>
    <w:rsid w:val="0041736D"/>
    <w:rsid w:val="004174C8"/>
    <w:rsid w:val="00417637"/>
    <w:rsid w:val="00417839"/>
    <w:rsid w:val="0041797C"/>
    <w:rsid w:val="004179B9"/>
    <w:rsid w:val="00417BBE"/>
    <w:rsid w:val="00417E1F"/>
    <w:rsid w:val="00417F4A"/>
    <w:rsid w:val="004202E5"/>
    <w:rsid w:val="0042057A"/>
    <w:rsid w:val="004209BA"/>
    <w:rsid w:val="00420A07"/>
    <w:rsid w:val="00420A4D"/>
    <w:rsid w:val="00420AF2"/>
    <w:rsid w:val="00420BE9"/>
    <w:rsid w:val="00420F7A"/>
    <w:rsid w:val="004210A5"/>
    <w:rsid w:val="0042113C"/>
    <w:rsid w:val="00421327"/>
    <w:rsid w:val="00421444"/>
    <w:rsid w:val="00421479"/>
    <w:rsid w:val="0042156F"/>
    <w:rsid w:val="00421A89"/>
    <w:rsid w:val="00421AB3"/>
    <w:rsid w:val="00421D02"/>
    <w:rsid w:val="00421EEF"/>
    <w:rsid w:val="00421FD3"/>
    <w:rsid w:val="004221E0"/>
    <w:rsid w:val="0042220D"/>
    <w:rsid w:val="0042223C"/>
    <w:rsid w:val="004223D6"/>
    <w:rsid w:val="004224CA"/>
    <w:rsid w:val="004227E5"/>
    <w:rsid w:val="0042291E"/>
    <w:rsid w:val="00422C5E"/>
    <w:rsid w:val="00422DD6"/>
    <w:rsid w:val="0042306B"/>
    <w:rsid w:val="004230AE"/>
    <w:rsid w:val="004230FE"/>
    <w:rsid w:val="00423266"/>
    <w:rsid w:val="004232DA"/>
    <w:rsid w:val="00423307"/>
    <w:rsid w:val="00423582"/>
    <w:rsid w:val="0042387B"/>
    <w:rsid w:val="004239B7"/>
    <w:rsid w:val="00423A06"/>
    <w:rsid w:val="00423BC9"/>
    <w:rsid w:val="00423E75"/>
    <w:rsid w:val="00423F0F"/>
    <w:rsid w:val="0042425B"/>
    <w:rsid w:val="00424462"/>
    <w:rsid w:val="00424492"/>
    <w:rsid w:val="004244F0"/>
    <w:rsid w:val="004245CB"/>
    <w:rsid w:val="0042461B"/>
    <w:rsid w:val="004249D1"/>
    <w:rsid w:val="004249FE"/>
    <w:rsid w:val="00424BA2"/>
    <w:rsid w:val="00424CC1"/>
    <w:rsid w:val="00424D97"/>
    <w:rsid w:val="00424E86"/>
    <w:rsid w:val="00424F3F"/>
    <w:rsid w:val="00425003"/>
    <w:rsid w:val="00425023"/>
    <w:rsid w:val="00425230"/>
    <w:rsid w:val="0042564E"/>
    <w:rsid w:val="00425838"/>
    <w:rsid w:val="00425B3B"/>
    <w:rsid w:val="00425BFD"/>
    <w:rsid w:val="00426093"/>
    <w:rsid w:val="004263C0"/>
    <w:rsid w:val="004263F0"/>
    <w:rsid w:val="00426683"/>
    <w:rsid w:val="004268DB"/>
    <w:rsid w:val="00426C8D"/>
    <w:rsid w:val="00426C97"/>
    <w:rsid w:val="00426CDD"/>
    <w:rsid w:val="00426FCE"/>
    <w:rsid w:val="00427582"/>
    <w:rsid w:val="0042763F"/>
    <w:rsid w:val="00427B35"/>
    <w:rsid w:val="00427B4C"/>
    <w:rsid w:val="00427BC4"/>
    <w:rsid w:val="00427C96"/>
    <w:rsid w:val="00427E2F"/>
    <w:rsid w:val="004301BE"/>
    <w:rsid w:val="004305C8"/>
    <w:rsid w:val="004305F4"/>
    <w:rsid w:val="004306CD"/>
    <w:rsid w:val="004308E3"/>
    <w:rsid w:val="00430A3F"/>
    <w:rsid w:val="00430D3E"/>
    <w:rsid w:val="00430DE7"/>
    <w:rsid w:val="00430FC9"/>
    <w:rsid w:val="00431003"/>
    <w:rsid w:val="0043108A"/>
    <w:rsid w:val="004313AB"/>
    <w:rsid w:val="00431A6B"/>
    <w:rsid w:val="00431A7C"/>
    <w:rsid w:val="00431DEE"/>
    <w:rsid w:val="00431EEA"/>
    <w:rsid w:val="00432014"/>
    <w:rsid w:val="0043211F"/>
    <w:rsid w:val="0043212A"/>
    <w:rsid w:val="00432288"/>
    <w:rsid w:val="0043235C"/>
    <w:rsid w:val="004323FE"/>
    <w:rsid w:val="0043248F"/>
    <w:rsid w:val="004324A0"/>
    <w:rsid w:val="00432501"/>
    <w:rsid w:val="00432560"/>
    <w:rsid w:val="004325F6"/>
    <w:rsid w:val="004328B8"/>
    <w:rsid w:val="0043299B"/>
    <w:rsid w:val="00432ACC"/>
    <w:rsid w:val="00432B73"/>
    <w:rsid w:val="00432B94"/>
    <w:rsid w:val="00432C0D"/>
    <w:rsid w:val="00432D27"/>
    <w:rsid w:val="00432DB8"/>
    <w:rsid w:val="00432E19"/>
    <w:rsid w:val="0043301F"/>
    <w:rsid w:val="00433063"/>
    <w:rsid w:val="0043309E"/>
    <w:rsid w:val="00433231"/>
    <w:rsid w:val="00433351"/>
    <w:rsid w:val="004334FD"/>
    <w:rsid w:val="004339BC"/>
    <w:rsid w:val="00434346"/>
    <w:rsid w:val="0043444D"/>
    <w:rsid w:val="0043450C"/>
    <w:rsid w:val="004345F3"/>
    <w:rsid w:val="004346C6"/>
    <w:rsid w:val="0043487E"/>
    <w:rsid w:val="00434A62"/>
    <w:rsid w:val="00434B66"/>
    <w:rsid w:val="00434D46"/>
    <w:rsid w:val="00434D50"/>
    <w:rsid w:val="00435008"/>
    <w:rsid w:val="0043516A"/>
    <w:rsid w:val="004354D3"/>
    <w:rsid w:val="00435818"/>
    <w:rsid w:val="00435CA0"/>
    <w:rsid w:val="00435DB7"/>
    <w:rsid w:val="00435EC8"/>
    <w:rsid w:val="0043601F"/>
    <w:rsid w:val="00436063"/>
    <w:rsid w:val="00436111"/>
    <w:rsid w:val="0043653A"/>
    <w:rsid w:val="00436619"/>
    <w:rsid w:val="00436918"/>
    <w:rsid w:val="00436AA5"/>
    <w:rsid w:val="00436B04"/>
    <w:rsid w:val="00436B4C"/>
    <w:rsid w:val="00436B5B"/>
    <w:rsid w:val="00436C20"/>
    <w:rsid w:val="00436CD7"/>
    <w:rsid w:val="00436CEB"/>
    <w:rsid w:val="004372ED"/>
    <w:rsid w:val="004372FA"/>
    <w:rsid w:val="004374FA"/>
    <w:rsid w:val="00437626"/>
    <w:rsid w:val="0043778F"/>
    <w:rsid w:val="00437906"/>
    <w:rsid w:val="004379B0"/>
    <w:rsid w:val="004379D3"/>
    <w:rsid w:val="00437F1E"/>
    <w:rsid w:val="00440028"/>
    <w:rsid w:val="0044034B"/>
    <w:rsid w:val="0044049F"/>
    <w:rsid w:val="004404CC"/>
    <w:rsid w:val="00440661"/>
    <w:rsid w:val="004406BE"/>
    <w:rsid w:val="00440ACA"/>
    <w:rsid w:val="00440D7A"/>
    <w:rsid w:val="00440F35"/>
    <w:rsid w:val="0044139F"/>
    <w:rsid w:val="00441744"/>
    <w:rsid w:val="004417B3"/>
    <w:rsid w:val="00441918"/>
    <w:rsid w:val="00441B6A"/>
    <w:rsid w:val="00441C12"/>
    <w:rsid w:val="00441E9F"/>
    <w:rsid w:val="0044213B"/>
    <w:rsid w:val="0044239E"/>
    <w:rsid w:val="00442417"/>
    <w:rsid w:val="004424C0"/>
    <w:rsid w:val="0044250F"/>
    <w:rsid w:val="0044260D"/>
    <w:rsid w:val="00442788"/>
    <w:rsid w:val="00442855"/>
    <w:rsid w:val="00442ADB"/>
    <w:rsid w:val="00442B63"/>
    <w:rsid w:val="00442C39"/>
    <w:rsid w:val="00442C7F"/>
    <w:rsid w:val="00442FB4"/>
    <w:rsid w:val="0044309F"/>
    <w:rsid w:val="004434A6"/>
    <w:rsid w:val="0044350B"/>
    <w:rsid w:val="0044396C"/>
    <w:rsid w:val="00443A2C"/>
    <w:rsid w:val="00443A55"/>
    <w:rsid w:val="00443B38"/>
    <w:rsid w:val="00443CF0"/>
    <w:rsid w:val="00443CFA"/>
    <w:rsid w:val="00443E34"/>
    <w:rsid w:val="00443EF9"/>
    <w:rsid w:val="00443FEB"/>
    <w:rsid w:val="00444354"/>
    <w:rsid w:val="00444398"/>
    <w:rsid w:val="00444484"/>
    <w:rsid w:val="004444D9"/>
    <w:rsid w:val="00444C16"/>
    <w:rsid w:val="00444CBA"/>
    <w:rsid w:val="00444D06"/>
    <w:rsid w:val="00444F48"/>
    <w:rsid w:val="0044520B"/>
    <w:rsid w:val="0044540D"/>
    <w:rsid w:val="00445714"/>
    <w:rsid w:val="00445F94"/>
    <w:rsid w:val="0044600A"/>
    <w:rsid w:val="0044646D"/>
    <w:rsid w:val="00446618"/>
    <w:rsid w:val="0044673C"/>
    <w:rsid w:val="004468AA"/>
    <w:rsid w:val="0044698F"/>
    <w:rsid w:val="004469BA"/>
    <w:rsid w:val="00446E11"/>
    <w:rsid w:val="0044701E"/>
    <w:rsid w:val="0044722C"/>
    <w:rsid w:val="004473C7"/>
    <w:rsid w:val="00447A54"/>
    <w:rsid w:val="00447BAE"/>
    <w:rsid w:val="00447C66"/>
    <w:rsid w:val="00447F36"/>
    <w:rsid w:val="00447F41"/>
    <w:rsid w:val="00450028"/>
    <w:rsid w:val="0045018B"/>
    <w:rsid w:val="004501FC"/>
    <w:rsid w:val="004509DA"/>
    <w:rsid w:val="00450A78"/>
    <w:rsid w:val="00450AD4"/>
    <w:rsid w:val="00451233"/>
    <w:rsid w:val="00451287"/>
    <w:rsid w:val="00451346"/>
    <w:rsid w:val="004515EA"/>
    <w:rsid w:val="0045175D"/>
    <w:rsid w:val="00451DD5"/>
    <w:rsid w:val="00451E7A"/>
    <w:rsid w:val="00452327"/>
    <w:rsid w:val="004523B9"/>
    <w:rsid w:val="004523BB"/>
    <w:rsid w:val="0045295F"/>
    <w:rsid w:val="00452983"/>
    <w:rsid w:val="00452AF0"/>
    <w:rsid w:val="00452D89"/>
    <w:rsid w:val="00452F83"/>
    <w:rsid w:val="00453014"/>
    <w:rsid w:val="00453291"/>
    <w:rsid w:val="004532BF"/>
    <w:rsid w:val="00453427"/>
    <w:rsid w:val="0045343F"/>
    <w:rsid w:val="00453466"/>
    <w:rsid w:val="0045348A"/>
    <w:rsid w:val="004535D0"/>
    <w:rsid w:val="004536A9"/>
    <w:rsid w:val="0045387F"/>
    <w:rsid w:val="00453A26"/>
    <w:rsid w:val="00453B6D"/>
    <w:rsid w:val="00454176"/>
    <w:rsid w:val="004542BC"/>
    <w:rsid w:val="00454333"/>
    <w:rsid w:val="00454443"/>
    <w:rsid w:val="0045454C"/>
    <w:rsid w:val="004545D9"/>
    <w:rsid w:val="004547F7"/>
    <w:rsid w:val="00454CAE"/>
    <w:rsid w:val="00454CDB"/>
    <w:rsid w:val="00455203"/>
    <w:rsid w:val="004552BF"/>
    <w:rsid w:val="00455475"/>
    <w:rsid w:val="0045573F"/>
    <w:rsid w:val="004557E3"/>
    <w:rsid w:val="00455832"/>
    <w:rsid w:val="00455AEA"/>
    <w:rsid w:val="00455BF4"/>
    <w:rsid w:val="00455C87"/>
    <w:rsid w:val="00455E5F"/>
    <w:rsid w:val="0045609D"/>
    <w:rsid w:val="0045634E"/>
    <w:rsid w:val="0045674A"/>
    <w:rsid w:val="00456A61"/>
    <w:rsid w:val="00456BBB"/>
    <w:rsid w:val="00456E00"/>
    <w:rsid w:val="00456E95"/>
    <w:rsid w:val="00457321"/>
    <w:rsid w:val="004574B0"/>
    <w:rsid w:val="004576F9"/>
    <w:rsid w:val="00457760"/>
    <w:rsid w:val="004577D7"/>
    <w:rsid w:val="004578B4"/>
    <w:rsid w:val="00457A9A"/>
    <w:rsid w:val="00457BCD"/>
    <w:rsid w:val="00457D5A"/>
    <w:rsid w:val="00457F64"/>
    <w:rsid w:val="00460095"/>
    <w:rsid w:val="00460298"/>
    <w:rsid w:val="0046064F"/>
    <w:rsid w:val="00460868"/>
    <w:rsid w:val="0046088B"/>
    <w:rsid w:val="00460A7E"/>
    <w:rsid w:val="00460C5C"/>
    <w:rsid w:val="00460F11"/>
    <w:rsid w:val="00460F2F"/>
    <w:rsid w:val="004614B4"/>
    <w:rsid w:val="0046150B"/>
    <w:rsid w:val="00461962"/>
    <w:rsid w:val="00461A50"/>
    <w:rsid w:val="00461BC4"/>
    <w:rsid w:val="00461D7A"/>
    <w:rsid w:val="00461EC8"/>
    <w:rsid w:val="00462266"/>
    <w:rsid w:val="004623B0"/>
    <w:rsid w:val="00462732"/>
    <w:rsid w:val="00462749"/>
    <w:rsid w:val="00462A0F"/>
    <w:rsid w:val="00462A1F"/>
    <w:rsid w:val="00462A72"/>
    <w:rsid w:val="00462C24"/>
    <w:rsid w:val="00462C65"/>
    <w:rsid w:val="00463212"/>
    <w:rsid w:val="0046323D"/>
    <w:rsid w:val="004633DE"/>
    <w:rsid w:val="004634DC"/>
    <w:rsid w:val="00463631"/>
    <w:rsid w:val="004636CC"/>
    <w:rsid w:val="0046384A"/>
    <w:rsid w:val="004639DD"/>
    <w:rsid w:val="00463C27"/>
    <w:rsid w:val="00463EC0"/>
    <w:rsid w:val="00463F84"/>
    <w:rsid w:val="00464040"/>
    <w:rsid w:val="00464561"/>
    <w:rsid w:val="004646D2"/>
    <w:rsid w:val="004649C8"/>
    <w:rsid w:val="00464A63"/>
    <w:rsid w:val="00464C40"/>
    <w:rsid w:val="00464C88"/>
    <w:rsid w:val="00464D09"/>
    <w:rsid w:val="00464F65"/>
    <w:rsid w:val="0046519D"/>
    <w:rsid w:val="00465300"/>
    <w:rsid w:val="004654EB"/>
    <w:rsid w:val="00465774"/>
    <w:rsid w:val="0046578D"/>
    <w:rsid w:val="00465A87"/>
    <w:rsid w:val="00465B0B"/>
    <w:rsid w:val="00465D5A"/>
    <w:rsid w:val="00465FF6"/>
    <w:rsid w:val="004660FA"/>
    <w:rsid w:val="00466350"/>
    <w:rsid w:val="004664F7"/>
    <w:rsid w:val="00466611"/>
    <w:rsid w:val="004666B5"/>
    <w:rsid w:val="00466785"/>
    <w:rsid w:val="00466854"/>
    <w:rsid w:val="0046687E"/>
    <w:rsid w:val="004669D2"/>
    <w:rsid w:val="00466CBA"/>
    <w:rsid w:val="00466D16"/>
    <w:rsid w:val="00466EB8"/>
    <w:rsid w:val="00466EE2"/>
    <w:rsid w:val="00467117"/>
    <w:rsid w:val="00467603"/>
    <w:rsid w:val="0046761E"/>
    <w:rsid w:val="00467726"/>
    <w:rsid w:val="004677A8"/>
    <w:rsid w:val="00467EFF"/>
    <w:rsid w:val="0047001A"/>
    <w:rsid w:val="00470569"/>
    <w:rsid w:val="00470660"/>
    <w:rsid w:val="00470735"/>
    <w:rsid w:val="004708F6"/>
    <w:rsid w:val="004709F1"/>
    <w:rsid w:val="00470C52"/>
    <w:rsid w:val="00470C7E"/>
    <w:rsid w:val="00470F54"/>
    <w:rsid w:val="0047116B"/>
    <w:rsid w:val="0047137E"/>
    <w:rsid w:val="0047156F"/>
    <w:rsid w:val="0047173B"/>
    <w:rsid w:val="00471789"/>
    <w:rsid w:val="00471D67"/>
    <w:rsid w:val="00471E69"/>
    <w:rsid w:val="00471E96"/>
    <w:rsid w:val="004722E5"/>
    <w:rsid w:val="00472598"/>
    <w:rsid w:val="004726E5"/>
    <w:rsid w:val="0047277C"/>
    <w:rsid w:val="00472855"/>
    <w:rsid w:val="004728A2"/>
    <w:rsid w:val="00472966"/>
    <w:rsid w:val="00472C43"/>
    <w:rsid w:val="00472D50"/>
    <w:rsid w:val="00473038"/>
    <w:rsid w:val="0047319B"/>
    <w:rsid w:val="004731C8"/>
    <w:rsid w:val="004732AF"/>
    <w:rsid w:val="004732DA"/>
    <w:rsid w:val="004735EE"/>
    <w:rsid w:val="0047386E"/>
    <w:rsid w:val="00473B4A"/>
    <w:rsid w:val="00473B57"/>
    <w:rsid w:val="00473CE5"/>
    <w:rsid w:val="00473EF2"/>
    <w:rsid w:val="00474071"/>
    <w:rsid w:val="00474089"/>
    <w:rsid w:val="004740FB"/>
    <w:rsid w:val="00474681"/>
    <w:rsid w:val="00474778"/>
    <w:rsid w:val="004747AA"/>
    <w:rsid w:val="00474B7B"/>
    <w:rsid w:val="0047526E"/>
    <w:rsid w:val="004752F6"/>
    <w:rsid w:val="00475754"/>
    <w:rsid w:val="00475857"/>
    <w:rsid w:val="00475B47"/>
    <w:rsid w:val="00475D29"/>
    <w:rsid w:val="00475EAD"/>
    <w:rsid w:val="00476060"/>
    <w:rsid w:val="0047607A"/>
    <w:rsid w:val="0047621C"/>
    <w:rsid w:val="0047641F"/>
    <w:rsid w:val="00476456"/>
    <w:rsid w:val="00476A34"/>
    <w:rsid w:val="00476AC6"/>
    <w:rsid w:val="00476D4F"/>
    <w:rsid w:val="00476E7F"/>
    <w:rsid w:val="0047718F"/>
    <w:rsid w:val="00477336"/>
    <w:rsid w:val="00477483"/>
    <w:rsid w:val="0047763C"/>
    <w:rsid w:val="00477657"/>
    <w:rsid w:val="0047768C"/>
    <w:rsid w:val="0047769C"/>
    <w:rsid w:val="00477974"/>
    <w:rsid w:val="00477999"/>
    <w:rsid w:val="00477D99"/>
    <w:rsid w:val="00477E1B"/>
    <w:rsid w:val="00477EAC"/>
    <w:rsid w:val="00477EBE"/>
    <w:rsid w:val="00477F1A"/>
    <w:rsid w:val="00477F5C"/>
    <w:rsid w:val="0048039D"/>
    <w:rsid w:val="004803DB"/>
    <w:rsid w:val="00480512"/>
    <w:rsid w:val="00480886"/>
    <w:rsid w:val="00480C06"/>
    <w:rsid w:val="00480EFD"/>
    <w:rsid w:val="00480F04"/>
    <w:rsid w:val="004810EF"/>
    <w:rsid w:val="00481108"/>
    <w:rsid w:val="004815B5"/>
    <w:rsid w:val="0048160F"/>
    <w:rsid w:val="0048176E"/>
    <w:rsid w:val="00481781"/>
    <w:rsid w:val="00481A5B"/>
    <w:rsid w:val="00481B5F"/>
    <w:rsid w:val="00481C1E"/>
    <w:rsid w:val="00481DA7"/>
    <w:rsid w:val="00481FD8"/>
    <w:rsid w:val="00481FFB"/>
    <w:rsid w:val="004820C4"/>
    <w:rsid w:val="0048239F"/>
    <w:rsid w:val="00482578"/>
    <w:rsid w:val="00482865"/>
    <w:rsid w:val="0048303A"/>
    <w:rsid w:val="004831DD"/>
    <w:rsid w:val="00483824"/>
    <w:rsid w:val="00483A35"/>
    <w:rsid w:val="00483A45"/>
    <w:rsid w:val="00483B46"/>
    <w:rsid w:val="00483EE1"/>
    <w:rsid w:val="00483F94"/>
    <w:rsid w:val="0048417B"/>
    <w:rsid w:val="004841C4"/>
    <w:rsid w:val="004846F2"/>
    <w:rsid w:val="004846FA"/>
    <w:rsid w:val="00484826"/>
    <w:rsid w:val="00484BD8"/>
    <w:rsid w:val="00484FDE"/>
    <w:rsid w:val="004851CC"/>
    <w:rsid w:val="004851DE"/>
    <w:rsid w:val="00485255"/>
    <w:rsid w:val="00485494"/>
    <w:rsid w:val="0048580F"/>
    <w:rsid w:val="00485AD8"/>
    <w:rsid w:val="00485CC8"/>
    <w:rsid w:val="00485D13"/>
    <w:rsid w:val="004862B1"/>
    <w:rsid w:val="0048638E"/>
    <w:rsid w:val="004864E9"/>
    <w:rsid w:val="0048664B"/>
    <w:rsid w:val="00486A8C"/>
    <w:rsid w:val="00486BA7"/>
    <w:rsid w:val="00486BC2"/>
    <w:rsid w:val="00486C9D"/>
    <w:rsid w:val="00486F56"/>
    <w:rsid w:val="00486F82"/>
    <w:rsid w:val="0048701B"/>
    <w:rsid w:val="00487374"/>
    <w:rsid w:val="0048763A"/>
    <w:rsid w:val="0048765D"/>
    <w:rsid w:val="00487821"/>
    <w:rsid w:val="004878D1"/>
    <w:rsid w:val="004878F1"/>
    <w:rsid w:val="00487964"/>
    <w:rsid w:val="00487A99"/>
    <w:rsid w:val="00487AC1"/>
    <w:rsid w:val="00487B0E"/>
    <w:rsid w:val="0049007C"/>
    <w:rsid w:val="00490144"/>
    <w:rsid w:val="00490561"/>
    <w:rsid w:val="00490751"/>
    <w:rsid w:val="004909B3"/>
    <w:rsid w:val="00490E01"/>
    <w:rsid w:val="00490EF8"/>
    <w:rsid w:val="00490F0E"/>
    <w:rsid w:val="00490F2C"/>
    <w:rsid w:val="00490F42"/>
    <w:rsid w:val="004910FF"/>
    <w:rsid w:val="00491175"/>
    <w:rsid w:val="0049150E"/>
    <w:rsid w:val="00491760"/>
    <w:rsid w:val="00491A4D"/>
    <w:rsid w:val="00491B35"/>
    <w:rsid w:val="00491C65"/>
    <w:rsid w:val="00491E1C"/>
    <w:rsid w:val="00492102"/>
    <w:rsid w:val="00492220"/>
    <w:rsid w:val="004928CC"/>
    <w:rsid w:val="0049293D"/>
    <w:rsid w:val="0049295C"/>
    <w:rsid w:val="00492977"/>
    <w:rsid w:val="00492DC4"/>
    <w:rsid w:val="004930C7"/>
    <w:rsid w:val="0049319E"/>
    <w:rsid w:val="004935E2"/>
    <w:rsid w:val="004937B4"/>
    <w:rsid w:val="0049382C"/>
    <w:rsid w:val="00493944"/>
    <w:rsid w:val="00493D1C"/>
    <w:rsid w:val="004940AA"/>
    <w:rsid w:val="00494608"/>
    <w:rsid w:val="00494827"/>
    <w:rsid w:val="004949E4"/>
    <w:rsid w:val="00494A64"/>
    <w:rsid w:val="00494CC7"/>
    <w:rsid w:val="0049531D"/>
    <w:rsid w:val="0049532B"/>
    <w:rsid w:val="0049550F"/>
    <w:rsid w:val="0049554E"/>
    <w:rsid w:val="004955B6"/>
    <w:rsid w:val="004956B7"/>
    <w:rsid w:val="004958E0"/>
    <w:rsid w:val="00496124"/>
    <w:rsid w:val="0049626D"/>
    <w:rsid w:val="0049665A"/>
    <w:rsid w:val="004970C2"/>
    <w:rsid w:val="004972B1"/>
    <w:rsid w:val="004972E6"/>
    <w:rsid w:val="004973A0"/>
    <w:rsid w:val="004973E4"/>
    <w:rsid w:val="0049746A"/>
    <w:rsid w:val="00497591"/>
    <w:rsid w:val="00497834"/>
    <w:rsid w:val="00497A26"/>
    <w:rsid w:val="00497A8C"/>
    <w:rsid w:val="00497BA0"/>
    <w:rsid w:val="00497C06"/>
    <w:rsid w:val="00497E03"/>
    <w:rsid w:val="00497F28"/>
    <w:rsid w:val="004A010C"/>
    <w:rsid w:val="004A0315"/>
    <w:rsid w:val="004A0634"/>
    <w:rsid w:val="004A06BB"/>
    <w:rsid w:val="004A0854"/>
    <w:rsid w:val="004A0AC1"/>
    <w:rsid w:val="004A0DB6"/>
    <w:rsid w:val="004A0E7A"/>
    <w:rsid w:val="004A0E85"/>
    <w:rsid w:val="004A13AE"/>
    <w:rsid w:val="004A1688"/>
    <w:rsid w:val="004A174A"/>
    <w:rsid w:val="004A1BC3"/>
    <w:rsid w:val="004A1C03"/>
    <w:rsid w:val="004A1D06"/>
    <w:rsid w:val="004A1E36"/>
    <w:rsid w:val="004A1E62"/>
    <w:rsid w:val="004A20A9"/>
    <w:rsid w:val="004A20C7"/>
    <w:rsid w:val="004A2671"/>
    <w:rsid w:val="004A2827"/>
    <w:rsid w:val="004A286F"/>
    <w:rsid w:val="004A2B1C"/>
    <w:rsid w:val="004A2C7B"/>
    <w:rsid w:val="004A2E12"/>
    <w:rsid w:val="004A2E24"/>
    <w:rsid w:val="004A30F4"/>
    <w:rsid w:val="004A32F6"/>
    <w:rsid w:val="004A344F"/>
    <w:rsid w:val="004A34C6"/>
    <w:rsid w:val="004A38A3"/>
    <w:rsid w:val="004A3A2B"/>
    <w:rsid w:val="004A3AA2"/>
    <w:rsid w:val="004A3AF4"/>
    <w:rsid w:val="004A3CF9"/>
    <w:rsid w:val="004A433F"/>
    <w:rsid w:val="004A441A"/>
    <w:rsid w:val="004A449D"/>
    <w:rsid w:val="004A46D0"/>
    <w:rsid w:val="004A47EB"/>
    <w:rsid w:val="004A4874"/>
    <w:rsid w:val="004A49A5"/>
    <w:rsid w:val="004A4B22"/>
    <w:rsid w:val="004A4D7D"/>
    <w:rsid w:val="004A4DEE"/>
    <w:rsid w:val="004A4EC7"/>
    <w:rsid w:val="004A51E0"/>
    <w:rsid w:val="004A55DF"/>
    <w:rsid w:val="004A5626"/>
    <w:rsid w:val="004A575F"/>
    <w:rsid w:val="004A57BA"/>
    <w:rsid w:val="004A59DA"/>
    <w:rsid w:val="004A5A6F"/>
    <w:rsid w:val="004A5B1F"/>
    <w:rsid w:val="004A5B72"/>
    <w:rsid w:val="004A5DA1"/>
    <w:rsid w:val="004A5DA6"/>
    <w:rsid w:val="004A60CB"/>
    <w:rsid w:val="004A6760"/>
    <w:rsid w:val="004A6765"/>
    <w:rsid w:val="004A6824"/>
    <w:rsid w:val="004A685A"/>
    <w:rsid w:val="004A6CC4"/>
    <w:rsid w:val="004A71EB"/>
    <w:rsid w:val="004A72C7"/>
    <w:rsid w:val="004A769E"/>
    <w:rsid w:val="004A783D"/>
    <w:rsid w:val="004A7BEC"/>
    <w:rsid w:val="004A7DEA"/>
    <w:rsid w:val="004A7F71"/>
    <w:rsid w:val="004B00E1"/>
    <w:rsid w:val="004B03DE"/>
    <w:rsid w:val="004B0A25"/>
    <w:rsid w:val="004B12BD"/>
    <w:rsid w:val="004B1449"/>
    <w:rsid w:val="004B1481"/>
    <w:rsid w:val="004B155B"/>
    <w:rsid w:val="004B158D"/>
    <w:rsid w:val="004B1595"/>
    <w:rsid w:val="004B165F"/>
    <w:rsid w:val="004B16A6"/>
    <w:rsid w:val="004B1C5A"/>
    <w:rsid w:val="004B1C6F"/>
    <w:rsid w:val="004B2081"/>
    <w:rsid w:val="004B2090"/>
    <w:rsid w:val="004B291A"/>
    <w:rsid w:val="004B2A52"/>
    <w:rsid w:val="004B2B3E"/>
    <w:rsid w:val="004B2B8C"/>
    <w:rsid w:val="004B2BBA"/>
    <w:rsid w:val="004B2C1F"/>
    <w:rsid w:val="004B2D27"/>
    <w:rsid w:val="004B2D38"/>
    <w:rsid w:val="004B2D64"/>
    <w:rsid w:val="004B2F72"/>
    <w:rsid w:val="004B3002"/>
    <w:rsid w:val="004B3569"/>
    <w:rsid w:val="004B386D"/>
    <w:rsid w:val="004B38FF"/>
    <w:rsid w:val="004B3D6B"/>
    <w:rsid w:val="004B3FAC"/>
    <w:rsid w:val="004B437C"/>
    <w:rsid w:val="004B4534"/>
    <w:rsid w:val="004B4604"/>
    <w:rsid w:val="004B473F"/>
    <w:rsid w:val="004B47CA"/>
    <w:rsid w:val="004B48A5"/>
    <w:rsid w:val="004B4A01"/>
    <w:rsid w:val="004B4C1A"/>
    <w:rsid w:val="004B5277"/>
    <w:rsid w:val="004B52CE"/>
    <w:rsid w:val="004B54C6"/>
    <w:rsid w:val="004B5576"/>
    <w:rsid w:val="004B5645"/>
    <w:rsid w:val="004B598B"/>
    <w:rsid w:val="004B5E38"/>
    <w:rsid w:val="004B5E86"/>
    <w:rsid w:val="004B5F83"/>
    <w:rsid w:val="004B6055"/>
    <w:rsid w:val="004B60F6"/>
    <w:rsid w:val="004B646C"/>
    <w:rsid w:val="004B6552"/>
    <w:rsid w:val="004B655C"/>
    <w:rsid w:val="004B6576"/>
    <w:rsid w:val="004B6740"/>
    <w:rsid w:val="004B68A7"/>
    <w:rsid w:val="004B6A63"/>
    <w:rsid w:val="004B6CEF"/>
    <w:rsid w:val="004B7249"/>
    <w:rsid w:val="004B726B"/>
    <w:rsid w:val="004B7478"/>
    <w:rsid w:val="004B75FF"/>
    <w:rsid w:val="004B7661"/>
    <w:rsid w:val="004B7A73"/>
    <w:rsid w:val="004B7AB3"/>
    <w:rsid w:val="004B7AC1"/>
    <w:rsid w:val="004B7CB4"/>
    <w:rsid w:val="004B7E0F"/>
    <w:rsid w:val="004B7F63"/>
    <w:rsid w:val="004C00CB"/>
    <w:rsid w:val="004C01D8"/>
    <w:rsid w:val="004C034E"/>
    <w:rsid w:val="004C0440"/>
    <w:rsid w:val="004C08A0"/>
    <w:rsid w:val="004C097B"/>
    <w:rsid w:val="004C0C65"/>
    <w:rsid w:val="004C0D3B"/>
    <w:rsid w:val="004C110A"/>
    <w:rsid w:val="004C13F3"/>
    <w:rsid w:val="004C15CB"/>
    <w:rsid w:val="004C17DC"/>
    <w:rsid w:val="004C18DD"/>
    <w:rsid w:val="004C196F"/>
    <w:rsid w:val="004C1BC3"/>
    <w:rsid w:val="004C1CF5"/>
    <w:rsid w:val="004C1DE8"/>
    <w:rsid w:val="004C1ECA"/>
    <w:rsid w:val="004C21BC"/>
    <w:rsid w:val="004C21E5"/>
    <w:rsid w:val="004C247A"/>
    <w:rsid w:val="004C249B"/>
    <w:rsid w:val="004C25BE"/>
    <w:rsid w:val="004C2722"/>
    <w:rsid w:val="004C2831"/>
    <w:rsid w:val="004C2ABB"/>
    <w:rsid w:val="004C2EE7"/>
    <w:rsid w:val="004C2F5F"/>
    <w:rsid w:val="004C3131"/>
    <w:rsid w:val="004C3475"/>
    <w:rsid w:val="004C3506"/>
    <w:rsid w:val="004C3637"/>
    <w:rsid w:val="004C3B8C"/>
    <w:rsid w:val="004C3CE7"/>
    <w:rsid w:val="004C3FDE"/>
    <w:rsid w:val="004C4061"/>
    <w:rsid w:val="004C42A6"/>
    <w:rsid w:val="004C4359"/>
    <w:rsid w:val="004C47BC"/>
    <w:rsid w:val="004C51BE"/>
    <w:rsid w:val="004C5423"/>
    <w:rsid w:val="004C55DB"/>
    <w:rsid w:val="004C55F1"/>
    <w:rsid w:val="004C56AB"/>
    <w:rsid w:val="004C57D1"/>
    <w:rsid w:val="004C5EDC"/>
    <w:rsid w:val="004C5F51"/>
    <w:rsid w:val="004C6034"/>
    <w:rsid w:val="004C60B1"/>
    <w:rsid w:val="004C6562"/>
    <w:rsid w:val="004C659E"/>
    <w:rsid w:val="004C664E"/>
    <w:rsid w:val="004C6870"/>
    <w:rsid w:val="004C6B3D"/>
    <w:rsid w:val="004C6C50"/>
    <w:rsid w:val="004C6CED"/>
    <w:rsid w:val="004C6D04"/>
    <w:rsid w:val="004C6D91"/>
    <w:rsid w:val="004C6E47"/>
    <w:rsid w:val="004C6E67"/>
    <w:rsid w:val="004C6FB8"/>
    <w:rsid w:val="004C7136"/>
    <w:rsid w:val="004C719D"/>
    <w:rsid w:val="004C71F9"/>
    <w:rsid w:val="004C7368"/>
    <w:rsid w:val="004C74F7"/>
    <w:rsid w:val="004C756B"/>
    <w:rsid w:val="004C7575"/>
    <w:rsid w:val="004C75F4"/>
    <w:rsid w:val="004C77EF"/>
    <w:rsid w:val="004C7BC5"/>
    <w:rsid w:val="004C7BE4"/>
    <w:rsid w:val="004C7D1A"/>
    <w:rsid w:val="004C7E83"/>
    <w:rsid w:val="004C7EBC"/>
    <w:rsid w:val="004D0042"/>
    <w:rsid w:val="004D0174"/>
    <w:rsid w:val="004D01C5"/>
    <w:rsid w:val="004D0304"/>
    <w:rsid w:val="004D07D2"/>
    <w:rsid w:val="004D07E0"/>
    <w:rsid w:val="004D086B"/>
    <w:rsid w:val="004D0B6A"/>
    <w:rsid w:val="004D0C63"/>
    <w:rsid w:val="004D132E"/>
    <w:rsid w:val="004D1843"/>
    <w:rsid w:val="004D18E9"/>
    <w:rsid w:val="004D19D8"/>
    <w:rsid w:val="004D1AF2"/>
    <w:rsid w:val="004D1D54"/>
    <w:rsid w:val="004D1E40"/>
    <w:rsid w:val="004D2102"/>
    <w:rsid w:val="004D2340"/>
    <w:rsid w:val="004D2499"/>
    <w:rsid w:val="004D25CF"/>
    <w:rsid w:val="004D263A"/>
    <w:rsid w:val="004D2736"/>
    <w:rsid w:val="004D2896"/>
    <w:rsid w:val="004D298B"/>
    <w:rsid w:val="004D2A32"/>
    <w:rsid w:val="004D2DDA"/>
    <w:rsid w:val="004D2EA5"/>
    <w:rsid w:val="004D3027"/>
    <w:rsid w:val="004D3067"/>
    <w:rsid w:val="004D3522"/>
    <w:rsid w:val="004D3547"/>
    <w:rsid w:val="004D35F0"/>
    <w:rsid w:val="004D3823"/>
    <w:rsid w:val="004D39BF"/>
    <w:rsid w:val="004D3C57"/>
    <w:rsid w:val="004D3FC1"/>
    <w:rsid w:val="004D436D"/>
    <w:rsid w:val="004D43DB"/>
    <w:rsid w:val="004D44D4"/>
    <w:rsid w:val="004D458F"/>
    <w:rsid w:val="004D4A1F"/>
    <w:rsid w:val="004D4ABD"/>
    <w:rsid w:val="004D4B2C"/>
    <w:rsid w:val="004D4F63"/>
    <w:rsid w:val="004D54C8"/>
    <w:rsid w:val="004D54F9"/>
    <w:rsid w:val="004D5578"/>
    <w:rsid w:val="004D5B38"/>
    <w:rsid w:val="004D5CA1"/>
    <w:rsid w:val="004D5F22"/>
    <w:rsid w:val="004D61FA"/>
    <w:rsid w:val="004D62AA"/>
    <w:rsid w:val="004D65C0"/>
    <w:rsid w:val="004D6868"/>
    <w:rsid w:val="004D6AF3"/>
    <w:rsid w:val="004D6DCD"/>
    <w:rsid w:val="004D6E13"/>
    <w:rsid w:val="004D6E73"/>
    <w:rsid w:val="004D7084"/>
    <w:rsid w:val="004D7169"/>
    <w:rsid w:val="004D71A7"/>
    <w:rsid w:val="004D7342"/>
    <w:rsid w:val="004D7554"/>
    <w:rsid w:val="004D7691"/>
    <w:rsid w:val="004D7AB6"/>
    <w:rsid w:val="004D7AD0"/>
    <w:rsid w:val="004D7F47"/>
    <w:rsid w:val="004E005D"/>
    <w:rsid w:val="004E00A0"/>
    <w:rsid w:val="004E0228"/>
    <w:rsid w:val="004E0441"/>
    <w:rsid w:val="004E0594"/>
    <w:rsid w:val="004E06E8"/>
    <w:rsid w:val="004E078A"/>
    <w:rsid w:val="004E0828"/>
    <w:rsid w:val="004E088C"/>
    <w:rsid w:val="004E0AF4"/>
    <w:rsid w:val="004E0CBA"/>
    <w:rsid w:val="004E0D03"/>
    <w:rsid w:val="004E0D2C"/>
    <w:rsid w:val="004E0D7D"/>
    <w:rsid w:val="004E0F2B"/>
    <w:rsid w:val="004E1E7B"/>
    <w:rsid w:val="004E1E9E"/>
    <w:rsid w:val="004E1FF1"/>
    <w:rsid w:val="004E2032"/>
    <w:rsid w:val="004E21B9"/>
    <w:rsid w:val="004E24BF"/>
    <w:rsid w:val="004E2616"/>
    <w:rsid w:val="004E26CA"/>
    <w:rsid w:val="004E294D"/>
    <w:rsid w:val="004E2A0E"/>
    <w:rsid w:val="004E303A"/>
    <w:rsid w:val="004E3182"/>
    <w:rsid w:val="004E3672"/>
    <w:rsid w:val="004E3A64"/>
    <w:rsid w:val="004E3CA8"/>
    <w:rsid w:val="004E3D7B"/>
    <w:rsid w:val="004E4090"/>
    <w:rsid w:val="004E42C4"/>
    <w:rsid w:val="004E44D9"/>
    <w:rsid w:val="004E44F5"/>
    <w:rsid w:val="004E49A0"/>
    <w:rsid w:val="004E4A33"/>
    <w:rsid w:val="004E4B21"/>
    <w:rsid w:val="004E4BCD"/>
    <w:rsid w:val="004E4C33"/>
    <w:rsid w:val="004E4D6F"/>
    <w:rsid w:val="004E4F32"/>
    <w:rsid w:val="004E513C"/>
    <w:rsid w:val="004E52E5"/>
    <w:rsid w:val="004E52FA"/>
    <w:rsid w:val="004E54D1"/>
    <w:rsid w:val="004E55A1"/>
    <w:rsid w:val="004E55AC"/>
    <w:rsid w:val="004E5714"/>
    <w:rsid w:val="004E575A"/>
    <w:rsid w:val="004E5792"/>
    <w:rsid w:val="004E580E"/>
    <w:rsid w:val="004E5935"/>
    <w:rsid w:val="004E5A32"/>
    <w:rsid w:val="004E60A0"/>
    <w:rsid w:val="004E67BF"/>
    <w:rsid w:val="004E6907"/>
    <w:rsid w:val="004E6B58"/>
    <w:rsid w:val="004E7102"/>
    <w:rsid w:val="004E73C5"/>
    <w:rsid w:val="004E74A8"/>
    <w:rsid w:val="004E756F"/>
    <w:rsid w:val="004E78AD"/>
    <w:rsid w:val="004E78C8"/>
    <w:rsid w:val="004E7997"/>
    <w:rsid w:val="004E7AB2"/>
    <w:rsid w:val="004E7AE8"/>
    <w:rsid w:val="004E7BB5"/>
    <w:rsid w:val="004E7C35"/>
    <w:rsid w:val="004E7C79"/>
    <w:rsid w:val="004E7D0A"/>
    <w:rsid w:val="004E7E6E"/>
    <w:rsid w:val="004E7ED3"/>
    <w:rsid w:val="004F0021"/>
    <w:rsid w:val="004F0067"/>
    <w:rsid w:val="004F026F"/>
    <w:rsid w:val="004F050C"/>
    <w:rsid w:val="004F0BC7"/>
    <w:rsid w:val="004F1191"/>
    <w:rsid w:val="004F1272"/>
    <w:rsid w:val="004F19C8"/>
    <w:rsid w:val="004F1A77"/>
    <w:rsid w:val="004F1F1B"/>
    <w:rsid w:val="004F20FD"/>
    <w:rsid w:val="004F21DF"/>
    <w:rsid w:val="004F23E0"/>
    <w:rsid w:val="004F25E0"/>
    <w:rsid w:val="004F274E"/>
    <w:rsid w:val="004F29A9"/>
    <w:rsid w:val="004F2BAF"/>
    <w:rsid w:val="004F2BF2"/>
    <w:rsid w:val="004F2CD5"/>
    <w:rsid w:val="004F304B"/>
    <w:rsid w:val="004F3188"/>
    <w:rsid w:val="004F33B8"/>
    <w:rsid w:val="004F3766"/>
    <w:rsid w:val="004F37F5"/>
    <w:rsid w:val="004F3E08"/>
    <w:rsid w:val="004F3E4D"/>
    <w:rsid w:val="004F3EC5"/>
    <w:rsid w:val="004F3FFF"/>
    <w:rsid w:val="004F4388"/>
    <w:rsid w:val="004F444D"/>
    <w:rsid w:val="004F4679"/>
    <w:rsid w:val="004F4709"/>
    <w:rsid w:val="004F4B6D"/>
    <w:rsid w:val="004F4E7C"/>
    <w:rsid w:val="004F4ED4"/>
    <w:rsid w:val="004F562B"/>
    <w:rsid w:val="004F5A56"/>
    <w:rsid w:val="004F5AD0"/>
    <w:rsid w:val="004F5DEF"/>
    <w:rsid w:val="004F5F7D"/>
    <w:rsid w:val="004F6000"/>
    <w:rsid w:val="004F604E"/>
    <w:rsid w:val="004F611E"/>
    <w:rsid w:val="004F613E"/>
    <w:rsid w:val="004F6157"/>
    <w:rsid w:val="004F629C"/>
    <w:rsid w:val="004F63E8"/>
    <w:rsid w:val="004F63FD"/>
    <w:rsid w:val="004F6401"/>
    <w:rsid w:val="004F6443"/>
    <w:rsid w:val="004F64CA"/>
    <w:rsid w:val="004F686C"/>
    <w:rsid w:val="004F68F6"/>
    <w:rsid w:val="004F6974"/>
    <w:rsid w:val="004F6BFC"/>
    <w:rsid w:val="004F6F3D"/>
    <w:rsid w:val="004F719F"/>
    <w:rsid w:val="004F71C5"/>
    <w:rsid w:val="004F7259"/>
    <w:rsid w:val="004F732E"/>
    <w:rsid w:val="004F7BCB"/>
    <w:rsid w:val="004F7D6B"/>
    <w:rsid w:val="004F7FC9"/>
    <w:rsid w:val="0050012F"/>
    <w:rsid w:val="005002A5"/>
    <w:rsid w:val="00500320"/>
    <w:rsid w:val="005003DC"/>
    <w:rsid w:val="00500500"/>
    <w:rsid w:val="005005BD"/>
    <w:rsid w:val="00500949"/>
    <w:rsid w:val="005009F4"/>
    <w:rsid w:val="00500F5F"/>
    <w:rsid w:val="00500FEE"/>
    <w:rsid w:val="0050101D"/>
    <w:rsid w:val="005011B7"/>
    <w:rsid w:val="00501318"/>
    <w:rsid w:val="00501656"/>
    <w:rsid w:val="00501681"/>
    <w:rsid w:val="00501A52"/>
    <w:rsid w:val="00501B8E"/>
    <w:rsid w:val="00501D42"/>
    <w:rsid w:val="00501E67"/>
    <w:rsid w:val="00502043"/>
    <w:rsid w:val="005025BF"/>
    <w:rsid w:val="005026DE"/>
    <w:rsid w:val="00502929"/>
    <w:rsid w:val="00502930"/>
    <w:rsid w:val="00502A95"/>
    <w:rsid w:val="00502B5B"/>
    <w:rsid w:val="00502BB8"/>
    <w:rsid w:val="00502CDD"/>
    <w:rsid w:val="00502CE7"/>
    <w:rsid w:val="00502D06"/>
    <w:rsid w:val="00502D30"/>
    <w:rsid w:val="00502EC8"/>
    <w:rsid w:val="00502F1A"/>
    <w:rsid w:val="0050310E"/>
    <w:rsid w:val="0050311B"/>
    <w:rsid w:val="00503177"/>
    <w:rsid w:val="00503334"/>
    <w:rsid w:val="00503346"/>
    <w:rsid w:val="00503575"/>
    <w:rsid w:val="00503713"/>
    <w:rsid w:val="00503819"/>
    <w:rsid w:val="0050387B"/>
    <w:rsid w:val="00503B4D"/>
    <w:rsid w:val="00503D9F"/>
    <w:rsid w:val="0050475B"/>
    <w:rsid w:val="00504AFC"/>
    <w:rsid w:val="00504D4B"/>
    <w:rsid w:val="005050A9"/>
    <w:rsid w:val="005050C3"/>
    <w:rsid w:val="005051D5"/>
    <w:rsid w:val="005051ED"/>
    <w:rsid w:val="00505255"/>
    <w:rsid w:val="005052F5"/>
    <w:rsid w:val="005054E3"/>
    <w:rsid w:val="005057B1"/>
    <w:rsid w:val="00505D36"/>
    <w:rsid w:val="00505D47"/>
    <w:rsid w:val="00505E00"/>
    <w:rsid w:val="00505E9A"/>
    <w:rsid w:val="00505F3E"/>
    <w:rsid w:val="005061BC"/>
    <w:rsid w:val="0050650B"/>
    <w:rsid w:val="005065CF"/>
    <w:rsid w:val="0050681C"/>
    <w:rsid w:val="00506A22"/>
    <w:rsid w:val="00506EBC"/>
    <w:rsid w:val="00506F14"/>
    <w:rsid w:val="00506F9F"/>
    <w:rsid w:val="0050707B"/>
    <w:rsid w:val="00507441"/>
    <w:rsid w:val="00507852"/>
    <w:rsid w:val="005079D5"/>
    <w:rsid w:val="00507B8E"/>
    <w:rsid w:val="00507BC3"/>
    <w:rsid w:val="00507FB4"/>
    <w:rsid w:val="005104EE"/>
    <w:rsid w:val="0051061D"/>
    <w:rsid w:val="005107FD"/>
    <w:rsid w:val="00510F2F"/>
    <w:rsid w:val="005110A5"/>
    <w:rsid w:val="0051137A"/>
    <w:rsid w:val="00511476"/>
    <w:rsid w:val="00511699"/>
    <w:rsid w:val="0051175C"/>
    <w:rsid w:val="0051177E"/>
    <w:rsid w:val="0051183E"/>
    <w:rsid w:val="0051187F"/>
    <w:rsid w:val="005118B3"/>
    <w:rsid w:val="005118FA"/>
    <w:rsid w:val="00511BBC"/>
    <w:rsid w:val="00511F67"/>
    <w:rsid w:val="0051223B"/>
    <w:rsid w:val="00512283"/>
    <w:rsid w:val="00512722"/>
    <w:rsid w:val="0051284F"/>
    <w:rsid w:val="00512975"/>
    <w:rsid w:val="00512BA8"/>
    <w:rsid w:val="005133BF"/>
    <w:rsid w:val="005134AA"/>
    <w:rsid w:val="005135B5"/>
    <w:rsid w:val="00513828"/>
    <w:rsid w:val="005139D1"/>
    <w:rsid w:val="00513A17"/>
    <w:rsid w:val="00513B0D"/>
    <w:rsid w:val="00513DA4"/>
    <w:rsid w:val="00513E24"/>
    <w:rsid w:val="00513F08"/>
    <w:rsid w:val="005143D0"/>
    <w:rsid w:val="0051464D"/>
    <w:rsid w:val="00514664"/>
    <w:rsid w:val="00514A7E"/>
    <w:rsid w:val="00514B13"/>
    <w:rsid w:val="00514E5C"/>
    <w:rsid w:val="00514E80"/>
    <w:rsid w:val="00514FF2"/>
    <w:rsid w:val="00515166"/>
    <w:rsid w:val="005154F2"/>
    <w:rsid w:val="00515720"/>
    <w:rsid w:val="00515769"/>
    <w:rsid w:val="005158A5"/>
    <w:rsid w:val="005159ED"/>
    <w:rsid w:val="00515AFC"/>
    <w:rsid w:val="00515BE8"/>
    <w:rsid w:val="00515EB3"/>
    <w:rsid w:val="00515F13"/>
    <w:rsid w:val="00515FBF"/>
    <w:rsid w:val="005160BC"/>
    <w:rsid w:val="0051621D"/>
    <w:rsid w:val="00516244"/>
    <w:rsid w:val="005163C2"/>
    <w:rsid w:val="005165E8"/>
    <w:rsid w:val="00516703"/>
    <w:rsid w:val="00516949"/>
    <w:rsid w:val="005169A2"/>
    <w:rsid w:val="00516C47"/>
    <w:rsid w:val="00516DA6"/>
    <w:rsid w:val="00516DBC"/>
    <w:rsid w:val="00516F94"/>
    <w:rsid w:val="0051721E"/>
    <w:rsid w:val="00517340"/>
    <w:rsid w:val="00517731"/>
    <w:rsid w:val="00517836"/>
    <w:rsid w:val="00517875"/>
    <w:rsid w:val="00517A53"/>
    <w:rsid w:val="00517AF9"/>
    <w:rsid w:val="00520034"/>
    <w:rsid w:val="0052057A"/>
    <w:rsid w:val="00520601"/>
    <w:rsid w:val="005209D4"/>
    <w:rsid w:val="00520B13"/>
    <w:rsid w:val="00520B22"/>
    <w:rsid w:val="00520BDF"/>
    <w:rsid w:val="00520E93"/>
    <w:rsid w:val="00521338"/>
    <w:rsid w:val="00521430"/>
    <w:rsid w:val="005214D7"/>
    <w:rsid w:val="00521602"/>
    <w:rsid w:val="00521B8E"/>
    <w:rsid w:val="00521DD8"/>
    <w:rsid w:val="00521FD3"/>
    <w:rsid w:val="00522236"/>
    <w:rsid w:val="005222D2"/>
    <w:rsid w:val="00522682"/>
    <w:rsid w:val="005229B4"/>
    <w:rsid w:val="005229D5"/>
    <w:rsid w:val="00522B81"/>
    <w:rsid w:val="00522DCB"/>
    <w:rsid w:val="00522DCC"/>
    <w:rsid w:val="00522E86"/>
    <w:rsid w:val="00522F70"/>
    <w:rsid w:val="0052302F"/>
    <w:rsid w:val="0052305A"/>
    <w:rsid w:val="00523260"/>
    <w:rsid w:val="0052343A"/>
    <w:rsid w:val="005237FC"/>
    <w:rsid w:val="00523A6C"/>
    <w:rsid w:val="00523C02"/>
    <w:rsid w:val="00524307"/>
    <w:rsid w:val="0052439F"/>
    <w:rsid w:val="00524418"/>
    <w:rsid w:val="00524432"/>
    <w:rsid w:val="005244BC"/>
    <w:rsid w:val="00524A96"/>
    <w:rsid w:val="00524E89"/>
    <w:rsid w:val="00525084"/>
    <w:rsid w:val="0052511E"/>
    <w:rsid w:val="00525461"/>
    <w:rsid w:val="00525466"/>
    <w:rsid w:val="00525504"/>
    <w:rsid w:val="005257A3"/>
    <w:rsid w:val="005259EC"/>
    <w:rsid w:val="00525A88"/>
    <w:rsid w:val="00525D58"/>
    <w:rsid w:val="00525DDB"/>
    <w:rsid w:val="00525E46"/>
    <w:rsid w:val="00526014"/>
    <w:rsid w:val="005260A2"/>
    <w:rsid w:val="00526208"/>
    <w:rsid w:val="0052627D"/>
    <w:rsid w:val="0052648D"/>
    <w:rsid w:val="005268E4"/>
    <w:rsid w:val="005269D4"/>
    <w:rsid w:val="00526D65"/>
    <w:rsid w:val="00526EE7"/>
    <w:rsid w:val="00527063"/>
    <w:rsid w:val="00527089"/>
    <w:rsid w:val="00527124"/>
    <w:rsid w:val="00527757"/>
    <w:rsid w:val="00527B48"/>
    <w:rsid w:val="00527D19"/>
    <w:rsid w:val="00527DB6"/>
    <w:rsid w:val="00527EE0"/>
    <w:rsid w:val="00527F83"/>
    <w:rsid w:val="00527FDC"/>
    <w:rsid w:val="005301E8"/>
    <w:rsid w:val="00530313"/>
    <w:rsid w:val="0053074E"/>
    <w:rsid w:val="00530898"/>
    <w:rsid w:val="00530A5B"/>
    <w:rsid w:val="00530DD2"/>
    <w:rsid w:val="00530F13"/>
    <w:rsid w:val="00530FA6"/>
    <w:rsid w:val="00531024"/>
    <w:rsid w:val="005310C8"/>
    <w:rsid w:val="00531248"/>
    <w:rsid w:val="0053211E"/>
    <w:rsid w:val="0053227C"/>
    <w:rsid w:val="005323D5"/>
    <w:rsid w:val="00532657"/>
    <w:rsid w:val="0053289F"/>
    <w:rsid w:val="0053292A"/>
    <w:rsid w:val="00532B15"/>
    <w:rsid w:val="00532D8B"/>
    <w:rsid w:val="00532FDC"/>
    <w:rsid w:val="005331DA"/>
    <w:rsid w:val="00533299"/>
    <w:rsid w:val="005333CA"/>
    <w:rsid w:val="0053343D"/>
    <w:rsid w:val="00533454"/>
    <w:rsid w:val="00533467"/>
    <w:rsid w:val="00533B2C"/>
    <w:rsid w:val="00533EC5"/>
    <w:rsid w:val="0053436B"/>
    <w:rsid w:val="0053445C"/>
    <w:rsid w:val="00534835"/>
    <w:rsid w:val="00534DB9"/>
    <w:rsid w:val="00534F7B"/>
    <w:rsid w:val="00535204"/>
    <w:rsid w:val="00535355"/>
    <w:rsid w:val="00535392"/>
    <w:rsid w:val="005354CF"/>
    <w:rsid w:val="005356E0"/>
    <w:rsid w:val="00535813"/>
    <w:rsid w:val="005359B9"/>
    <w:rsid w:val="00535A0A"/>
    <w:rsid w:val="00535AE0"/>
    <w:rsid w:val="00535B30"/>
    <w:rsid w:val="00535B3A"/>
    <w:rsid w:val="00535C88"/>
    <w:rsid w:val="00535F33"/>
    <w:rsid w:val="0053604F"/>
    <w:rsid w:val="00536110"/>
    <w:rsid w:val="00536267"/>
    <w:rsid w:val="00536301"/>
    <w:rsid w:val="00536437"/>
    <w:rsid w:val="00536701"/>
    <w:rsid w:val="005367D9"/>
    <w:rsid w:val="00536CA6"/>
    <w:rsid w:val="00536CB4"/>
    <w:rsid w:val="00536DF3"/>
    <w:rsid w:val="00536E73"/>
    <w:rsid w:val="00536EF6"/>
    <w:rsid w:val="00537038"/>
    <w:rsid w:val="0053712A"/>
    <w:rsid w:val="0053726F"/>
    <w:rsid w:val="00537381"/>
    <w:rsid w:val="00537406"/>
    <w:rsid w:val="005375BA"/>
    <w:rsid w:val="00537C74"/>
    <w:rsid w:val="00537CC3"/>
    <w:rsid w:val="005400FB"/>
    <w:rsid w:val="00540257"/>
    <w:rsid w:val="005405FA"/>
    <w:rsid w:val="00540632"/>
    <w:rsid w:val="005407A1"/>
    <w:rsid w:val="005408B2"/>
    <w:rsid w:val="00540922"/>
    <w:rsid w:val="00540972"/>
    <w:rsid w:val="00540AFF"/>
    <w:rsid w:val="00540E95"/>
    <w:rsid w:val="005412D6"/>
    <w:rsid w:val="0054143C"/>
    <w:rsid w:val="0054159C"/>
    <w:rsid w:val="0054181B"/>
    <w:rsid w:val="0054192E"/>
    <w:rsid w:val="00541A72"/>
    <w:rsid w:val="00541C1C"/>
    <w:rsid w:val="00541CA7"/>
    <w:rsid w:val="00541E94"/>
    <w:rsid w:val="005420A4"/>
    <w:rsid w:val="005420B6"/>
    <w:rsid w:val="005422B4"/>
    <w:rsid w:val="005423C7"/>
    <w:rsid w:val="0054280C"/>
    <w:rsid w:val="005429DA"/>
    <w:rsid w:val="00542B9E"/>
    <w:rsid w:val="00542C5F"/>
    <w:rsid w:val="00542CDF"/>
    <w:rsid w:val="005430A6"/>
    <w:rsid w:val="00543280"/>
    <w:rsid w:val="00543482"/>
    <w:rsid w:val="00543680"/>
    <w:rsid w:val="005437FE"/>
    <w:rsid w:val="00543B1E"/>
    <w:rsid w:val="00543FE6"/>
    <w:rsid w:val="0054418A"/>
    <w:rsid w:val="00544588"/>
    <w:rsid w:val="005449FA"/>
    <w:rsid w:val="00544C5A"/>
    <w:rsid w:val="00544D57"/>
    <w:rsid w:val="00544D5E"/>
    <w:rsid w:val="00544F5B"/>
    <w:rsid w:val="00545796"/>
    <w:rsid w:val="005458AB"/>
    <w:rsid w:val="00545999"/>
    <w:rsid w:val="00545A3E"/>
    <w:rsid w:val="00545E00"/>
    <w:rsid w:val="00545E20"/>
    <w:rsid w:val="00545EB3"/>
    <w:rsid w:val="0054611B"/>
    <w:rsid w:val="00546367"/>
    <w:rsid w:val="00546589"/>
    <w:rsid w:val="0054684C"/>
    <w:rsid w:val="00546C9C"/>
    <w:rsid w:val="0054727E"/>
    <w:rsid w:val="005472E7"/>
    <w:rsid w:val="005474C0"/>
    <w:rsid w:val="0054755F"/>
    <w:rsid w:val="005479E7"/>
    <w:rsid w:val="00547B26"/>
    <w:rsid w:val="00547B5F"/>
    <w:rsid w:val="00547E5B"/>
    <w:rsid w:val="00550015"/>
    <w:rsid w:val="00550180"/>
    <w:rsid w:val="005502DE"/>
    <w:rsid w:val="00550371"/>
    <w:rsid w:val="005504E2"/>
    <w:rsid w:val="005505CF"/>
    <w:rsid w:val="00550626"/>
    <w:rsid w:val="005509B2"/>
    <w:rsid w:val="00550DAB"/>
    <w:rsid w:val="00550F7A"/>
    <w:rsid w:val="00551495"/>
    <w:rsid w:val="005514AC"/>
    <w:rsid w:val="00551907"/>
    <w:rsid w:val="00551B66"/>
    <w:rsid w:val="00551D04"/>
    <w:rsid w:val="00551DB3"/>
    <w:rsid w:val="005521DD"/>
    <w:rsid w:val="005526E0"/>
    <w:rsid w:val="0055271C"/>
    <w:rsid w:val="005527F1"/>
    <w:rsid w:val="00552D43"/>
    <w:rsid w:val="00552DB7"/>
    <w:rsid w:val="00552F29"/>
    <w:rsid w:val="00552FC5"/>
    <w:rsid w:val="00552FF5"/>
    <w:rsid w:val="00553043"/>
    <w:rsid w:val="0055357F"/>
    <w:rsid w:val="00553581"/>
    <w:rsid w:val="00553642"/>
    <w:rsid w:val="00553665"/>
    <w:rsid w:val="005536A9"/>
    <w:rsid w:val="00553A0F"/>
    <w:rsid w:val="00553CC9"/>
    <w:rsid w:val="00553CF8"/>
    <w:rsid w:val="00553D13"/>
    <w:rsid w:val="00553F73"/>
    <w:rsid w:val="005542AE"/>
    <w:rsid w:val="0055461E"/>
    <w:rsid w:val="005546CA"/>
    <w:rsid w:val="00554D2A"/>
    <w:rsid w:val="00554FF9"/>
    <w:rsid w:val="00555333"/>
    <w:rsid w:val="00555C87"/>
    <w:rsid w:val="00555D66"/>
    <w:rsid w:val="00555E03"/>
    <w:rsid w:val="00556195"/>
    <w:rsid w:val="0055621C"/>
    <w:rsid w:val="005563A9"/>
    <w:rsid w:val="005568F0"/>
    <w:rsid w:val="00556A7C"/>
    <w:rsid w:val="00556B9D"/>
    <w:rsid w:val="00556BE6"/>
    <w:rsid w:val="00557133"/>
    <w:rsid w:val="00557261"/>
    <w:rsid w:val="005572AE"/>
    <w:rsid w:val="0055753A"/>
    <w:rsid w:val="00557667"/>
    <w:rsid w:val="005576F9"/>
    <w:rsid w:val="005578A1"/>
    <w:rsid w:val="005578C1"/>
    <w:rsid w:val="00557B2A"/>
    <w:rsid w:val="005602B2"/>
    <w:rsid w:val="00560346"/>
    <w:rsid w:val="00560389"/>
    <w:rsid w:val="00560804"/>
    <w:rsid w:val="00560915"/>
    <w:rsid w:val="00560BC7"/>
    <w:rsid w:val="00560C65"/>
    <w:rsid w:val="00560DA6"/>
    <w:rsid w:val="00560F79"/>
    <w:rsid w:val="00560F7F"/>
    <w:rsid w:val="00560FA0"/>
    <w:rsid w:val="00560FCA"/>
    <w:rsid w:val="00561027"/>
    <w:rsid w:val="005611FB"/>
    <w:rsid w:val="00561396"/>
    <w:rsid w:val="005616AC"/>
    <w:rsid w:val="00561701"/>
    <w:rsid w:val="005617F3"/>
    <w:rsid w:val="005617F6"/>
    <w:rsid w:val="00561976"/>
    <w:rsid w:val="00561AB9"/>
    <w:rsid w:val="00561E9A"/>
    <w:rsid w:val="00561F34"/>
    <w:rsid w:val="005621BD"/>
    <w:rsid w:val="005623C1"/>
    <w:rsid w:val="00562418"/>
    <w:rsid w:val="005626B7"/>
    <w:rsid w:val="00562744"/>
    <w:rsid w:val="0056275B"/>
    <w:rsid w:val="005627F0"/>
    <w:rsid w:val="00562981"/>
    <w:rsid w:val="005629C9"/>
    <w:rsid w:val="00562E8B"/>
    <w:rsid w:val="00562FCB"/>
    <w:rsid w:val="0056321A"/>
    <w:rsid w:val="005637C4"/>
    <w:rsid w:val="005638C1"/>
    <w:rsid w:val="00563929"/>
    <w:rsid w:val="00563B0F"/>
    <w:rsid w:val="00563D5A"/>
    <w:rsid w:val="00563FF9"/>
    <w:rsid w:val="00564087"/>
    <w:rsid w:val="00564211"/>
    <w:rsid w:val="005643A7"/>
    <w:rsid w:val="00564544"/>
    <w:rsid w:val="005646C9"/>
    <w:rsid w:val="00564759"/>
    <w:rsid w:val="00564835"/>
    <w:rsid w:val="00564F21"/>
    <w:rsid w:val="00565122"/>
    <w:rsid w:val="005656AC"/>
    <w:rsid w:val="00565797"/>
    <w:rsid w:val="0056580E"/>
    <w:rsid w:val="00565A05"/>
    <w:rsid w:val="00565BB9"/>
    <w:rsid w:val="00565BD8"/>
    <w:rsid w:val="00565F79"/>
    <w:rsid w:val="00566427"/>
    <w:rsid w:val="005664D0"/>
    <w:rsid w:val="0056666B"/>
    <w:rsid w:val="0056680E"/>
    <w:rsid w:val="00566A7B"/>
    <w:rsid w:val="00566A83"/>
    <w:rsid w:val="00566A86"/>
    <w:rsid w:val="00566FC4"/>
    <w:rsid w:val="0056719A"/>
    <w:rsid w:val="005672AD"/>
    <w:rsid w:val="0056732F"/>
    <w:rsid w:val="0056750C"/>
    <w:rsid w:val="00567593"/>
    <w:rsid w:val="00567C3E"/>
    <w:rsid w:val="00567C75"/>
    <w:rsid w:val="00567EBF"/>
    <w:rsid w:val="00567EC9"/>
    <w:rsid w:val="00567F23"/>
    <w:rsid w:val="00570182"/>
    <w:rsid w:val="005704C8"/>
    <w:rsid w:val="005709E3"/>
    <w:rsid w:val="00570C67"/>
    <w:rsid w:val="00570DDB"/>
    <w:rsid w:val="00570EBF"/>
    <w:rsid w:val="0057127E"/>
    <w:rsid w:val="005712FB"/>
    <w:rsid w:val="005713C5"/>
    <w:rsid w:val="00571465"/>
    <w:rsid w:val="00571820"/>
    <w:rsid w:val="00571A15"/>
    <w:rsid w:val="00571D6C"/>
    <w:rsid w:val="00571E5D"/>
    <w:rsid w:val="005723A5"/>
    <w:rsid w:val="005725A1"/>
    <w:rsid w:val="00572620"/>
    <w:rsid w:val="00572705"/>
    <w:rsid w:val="005729C9"/>
    <w:rsid w:val="00573150"/>
    <w:rsid w:val="00573695"/>
    <w:rsid w:val="005736A5"/>
    <w:rsid w:val="005736AB"/>
    <w:rsid w:val="00573738"/>
    <w:rsid w:val="00573781"/>
    <w:rsid w:val="00573797"/>
    <w:rsid w:val="005738ED"/>
    <w:rsid w:val="00573954"/>
    <w:rsid w:val="0057404D"/>
    <w:rsid w:val="005740C1"/>
    <w:rsid w:val="0057419B"/>
    <w:rsid w:val="005741BF"/>
    <w:rsid w:val="005743D8"/>
    <w:rsid w:val="00574422"/>
    <w:rsid w:val="00574539"/>
    <w:rsid w:val="0057453F"/>
    <w:rsid w:val="005746BF"/>
    <w:rsid w:val="0057498F"/>
    <w:rsid w:val="00574D43"/>
    <w:rsid w:val="00574EBE"/>
    <w:rsid w:val="0057517A"/>
    <w:rsid w:val="00575536"/>
    <w:rsid w:val="005755A3"/>
    <w:rsid w:val="00575738"/>
    <w:rsid w:val="00575918"/>
    <w:rsid w:val="00575953"/>
    <w:rsid w:val="00575C51"/>
    <w:rsid w:val="00575CF4"/>
    <w:rsid w:val="0057605B"/>
    <w:rsid w:val="005763D5"/>
    <w:rsid w:val="005764FA"/>
    <w:rsid w:val="005767AD"/>
    <w:rsid w:val="005768B5"/>
    <w:rsid w:val="0057690A"/>
    <w:rsid w:val="00576C70"/>
    <w:rsid w:val="00576E5B"/>
    <w:rsid w:val="00576E79"/>
    <w:rsid w:val="0057734E"/>
    <w:rsid w:val="00577538"/>
    <w:rsid w:val="00577731"/>
    <w:rsid w:val="0057782F"/>
    <w:rsid w:val="00577864"/>
    <w:rsid w:val="00577A10"/>
    <w:rsid w:val="00577A2F"/>
    <w:rsid w:val="00580087"/>
    <w:rsid w:val="0058043D"/>
    <w:rsid w:val="00580572"/>
    <w:rsid w:val="0058060D"/>
    <w:rsid w:val="005807CB"/>
    <w:rsid w:val="0058091A"/>
    <w:rsid w:val="00580947"/>
    <w:rsid w:val="005809DA"/>
    <w:rsid w:val="00580BAD"/>
    <w:rsid w:val="00580D23"/>
    <w:rsid w:val="00580D2E"/>
    <w:rsid w:val="00580E65"/>
    <w:rsid w:val="005812F6"/>
    <w:rsid w:val="005814DC"/>
    <w:rsid w:val="00581845"/>
    <w:rsid w:val="00581CE9"/>
    <w:rsid w:val="00581D19"/>
    <w:rsid w:val="00581E9A"/>
    <w:rsid w:val="00581EF9"/>
    <w:rsid w:val="00581F20"/>
    <w:rsid w:val="00582065"/>
    <w:rsid w:val="005824AC"/>
    <w:rsid w:val="005826ED"/>
    <w:rsid w:val="00582887"/>
    <w:rsid w:val="005828C8"/>
    <w:rsid w:val="00582950"/>
    <w:rsid w:val="00582B4B"/>
    <w:rsid w:val="00582B56"/>
    <w:rsid w:val="00582C47"/>
    <w:rsid w:val="00582D42"/>
    <w:rsid w:val="00583373"/>
    <w:rsid w:val="0058337F"/>
    <w:rsid w:val="005835BB"/>
    <w:rsid w:val="00583614"/>
    <w:rsid w:val="0058397F"/>
    <w:rsid w:val="00583B6A"/>
    <w:rsid w:val="00584012"/>
    <w:rsid w:val="00584060"/>
    <w:rsid w:val="00584064"/>
    <w:rsid w:val="00584104"/>
    <w:rsid w:val="005841E3"/>
    <w:rsid w:val="00584377"/>
    <w:rsid w:val="005844BC"/>
    <w:rsid w:val="005844F6"/>
    <w:rsid w:val="0058460E"/>
    <w:rsid w:val="00584714"/>
    <w:rsid w:val="0058479D"/>
    <w:rsid w:val="00584A11"/>
    <w:rsid w:val="00584CA0"/>
    <w:rsid w:val="00584D3A"/>
    <w:rsid w:val="0058532B"/>
    <w:rsid w:val="0058558A"/>
    <w:rsid w:val="00585AEB"/>
    <w:rsid w:val="00585EF5"/>
    <w:rsid w:val="00585F0D"/>
    <w:rsid w:val="00585FC0"/>
    <w:rsid w:val="00585FC7"/>
    <w:rsid w:val="005862A6"/>
    <w:rsid w:val="0058667D"/>
    <w:rsid w:val="00586750"/>
    <w:rsid w:val="005867DE"/>
    <w:rsid w:val="005869F1"/>
    <w:rsid w:val="00586FDD"/>
    <w:rsid w:val="0058702B"/>
    <w:rsid w:val="0058715B"/>
    <w:rsid w:val="00587769"/>
    <w:rsid w:val="0058790B"/>
    <w:rsid w:val="00587D96"/>
    <w:rsid w:val="00587F7C"/>
    <w:rsid w:val="005900A6"/>
    <w:rsid w:val="005900FE"/>
    <w:rsid w:val="00590396"/>
    <w:rsid w:val="00590402"/>
    <w:rsid w:val="005904CF"/>
    <w:rsid w:val="00590585"/>
    <w:rsid w:val="005906C6"/>
    <w:rsid w:val="005906F4"/>
    <w:rsid w:val="0059078F"/>
    <w:rsid w:val="005907C8"/>
    <w:rsid w:val="00590A7B"/>
    <w:rsid w:val="00590B97"/>
    <w:rsid w:val="00590BE3"/>
    <w:rsid w:val="00590C55"/>
    <w:rsid w:val="00590D69"/>
    <w:rsid w:val="0059100B"/>
    <w:rsid w:val="005910CF"/>
    <w:rsid w:val="005912AF"/>
    <w:rsid w:val="0059136D"/>
    <w:rsid w:val="00591764"/>
    <w:rsid w:val="005920AE"/>
    <w:rsid w:val="005920B1"/>
    <w:rsid w:val="00592442"/>
    <w:rsid w:val="005929E9"/>
    <w:rsid w:val="00592F65"/>
    <w:rsid w:val="00593102"/>
    <w:rsid w:val="00593111"/>
    <w:rsid w:val="005931FA"/>
    <w:rsid w:val="0059323B"/>
    <w:rsid w:val="00593266"/>
    <w:rsid w:val="00593291"/>
    <w:rsid w:val="00593390"/>
    <w:rsid w:val="00593483"/>
    <w:rsid w:val="00593543"/>
    <w:rsid w:val="00593861"/>
    <w:rsid w:val="00593A63"/>
    <w:rsid w:val="00593AB8"/>
    <w:rsid w:val="00593AE8"/>
    <w:rsid w:val="00593B3B"/>
    <w:rsid w:val="00593BC8"/>
    <w:rsid w:val="00593FAE"/>
    <w:rsid w:val="00594046"/>
    <w:rsid w:val="00594290"/>
    <w:rsid w:val="005944ED"/>
    <w:rsid w:val="0059470B"/>
    <w:rsid w:val="00594ABF"/>
    <w:rsid w:val="00594AC8"/>
    <w:rsid w:val="00594BFD"/>
    <w:rsid w:val="00594D6A"/>
    <w:rsid w:val="00594FB8"/>
    <w:rsid w:val="0059503B"/>
    <w:rsid w:val="00595438"/>
    <w:rsid w:val="005956E3"/>
    <w:rsid w:val="0059572D"/>
    <w:rsid w:val="005958D2"/>
    <w:rsid w:val="00595982"/>
    <w:rsid w:val="00595EBA"/>
    <w:rsid w:val="0059602E"/>
    <w:rsid w:val="005961E5"/>
    <w:rsid w:val="005962B6"/>
    <w:rsid w:val="0059633F"/>
    <w:rsid w:val="00596460"/>
    <w:rsid w:val="00596503"/>
    <w:rsid w:val="0059672D"/>
    <w:rsid w:val="00596B5E"/>
    <w:rsid w:val="00596C4B"/>
    <w:rsid w:val="00597097"/>
    <w:rsid w:val="005970C6"/>
    <w:rsid w:val="00597263"/>
    <w:rsid w:val="00597448"/>
    <w:rsid w:val="00597519"/>
    <w:rsid w:val="0059767A"/>
    <w:rsid w:val="005977A3"/>
    <w:rsid w:val="00597AE6"/>
    <w:rsid w:val="00597B0B"/>
    <w:rsid w:val="00597B80"/>
    <w:rsid w:val="00597F06"/>
    <w:rsid w:val="005A0250"/>
    <w:rsid w:val="005A0285"/>
    <w:rsid w:val="005A038A"/>
    <w:rsid w:val="005A04D8"/>
    <w:rsid w:val="005A0726"/>
    <w:rsid w:val="005A072B"/>
    <w:rsid w:val="005A0893"/>
    <w:rsid w:val="005A09AD"/>
    <w:rsid w:val="005A0A22"/>
    <w:rsid w:val="005A0AE4"/>
    <w:rsid w:val="005A0D01"/>
    <w:rsid w:val="005A0E6F"/>
    <w:rsid w:val="005A0E83"/>
    <w:rsid w:val="005A109A"/>
    <w:rsid w:val="005A19FF"/>
    <w:rsid w:val="005A1BD9"/>
    <w:rsid w:val="005A1D90"/>
    <w:rsid w:val="005A1FBB"/>
    <w:rsid w:val="005A23C0"/>
    <w:rsid w:val="005A2465"/>
    <w:rsid w:val="005A24A9"/>
    <w:rsid w:val="005A28C7"/>
    <w:rsid w:val="005A2B46"/>
    <w:rsid w:val="005A2BCA"/>
    <w:rsid w:val="005A2DCA"/>
    <w:rsid w:val="005A2E45"/>
    <w:rsid w:val="005A2E5F"/>
    <w:rsid w:val="005A319F"/>
    <w:rsid w:val="005A31CA"/>
    <w:rsid w:val="005A345E"/>
    <w:rsid w:val="005A34D5"/>
    <w:rsid w:val="005A359C"/>
    <w:rsid w:val="005A370D"/>
    <w:rsid w:val="005A387F"/>
    <w:rsid w:val="005A38B2"/>
    <w:rsid w:val="005A410D"/>
    <w:rsid w:val="005A419D"/>
    <w:rsid w:val="005A461C"/>
    <w:rsid w:val="005A4718"/>
    <w:rsid w:val="005A471B"/>
    <w:rsid w:val="005A48A8"/>
    <w:rsid w:val="005A48F6"/>
    <w:rsid w:val="005A4F4E"/>
    <w:rsid w:val="005A4F60"/>
    <w:rsid w:val="005A4FEA"/>
    <w:rsid w:val="005A5032"/>
    <w:rsid w:val="005A5065"/>
    <w:rsid w:val="005A515E"/>
    <w:rsid w:val="005A51A1"/>
    <w:rsid w:val="005A522F"/>
    <w:rsid w:val="005A535D"/>
    <w:rsid w:val="005A546C"/>
    <w:rsid w:val="005A559E"/>
    <w:rsid w:val="005A5BDD"/>
    <w:rsid w:val="005A5C9D"/>
    <w:rsid w:val="005A5E63"/>
    <w:rsid w:val="005A6037"/>
    <w:rsid w:val="005A64C7"/>
    <w:rsid w:val="005A6A01"/>
    <w:rsid w:val="005A75F1"/>
    <w:rsid w:val="005A7642"/>
    <w:rsid w:val="005A7651"/>
    <w:rsid w:val="005A7720"/>
    <w:rsid w:val="005A7806"/>
    <w:rsid w:val="005A7A7D"/>
    <w:rsid w:val="005A7EDB"/>
    <w:rsid w:val="005A7F6E"/>
    <w:rsid w:val="005B00DB"/>
    <w:rsid w:val="005B0610"/>
    <w:rsid w:val="005B0709"/>
    <w:rsid w:val="005B0737"/>
    <w:rsid w:val="005B087E"/>
    <w:rsid w:val="005B0B2B"/>
    <w:rsid w:val="005B0D95"/>
    <w:rsid w:val="005B106A"/>
    <w:rsid w:val="005B1162"/>
    <w:rsid w:val="005B1286"/>
    <w:rsid w:val="005B1503"/>
    <w:rsid w:val="005B1593"/>
    <w:rsid w:val="005B18D4"/>
    <w:rsid w:val="005B1AD3"/>
    <w:rsid w:val="005B1B1D"/>
    <w:rsid w:val="005B1D05"/>
    <w:rsid w:val="005B1D71"/>
    <w:rsid w:val="005B1F14"/>
    <w:rsid w:val="005B1F3A"/>
    <w:rsid w:val="005B1FC3"/>
    <w:rsid w:val="005B21B7"/>
    <w:rsid w:val="005B22D9"/>
    <w:rsid w:val="005B236E"/>
    <w:rsid w:val="005B24A0"/>
    <w:rsid w:val="005B28D9"/>
    <w:rsid w:val="005B2A06"/>
    <w:rsid w:val="005B2AF5"/>
    <w:rsid w:val="005B2B23"/>
    <w:rsid w:val="005B2DCC"/>
    <w:rsid w:val="005B2DEF"/>
    <w:rsid w:val="005B3088"/>
    <w:rsid w:val="005B3129"/>
    <w:rsid w:val="005B382A"/>
    <w:rsid w:val="005B3A5D"/>
    <w:rsid w:val="005B4363"/>
    <w:rsid w:val="005B437D"/>
    <w:rsid w:val="005B43E7"/>
    <w:rsid w:val="005B4566"/>
    <w:rsid w:val="005B4845"/>
    <w:rsid w:val="005B4D2B"/>
    <w:rsid w:val="005B4F13"/>
    <w:rsid w:val="005B529B"/>
    <w:rsid w:val="005B52D3"/>
    <w:rsid w:val="005B548C"/>
    <w:rsid w:val="005B5777"/>
    <w:rsid w:val="005B5C02"/>
    <w:rsid w:val="005B5D84"/>
    <w:rsid w:val="005B5DF6"/>
    <w:rsid w:val="005B5F91"/>
    <w:rsid w:val="005B5FF0"/>
    <w:rsid w:val="005B636F"/>
    <w:rsid w:val="005B674C"/>
    <w:rsid w:val="005B6823"/>
    <w:rsid w:val="005B683F"/>
    <w:rsid w:val="005B6BEF"/>
    <w:rsid w:val="005B6C38"/>
    <w:rsid w:val="005B6D13"/>
    <w:rsid w:val="005B7064"/>
    <w:rsid w:val="005B7913"/>
    <w:rsid w:val="005B7928"/>
    <w:rsid w:val="005B7A58"/>
    <w:rsid w:val="005B7F6D"/>
    <w:rsid w:val="005C069A"/>
    <w:rsid w:val="005C077F"/>
    <w:rsid w:val="005C097D"/>
    <w:rsid w:val="005C0A17"/>
    <w:rsid w:val="005C0A35"/>
    <w:rsid w:val="005C100E"/>
    <w:rsid w:val="005C124D"/>
    <w:rsid w:val="005C195D"/>
    <w:rsid w:val="005C1E42"/>
    <w:rsid w:val="005C1F24"/>
    <w:rsid w:val="005C1F92"/>
    <w:rsid w:val="005C20CE"/>
    <w:rsid w:val="005C20F6"/>
    <w:rsid w:val="005C22CB"/>
    <w:rsid w:val="005C26F4"/>
    <w:rsid w:val="005C2795"/>
    <w:rsid w:val="005C282C"/>
    <w:rsid w:val="005C2C93"/>
    <w:rsid w:val="005C2E68"/>
    <w:rsid w:val="005C2F7F"/>
    <w:rsid w:val="005C2FB3"/>
    <w:rsid w:val="005C3151"/>
    <w:rsid w:val="005C3268"/>
    <w:rsid w:val="005C3570"/>
    <w:rsid w:val="005C3962"/>
    <w:rsid w:val="005C3A22"/>
    <w:rsid w:val="005C3B06"/>
    <w:rsid w:val="005C3B42"/>
    <w:rsid w:val="005C4062"/>
    <w:rsid w:val="005C41BC"/>
    <w:rsid w:val="005C42AD"/>
    <w:rsid w:val="005C430F"/>
    <w:rsid w:val="005C43E5"/>
    <w:rsid w:val="005C4402"/>
    <w:rsid w:val="005C4409"/>
    <w:rsid w:val="005C46CC"/>
    <w:rsid w:val="005C4784"/>
    <w:rsid w:val="005C4C2F"/>
    <w:rsid w:val="005C4CBD"/>
    <w:rsid w:val="005C5160"/>
    <w:rsid w:val="005C51BE"/>
    <w:rsid w:val="005C547E"/>
    <w:rsid w:val="005C58DC"/>
    <w:rsid w:val="005C596D"/>
    <w:rsid w:val="005C5DCD"/>
    <w:rsid w:val="005C6050"/>
    <w:rsid w:val="005C6088"/>
    <w:rsid w:val="005C6106"/>
    <w:rsid w:val="005C624D"/>
    <w:rsid w:val="005C656D"/>
    <w:rsid w:val="005C6B3D"/>
    <w:rsid w:val="005C6BAB"/>
    <w:rsid w:val="005C6F41"/>
    <w:rsid w:val="005C6F61"/>
    <w:rsid w:val="005C6F92"/>
    <w:rsid w:val="005C7120"/>
    <w:rsid w:val="005C7157"/>
    <w:rsid w:val="005C7217"/>
    <w:rsid w:val="005C721B"/>
    <w:rsid w:val="005C7656"/>
    <w:rsid w:val="005C7BEF"/>
    <w:rsid w:val="005C7C6C"/>
    <w:rsid w:val="005C7DFE"/>
    <w:rsid w:val="005C7F0F"/>
    <w:rsid w:val="005D0357"/>
    <w:rsid w:val="005D049D"/>
    <w:rsid w:val="005D0646"/>
    <w:rsid w:val="005D065F"/>
    <w:rsid w:val="005D0A36"/>
    <w:rsid w:val="005D0C38"/>
    <w:rsid w:val="005D102D"/>
    <w:rsid w:val="005D1234"/>
    <w:rsid w:val="005D12C1"/>
    <w:rsid w:val="005D13D1"/>
    <w:rsid w:val="005D153C"/>
    <w:rsid w:val="005D1569"/>
    <w:rsid w:val="005D1879"/>
    <w:rsid w:val="005D1929"/>
    <w:rsid w:val="005D19CD"/>
    <w:rsid w:val="005D1AC6"/>
    <w:rsid w:val="005D1B68"/>
    <w:rsid w:val="005D1BCB"/>
    <w:rsid w:val="005D1BDA"/>
    <w:rsid w:val="005D1C4F"/>
    <w:rsid w:val="005D1CEE"/>
    <w:rsid w:val="005D2325"/>
    <w:rsid w:val="005D27A1"/>
    <w:rsid w:val="005D2A8C"/>
    <w:rsid w:val="005D2BC4"/>
    <w:rsid w:val="005D2EA3"/>
    <w:rsid w:val="005D2F00"/>
    <w:rsid w:val="005D2F27"/>
    <w:rsid w:val="005D2F75"/>
    <w:rsid w:val="005D3135"/>
    <w:rsid w:val="005D32B9"/>
    <w:rsid w:val="005D333F"/>
    <w:rsid w:val="005D343F"/>
    <w:rsid w:val="005D35C5"/>
    <w:rsid w:val="005D373B"/>
    <w:rsid w:val="005D39C4"/>
    <w:rsid w:val="005D3A2B"/>
    <w:rsid w:val="005D3BBD"/>
    <w:rsid w:val="005D3D49"/>
    <w:rsid w:val="005D3EC1"/>
    <w:rsid w:val="005D3F36"/>
    <w:rsid w:val="005D41A6"/>
    <w:rsid w:val="005D41B1"/>
    <w:rsid w:val="005D45BF"/>
    <w:rsid w:val="005D4817"/>
    <w:rsid w:val="005D48C5"/>
    <w:rsid w:val="005D4C00"/>
    <w:rsid w:val="005D4C13"/>
    <w:rsid w:val="005D4E03"/>
    <w:rsid w:val="005D4F18"/>
    <w:rsid w:val="005D5036"/>
    <w:rsid w:val="005D503B"/>
    <w:rsid w:val="005D5099"/>
    <w:rsid w:val="005D50CA"/>
    <w:rsid w:val="005D54AC"/>
    <w:rsid w:val="005D5505"/>
    <w:rsid w:val="005D559B"/>
    <w:rsid w:val="005D5750"/>
    <w:rsid w:val="005D57EF"/>
    <w:rsid w:val="005D605C"/>
    <w:rsid w:val="005D61FA"/>
    <w:rsid w:val="005D63B4"/>
    <w:rsid w:val="005D644B"/>
    <w:rsid w:val="005D64BE"/>
    <w:rsid w:val="005D651E"/>
    <w:rsid w:val="005D6636"/>
    <w:rsid w:val="005D665B"/>
    <w:rsid w:val="005D6734"/>
    <w:rsid w:val="005D6C85"/>
    <w:rsid w:val="005D6CAE"/>
    <w:rsid w:val="005D6CCB"/>
    <w:rsid w:val="005D708F"/>
    <w:rsid w:val="005D7098"/>
    <w:rsid w:val="005D70FF"/>
    <w:rsid w:val="005D72ED"/>
    <w:rsid w:val="005D736C"/>
    <w:rsid w:val="005D748D"/>
    <w:rsid w:val="005D749F"/>
    <w:rsid w:val="005D75C4"/>
    <w:rsid w:val="005D764A"/>
    <w:rsid w:val="005D78B0"/>
    <w:rsid w:val="005D7907"/>
    <w:rsid w:val="005D7C32"/>
    <w:rsid w:val="005D7D17"/>
    <w:rsid w:val="005E0164"/>
    <w:rsid w:val="005E01AF"/>
    <w:rsid w:val="005E0362"/>
    <w:rsid w:val="005E03A8"/>
    <w:rsid w:val="005E09F8"/>
    <w:rsid w:val="005E0C6C"/>
    <w:rsid w:val="005E0E31"/>
    <w:rsid w:val="005E0E4E"/>
    <w:rsid w:val="005E0E8A"/>
    <w:rsid w:val="005E1106"/>
    <w:rsid w:val="005E129A"/>
    <w:rsid w:val="005E16A9"/>
    <w:rsid w:val="005E180A"/>
    <w:rsid w:val="005E1E24"/>
    <w:rsid w:val="005E1F2C"/>
    <w:rsid w:val="005E2041"/>
    <w:rsid w:val="005E20BE"/>
    <w:rsid w:val="005E22EE"/>
    <w:rsid w:val="005E2531"/>
    <w:rsid w:val="005E2B9C"/>
    <w:rsid w:val="005E2E60"/>
    <w:rsid w:val="005E31C2"/>
    <w:rsid w:val="005E31D7"/>
    <w:rsid w:val="005E3632"/>
    <w:rsid w:val="005E375E"/>
    <w:rsid w:val="005E378F"/>
    <w:rsid w:val="005E3798"/>
    <w:rsid w:val="005E386B"/>
    <w:rsid w:val="005E394B"/>
    <w:rsid w:val="005E3950"/>
    <w:rsid w:val="005E3B55"/>
    <w:rsid w:val="005E3D5E"/>
    <w:rsid w:val="005E3E3D"/>
    <w:rsid w:val="005E3E63"/>
    <w:rsid w:val="005E4112"/>
    <w:rsid w:val="005E4158"/>
    <w:rsid w:val="005E4183"/>
    <w:rsid w:val="005E441A"/>
    <w:rsid w:val="005E451C"/>
    <w:rsid w:val="005E4688"/>
    <w:rsid w:val="005E46EC"/>
    <w:rsid w:val="005E49D9"/>
    <w:rsid w:val="005E4D8B"/>
    <w:rsid w:val="005E4FB2"/>
    <w:rsid w:val="005E50E8"/>
    <w:rsid w:val="005E50FA"/>
    <w:rsid w:val="005E51D8"/>
    <w:rsid w:val="005E5216"/>
    <w:rsid w:val="005E523B"/>
    <w:rsid w:val="005E54B9"/>
    <w:rsid w:val="005E569A"/>
    <w:rsid w:val="005E5EBB"/>
    <w:rsid w:val="005E6241"/>
    <w:rsid w:val="005E634B"/>
    <w:rsid w:val="005E6555"/>
    <w:rsid w:val="005E659A"/>
    <w:rsid w:val="005E6A1E"/>
    <w:rsid w:val="005E6B77"/>
    <w:rsid w:val="005E6CC1"/>
    <w:rsid w:val="005E6CF9"/>
    <w:rsid w:val="005E6EF3"/>
    <w:rsid w:val="005E7268"/>
    <w:rsid w:val="005E770E"/>
    <w:rsid w:val="005E7764"/>
    <w:rsid w:val="005E7AB5"/>
    <w:rsid w:val="005E7C5C"/>
    <w:rsid w:val="005F0104"/>
    <w:rsid w:val="005F01A7"/>
    <w:rsid w:val="005F027D"/>
    <w:rsid w:val="005F0350"/>
    <w:rsid w:val="005F03E9"/>
    <w:rsid w:val="005F0454"/>
    <w:rsid w:val="005F061A"/>
    <w:rsid w:val="005F086E"/>
    <w:rsid w:val="005F08B3"/>
    <w:rsid w:val="005F08F4"/>
    <w:rsid w:val="005F0922"/>
    <w:rsid w:val="005F0963"/>
    <w:rsid w:val="005F0972"/>
    <w:rsid w:val="005F0A57"/>
    <w:rsid w:val="005F0BE3"/>
    <w:rsid w:val="005F0D82"/>
    <w:rsid w:val="005F0E61"/>
    <w:rsid w:val="005F12CF"/>
    <w:rsid w:val="005F1334"/>
    <w:rsid w:val="005F1340"/>
    <w:rsid w:val="005F1595"/>
    <w:rsid w:val="005F15EE"/>
    <w:rsid w:val="005F1875"/>
    <w:rsid w:val="005F1A77"/>
    <w:rsid w:val="005F1E65"/>
    <w:rsid w:val="005F217C"/>
    <w:rsid w:val="005F2387"/>
    <w:rsid w:val="005F244B"/>
    <w:rsid w:val="005F2504"/>
    <w:rsid w:val="005F2588"/>
    <w:rsid w:val="005F26E2"/>
    <w:rsid w:val="005F2804"/>
    <w:rsid w:val="005F2826"/>
    <w:rsid w:val="005F2839"/>
    <w:rsid w:val="005F28AF"/>
    <w:rsid w:val="005F2A57"/>
    <w:rsid w:val="005F2C53"/>
    <w:rsid w:val="005F2E4F"/>
    <w:rsid w:val="005F2F07"/>
    <w:rsid w:val="005F3115"/>
    <w:rsid w:val="005F31E2"/>
    <w:rsid w:val="005F3261"/>
    <w:rsid w:val="005F3266"/>
    <w:rsid w:val="005F3342"/>
    <w:rsid w:val="005F374C"/>
    <w:rsid w:val="005F374D"/>
    <w:rsid w:val="005F375C"/>
    <w:rsid w:val="005F3768"/>
    <w:rsid w:val="005F39B2"/>
    <w:rsid w:val="005F3C11"/>
    <w:rsid w:val="005F3C4B"/>
    <w:rsid w:val="005F3DB6"/>
    <w:rsid w:val="005F3DEB"/>
    <w:rsid w:val="005F3F80"/>
    <w:rsid w:val="005F3F82"/>
    <w:rsid w:val="005F401C"/>
    <w:rsid w:val="005F44DF"/>
    <w:rsid w:val="005F44E3"/>
    <w:rsid w:val="005F477A"/>
    <w:rsid w:val="005F4BD1"/>
    <w:rsid w:val="005F4F48"/>
    <w:rsid w:val="005F5236"/>
    <w:rsid w:val="005F5262"/>
    <w:rsid w:val="005F549E"/>
    <w:rsid w:val="005F56D4"/>
    <w:rsid w:val="005F5764"/>
    <w:rsid w:val="005F583B"/>
    <w:rsid w:val="005F5A37"/>
    <w:rsid w:val="005F5AA2"/>
    <w:rsid w:val="005F5B67"/>
    <w:rsid w:val="005F5D51"/>
    <w:rsid w:val="005F5E08"/>
    <w:rsid w:val="005F5E5B"/>
    <w:rsid w:val="005F5E7B"/>
    <w:rsid w:val="005F5F1B"/>
    <w:rsid w:val="005F639E"/>
    <w:rsid w:val="005F63F3"/>
    <w:rsid w:val="005F641E"/>
    <w:rsid w:val="005F6C7D"/>
    <w:rsid w:val="005F6ECA"/>
    <w:rsid w:val="005F6FB3"/>
    <w:rsid w:val="005F73F1"/>
    <w:rsid w:val="005F7443"/>
    <w:rsid w:val="005F748A"/>
    <w:rsid w:val="005F76FA"/>
    <w:rsid w:val="005F77C8"/>
    <w:rsid w:val="005F7860"/>
    <w:rsid w:val="005F7C69"/>
    <w:rsid w:val="005F7CC6"/>
    <w:rsid w:val="00600064"/>
    <w:rsid w:val="00600110"/>
    <w:rsid w:val="00600253"/>
    <w:rsid w:val="0060037D"/>
    <w:rsid w:val="00600501"/>
    <w:rsid w:val="006006D6"/>
    <w:rsid w:val="00600704"/>
    <w:rsid w:val="00600A42"/>
    <w:rsid w:val="00600C0B"/>
    <w:rsid w:val="0060110E"/>
    <w:rsid w:val="00601374"/>
    <w:rsid w:val="006013C3"/>
    <w:rsid w:val="006014BA"/>
    <w:rsid w:val="006014E0"/>
    <w:rsid w:val="00601675"/>
    <w:rsid w:val="006019EF"/>
    <w:rsid w:val="00601A5D"/>
    <w:rsid w:val="00601ABD"/>
    <w:rsid w:val="00601E7D"/>
    <w:rsid w:val="00601F32"/>
    <w:rsid w:val="00602030"/>
    <w:rsid w:val="00602174"/>
    <w:rsid w:val="006024BC"/>
    <w:rsid w:val="006027C3"/>
    <w:rsid w:val="006029A3"/>
    <w:rsid w:val="00602D0C"/>
    <w:rsid w:val="00602DBD"/>
    <w:rsid w:val="006032EA"/>
    <w:rsid w:val="006034B5"/>
    <w:rsid w:val="00603655"/>
    <w:rsid w:val="00603AF2"/>
    <w:rsid w:val="00603D57"/>
    <w:rsid w:val="00603F17"/>
    <w:rsid w:val="0060413D"/>
    <w:rsid w:val="0060426B"/>
    <w:rsid w:val="006044FC"/>
    <w:rsid w:val="00604A15"/>
    <w:rsid w:val="00604AED"/>
    <w:rsid w:val="00604BC3"/>
    <w:rsid w:val="00604C53"/>
    <w:rsid w:val="0060500B"/>
    <w:rsid w:val="006050ED"/>
    <w:rsid w:val="006051C2"/>
    <w:rsid w:val="006051CA"/>
    <w:rsid w:val="006051FB"/>
    <w:rsid w:val="006052DB"/>
    <w:rsid w:val="006053C3"/>
    <w:rsid w:val="0060540C"/>
    <w:rsid w:val="006055B4"/>
    <w:rsid w:val="0060579B"/>
    <w:rsid w:val="00605C1A"/>
    <w:rsid w:val="00605C4D"/>
    <w:rsid w:val="00605EA9"/>
    <w:rsid w:val="00605F42"/>
    <w:rsid w:val="00605FD6"/>
    <w:rsid w:val="00606279"/>
    <w:rsid w:val="006064B1"/>
    <w:rsid w:val="00606599"/>
    <w:rsid w:val="00606B37"/>
    <w:rsid w:val="00606D08"/>
    <w:rsid w:val="0060702B"/>
    <w:rsid w:val="0060705E"/>
    <w:rsid w:val="006072EE"/>
    <w:rsid w:val="00607CDF"/>
    <w:rsid w:val="00607CEA"/>
    <w:rsid w:val="00607E4E"/>
    <w:rsid w:val="00607F23"/>
    <w:rsid w:val="00610106"/>
    <w:rsid w:val="0061018A"/>
    <w:rsid w:val="0061026F"/>
    <w:rsid w:val="00610368"/>
    <w:rsid w:val="006105F8"/>
    <w:rsid w:val="0061071B"/>
    <w:rsid w:val="006108CB"/>
    <w:rsid w:val="0061102F"/>
    <w:rsid w:val="0061107C"/>
    <w:rsid w:val="006111AD"/>
    <w:rsid w:val="006118A8"/>
    <w:rsid w:val="00611C70"/>
    <w:rsid w:val="00611DB1"/>
    <w:rsid w:val="00611DCA"/>
    <w:rsid w:val="00611EC8"/>
    <w:rsid w:val="00612223"/>
    <w:rsid w:val="00612317"/>
    <w:rsid w:val="006124FA"/>
    <w:rsid w:val="00612825"/>
    <w:rsid w:val="006129FE"/>
    <w:rsid w:val="00612ACD"/>
    <w:rsid w:val="00612B16"/>
    <w:rsid w:val="00612C4C"/>
    <w:rsid w:val="006130AE"/>
    <w:rsid w:val="006131E5"/>
    <w:rsid w:val="0061320F"/>
    <w:rsid w:val="006133E9"/>
    <w:rsid w:val="00613542"/>
    <w:rsid w:val="00613AD5"/>
    <w:rsid w:val="00613C5D"/>
    <w:rsid w:val="00613CBC"/>
    <w:rsid w:val="00613E08"/>
    <w:rsid w:val="00613EA7"/>
    <w:rsid w:val="00613EF3"/>
    <w:rsid w:val="00613F53"/>
    <w:rsid w:val="00613FA2"/>
    <w:rsid w:val="006141F4"/>
    <w:rsid w:val="00614222"/>
    <w:rsid w:val="00614398"/>
    <w:rsid w:val="0061449C"/>
    <w:rsid w:val="006144D9"/>
    <w:rsid w:val="006149B2"/>
    <w:rsid w:val="00614C4B"/>
    <w:rsid w:val="00614D02"/>
    <w:rsid w:val="00614DA6"/>
    <w:rsid w:val="00614FB0"/>
    <w:rsid w:val="006152DD"/>
    <w:rsid w:val="00615376"/>
    <w:rsid w:val="006153C4"/>
    <w:rsid w:val="006153DA"/>
    <w:rsid w:val="00615524"/>
    <w:rsid w:val="00615622"/>
    <w:rsid w:val="0061576E"/>
    <w:rsid w:val="0061583C"/>
    <w:rsid w:val="006159DA"/>
    <w:rsid w:val="006159E2"/>
    <w:rsid w:val="00615AD2"/>
    <w:rsid w:val="00615D47"/>
    <w:rsid w:val="006162B6"/>
    <w:rsid w:val="0061634F"/>
    <w:rsid w:val="006165BB"/>
    <w:rsid w:val="00616800"/>
    <w:rsid w:val="00616802"/>
    <w:rsid w:val="00616962"/>
    <w:rsid w:val="006169DB"/>
    <w:rsid w:val="006169F9"/>
    <w:rsid w:val="00616AB9"/>
    <w:rsid w:val="00616CC8"/>
    <w:rsid w:val="00616DB3"/>
    <w:rsid w:val="00616E2D"/>
    <w:rsid w:val="00617303"/>
    <w:rsid w:val="0061744A"/>
    <w:rsid w:val="0061768E"/>
    <w:rsid w:val="006178BD"/>
    <w:rsid w:val="00617E53"/>
    <w:rsid w:val="00620009"/>
    <w:rsid w:val="00620075"/>
    <w:rsid w:val="0062026A"/>
    <w:rsid w:val="006204A6"/>
    <w:rsid w:val="00620793"/>
    <w:rsid w:val="0062096E"/>
    <w:rsid w:val="0062098B"/>
    <w:rsid w:val="00620A91"/>
    <w:rsid w:val="00620AE0"/>
    <w:rsid w:val="00620DC1"/>
    <w:rsid w:val="00620E3E"/>
    <w:rsid w:val="00620EF4"/>
    <w:rsid w:val="00620F59"/>
    <w:rsid w:val="006210AC"/>
    <w:rsid w:val="006210C0"/>
    <w:rsid w:val="0062130E"/>
    <w:rsid w:val="006218DA"/>
    <w:rsid w:val="00621A07"/>
    <w:rsid w:val="00621C65"/>
    <w:rsid w:val="00621C8E"/>
    <w:rsid w:val="00621D59"/>
    <w:rsid w:val="00621E39"/>
    <w:rsid w:val="006221CC"/>
    <w:rsid w:val="00622591"/>
    <w:rsid w:val="006225BB"/>
    <w:rsid w:val="0062263B"/>
    <w:rsid w:val="006226BB"/>
    <w:rsid w:val="006226D0"/>
    <w:rsid w:val="006226F4"/>
    <w:rsid w:val="00622828"/>
    <w:rsid w:val="00622A93"/>
    <w:rsid w:val="00622BB3"/>
    <w:rsid w:val="00622C7B"/>
    <w:rsid w:val="00623270"/>
    <w:rsid w:val="006232C0"/>
    <w:rsid w:val="006234C6"/>
    <w:rsid w:val="00623719"/>
    <w:rsid w:val="00623871"/>
    <w:rsid w:val="00623884"/>
    <w:rsid w:val="00623B74"/>
    <w:rsid w:val="00623ED9"/>
    <w:rsid w:val="00624061"/>
    <w:rsid w:val="006240EB"/>
    <w:rsid w:val="006241F6"/>
    <w:rsid w:val="00624243"/>
    <w:rsid w:val="006243AA"/>
    <w:rsid w:val="00624456"/>
    <w:rsid w:val="006244AF"/>
    <w:rsid w:val="00624523"/>
    <w:rsid w:val="0062455B"/>
    <w:rsid w:val="006246CB"/>
    <w:rsid w:val="00624962"/>
    <w:rsid w:val="00624AC5"/>
    <w:rsid w:val="00624BB2"/>
    <w:rsid w:val="00625003"/>
    <w:rsid w:val="006252AD"/>
    <w:rsid w:val="006252D4"/>
    <w:rsid w:val="006253ED"/>
    <w:rsid w:val="00625447"/>
    <w:rsid w:val="00625740"/>
    <w:rsid w:val="00625761"/>
    <w:rsid w:val="006259E4"/>
    <w:rsid w:val="00625A32"/>
    <w:rsid w:val="00625E6C"/>
    <w:rsid w:val="00625ECE"/>
    <w:rsid w:val="00626149"/>
    <w:rsid w:val="00626175"/>
    <w:rsid w:val="0062676C"/>
    <w:rsid w:val="006267AA"/>
    <w:rsid w:val="006268D4"/>
    <w:rsid w:val="00626D23"/>
    <w:rsid w:val="00626D37"/>
    <w:rsid w:val="00626D59"/>
    <w:rsid w:val="00626D74"/>
    <w:rsid w:val="00627048"/>
    <w:rsid w:val="00627076"/>
    <w:rsid w:val="0062709A"/>
    <w:rsid w:val="00627120"/>
    <w:rsid w:val="006273B9"/>
    <w:rsid w:val="006273C9"/>
    <w:rsid w:val="00627725"/>
    <w:rsid w:val="0062773B"/>
    <w:rsid w:val="0062775E"/>
    <w:rsid w:val="006278CC"/>
    <w:rsid w:val="00627A53"/>
    <w:rsid w:val="00627A8A"/>
    <w:rsid w:val="00627D0D"/>
    <w:rsid w:val="00627D6B"/>
    <w:rsid w:val="00627D7F"/>
    <w:rsid w:val="00627EA7"/>
    <w:rsid w:val="00630176"/>
    <w:rsid w:val="006301D5"/>
    <w:rsid w:val="0063031A"/>
    <w:rsid w:val="006304AF"/>
    <w:rsid w:val="006305EC"/>
    <w:rsid w:val="006305F0"/>
    <w:rsid w:val="00630654"/>
    <w:rsid w:val="00630964"/>
    <w:rsid w:val="00630AB0"/>
    <w:rsid w:val="00630D04"/>
    <w:rsid w:val="00631114"/>
    <w:rsid w:val="00631296"/>
    <w:rsid w:val="006314EC"/>
    <w:rsid w:val="006317CE"/>
    <w:rsid w:val="006318E1"/>
    <w:rsid w:val="00631A5A"/>
    <w:rsid w:val="00631B78"/>
    <w:rsid w:val="00631BB8"/>
    <w:rsid w:val="00631CB8"/>
    <w:rsid w:val="00631CD2"/>
    <w:rsid w:val="00631D62"/>
    <w:rsid w:val="00631EB5"/>
    <w:rsid w:val="00632095"/>
    <w:rsid w:val="006322C2"/>
    <w:rsid w:val="006322C7"/>
    <w:rsid w:val="0063254B"/>
    <w:rsid w:val="00632562"/>
    <w:rsid w:val="006325FE"/>
    <w:rsid w:val="006326F0"/>
    <w:rsid w:val="0063280B"/>
    <w:rsid w:val="00632986"/>
    <w:rsid w:val="00632A4F"/>
    <w:rsid w:val="00632AD6"/>
    <w:rsid w:val="00632B63"/>
    <w:rsid w:val="00632E5D"/>
    <w:rsid w:val="00632EFA"/>
    <w:rsid w:val="00633122"/>
    <w:rsid w:val="0063357F"/>
    <w:rsid w:val="006338E6"/>
    <w:rsid w:val="00633B75"/>
    <w:rsid w:val="00633D09"/>
    <w:rsid w:val="00633F57"/>
    <w:rsid w:val="006340DD"/>
    <w:rsid w:val="006340FA"/>
    <w:rsid w:val="006341F4"/>
    <w:rsid w:val="00634332"/>
    <w:rsid w:val="0063442B"/>
    <w:rsid w:val="00634684"/>
    <w:rsid w:val="0063477B"/>
    <w:rsid w:val="0063478B"/>
    <w:rsid w:val="00634BFC"/>
    <w:rsid w:val="00634CD8"/>
    <w:rsid w:val="00634E59"/>
    <w:rsid w:val="0063513D"/>
    <w:rsid w:val="0063520D"/>
    <w:rsid w:val="00635587"/>
    <w:rsid w:val="0063596A"/>
    <w:rsid w:val="00635C49"/>
    <w:rsid w:val="00635CE9"/>
    <w:rsid w:val="00635D82"/>
    <w:rsid w:val="00635DDE"/>
    <w:rsid w:val="00635E38"/>
    <w:rsid w:val="006360AF"/>
    <w:rsid w:val="0063696B"/>
    <w:rsid w:val="00636CBE"/>
    <w:rsid w:val="00636D0E"/>
    <w:rsid w:val="00636F2C"/>
    <w:rsid w:val="006371FD"/>
    <w:rsid w:val="00637209"/>
    <w:rsid w:val="006372EF"/>
    <w:rsid w:val="00637702"/>
    <w:rsid w:val="006377F5"/>
    <w:rsid w:val="006378CC"/>
    <w:rsid w:val="006379F9"/>
    <w:rsid w:val="00637B42"/>
    <w:rsid w:val="00637D4B"/>
    <w:rsid w:val="00637D9E"/>
    <w:rsid w:val="00637E8D"/>
    <w:rsid w:val="00637ECB"/>
    <w:rsid w:val="00637F60"/>
    <w:rsid w:val="0064023B"/>
    <w:rsid w:val="00640501"/>
    <w:rsid w:val="006406DE"/>
    <w:rsid w:val="006407B9"/>
    <w:rsid w:val="00640827"/>
    <w:rsid w:val="00640873"/>
    <w:rsid w:val="006408C1"/>
    <w:rsid w:val="00640EA2"/>
    <w:rsid w:val="00640EAC"/>
    <w:rsid w:val="00640F3F"/>
    <w:rsid w:val="00640F74"/>
    <w:rsid w:val="00640F93"/>
    <w:rsid w:val="00641288"/>
    <w:rsid w:val="006415AB"/>
    <w:rsid w:val="006416E5"/>
    <w:rsid w:val="006417B1"/>
    <w:rsid w:val="006419D0"/>
    <w:rsid w:val="00641AB6"/>
    <w:rsid w:val="00641BFF"/>
    <w:rsid w:val="00641D0B"/>
    <w:rsid w:val="00641E80"/>
    <w:rsid w:val="00641F8C"/>
    <w:rsid w:val="00641FEB"/>
    <w:rsid w:val="00642018"/>
    <w:rsid w:val="00642152"/>
    <w:rsid w:val="00642315"/>
    <w:rsid w:val="006424AD"/>
    <w:rsid w:val="00642518"/>
    <w:rsid w:val="00642668"/>
    <w:rsid w:val="006426C1"/>
    <w:rsid w:val="006426EA"/>
    <w:rsid w:val="00642836"/>
    <w:rsid w:val="0064288F"/>
    <w:rsid w:val="006429AC"/>
    <w:rsid w:val="00642B5C"/>
    <w:rsid w:val="00642E7D"/>
    <w:rsid w:val="00643238"/>
    <w:rsid w:val="006433AD"/>
    <w:rsid w:val="006434C3"/>
    <w:rsid w:val="00643886"/>
    <w:rsid w:val="0064388B"/>
    <w:rsid w:val="00643A0F"/>
    <w:rsid w:val="00643A62"/>
    <w:rsid w:val="00643AA2"/>
    <w:rsid w:val="00643DDF"/>
    <w:rsid w:val="00643E43"/>
    <w:rsid w:val="00643FB2"/>
    <w:rsid w:val="006440CB"/>
    <w:rsid w:val="0064427D"/>
    <w:rsid w:val="00644708"/>
    <w:rsid w:val="006447E6"/>
    <w:rsid w:val="00644852"/>
    <w:rsid w:val="0064486A"/>
    <w:rsid w:val="00644966"/>
    <w:rsid w:val="00644CFE"/>
    <w:rsid w:val="00644D77"/>
    <w:rsid w:val="00644F81"/>
    <w:rsid w:val="00644FA4"/>
    <w:rsid w:val="00645309"/>
    <w:rsid w:val="006455C5"/>
    <w:rsid w:val="00645650"/>
    <w:rsid w:val="0064569D"/>
    <w:rsid w:val="00645707"/>
    <w:rsid w:val="006458F6"/>
    <w:rsid w:val="0064593B"/>
    <w:rsid w:val="00645C28"/>
    <w:rsid w:val="00645CD2"/>
    <w:rsid w:val="00646055"/>
    <w:rsid w:val="00646889"/>
    <w:rsid w:val="00646AE1"/>
    <w:rsid w:val="00646B2B"/>
    <w:rsid w:val="00646BDC"/>
    <w:rsid w:val="006471AC"/>
    <w:rsid w:val="00647340"/>
    <w:rsid w:val="00647501"/>
    <w:rsid w:val="006477CC"/>
    <w:rsid w:val="006478D8"/>
    <w:rsid w:val="006478E0"/>
    <w:rsid w:val="00647D13"/>
    <w:rsid w:val="00647E59"/>
    <w:rsid w:val="00647F90"/>
    <w:rsid w:val="00650047"/>
    <w:rsid w:val="006500E1"/>
    <w:rsid w:val="0065013F"/>
    <w:rsid w:val="00650412"/>
    <w:rsid w:val="006504A8"/>
    <w:rsid w:val="00650705"/>
    <w:rsid w:val="00650AC9"/>
    <w:rsid w:val="00650BF1"/>
    <w:rsid w:val="00650C17"/>
    <w:rsid w:val="00651096"/>
    <w:rsid w:val="00651102"/>
    <w:rsid w:val="00651563"/>
    <w:rsid w:val="006515C7"/>
    <w:rsid w:val="006515F5"/>
    <w:rsid w:val="00651670"/>
    <w:rsid w:val="00651B44"/>
    <w:rsid w:val="00652018"/>
    <w:rsid w:val="006520D7"/>
    <w:rsid w:val="006524D9"/>
    <w:rsid w:val="006526C8"/>
    <w:rsid w:val="00652990"/>
    <w:rsid w:val="00652A32"/>
    <w:rsid w:val="00652E48"/>
    <w:rsid w:val="00652E98"/>
    <w:rsid w:val="006530D9"/>
    <w:rsid w:val="0065313E"/>
    <w:rsid w:val="0065319E"/>
    <w:rsid w:val="00653221"/>
    <w:rsid w:val="00653290"/>
    <w:rsid w:val="006533DB"/>
    <w:rsid w:val="006537A7"/>
    <w:rsid w:val="006537AC"/>
    <w:rsid w:val="006539D3"/>
    <w:rsid w:val="006541D7"/>
    <w:rsid w:val="0065447A"/>
    <w:rsid w:val="00654B8D"/>
    <w:rsid w:val="00654F26"/>
    <w:rsid w:val="006550C9"/>
    <w:rsid w:val="00655211"/>
    <w:rsid w:val="00655251"/>
    <w:rsid w:val="0065530B"/>
    <w:rsid w:val="0065557B"/>
    <w:rsid w:val="00655687"/>
    <w:rsid w:val="0065568E"/>
    <w:rsid w:val="00655A28"/>
    <w:rsid w:val="00655AB3"/>
    <w:rsid w:val="00655B9E"/>
    <w:rsid w:val="00656891"/>
    <w:rsid w:val="006570C1"/>
    <w:rsid w:val="006571E6"/>
    <w:rsid w:val="00657254"/>
    <w:rsid w:val="00657336"/>
    <w:rsid w:val="00657614"/>
    <w:rsid w:val="0065767B"/>
    <w:rsid w:val="0065785F"/>
    <w:rsid w:val="00657915"/>
    <w:rsid w:val="00657989"/>
    <w:rsid w:val="00657CDC"/>
    <w:rsid w:val="00657D47"/>
    <w:rsid w:val="00657ED6"/>
    <w:rsid w:val="006600E8"/>
    <w:rsid w:val="006604A3"/>
    <w:rsid w:val="006604B4"/>
    <w:rsid w:val="006605DD"/>
    <w:rsid w:val="00660728"/>
    <w:rsid w:val="0066078D"/>
    <w:rsid w:val="00660E45"/>
    <w:rsid w:val="00660F18"/>
    <w:rsid w:val="0066101A"/>
    <w:rsid w:val="006611C5"/>
    <w:rsid w:val="006611EB"/>
    <w:rsid w:val="006612A3"/>
    <w:rsid w:val="00661383"/>
    <w:rsid w:val="0066141E"/>
    <w:rsid w:val="00661C29"/>
    <w:rsid w:val="00661CBF"/>
    <w:rsid w:val="00661D33"/>
    <w:rsid w:val="00661FDD"/>
    <w:rsid w:val="006620BF"/>
    <w:rsid w:val="006622FF"/>
    <w:rsid w:val="0066236C"/>
    <w:rsid w:val="00662383"/>
    <w:rsid w:val="00662393"/>
    <w:rsid w:val="006625C3"/>
    <w:rsid w:val="00662692"/>
    <w:rsid w:val="006626BC"/>
    <w:rsid w:val="006626DC"/>
    <w:rsid w:val="006626F0"/>
    <w:rsid w:val="00662B03"/>
    <w:rsid w:val="00662B23"/>
    <w:rsid w:val="00662CAF"/>
    <w:rsid w:val="00662D37"/>
    <w:rsid w:val="00662F14"/>
    <w:rsid w:val="00662F9B"/>
    <w:rsid w:val="006630F0"/>
    <w:rsid w:val="0066318D"/>
    <w:rsid w:val="00663590"/>
    <w:rsid w:val="0066394D"/>
    <w:rsid w:val="00663990"/>
    <w:rsid w:val="006639FD"/>
    <w:rsid w:val="00663CF2"/>
    <w:rsid w:val="00663ECB"/>
    <w:rsid w:val="00664274"/>
    <w:rsid w:val="006643EF"/>
    <w:rsid w:val="0066486A"/>
    <w:rsid w:val="00664C2C"/>
    <w:rsid w:val="0066518B"/>
    <w:rsid w:val="0066525F"/>
    <w:rsid w:val="00665331"/>
    <w:rsid w:val="00665413"/>
    <w:rsid w:val="00665666"/>
    <w:rsid w:val="006659A0"/>
    <w:rsid w:val="00665B52"/>
    <w:rsid w:val="0066647C"/>
    <w:rsid w:val="00666804"/>
    <w:rsid w:val="006670D5"/>
    <w:rsid w:val="0066730B"/>
    <w:rsid w:val="0066760B"/>
    <w:rsid w:val="00667B3F"/>
    <w:rsid w:val="00667E1D"/>
    <w:rsid w:val="00667FD7"/>
    <w:rsid w:val="00670446"/>
    <w:rsid w:val="0067060D"/>
    <w:rsid w:val="00670623"/>
    <w:rsid w:val="00670802"/>
    <w:rsid w:val="00670947"/>
    <w:rsid w:val="00671480"/>
    <w:rsid w:val="0067156D"/>
    <w:rsid w:val="006715A9"/>
    <w:rsid w:val="00671A26"/>
    <w:rsid w:val="00671C24"/>
    <w:rsid w:val="00671C25"/>
    <w:rsid w:val="00671CDA"/>
    <w:rsid w:val="00671D7F"/>
    <w:rsid w:val="00671E31"/>
    <w:rsid w:val="00671EC7"/>
    <w:rsid w:val="0067200A"/>
    <w:rsid w:val="0067204D"/>
    <w:rsid w:val="006720EE"/>
    <w:rsid w:val="006722F4"/>
    <w:rsid w:val="00672465"/>
    <w:rsid w:val="00672796"/>
    <w:rsid w:val="00672848"/>
    <w:rsid w:val="0067294B"/>
    <w:rsid w:val="006729D9"/>
    <w:rsid w:val="00672AC8"/>
    <w:rsid w:val="00672C3B"/>
    <w:rsid w:val="00672E46"/>
    <w:rsid w:val="0067319C"/>
    <w:rsid w:val="00673294"/>
    <w:rsid w:val="006735D5"/>
    <w:rsid w:val="006736D0"/>
    <w:rsid w:val="0067393E"/>
    <w:rsid w:val="00673B43"/>
    <w:rsid w:val="00673BA7"/>
    <w:rsid w:val="00673BAB"/>
    <w:rsid w:val="006741DA"/>
    <w:rsid w:val="00674219"/>
    <w:rsid w:val="006742D9"/>
    <w:rsid w:val="006743EF"/>
    <w:rsid w:val="006743F0"/>
    <w:rsid w:val="006744A9"/>
    <w:rsid w:val="006746FD"/>
    <w:rsid w:val="006748B2"/>
    <w:rsid w:val="006748BB"/>
    <w:rsid w:val="0067494E"/>
    <w:rsid w:val="00674DD4"/>
    <w:rsid w:val="00674F51"/>
    <w:rsid w:val="006751D1"/>
    <w:rsid w:val="00675355"/>
    <w:rsid w:val="006753FA"/>
    <w:rsid w:val="0067545B"/>
    <w:rsid w:val="00675462"/>
    <w:rsid w:val="006754EB"/>
    <w:rsid w:val="006754FA"/>
    <w:rsid w:val="006755D0"/>
    <w:rsid w:val="00675820"/>
    <w:rsid w:val="00675888"/>
    <w:rsid w:val="006758D3"/>
    <w:rsid w:val="00675A60"/>
    <w:rsid w:val="00675B4B"/>
    <w:rsid w:val="00675EB9"/>
    <w:rsid w:val="00676017"/>
    <w:rsid w:val="0067621C"/>
    <w:rsid w:val="00676487"/>
    <w:rsid w:val="006764DE"/>
    <w:rsid w:val="006768CA"/>
    <w:rsid w:val="006769F7"/>
    <w:rsid w:val="00676BA9"/>
    <w:rsid w:val="00676BE7"/>
    <w:rsid w:val="00676DFA"/>
    <w:rsid w:val="00677122"/>
    <w:rsid w:val="00677461"/>
    <w:rsid w:val="00677584"/>
    <w:rsid w:val="00677A08"/>
    <w:rsid w:val="00677A17"/>
    <w:rsid w:val="00677A31"/>
    <w:rsid w:val="00677CEF"/>
    <w:rsid w:val="00677D16"/>
    <w:rsid w:val="00680558"/>
    <w:rsid w:val="00680570"/>
    <w:rsid w:val="006806C2"/>
    <w:rsid w:val="00680781"/>
    <w:rsid w:val="0068082D"/>
    <w:rsid w:val="00680C57"/>
    <w:rsid w:val="00680F61"/>
    <w:rsid w:val="00680F7C"/>
    <w:rsid w:val="006810DF"/>
    <w:rsid w:val="00681242"/>
    <w:rsid w:val="0068132E"/>
    <w:rsid w:val="006816C4"/>
    <w:rsid w:val="0068177D"/>
    <w:rsid w:val="00681ADB"/>
    <w:rsid w:val="00681BAE"/>
    <w:rsid w:val="00681C23"/>
    <w:rsid w:val="00681D3A"/>
    <w:rsid w:val="00681DBB"/>
    <w:rsid w:val="006822AD"/>
    <w:rsid w:val="006822B8"/>
    <w:rsid w:val="006822D4"/>
    <w:rsid w:val="006824A5"/>
    <w:rsid w:val="00682569"/>
    <w:rsid w:val="00682854"/>
    <w:rsid w:val="00682B89"/>
    <w:rsid w:val="00682D01"/>
    <w:rsid w:val="00682D27"/>
    <w:rsid w:val="00682D5B"/>
    <w:rsid w:val="006830A3"/>
    <w:rsid w:val="00683598"/>
    <w:rsid w:val="00683C98"/>
    <w:rsid w:val="00683DBC"/>
    <w:rsid w:val="006840D5"/>
    <w:rsid w:val="0068433C"/>
    <w:rsid w:val="00684643"/>
    <w:rsid w:val="00684782"/>
    <w:rsid w:val="00684783"/>
    <w:rsid w:val="00684811"/>
    <w:rsid w:val="00684B7B"/>
    <w:rsid w:val="00684DEB"/>
    <w:rsid w:val="006851B1"/>
    <w:rsid w:val="0068549B"/>
    <w:rsid w:val="00685A1E"/>
    <w:rsid w:val="00685A4E"/>
    <w:rsid w:val="006860F5"/>
    <w:rsid w:val="00686219"/>
    <w:rsid w:val="006862C5"/>
    <w:rsid w:val="006863B6"/>
    <w:rsid w:val="00686462"/>
    <w:rsid w:val="00686A16"/>
    <w:rsid w:val="006870AD"/>
    <w:rsid w:val="006870AF"/>
    <w:rsid w:val="00687432"/>
    <w:rsid w:val="006874CD"/>
    <w:rsid w:val="00687585"/>
    <w:rsid w:val="00687793"/>
    <w:rsid w:val="006877DD"/>
    <w:rsid w:val="00687B4C"/>
    <w:rsid w:val="00687E3D"/>
    <w:rsid w:val="00687FD0"/>
    <w:rsid w:val="00687FEA"/>
    <w:rsid w:val="0069000A"/>
    <w:rsid w:val="00690157"/>
    <w:rsid w:val="00690236"/>
    <w:rsid w:val="0069033B"/>
    <w:rsid w:val="006903BF"/>
    <w:rsid w:val="00690665"/>
    <w:rsid w:val="0069079F"/>
    <w:rsid w:val="006907F1"/>
    <w:rsid w:val="00690854"/>
    <w:rsid w:val="006908FF"/>
    <w:rsid w:val="00690997"/>
    <w:rsid w:val="00690E95"/>
    <w:rsid w:val="00690FCB"/>
    <w:rsid w:val="0069115A"/>
    <w:rsid w:val="00691176"/>
    <w:rsid w:val="00691411"/>
    <w:rsid w:val="00691705"/>
    <w:rsid w:val="00691771"/>
    <w:rsid w:val="00691936"/>
    <w:rsid w:val="00691FD5"/>
    <w:rsid w:val="006922E8"/>
    <w:rsid w:val="0069234D"/>
    <w:rsid w:val="006924F1"/>
    <w:rsid w:val="0069256A"/>
    <w:rsid w:val="00692579"/>
    <w:rsid w:val="00692677"/>
    <w:rsid w:val="0069273D"/>
    <w:rsid w:val="00692817"/>
    <w:rsid w:val="00692825"/>
    <w:rsid w:val="00692910"/>
    <w:rsid w:val="00692DD1"/>
    <w:rsid w:val="00692F9C"/>
    <w:rsid w:val="00692FEF"/>
    <w:rsid w:val="00693244"/>
    <w:rsid w:val="00693301"/>
    <w:rsid w:val="006934C9"/>
    <w:rsid w:val="006935FB"/>
    <w:rsid w:val="00693876"/>
    <w:rsid w:val="00693C43"/>
    <w:rsid w:val="00693DD9"/>
    <w:rsid w:val="00693EB9"/>
    <w:rsid w:val="00694022"/>
    <w:rsid w:val="006945C0"/>
    <w:rsid w:val="00694656"/>
    <w:rsid w:val="00694776"/>
    <w:rsid w:val="00694D93"/>
    <w:rsid w:val="00694F6C"/>
    <w:rsid w:val="0069514B"/>
    <w:rsid w:val="006952FA"/>
    <w:rsid w:val="0069541C"/>
    <w:rsid w:val="006955C3"/>
    <w:rsid w:val="0069563E"/>
    <w:rsid w:val="006959E1"/>
    <w:rsid w:val="00695A6A"/>
    <w:rsid w:val="00695C04"/>
    <w:rsid w:val="00695CC8"/>
    <w:rsid w:val="00695E34"/>
    <w:rsid w:val="00696136"/>
    <w:rsid w:val="00696360"/>
    <w:rsid w:val="00696820"/>
    <w:rsid w:val="00696A4E"/>
    <w:rsid w:val="00696BE7"/>
    <w:rsid w:val="00696F1E"/>
    <w:rsid w:val="00696F49"/>
    <w:rsid w:val="00697041"/>
    <w:rsid w:val="0069707E"/>
    <w:rsid w:val="00697103"/>
    <w:rsid w:val="00697624"/>
    <w:rsid w:val="00697696"/>
    <w:rsid w:val="006976E0"/>
    <w:rsid w:val="00697861"/>
    <w:rsid w:val="0069792F"/>
    <w:rsid w:val="00697A77"/>
    <w:rsid w:val="00697BBA"/>
    <w:rsid w:val="00697C83"/>
    <w:rsid w:val="00697D08"/>
    <w:rsid w:val="006A0009"/>
    <w:rsid w:val="006A02A4"/>
    <w:rsid w:val="006A08DD"/>
    <w:rsid w:val="006A0A23"/>
    <w:rsid w:val="006A0AAC"/>
    <w:rsid w:val="006A0CF7"/>
    <w:rsid w:val="006A0E09"/>
    <w:rsid w:val="006A0EFD"/>
    <w:rsid w:val="006A0FEB"/>
    <w:rsid w:val="006A12F9"/>
    <w:rsid w:val="006A1400"/>
    <w:rsid w:val="006A18B6"/>
    <w:rsid w:val="006A18E6"/>
    <w:rsid w:val="006A1C9B"/>
    <w:rsid w:val="006A1CF9"/>
    <w:rsid w:val="006A1D43"/>
    <w:rsid w:val="006A237F"/>
    <w:rsid w:val="006A2471"/>
    <w:rsid w:val="006A25C3"/>
    <w:rsid w:val="006A2792"/>
    <w:rsid w:val="006A2A07"/>
    <w:rsid w:val="006A2BE6"/>
    <w:rsid w:val="006A2C14"/>
    <w:rsid w:val="006A2D54"/>
    <w:rsid w:val="006A2DDA"/>
    <w:rsid w:val="006A31C2"/>
    <w:rsid w:val="006A327F"/>
    <w:rsid w:val="006A3485"/>
    <w:rsid w:val="006A35AC"/>
    <w:rsid w:val="006A371A"/>
    <w:rsid w:val="006A3A06"/>
    <w:rsid w:val="006A3C73"/>
    <w:rsid w:val="006A3CC7"/>
    <w:rsid w:val="006A429B"/>
    <w:rsid w:val="006A4592"/>
    <w:rsid w:val="006A47AC"/>
    <w:rsid w:val="006A483E"/>
    <w:rsid w:val="006A491D"/>
    <w:rsid w:val="006A49E7"/>
    <w:rsid w:val="006A49EC"/>
    <w:rsid w:val="006A4C2C"/>
    <w:rsid w:val="006A4EC8"/>
    <w:rsid w:val="006A52F7"/>
    <w:rsid w:val="006A5458"/>
    <w:rsid w:val="006A54E1"/>
    <w:rsid w:val="006A597B"/>
    <w:rsid w:val="006A5C1C"/>
    <w:rsid w:val="006A5C6C"/>
    <w:rsid w:val="006A5C98"/>
    <w:rsid w:val="006A5CE6"/>
    <w:rsid w:val="006A5F94"/>
    <w:rsid w:val="006A61D0"/>
    <w:rsid w:val="006A649E"/>
    <w:rsid w:val="006A6647"/>
    <w:rsid w:val="006A67D8"/>
    <w:rsid w:val="006A6B2C"/>
    <w:rsid w:val="006A6BE6"/>
    <w:rsid w:val="006A6C45"/>
    <w:rsid w:val="006A6F84"/>
    <w:rsid w:val="006A6F96"/>
    <w:rsid w:val="006A7667"/>
    <w:rsid w:val="006A778A"/>
    <w:rsid w:val="006A784F"/>
    <w:rsid w:val="006A788F"/>
    <w:rsid w:val="006A7943"/>
    <w:rsid w:val="006A7AAF"/>
    <w:rsid w:val="006A7C02"/>
    <w:rsid w:val="006A7D90"/>
    <w:rsid w:val="006A7F3A"/>
    <w:rsid w:val="006A7F75"/>
    <w:rsid w:val="006B00E0"/>
    <w:rsid w:val="006B0264"/>
    <w:rsid w:val="006B06FE"/>
    <w:rsid w:val="006B0BF1"/>
    <w:rsid w:val="006B0C22"/>
    <w:rsid w:val="006B116F"/>
    <w:rsid w:val="006B1477"/>
    <w:rsid w:val="006B1817"/>
    <w:rsid w:val="006B18FC"/>
    <w:rsid w:val="006B190E"/>
    <w:rsid w:val="006B1EDB"/>
    <w:rsid w:val="006B1F07"/>
    <w:rsid w:val="006B2095"/>
    <w:rsid w:val="006B21F3"/>
    <w:rsid w:val="006B2288"/>
    <w:rsid w:val="006B2C6A"/>
    <w:rsid w:val="006B2CDD"/>
    <w:rsid w:val="006B2DA7"/>
    <w:rsid w:val="006B30C8"/>
    <w:rsid w:val="006B34DE"/>
    <w:rsid w:val="006B36B2"/>
    <w:rsid w:val="006B36CC"/>
    <w:rsid w:val="006B3938"/>
    <w:rsid w:val="006B4053"/>
    <w:rsid w:val="006B423D"/>
    <w:rsid w:val="006B46E2"/>
    <w:rsid w:val="006B470C"/>
    <w:rsid w:val="006B48DD"/>
    <w:rsid w:val="006B4ACB"/>
    <w:rsid w:val="006B4C26"/>
    <w:rsid w:val="006B4CA4"/>
    <w:rsid w:val="006B4E12"/>
    <w:rsid w:val="006B53C0"/>
    <w:rsid w:val="006B5519"/>
    <w:rsid w:val="006B5A49"/>
    <w:rsid w:val="006B609F"/>
    <w:rsid w:val="006B60FA"/>
    <w:rsid w:val="006B62BB"/>
    <w:rsid w:val="006B6614"/>
    <w:rsid w:val="006B6CF4"/>
    <w:rsid w:val="006B6E95"/>
    <w:rsid w:val="006B6EC7"/>
    <w:rsid w:val="006B6FB2"/>
    <w:rsid w:val="006B6FC1"/>
    <w:rsid w:val="006B707D"/>
    <w:rsid w:val="006B7165"/>
    <w:rsid w:val="006B7182"/>
    <w:rsid w:val="006B739E"/>
    <w:rsid w:val="006B73AD"/>
    <w:rsid w:val="006B7785"/>
    <w:rsid w:val="006B7956"/>
    <w:rsid w:val="006B7D16"/>
    <w:rsid w:val="006B7FD8"/>
    <w:rsid w:val="006C002B"/>
    <w:rsid w:val="006C002F"/>
    <w:rsid w:val="006C0266"/>
    <w:rsid w:val="006C0497"/>
    <w:rsid w:val="006C0529"/>
    <w:rsid w:val="006C08A8"/>
    <w:rsid w:val="006C08B8"/>
    <w:rsid w:val="006C0A86"/>
    <w:rsid w:val="006C0C68"/>
    <w:rsid w:val="006C0D80"/>
    <w:rsid w:val="006C128B"/>
    <w:rsid w:val="006C135D"/>
    <w:rsid w:val="006C1388"/>
    <w:rsid w:val="006C1ABB"/>
    <w:rsid w:val="006C1B27"/>
    <w:rsid w:val="006C1CB9"/>
    <w:rsid w:val="006C1E8E"/>
    <w:rsid w:val="006C1EB4"/>
    <w:rsid w:val="006C2024"/>
    <w:rsid w:val="006C2556"/>
    <w:rsid w:val="006C288D"/>
    <w:rsid w:val="006C2D37"/>
    <w:rsid w:val="006C3203"/>
    <w:rsid w:val="006C33C7"/>
    <w:rsid w:val="006C36FB"/>
    <w:rsid w:val="006C36FD"/>
    <w:rsid w:val="006C37E0"/>
    <w:rsid w:val="006C37F8"/>
    <w:rsid w:val="006C3805"/>
    <w:rsid w:val="006C38F6"/>
    <w:rsid w:val="006C393B"/>
    <w:rsid w:val="006C396B"/>
    <w:rsid w:val="006C3A46"/>
    <w:rsid w:val="006C3AFF"/>
    <w:rsid w:val="006C3F7C"/>
    <w:rsid w:val="006C406F"/>
    <w:rsid w:val="006C4115"/>
    <w:rsid w:val="006C4372"/>
    <w:rsid w:val="006C499A"/>
    <w:rsid w:val="006C49DD"/>
    <w:rsid w:val="006C4A78"/>
    <w:rsid w:val="006C4E15"/>
    <w:rsid w:val="006C4FFE"/>
    <w:rsid w:val="006C50D4"/>
    <w:rsid w:val="006C5141"/>
    <w:rsid w:val="006C515F"/>
    <w:rsid w:val="006C57EF"/>
    <w:rsid w:val="006C5878"/>
    <w:rsid w:val="006C5BE4"/>
    <w:rsid w:val="006C5C29"/>
    <w:rsid w:val="006C5D7D"/>
    <w:rsid w:val="006C5FE2"/>
    <w:rsid w:val="006C606E"/>
    <w:rsid w:val="006C6381"/>
    <w:rsid w:val="006C63B6"/>
    <w:rsid w:val="006C668D"/>
    <w:rsid w:val="006C66CF"/>
    <w:rsid w:val="006C67D5"/>
    <w:rsid w:val="006C6859"/>
    <w:rsid w:val="006C686B"/>
    <w:rsid w:val="006C6985"/>
    <w:rsid w:val="006C6987"/>
    <w:rsid w:val="006C6C5A"/>
    <w:rsid w:val="006C6D44"/>
    <w:rsid w:val="006C73A9"/>
    <w:rsid w:val="006C7427"/>
    <w:rsid w:val="006C74E7"/>
    <w:rsid w:val="006D02C1"/>
    <w:rsid w:val="006D03A6"/>
    <w:rsid w:val="006D0435"/>
    <w:rsid w:val="006D04BE"/>
    <w:rsid w:val="006D089F"/>
    <w:rsid w:val="006D0AD8"/>
    <w:rsid w:val="006D0B7F"/>
    <w:rsid w:val="006D0EB2"/>
    <w:rsid w:val="006D1184"/>
    <w:rsid w:val="006D11F7"/>
    <w:rsid w:val="006D14D3"/>
    <w:rsid w:val="006D14D6"/>
    <w:rsid w:val="006D152C"/>
    <w:rsid w:val="006D154F"/>
    <w:rsid w:val="006D163F"/>
    <w:rsid w:val="006D1699"/>
    <w:rsid w:val="006D16A4"/>
    <w:rsid w:val="006D182D"/>
    <w:rsid w:val="006D1BC4"/>
    <w:rsid w:val="006D1CDD"/>
    <w:rsid w:val="006D1D25"/>
    <w:rsid w:val="006D2130"/>
    <w:rsid w:val="006D21D6"/>
    <w:rsid w:val="006D24B2"/>
    <w:rsid w:val="006D2A1D"/>
    <w:rsid w:val="006D2C40"/>
    <w:rsid w:val="006D2C4C"/>
    <w:rsid w:val="006D3074"/>
    <w:rsid w:val="006D30C3"/>
    <w:rsid w:val="006D32F6"/>
    <w:rsid w:val="006D3579"/>
    <w:rsid w:val="006D360F"/>
    <w:rsid w:val="006D37A6"/>
    <w:rsid w:val="006D3A5A"/>
    <w:rsid w:val="006D3A97"/>
    <w:rsid w:val="006D3AA9"/>
    <w:rsid w:val="006D4149"/>
    <w:rsid w:val="006D41B7"/>
    <w:rsid w:val="006D4271"/>
    <w:rsid w:val="006D4501"/>
    <w:rsid w:val="006D469D"/>
    <w:rsid w:val="006D46E6"/>
    <w:rsid w:val="006D4A97"/>
    <w:rsid w:val="006D4B8B"/>
    <w:rsid w:val="006D4C43"/>
    <w:rsid w:val="006D4CAD"/>
    <w:rsid w:val="006D4F8B"/>
    <w:rsid w:val="006D50D7"/>
    <w:rsid w:val="006D54F6"/>
    <w:rsid w:val="006D5D60"/>
    <w:rsid w:val="006D5D7B"/>
    <w:rsid w:val="006D5E69"/>
    <w:rsid w:val="006D5ECB"/>
    <w:rsid w:val="006D5ED0"/>
    <w:rsid w:val="006D6298"/>
    <w:rsid w:val="006D688B"/>
    <w:rsid w:val="006D6AE5"/>
    <w:rsid w:val="006D7285"/>
    <w:rsid w:val="006D7B57"/>
    <w:rsid w:val="006D7D1C"/>
    <w:rsid w:val="006D7F36"/>
    <w:rsid w:val="006E041C"/>
    <w:rsid w:val="006E0770"/>
    <w:rsid w:val="006E0833"/>
    <w:rsid w:val="006E0FB8"/>
    <w:rsid w:val="006E11D2"/>
    <w:rsid w:val="006E138E"/>
    <w:rsid w:val="006E13B1"/>
    <w:rsid w:val="006E167D"/>
    <w:rsid w:val="006E1717"/>
    <w:rsid w:val="006E17E0"/>
    <w:rsid w:val="006E1849"/>
    <w:rsid w:val="006E1A9A"/>
    <w:rsid w:val="006E1AAC"/>
    <w:rsid w:val="006E1AD0"/>
    <w:rsid w:val="006E1F59"/>
    <w:rsid w:val="006E209D"/>
    <w:rsid w:val="006E2523"/>
    <w:rsid w:val="006E2666"/>
    <w:rsid w:val="006E29E5"/>
    <w:rsid w:val="006E2A36"/>
    <w:rsid w:val="006E32FC"/>
    <w:rsid w:val="006E3573"/>
    <w:rsid w:val="006E35A1"/>
    <w:rsid w:val="006E36FF"/>
    <w:rsid w:val="006E3B5B"/>
    <w:rsid w:val="006E3D30"/>
    <w:rsid w:val="006E3E33"/>
    <w:rsid w:val="006E3ED8"/>
    <w:rsid w:val="006E3F3E"/>
    <w:rsid w:val="006E4065"/>
    <w:rsid w:val="006E4380"/>
    <w:rsid w:val="006E43B4"/>
    <w:rsid w:val="006E43DA"/>
    <w:rsid w:val="006E46CB"/>
    <w:rsid w:val="006E4733"/>
    <w:rsid w:val="006E4AE0"/>
    <w:rsid w:val="006E4B84"/>
    <w:rsid w:val="006E4DAD"/>
    <w:rsid w:val="006E4DBE"/>
    <w:rsid w:val="006E4FC3"/>
    <w:rsid w:val="006E52B3"/>
    <w:rsid w:val="006E551D"/>
    <w:rsid w:val="006E555D"/>
    <w:rsid w:val="006E5569"/>
    <w:rsid w:val="006E579D"/>
    <w:rsid w:val="006E5B18"/>
    <w:rsid w:val="006E5BAD"/>
    <w:rsid w:val="006E5CE9"/>
    <w:rsid w:val="006E5E09"/>
    <w:rsid w:val="006E5FDD"/>
    <w:rsid w:val="006E6073"/>
    <w:rsid w:val="006E64E4"/>
    <w:rsid w:val="006E655A"/>
    <w:rsid w:val="006E68FE"/>
    <w:rsid w:val="006E6B2C"/>
    <w:rsid w:val="006E6CC6"/>
    <w:rsid w:val="006E701D"/>
    <w:rsid w:val="006E7035"/>
    <w:rsid w:val="006E7040"/>
    <w:rsid w:val="006E711A"/>
    <w:rsid w:val="006E7460"/>
    <w:rsid w:val="006E78E4"/>
    <w:rsid w:val="006E7BB5"/>
    <w:rsid w:val="006E7BD5"/>
    <w:rsid w:val="006E7E5B"/>
    <w:rsid w:val="006E7F2B"/>
    <w:rsid w:val="006E7FB1"/>
    <w:rsid w:val="006F0060"/>
    <w:rsid w:val="006F00F8"/>
    <w:rsid w:val="006F032A"/>
    <w:rsid w:val="006F04E7"/>
    <w:rsid w:val="006F0B36"/>
    <w:rsid w:val="006F0B4D"/>
    <w:rsid w:val="006F0E50"/>
    <w:rsid w:val="006F0E9F"/>
    <w:rsid w:val="006F100A"/>
    <w:rsid w:val="006F1419"/>
    <w:rsid w:val="006F1471"/>
    <w:rsid w:val="006F1883"/>
    <w:rsid w:val="006F1AFB"/>
    <w:rsid w:val="006F1BCC"/>
    <w:rsid w:val="006F1C0E"/>
    <w:rsid w:val="006F1CD1"/>
    <w:rsid w:val="006F210F"/>
    <w:rsid w:val="006F223E"/>
    <w:rsid w:val="006F225D"/>
    <w:rsid w:val="006F25BF"/>
    <w:rsid w:val="006F27F5"/>
    <w:rsid w:val="006F2B06"/>
    <w:rsid w:val="006F2D24"/>
    <w:rsid w:val="006F31E8"/>
    <w:rsid w:val="006F3370"/>
    <w:rsid w:val="006F33A7"/>
    <w:rsid w:val="006F3457"/>
    <w:rsid w:val="006F3A59"/>
    <w:rsid w:val="006F3D3E"/>
    <w:rsid w:val="006F407D"/>
    <w:rsid w:val="006F423E"/>
    <w:rsid w:val="006F470D"/>
    <w:rsid w:val="006F4C4A"/>
    <w:rsid w:val="006F4F23"/>
    <w:rsid w:val="006F4FCE"/>
    <w:rsid w:val="006F51B7"/>
    <w:rsid w:val="006F5765"/>
    <w:rsid w:val="006F5C16"/>
    <w:rsid w:val="006F5C38"/>
    <w:rsid w:val="006F5EEA"/>
    <w:rsid w:val="006F60BB"/>
    <w:rsid w:val="006F6373"/>
    <w:rsid w:val="006F6906"/>
    <w:rsid w:val="006F6F24"/>
    <w:rsid w:val="006F7191"/>
    <w:rsid w:val="006F72B0"/>
    <w:rsid w:val="006F763F"/>
    <w:rsid w:val="006F777C"/>
    <w:rsid w:val="006F77C9"/>
    <w:rsid w:val="006F77E3"/>
    <w:rsid w:val="006F7B3F"/>
    <w:rsid w:val="006F7B6A"/>
    <w:rsid w:val="006F7C2E"/>
    <w:rsid w:val="00700135"/>
    <w:rsid w:val="00700144"/>
    <w:rsid w:val="007001D9"/>
    <w:rsid w:val="00700B3D"/>
    <w:rsid w:val="00700D11"/>
    <w:rsid w:val="00700D53"/>
    <w:rsid w:val="007016B9"/>
    <w:rsid w:val="007016D8"/>
    <w:rsid w:val="00701750"/>
    <w:rsid w:val="00701891"/>
    <w:rsid w:val="00701A1F"/>
    <w:rsid w:val="00701A42"/>
    <w:rsid w:val="00701ACD"/>
    <w:rsid w:val="00701F2E"/>
    <w:rsid w:val="00701F86"/>
    <w:rsid w:val="007022FA"/>
    <w:rsid w:val="00702741"/>
    <w:rsid w:val="00702765"/>
    <w:rsid w:val="007028C6"/>
    <w:rsid w:val="007028E0"/>
    <w:rsid w:val="00702A89"/>
    <w:rsid w:val="00702B8B"/>
    <w:rsid w:val="00702B9D"/>
    <w:rsid w:val="00702C29"/>
    <w:rsid w:val="00702CCF"/>
    <w:rsid w:val="00702E1E"/>
    <w:rsid w:val="00702FED"/>
    <w:rsid w:val="0070311D"/>
    <w:rsid w:val="0070317C"/>
    <w:rsid w:val="007033EE"/>
    <w:rsid w:val="00703A7A"/>
    <w:rsid w:val="00703BEB"/>
    <w:rsid w:val="00703D6B"/>
    <w:rsid w:val="00703D75"/>
    <w:rsid w:val="00703DFF"/>
    <w:rsid w:val="00703E9E"/>
    <w:rsid w:val="007041D9"/>
    <w:rsid w:val="00704599"/>
    <w:rsid w:val="0070464B"/>
    <w:rsid w:val="00704726"/>
    <w:rsid w:val="00704889"/>
    <w:rsid w:val="007048D1"/>
    <w:rsid w:val="00704988"/>
    <w:rsid w:val="00704AFD"/>
    <w:rsid w:val="00704B3D"/>
    <w:rsid w:val="00704FF8"/>
    <w:rsid w:val="007059A6"/>
    <w:rsid w:val="00705B04"/>
    <w:rsid w:val="00705DCD"/>
    <w:rsid w:val="00705DD7"/>
    <w:rsid w:val="00706168"/>
    <w:rsid w:val="0070651B"/>
    <w:rsid w:val="00706A5A"/>
    <w:rsid w:val="00706AE1"/>
    <w:rsid w:val="00706B8B"/>
    <w:rsid w:val="00706D57"/>
    <w:rsid w:val="00707114"/>
    <w:rsid w:val="007075F5"/>
    <w:rsid w:val="007076F3"/>
    <w:rsid w:val="007079BA"/>
    <w:rsid w:val="00707C04"/>
    <w:rsid w:val="00707CAE"/>
    <w:rsid w:val="00710048"/>
    <w:rsid w:val="00710287"/>
    <w:rsid w:val="00710303"/>
    <w:rsid w:val="0071059A"/>
    <w:rsid w:val="007105A3"/>
    <w:rsid w:val="0071061D"/>
    <w:rsid w:val="00710896"/>
    <w:rsid w:val="00710AE4"/>
    <w:rsid w:val="00710B45"/>
    <w:rsid w:val="00710BFF"/>
    <w:rsid w:val="00710D31"/>
    <w:rsid w:val="007117DB"/>
    <w:rsid w:val="007118E9"/>
    <w:rsid w:val="007118F5"/>
    <w:rsid w:val="00711A49"/>
    <w:rsid w:val="00711A96"/>
    <w:rsid w:val="00711B0B"/>
    <w:rsid w:val="00711C25"/>
    <w:rsid w:val="0071243B"/>
    <w:rsid w:val="00712469"/>
    <w:rsid w:val="007127F1"/>
    <w:rsid w:val="0071286A"/>
    <w:rsid w:val="0071298E"/>
    <w:rsid w:val="00712A3D"/>
    <w:rsid w:val="00712B7C"/>
    <w:rsid w:val="00712CAC"/>
    <w:rsid w:val="00712D18"/>
    <w:rsid w:val="00712D57"/>
    <w:rsid w:val="00713066"/>
    <w:rsid w:val="00713373"/>
    <w:rsid w:val="007134E8"/>
    <w:rsid w:val="007136D6"/>
    <w:rsid w:val="00713858"/>
    <w:rsid w:val="00713B4E"/>
    <w:rsid w:val="00713C7E"/>
    <w:rsid w:val="00714253"/>
    <w:rsid w:val="00714325"/>
    <w:rsid w:val="00714355"/>
    <w:rsid w:val="0071448D"/>
    <w:rsid w:val="00714554"/>
    <w:rsid w:val="00714682"/>
    <w:rsid w:val="007147C8"/>
    <w:rsid w:val="00714814"/>
    <w:rsid w:val="00714C22"/>
    <w:rsid w:val="00714CAF"/>
    <w:rsid w:val="007154D6"/>
    <w:rsid w:val="007159BD"/>
    <w:rsid w:val="00715B98"/>
    <w:rsid w:val="00715BE3"/>
    <w:rsid w:val="00715C4B"/>
    <w:rsid w:val="00715D64"/>
    <w:rsid w:val="00715DD2"/>
    <w:rsid w:val="0071603D"/>
    <w:rsid w:val="0071621B"/>
    <w:rsid w:val="00716631"/>
    <w:rsid w:val="00716A5D"/>
    <w:rsid w:val="00717056"/>
    <w:rsid w:val="00717323"/>
    <w:rsid w:val="00717342"/>
    <w:rsid w:val="00717616"/>
    <w:rsid w:val="00717653"/>
    <w:rsid w:val="0071782B"/>
    <w:rsid w:val="00717B44"/>
    <w:rsid w:val="00717C7D"/>
    <w:rsid w:val="00717CEF"/>
    <w:rsid w:val="00717F76"/>
    <w:rsid w:val="007200C2"/>
    <w:rsid w:val="00720313"/>
    <w:rsid w:val="0072115E"/>
    <w:rsid w:val="0072130D"/>
    <w:rsid w:val="00721415"/>
    <w:rsid w:val="00721695"/>
    <w:rsid w:val="007216DA"/>
    <w:rsid w:val="00721951"/>
    <w:rsid w:val="00721C8F"/>
    <w:rsid w:val="00721CFD"/>
    <w:rsid w:val="00721D30"/>
    <w:rsid w:val="00721EF6"/>
    <w:rsid w:val="0072220E"/>
    <w:rsid w:val="007224D0"/>
    <w:rsid w:val="0072281C"/>
    <w:rsid w:val="00722A12"/>
    <w:rsid w:val="00722D8A"/>
    <w:rsid w:val="00722E66"/>
    <w:rsid w:val="00722F1D"/>
    <w:rsid w:val="0072302C"/>
    <w:rsid w:val="007230A1"/>
    <w:rsid w:val="007231AA"/>
    <w:rsid w:val="00723259"/>
    <w:rsid w:val="007232DD"/>
    <w:rsid w:val="0072330D"/>
    <w:rsid w:val="00723598"/>
    <w:rsid w:val="00723A95"/>
    <w:rsid w:val="00723FC4"/>
    <w:rsid w:val="00724572"/>
    <w:rsid w:val="00724680"/>
    <w:rsid w:val="00724870"/>
    <w:rsid w:val="00724EA4"/>
    <w:rsid w:val="007250A4"/>
    <w:rsid w:val="007251C3"/>
    <w:rsid w:val="00725359"/>
    <w:rsid w:val="007253B8"/>
    <w:rsid w:val="0072540F"/>
    <w:rsid w:val="0072569E"/>
    <w:rsid w:val="007257A4"/>
    <w:rsid w:val="0072595F"/>
    <w:rsid w:val="00725B14"/>
    <w:rsid w:val="00725CD5"/>
    <w:rsid w:val="00725FE0"/>
    <w:rsid w:val="007262F8"/>
    <w:rsid w:val="00726549"/>
    <w:rsid w:val="0072668A"/>
    <w:rsid w:val="0072685F"/>
    <w:rsid w:val="00726C21"/>
    <w:rsid w:val="00726CE3"/>
    <w:rsid w:val="00726D28"/>
    <w:rsid w:val="00726E5D"/>
    <w:rsid w:val="00726F14"/>
    <w:rsid w:val="007270CD"/>
    <w:rsid w:val="0072727F"/>
    <w:rsid w:val="007272C1"/>
    <w:rsid w:val="007272E8"/>
    <w:rsid w:val="007275CF"/>
    <w:rsid w:val="0072763C"/>
    <w:rsid w:val="00727713"/>
    <w:rsid w:val="00727723"/>
    <w:rsid w:val="00727882"/>
    <w:rsid w:val="00727912"/>
    <w:rsid w:val="00730295"/>
    <w:rsid w:val="007304A1"/>
    <w:rsid w:val="00730521"/>
    <w:rsid w:val="0073052D"/>
    <w:rsid w:val="007306A6"/>
    <w:rsid w:val="0073086D"/>
    <w:rsid w:val="0073094A"/>
    <w:rsid w:val="00730B51"/>
    <w:rsid w:val="00730DEA"/>
    <w:rsid w:val="00730E5E"/>
    <w:rsid w:val="00730F60"/>
    <w:rsid w:val="007310B3"/>
    <w:rsid w:val="00731227"/>
    <w:rsid w:val="00731324"/>
    <w:rsid w:val="00731655"/>
    <w:rsid w:val="00731657"/>
    <w:rsid w:val="007317EE"/>
    <w:rsid w:val="007319BF"/>
    <w:rsid w:val="00731A0F"/>
    <w:rsid w:val="00731C6E"/>
    <w:rsid w:val="007326E1"/>
    <w:rsid w:val="007328C5"/>
    <w:rsid w:val="00732B96"/>
    <w:rsid w:val="00732BA7"/>
    <w:rsid w:val="00732BEE"/>
    <w:rsid w:val="00732C9F"/>
    <w:rsid w:val="00732D79"/>
    <w:rsid w:val="00732E28"/>
    <w:rsid w:val="00732EDF"/>
    <w:rsid w:val="00732FB7"/>
    <w:rsid w:val="0073321D"/>
    <w:rsid w:val="007335CC"/>
    <w:rsid w:val="00733904"/>
    <w:rsid w:val="00733AB0"/>
    <w:rsid w:val="00733BC6"/>
    <w:rsid w:val="00733C3E"/>
    <w:rsid w:val="00733CB3"/>
    <w:rsid w:val="00733DBB"/>
    <w:rsid w:val="0073407A"/>
    <w:rsid w:val="007341F2"/>
    <w:rsid w:val="00734320"/>
    <w:rsid w:val="00734479"/>
    <w:rsid w:val="0073495F"/>
    <w:rsid w:val="00734A1A"/>
    <w:rsid w:val="00734D6C"/>
    <w:rsid w:val="00734EBE"/>
    <w:rsid w:val="00734EF3"/>
    <w:rsid w:val="00734FCC"/>
    <w:rsid w:val="00735100"/>
    <w:rsid w:val="007355F8"/>
    <w:rsid w:val="0073578C"/>
    <w:rsid w:val="00735A1C"/>
    <w:rsid w:val="00735B13"/>
    <w:rsid w:val="00735C03"/>
    <w:rsid w:val="00735C85"/>
    <w:rsid w:val="00735EDC"/>
    <w:rsid w:val="00735FAE"/>
    <w:rsid w:val="0073645A"/>
    <w:rsid w:val="00736C4F"/>
    <w:rsid w:val="00736CB6"/>
    <w:rsid w:val="00736CC6"/>
    <w:rsid w:val="00736D9F"/>
    <w:rsid w:val="00736DF3"/>
    <w:rsid w:val="00736FBD"/>
    <w:rsid w:val="00737030"/>
    <w:rsid w:val="007376CB"/>
    <w:rsid w:val="007378C4"/>
    <w:rsid w:val="00737CCE"/>
    <w:rsid w:val="00737D3C"/>
    <w:rsid w:val="00740287"/>
    <w:rsid w:val="007404A2"/>
    <w:rsid w:val="0074056B"/>
    <w:rsid w:val="007406F9"/>
    <w:rsid w:val="00740B3C"/>
    <w:rsid w:val="00740D12"/>
    <w:rsid w:val="00740EC9"/>
    <w:rsid w:val="00741239"/>
    <w:rsid w:val="00741539"/>
    <w:rsid w:val="007417C7"/>
    <w:rsid w:val="00741868"/>
    <w:rsid w:val="00741ACE"/>
    <w:rsid w:val="00741D7E"/>
    <w:rsid w:val="0074238F"/>
    <w:rsid w:val="007424AB"/>
    <w:rsid w:val="0074286C"/>
    <w:rsid w:val="007429DC"/>
    <w:rsid w:val="00742CF7"/>
    <w:rsid w:val="00742D61"/>
    <w:rsid w:val="00742E78"/>
    <w:rsid w:val="00743180"/>
    <w:rsid w:val="007431D8"/>
    <w:rsid w:val="007431FE"/>
    <w:rsid w:val="007433A8"/>
    <w:rsid w:val="00743749"/>
    <w:rsid w:val="00743762"/>
    <w:rsid w:val="0074377B"/>
    <w:rsid w:val="007438D3"/>
    <w:rsid w:val="00743916"/>
    <w:rsid w:val="007439EE"/>
    <w:rsid w:val="00743B81"/>
    <w:rsid w:val="00743C01"/>
    <w:rsid w:val="00743D9D"/>
    <w:rsid w:val="00743DC0"/>
    <w:rsid w:val="00743E3D"/>
    <w:rsid w:val="00743E6E"/>
    <w:rsid w:val="007440DE"/>
    <w:rsid w:val="0074491E"/>
    <w:rsid w:val="00744B7E"/>
    <w:rsid w:val="00744B85"/>
    <w:rsid w:val="00744CC6"/>
    <w:rsid w:val="0074507C"/>
    <w:rsid w:val="00745255"/>
    <w:rsid w:val="0074530C"/>
    <w:rsid w:val="0074563B"/>
    <w:rsid w:val="007456B9"/>
    <w:rsid w:val="007456F7"/>
    <w:rsid w:val="007457B8"/>
    <w:rsid w:val="00745882"/>
    <w:rsid w:val="00745909"/>
    <w:rsid w:val="0074593F"/>
    <w:rsid w:val="007459F8"/>
    <w:rsid w:val="00745AF1"/>
    <w:rsid w:val="007460D1"/>
    <w:rsid w:val="00746548"/>
    <w:rsid w:val="00746561"/>
    <w:rsid w:val="00746688"/>
    <w:rsid w:val="0074687D"/>
    <w:rsid w:val="00746D1A"/>
    <w:rsid w:val="00746E2D"/>
    <w:rsid w:val="00746FD9"/>
    <w:rsid w:val="0074715A"/>
    <w:rsid w:val="0074764F"/>
    <w:rsid w:val="007479BA"/>
    <w:rsid w:val="007479CE"/>
    <w:rsid w:val="00747A99"/>
    <w:rsid w:val="00747A9B"/>
    <w:rsid w:val="00747AA1"/>
    <w:rsid w:val="00747E9A"/>
    <w:rsid w:val="007501F4"/>
    <w:rsid w:val="00750497"/>
    <w:rsid w:val="00750563"/>
    <w:rsid w:val="007507BF"/>
    <w:rsid w:val="00750BB7"/>
    <w:rsid w:val="00750CB5"/>
    <w:rsid w:val="00750CCF"/>
    <w:rsid w:val="00750E3B"/>
    <w:rsid w:val="00750E54"/>
    <w:rsid w:val="00750ECD"/>
    <w:rsid w:val="00750F0D"/>
    <w:rsid w:val="00750F44"/>
    <w:rsid w:val="0075101F"/>
    <w:rsid w:val="007511D3"/>
    <w:rsid w:val="0075136D"/>
    <w:rsid w:val="00751622"/>
    <w:rsid w:val="007516BD"/>
    <w:rsid w:val="00751877"/>
    <w:rsid w:val="0075192C"/>
    <w:rsid w:val="00751ACF"/>
    <w:rsid w:val="00751D7F"/>
    <w:rsid w:val="00751D8B"/>
    <w:rsid w:val="0075217C"/>
    <w:rsid w:val="0075227C"/>
    <w:rsid w:val="00752296"/>
    <w:rsid w:val="00752351"/>
    <w:rsid w:val="007523B7"/>
    <w:rsid w:val="0075248B"/>
    <w:rsid w:val="0075248D"/>
    <w:rsid w:val="007524FA"/>
    <w:rsid w:val="007528E5"/>
    <w:rsid w:val="00752B3E"/>
    <w:rsid w:val="00752B78"/>
    <w:rsid w:val="00752CF0"/>
    <w:rsid w:val="00752D93"/>
    <w:rsid w:val="00752E9E"/>
    <w:rsid w:val="0075349C"/>
    <w:rsid w:val="007534BF"/>
    <w:rsid w:val="00753562"/>
    <w:rsid w:val="0075386A"/>
    <w:rsid w:val="0075387A"/>
    <w:rsid w:val="007538B6"/>
    <w:rsid w:val="00753BF4"/>
    <w:rsid w:val="00753CDA"/>
    <w:rsid w:val="00753DD4"/>
    <w:rsid w:val="0075412F"/>
    <w:rsid w:val="007541B4"/>
    <w:rsid w:val="00754766"/>
    <w:rsid w:val="00754844"/>
    <w:rsid w:val="007548C7"/>
    <w:rsid w:val="00754AC3"/>
    <w:rsid w:val="00754D3A"/>
    <w:rsid w:val="00754FC0"/>
    <w:rsid w:val="00754FD9"/>
    <w:rsid w:val="007551F2"/>
    <w:rsid w:val="007557E8"/>
    <w:rsid w:val="00755840"/>
    <w:rsid w:val="007559AC"/>
    <w:rsid w:val="00755A0B"/>
    <w:rsid w:val="00755A89"/>
    <w:rsid w:val="00755C18"/>
    <w:rsid w:val="00755FF0"/>
    <w:rsid w:val="00756134"/>
    <w:rsid w:val="007562E1"/>
    <w:rsid w:val="00756511"/>
    <w:rsid w:val="00756635"/>
    <w:rsid w:val="00756A14"/>
    <w:rsid w:val="00756DB4"/>
    <w:rsid w:val="00756F04"/>
    <w:rsid w:val="007571A8"/>
    <w:rsid w:val="007573BE"/>
    <w:rsid w:val="00757667"/>
    <w:rsid w:val="00757804"/>
    <w:rsid w:val="00757863"/>
    <w:rsid w:val="00757A24"/>
    <w:rsid w:val="00757B8D"/>
    <w:rsid w:val="00757F1E"/>
    <w:rsid w:val="00757F2E"/>
    <w:rsid w:val="00760107"/>
    <w:rsid w:val="007606FA"/>
    <w:rsid w:val="00760A75"/>
    <w:rsid w:val="00760B67"/>
    <w:rsid w:val="00760B71"/>
    <w:rsid w:val="00760E6F"/>
    <w:rsid w:val="00760F16"/>
    <w:rsid w:val="00760F73"/>
    <w:rsid w:val="00760FB1"/>
    <w:rsid w:val="007610FD"/>
    <w:rsid w:val="00761155"/>
    <w:rsid w:val="00761214"/>
    <w:rsid w:val="007617EB"/>
    <w:rsid w:val="007618B6"/>
    <w:rsid w:val="007619A2"/>
    <w:rsid w:val="00761A5A"/>
    <w:rsid w:val="00761C8C"/>
    <w:rsid w:val="00761F19"/>
    <w:rsid w:val="00761F3B"/>
    <w:rsid w:val="0076207E"/>
    <w:rsid w:val="00762467"/>
    <w:rsid w:val="00762527"/>
    <w:rsid w:val="007626F4"/>
    <w:rsid w:val="00762730"/>
    <w:rsid w:val="00762768"/>
    <w:rsid w:val="00762BBF"/>
    <w:rsid w:val="00762CA1"/>
    <w:rsid w:val="00762D31"/>
    <w:rsid w:val="00762D5C"/>
    <w:rsid w:val="00763044"/>
    <w:rsid w:val="0076323A"/>
    <w:rsid w:val="007633D5"/>
    <w:rsid w:val="007634CD"/>
    <w:rsid w:val="00763713"/>
    <w:rsid w:val="007639E9"/>
    <w:rsid w:val="00763B06"/>
    <w:rsid w:val="00764338"/>
    <w:rsid w:val="00764429"/>
    <w:rsid w:val="00764A13"/>
    <w:rsid w:val="00764ABF"/>
    <w:rsid w:val="00764AD5"/>
    <w:rsid w:val="00764D79"/>
    <w:rsid w:val="00765245"/>
    <w:rsid w:val="0076557D"/>
    <w:rsid w:val="007657A6"/>
    <w:rsid w:val="0076584A"/>
    <w:rsid w:val="00765B3F"/>
    <w:rsid w:val="00766013"/>
    <w:rsid w:val="007663CD"/>
    <w:rsid w:val="0076644A"/>
    <w:rsid w:val="007664F0"/>
    <w:rsid w:val="00766578"/>
    <w:rsid w:val="00766589"/>
    <w:rsid w:val="00766633"/>
    <w:rsid w:val="00766974"/>
    <w:rsid w:val="007671F4"/>
    <w:rsid w:val="007674A2"/>
    <w:rsid w:val="00767621"/>
    <w:rsid w:val="00767B09"/>
    <w:rsid w:val="00767B1B"/>
    <w:rsid w:val="007700C5"/>
    <w:rsid w:val="00770396"/>
    <w:rsid w:val="007703F4"/>
    <w:rsid w:val="00770688"/>
    <w:rsid w:val="007707E9"/>
    <w:rsid w:val="00770AF0"/>
    <w:rsid w:val="00770CB7"/>
    <w:rsid w:val="00770E25"/>
    <w:rsid w:val="00770E77"/>
    <w:rsid w:val="007710CA"/>
    <w:rsid w:val="0077141D"/>
    <w:rsid w:val="00771536"/>
    <w:rsid w:val="007719B8"/>
    <w:rsid w:val="007719F9"/>
    <w:rsid w:val="00771C2A"/>
    <w:rsid w:val="00771DD8"/>
    <w:rsid w:val="0077214E"/>
    <w:rsid w:val="0077230D"/>
    <w:rsid w:val="00772391"/>
    <w:rsid w:val="007724A0"/>
    <w:rsid w:val="007724A5"/>
    <w:rsid w:val="007726C2"/>
    <w:rsid w:val="00772989"/>
    <w:rsid w:val="00772CA8"/>
    <w:rsid w:val="00772E9E"/>
    <w:rsid w:val="007730A3"/>
    <w:rsid w:val="007732AC"/>
    <w:rsid w:val="007733EA"/>
    <w:rsid w:val="00773481"/>
    <w:rsid w:val="007735CC"/>
    <w:rsid w:val="007738DA"/>
    <w:rsid w:val="0077394C"/>
    <w:rsid w:val="00773C01"/>
    <w:rsid w:val="00773D30"/>
    <w:rsid w:val="00773D87"/>
    <w:rsid w:val="007742FE"/>
    <w:rsid w:val="00774727"/>
    <w:rsid w:val="007747CC"/>
    <w:rsid w:val="00774A71"/>
    <w:rsid w:val="00774AF2"/>
    <w:rsid w:val="00774B7E"/>
    <w:rsid w:val="00774B83"/>
    <w:rsid w:val="00774D1F"/>
    <w:rsid w:val="00774DE6"/>
    <w:rsid w:val="00774E3E"/>
    <w:rsid w:val="00775124"/>
    <w:rsid w:val="0077515A"/>
    <w:rsid w:val="00775198"/>
    <w:rsid w:val="00775589"/>
    <w:rsid w:val="00775785"/>
    <w:rsid w:val="00775967"/>
    <w:rsid w:val="00775C41"/>
    <w:rsid w:val="00775FCB"/>
    <w:rsid w:val="00775FD3"/>
    <w:rsid w:val="007760E1"/>
    <w:rsid w:val="0077630C"/>
    <w:rsid w:val="00776373"/>
    <w:rsid w:val="007767F8"/>
    <w:rsid w:val="007768A0"/>
    <w:rsid w:val="007768E2"/>
    <w:rsid w:val="007769FB"/>
    <w:rsid w:val="00776BB7"/>
    <w:rsid w:val="007771ED"/>
    <w:rsid w:val="007775F0"/>
    <w:rsid w:val="0077765F"/>
    <w:rsid w:val="00777853"/>
    <w:rsid w:val="007779DA"/>
    <w:rsid w:val="00777BBC"/>
    <w:rsid w:val="00777FEE"/>
    <w:rsid w:val="0078004A"/>
    <w:rsid w:val="007800F0"/>
    <w:rsid w:val="00780111"/>
    <w:rsid w:val="00780121"/>
    <w:rsid w:val="00780366"/>
    <w:rsid w:val="007803DF"/>
    <w:rsid w:val="00780411"/>
    <w:rsid w:val="00780556"/>
    <w:rsid w:val="007805CF"/>
    <w:rsid w:val="00780650"/>
    <w:rsid w:val="00780C08"/>
    <w:rsid w:val="00780C1C"/>
    <w:rsid w:val="00780C2A"/>
    <w:rsid w:val="00780C3D"/>
    <w:rsid w:val="00780CA4"/>
    <w:rsid w:val="00780CED"/>
    <w:rsid w:val="00780CFD"/>
    <w:rsid w:val="00780D19"/>
    <w:rsid w:val="00780E24"/>
    <w:rsid w:val="0078104A"/>
    <w:rsid w:val="007810D1"/>
    <w:rsid w:val="00781113"/>
    <w:rsid w:val="00781256"/>
    <w:rsid w:val="007814B6"/>
    <w:rsid w:val="0078159D"/>
    <w:rsid w:val="00781651"/>
    <w:rsid w:val="007816C5"/>
    <w:rsid w:val="00782127"/>
    <w:rsid w:val="007823E2"/>
    <w:rsid w:val="0078252B"/>
    <w:rsid w:val="00782822"/>
    <w:rsid w:val="00782925"/>
    <w:rsid w:val="00782A21"/>
    <w:rsid w:val="00782F36"/>
    <w:rsid w:val="00783538"/>
    <w:rsid w:val="0078365D"/>
    <w:rsid w:val="007836A0"/>
    <w:rsid w:val="007836A7"/>
    <w:rsid w:val="007837AA"/>
    <w:rsid w:val="007838CF"/>
    <w:rsid w:val="00783932"/>
    <w:rsid w:val="00783E95"/>
    <w:rsid w:val="0078417C"/>
    <w:rsid w:val="007842FA"/>
    <w:rsid w:val="0078432C"/>
    <w:rsid w:val="00784370"/>
    <w:rsid w:val="00784604"/>
    <w:rsid w:val="00784756"/>
    <w:rsid w:val="007848FE"/>
    <w:rsid w:val="00784930"/>
    <w:rsid w:val="00784BF3"/>
    <w:rsid w:val="00784D53"/>
    <w:rsid w:val="00784F81"/>
    <w:rsid w:val="007853FE"/>
    <w:rsid w:val="007854BA"/>
    <w:rsid w:val="00785544"/>
    <w:rsid w:val="007855DF"/>
    <w:rsid w:val="007856E2"/>
    <w:rsid w:val="007859DB"/>
    <w:rsid w:val="00785D67"/>
    <w:rsid w:val="00785DE4"/>
    <w:rsid w:val="00785E43"/>
    <w:rsid w:val="00785ED2"/>
    <w:rsid w:val="007861B6"/>
    <w:rsid w:val="00786349"/>
    <w:rsid w:val="007866B0"/>
    <w:rsid w:val="0078676B"/>
    <w:rsid w:val="00786D56"/>
    <w:rsid w:val="00786DEB"/>
    <w:rsid w:val="00786EB0"/>
    <w:rsid w:val="00787439"/>
    <w:rsid w:val="007875F7"/>
    <w:rsid w:val="00787610"/>
    <w:rsid w:val="0078778E"/>
    <w:rsid w:val="00787A31"/>
    <w:rsid w:val="00787E13"/>
    <w:rsid w:val="00787E4E"/>
    <w:rsid w:val="007900EC"/>
    <w:rsid w:val="0079024F"/>
    <w:rsid w:val="00790644"/>
    <w:rsid w:val="00790823"/>
    <w:rsid w:val="00790952"/>
    <w:rsid w:val="00790F21"/>
    <w:rsid w:val="00791113"/>
    <w:rsid w:val="007912DB"/>
    <w:rsid w:val="00791386"/>
    <w:rsid w:val="00791AEE"/>
    <w:rsid w:val="00791BF9"/>
    <w:rsid w:val="00791CDD"/>
    <w:rsid w:val="00791E79"/>
    <w:rsid w:val="00791FC5"/>
    <w:rsid w:val="00792219"/>
    <w:rsid w:val="00792651"/>
    <w:rsid w:val="00792793"/>
    <w:rsid w:val="00792A53"/>
    <w:rsid w:val="00792B3B"/>
    <w:rsid w:val="00792B92"/>
    <w:rsid w:val="00792BA5"/>
    <w:rsid w:val="00792D5B"/>
    <w:rsid w:val="00792E84"/>
    <w:rsid w:val="0079316D"/>
    <w:rsid w:val="0079328A"/>
    <w:rsid w:val="0079335E"/>
    <w:rsid w:val="00793373"/>
    <w:rsid w:val="007933D9"/>
    <w:rsid w:val="007933EC"/>
    <w:rsid w:val="0079340D"/>
    <w:rsid w:val="00793434"/>
    <w:rsid w:val="0079394B"/>
    <w:rsid w:val="00793A03"/>
    <w:rsid w:val="00793A99"/>
    <w:rsid w:val="00793B34"/>
    <w:rsid w:val="0079400C"/>
    <w:rsid w:val="00794304"/>
    <w:rsid w:val="00794471"/>
    <w:rsid w:val="007944A1"/>
    <w:rsid w:val="00794807"/>
    <w:rsid w:val="00794A11"/>
    <w:rsid w:val="00794BBF"/>
    <w:rsid w:val="00794EA1"/>
    <w:rsid w:val="00794EAD"/>
    <w:rsid w:val="00794F34"/>
    <w:rsid w:val="00794F51"/>
    <w:rsid w:val="00794F9B"/>
    <w:rsid w:val="0079524F"/>
    <w:rsid w:val="00795656"/>
    <w:rsid w:val="007956CC"/>
    <w:rsid w:val="0079574D"/>
    <w:rsid w:val="007958A9"/>
    <w:rsid w:val="007958EF"/>
    <w:rsid w:val="00795978"/>
    <w:rsid w:val="00795D63"/>
    <w:rsid w:val="00795F6B"/>
    <w:rsid w:val="007962BD"/>
    <w:rsid w:val="0079640D"/>
    <w:rsid w:val="007966D2"/>
    <w:rsid w:val="007967A2"/>
    <w:rsid w:val="00796A35"/>
    <w:rsid w:val="00796B51"/>
    <w:rsid w:val="00796EEA"/>
    <w:rsid w:val="00796FAB"/>
    <w:rsid w:val="00797205"/>
    <w:rsid w:val="00797223"/>
    <w:rsid w:val="007973FF"/>
    <w:rsid w:val="0079745D"/>
    <w:rsid w:val="007974B1"/>
    <w:rsid w:val="007975C0"/>
    <w:rsid w:val="00797CCF"/>
    <w:rsid w:val="00797F96"/>
    <w:rsid w:val="00797FE5"/>
    <w:rsid w:val="007A006F"/>
    <w:rsid w:val="007A0138"/>
    <w:rsid w:val="007A01A6"/>
    <w:rsid w:val="007A0375"/>
    <w:rsid w:val="007A0670"/>
    <w:rsid w:val="007A0795"/>
    <w:rsid w:val="007A079E"/>
    <w:rsid w:val="007A1065"/>
    <w:rsid w:val="007A1C30"/>
    <w:rsid w:val="007A1D6D"/>
    <w:rsid w:val="007A1DED"/>
    <w:rsid w:val="007A1F8E"/>
    <w:rsid w:val="007A23E4"/>
    <w:rsid w:val="007A24AA"/>
    <w:rsid w:val="007A28E3"/>
    <w:rsid w:val="007A2B6C"/>
    <w:rsid w:val="007A2CDA"/>
    <w:rsid w:val="007A2D7A"/>
    <w:rsid w:val="007A2F47"/>
    <w:rsid w:val="007A3075"/>
    <w:rsid w:val="007A3135"/>
    <w:rsid w:val="007A31B3"/>
    <w:rsid w:val="007A331E"/>
    <w:rsid w:val="007A33A3"/>
    <w:rsid w:val="007A34D3"/>
    <w:rsid w:val="007A3644"/>
    <w:rsid w:val="007A36B4"/>
    <w:rsid w:val="007A3DC7"/>
    <w:rsid w:val="007A4048"/>
    <w:rsid w:val="007A4227"/>
    <w:rsid w:val="007A4369"/>
    <w:rsid w:val="007A46CB"/>
    <w:rsid w:val="007A4763"/>
    <w:rsid w:val="007A486F"/>
    <w:rsid w:val="007A4A75"/>
    <w:rsid w:val="007A4D9A"/>
    <w:rsid w:val="007A4DBC"/>
    <w:rsid w:val="007A4E27"/>
    <w:rsid w:val="007A4EDA"/>
    <w:rsid w:val="007A50AB"/>
    <w:rsid w:val="007A5106"/>
    <w:rsid w:val="007A5113"/>
    <w:rsid w:val="007A51B3"/>
    <w:rsid w:val="007A55D0"/>
    <w:rsid w:val="007A58E7"/>
    <w:rsid w:val="007A5A68"/>
    <w:rsid w:val="007A5A6D"/>
    <w:rsid w:val="007A5AC4"/>
    <w:rsid w:val="007A5B27"/>
    <w:rsid w:val="007A5C48"/>
    <w:rsid w:val="007A5EAA"/>
    <w:rsid w:val="007A649A"/>
    <w:rsid w:val="007A67C1"/>
    <w:rsid w:val="007A6895"/>
    <w:rsid w:val="007A6914"/>
    <w:rsid w:val="007A691F"/>
    <w:rsid w:val="007A6EF7"/>
    <w:rsid w:val="007A72D0"/>
    <w:rsid w:val="007A7464"/>
    <w:rsid w:val="007A746F"/>
    <w:rsid w:val="007A747E"/>
    <w:rsid w:val="007A77EE"/>
    <w:rsid w:val="007A7802"/>
    <w:rsid w:val="007A79FF"/>
    <w:rsid w:val="007A7A31"/>
    <w:rsid w:val="007A7A60"/>
    <w:rsid w:val="007A7B2F"/>
    <w:rsid w:val="007A7D4E"/>
    <w:rsid w:val="007A7FCA"/>
    <w:rsid w:val="007A7FF4"/>
    <w:rsid w:val="007B02F2"/>
    <w:rsid w:val="007B0503"/>
    <w:rsid w:val="007B051B"/>
    <w:rsid w:val="007B082F"/>
    <w:rsid w:val="007B0846"/>
    <w:rsid w:val="007B085D"/>
    <w:rsid w:val="007B0CC8"/>
    <w:rsid w:val="007B0F53"/>
    <w:rsid w:val="007B113A"/>
    <w:rsid w:val="007B1553"/>
    <w:rsid w:val="007B187E"/>
    <w:rsid w:val="007B1B45"/>
    <w:rsid w:val="007B1C00"/>
    <w:rsid w:val="007B1CF1"/>
    <w:rsid w:val="007B1E4F"/>
    <w:rsid w:val="007B216F"/>
    <w:rsid w:val="007B2348"/>
    <w:rsid w:val="007B24F7"/>
    <w:rsid w:val="007B2628"/>
    <w:rsid w:val="007B26D9"/>
    <w:rsid w:val="007B2BAF"/>
    <w:rsid w:val="007B2C19"/>
    <w:rsid w:val="007B2D3C"/>
    <w:rsid w:val="007B2E40"/>
    <w:rsid w:val="007B2FA7"/>
    <w:rsid w:val="007B3222"/>
    <w:rsid w:val="007B33AB"/>
    <w:rsid w:val="007B341D"/>
    <w:rsid w:val="007B346B"/>
    <w:rsid w:val="007B3996"/>
    <w:rsid w:val="007B39F4"/>
    <w:rsid w:val="007B3E1B"/>
    <w:rsid w:val="007B3E50"/>
    <w:rsid w:val="007B3EE6"/>
    <w:rsid w:val="007B3FEB"/>
    <w:rsid w:val="007B3FF8"/>
    <w:rsid w:val="007B42C9"/>
    <w:rsid w:val="007B4370"/>
    <w:rsid w:val="007B46CA"/>
    <w:rsid w:val="007B470F"/>
    <w:rsid w:val="007B4BE0"/>
    <w:rsid w:val="007B4C56"/>
    <w:rsid w:val="007B4F0B"/>
    <w:rsid w:val="007B5015"/>
    <w:rsid w:val="007B5116"/>
    <w:rsid w:val="007B54D9"/>
    <w:rsid w:val="007B556A"/>
    <w:rsid w:val="007B55CE"/>
    <w:rsid w:val="007B57FE"/>
    <w:rsid w:val="007B587E"/>
    <w:rsid w:val="007B5A89"/>
    <w:rsid w:val="007B5BD4"/>
    <w:rsid w:val="007B5C1A"/>
    <w:rsid w:val="007B5F15"/>
    <w:rsid w:val="007B606B"/>
    <w:rsid w:val="007B643B"/>
    <w:rsid w:val="007B656E"/>
    <w:rsid w:val="007B664A"/>
    <w:rsid w:val="007B6973"/>
    <w:rsid w:val="007B6D4A"/>
    <w:rsid w:val="007B6F8D"/>
    <w:rsid w:val="007B71C7"/>
    <w:rsid w:val="007B72E8"/>
    <w:rsid w:val="007B7415"/>
    <w:rsid w:val="007B765C"/>
    <w:rsid w:val="007B7715"/>
    <w:rsid w:val="007B7799"/>
    <w:rsid w:val="007B79C0"/>
    <w:rsid w:val="007B7B2B"/>
    <w:rsid w:val="007B7CB5"/>
    <w:rsid w:val="007C0198"/>
    <w:rsid w:val="007C0214"/>
    <w:rsid w:val="007C0361"/>
    <w:rsid w:val="007C067C"/>
    <w:rsid w:val="007C0D87"/>
    <w:rsid w:val="007C0EC6"/>
    <w:rsid w:val="007C0F07"/>
    <w:rsid w:val="007C1102"/>
    <w:rsid w:val="007C1111"/>
    <w:rsid w:val="007C1434"/>
    <w:rsid w:val="007C17DB"/>
    <w:rsid w:val="007C1930"/>
    <w:rsid w:val="007C1A5A"/>
    <w:rsid w:val="007C1D3F"/>
    <w:rsid w:val="007C2414"/>
    <w:rsid w:val="007C2666"/>
    <w:rsid w:val="007C27CA"/>
    <w:rsid w:val="007C2998"/>
    <w:rsid w:val="007C2BB7"/>
    <w:rsid w:val="007C2C21"/>
    <w:rsid w:val="007C2C8D"/>
    <w:rsid w:val="007C2C98"/>
    <w:rsid w:val="007C2C9C"/>
    <w:rsid w:val="007C2CB8"/>
    <w:rsid w:val="007C2D3E"/>
    <w:rsid w:val="007C2EB2"/>
    <w:rsid w:val="007C2FA3"/>
    <w:rsid w:val="007C32B0"/>
    <w:rsid w:val="007C33C6"/>
    <w:rsid w:val="007C3424"/>
    <w:rsid w:val="007C36A1"/>
    <w:rsid w:val="007C390B"/>
    <w:rsid w:val="007C39EC"/>
    <w:rsid w:val="007C3A9A"/>
    <w:rsid w:val="007C3C04"/>
    <w:rsid w:val="007C3DBE"/>
    <w:rsid w:val="007C3F6E"/>
    <w:rsid w:val="007C3FF0"/>
    <w:rsid w:val="007C4198"/>
    <w:rsid w:val="007C41C7"/>
    <w:rsid w:val="007C45B5"/>
    <w:rsid w:val="007C49CE"/>
    <w:rsid w:val="007C4AD2"/>
    <w:rsid w:val="007C4BDC"/>
    <w:rsid w:val="007C4BEC"/>
    <w:rsid w:val="007C4BF0"/>
    <w:rsid w:val="007C4CF5"/>
    <w:rsid w:val="007C4DB1"/>
    <w:rsid w:val="007C4DEB"/>
    <w:rsid w:val="007C52E1"/>
    <w:rsid w:val="007C55DA"/>
    <w:rsid w:val="007C55F1"/>
    <w:rsid w:val="007C5676"/>
    <w:rsid w:val="007C5713"/>
    <w:rsid w:val="007C5769"/>
    <w:rsid w:val="007C5B61"/>
    <w:rsid w:val="007C5B7F"/>
    <w:rsid w:val="007C5BC6"/>
    <w:rsid w:val="007C601E"/>
    <w:rsid w:val="007C615D"/>
    <w:rsid w:val="007C6202"/>
    <w:rsid w:val="007C6586"/>
    <w:rsid w:val="007C65F2"/>
    <w:rsid w:val="007C6EBF"/>
    <w:rsid w:val="007C6F4D"/>
    <w:rsid w:val="007C73A4"/>
    <w:rsid w:val="007C75CC"/>
    <w:rsid w:val="007C7740"/>
    <w:rsid w:val="007C784D"/>
    <w:rsid w:val="007C7BB1"/>
    <w:rsid w:val="007C7BCA"/>
    <w:rsid w:val="007C7C8A"/>
    <w:rsid w:val="007C7F64"/>
    <w:rsid w:val="007D012C"/>
    <w:rsid w:val="007D02D8"/>
    <w:rsid w:val="007D030A"/>
    <w:rsid w:val="007D039B"/>
    <w:rsid w:val="007D03E2"/>
    <w:rsid w:val="007D0405"/>
    <w:rsid w:val="007D051D"/>
    <w:rsid w:val="007D0845"/>
    <w:rsid w:val="007D0A02"/>
    <w:rsid w:val="007D0DCC"/>
    <w:rsid w:val="007D1137"/>
    <w:rsid w:val="007D1337"/>
    <w:rsid w:val="007D1672"/>
    <w:rsid w:val="007D1C0C"/>
    <w:rsid w:val="007D1C0F"/>
    <w:rsid w:val="007D1C1F"/>
    <w:rsid w:val="007D1C41"/>
    <w:rsid w:val="007D1EA0"/>
    <w:rsid w:val="007D2197"/>
    <w:rsid w:val="007D2391"/>
    <w:rsid w:val="007D2398"/>
    <w:rsid w:val="007D274D"/>
    <w:rsid w:val="007D28E6"/>
    <w:rsid w:val="007D2C00"/>
    <w:rsid w:val="007D2C0A"/>
    <w:rsid w:val="007D2EEA"/>
    <w:rsid w:val="007D2F45"/>
    <w:rsid w:val="007D325B"/>
    <w:rsid w:val="007D32C1"/>
    <w:rsid w:val="007D3366"/>
    <w:rsid w:val="007D34FF"/>
    <w:rsid w:val="007D35A2"/>
    <w:rsid w:val="007D3951"/>
    <w:rsid w:val="007D3A82"/>
    <w:rsid w:val="007D3A8E"/>
    <w:rsid w:val="007D3B39"/>
    <w:rsid w:val="007D3CDD"/>
    <w:rsid w:val="007D3D1F"/>
    <w:rsid w:val="007D403A"/>
    <w:rsid w:val="007D414F"/>
    <w:rsid w:val="007D4217"/>
    <w:rsid w:val="007D43D0"/>
    <w:rsid w:val="007D46B9"/>
    <w:rsid w:val="007D47F4"/>
    <w:rsid w:val="007D486A"/>
    <w:rsid w:val="007D4C35"/>
    <w:rsid w:val="007D4D46"/>
    <w:rsid w:val="007D4F97"/>
    <w:rsid w:val="007D50F7"/>
    <w:rsid w:val="007D5227"/>
    <w:rsid w:val="007D56DE"/>
    <w:rsid w:val="007D57E8"/>
    <w:rsid w:val="007D57F3"/>
    <w:rsid w:val="007D5824"/>
    <w:rsid w:val="007D5840"/>
    <w:rsid w:val="007D5879"/>
    <w:rsid w:val="007D5954"/>
    <w:rsid w:val="007D5A20"/>
    <w:rsid w:val="007D5F69"/>
    <w:rsid w:val="007D6053"/>
    <w:rsid w:val="007D60CB"/>
    <w:rsid w:val="007D6211"/>
    <w:rsid w:val="007D63B6"/>
    <w:rsid w:val="007D6535"/>
    <w:rsid w:val="007D6779"/>
    <w:rsid w:val="007D6BC0"/>
    <w:rsid w:val="007D6C20"/>
    <w:rsid w:val="007D6D11"/>
    <w:rsid w:val="007D6D70"/>
    <w:rsid w:val="007D6FEB"/>
    <w:rsid w:val="007D7010"/>
    <w:rsid w:val="007D7052"/>
    <w:rsid w:val="007D70C7"/>
    <w:rsid w:val="007D72B6"/>
    <w:rsid w:val="007D7404"/>
    <w:rsid w:val="007D7482"/>
    <w:rsid w:val="007D74E1"/>
    <w:rsid w:val="007D75BE"/>
    <w:rsid w:val="007D75C0"/>
    <w:rsid w:val="007D75F8"/>
    <w:rsid w:val="007D7A00"/>
    <w:rsid w:val="007D7AD4"/>
    <w:rsid w:val="007D7AF1"/>
    <w:rsid w:val="007D7B0B"/>
    <w:rsid w:val="007D7C75"/>
    <w:rsid w:val="007E0276"/>
    <w:rsid w:val="007E0281"/>
    <w:rsid w:val="007E04D2"/>
    <w:rsid w:val="007E05ED"/>
    <w:rsid w:val="007E0628"/>
    <w:rsid w:val="007E09EE"/>
    <w:rsid w:val="007E0B07"/>
    <w:rsid w:val="007E0CB0"/>
    <w:rsid w:val="007E0DEE"/>
    <w:rsid w:val="007E0FFA"/>
    <w:rsid w:val="007E101E"/>
    <w:rsid w:val="007E1244"/>
    <w:rsid w:val="007E1251"/>
    <w:rsid w:val="007E1363"/>
    <w:rsid w:val="007E1373"/>
    <w:rsid w:val="007E17C5"/>
    <w:rsid w:val="007E18D8"/>
    <w:rsid w:val="007E217D"/>
    <w:rsid w:val="007E25D1"/>
    <w:rsid w:val="007E2627"/>
    <w:rsid w:val="007E2690"/>
    <w:rsid w:val="007E271C"/>
    <w:rsid w:val="007E27EA"/>
    <w:rsid w:val="007E2A73"/>
    <w:rsid w:val="007E2BD4"/>
    <w:rsid w:val="007E2DA0"/>
    <w:rsid w:val="007E30DE"/>
    <w:rsid w:val="007E319A"/>
    <w:rsid w:val="007E31A7"/>
    <w:rsid w:val="007E3532"/>
    <w:rsid w:val="007E385A"/>
    <w:rsid w:val="007E38F4"/>
    <w:rsid w:val="007E3977"/>
    <w:rsid w:val="007E3982"/>
    <w:rsid w:val="007E39E9"/>
    <w:rsid w:val="007E3AB7"/>
    <w:rsid w:val="007E3AE0"/>
    <w:rsid w:val="007E3E4E"/>
    <w:rsid w:val="007E3FB7"/>
    <w:rsid w:val="007E4249"/>
    <w:rsid w:val="007E4719"/>
    <w:rsid w:val="007E4819"/>
    <w:rsid w:val="007E487D"/>
    <w:rsid w:val="007E494C"/>
    <w:rsid w:val="007E4C33"/>
    <w:rsid w:val="007E502D"/>
    <w:rsid w:val="007E5129"/>
    <w:rsid w:val="007E529D"/>
    <w:rsid w:val="007E533F"/>
    <w:rsid w:val="007E5711"/>
    <w:rsid w:val="007E585C"/>
    <w:rsid w:val="007E5885"/>
    <w:rsid w:val="007E5D38"/>
    <w:rsid w:val="007E5E49"/>
    <w:rsid w:val="007E5EBD"/>
    <w:rsid w:val="007E5F22"/>
    <w:rsid w:val="007E5F26"/>
    <w:rsid w:val="007E61C5"/>
    <w:rsid w:val="007E69B7"/>
    <w:rsid w:val="007E6AA8"/>
    <w:rsid w:val="007E6DD0"/>
    <w:rsid w:val="007E6E9E"/>
    <w:rsid w:val="007E7347"/>
    <w:rsid w:val="007E738A"/>
    <w:rsid w:val="007E76D0"/>
    <w:rsid w:val="007E7B1C"/>
    <w:rsid w:val="007E7BC0"/>
    <w:rsid w:val="007E7BF0"/>
    <w:rsid w:val="007E7FB4"/>
    <w:rsid w:val="007F003C"/>
    <w:rsid w:val="007F0341"/>
    <w:rsid w:val="007F080C"/>
    <w:rsid w:val="007F09B7"/>
    <w:rsid w:val="007F0AF0"/>
    <w:rsid w:val="007F0BA4"/>
    <w:rsid w:val="007F0C7A"/>
    <w:rsid w:val="007F0E13"/>
    <w:rsid w:val="007F0F50"/>
    <w:rsid w:val="007F0FBB"/>
    <w:rsid w:val="007F1137"/>
    <w:rsid w:val="007F1371"/>
    <w:rsid w:val="007F141B"/>
    <w:rsid w:val="007F14C8"/>
    <w:rsid w:val="007F1696"/>
    <w:rsid w:val="007F16A5"/>
    <w:rsid w:val="007F18A7"/>
    <w:rsid w:val="007F1A12"/>
    <w:rsid w:val="007F1EE2"/>
    <w:rsid w:val="007F2113"/>
    <w:rsid w:val="007F211F"/>
    <w:rsid w:val="007F21E8"/>
    <w:rsid w:val="007F2395"/>
    <w:rsid w:val="007F2404"/>
    <w:rsid w:val="007F26A5"/>
    <w:rsid w:val="007F26E7"/>
    <w:rsid w:val="007F28E6"/>
    <w:rsid w:val="007F290F"/>
    <w:rsid w:val="007F2979"/>
    <w:rsid w:val="007F2AB9"/>
    <w:rsid w:val="007F2AC8"/>
    <w:rsid w:val="007F2B52"/>
    <w:rsid w:val="007F2C2A"/>
    <w:rsid w:val="007F2E88"/>
    <w:rsid w:val="007F3247"/>
    <w:rsid w:val="007F325D"/>
    <w:rsid w:val="007F35C8"/>
    <w:rsid w:val="007F35D3"/>
    <w:rsid w:val="007F385D"/>
    <w:rsid w:val="007F3882"/>
    <w:rsid w:val="007F3A4D"/>
    <w:rsid w:val="007F3CF2"/>
    <w:rsid w:val="007F3D1E"/>
    <w:rsid w:val="007F3F6F"/>
    <w:rsid w:val="007F4138"/>
    <w:rsid w:val="007F4660"/>
    <w:rsid w:val="007F46B5"/>
    <w:rsid w:val="007F46E3"/>
    <w:rsid w:val="007F47C9"/>
    <w:rsid w:val="007F48B3"/>
    <w:rsid w:val="007F49F8"/>
    <w:rsid w:val="007F4A3A"/>
    <w:rsid w:val="007F4B88"/>
    <w:rsid w:val="007F4D2F"/>
    <w:rsid w:val="007F4F18"/>
    <w:rsid w:val="007F5668"/>
    <w:rsid w:val="007F5744"/>
    <w:rsid w:val="007F5774"/>
    <w:rsid w:val="007F578D"/>
    <w:rsid w:val="007F57FD"/>
    <w:rsid w:val="007F5847"/>
    <w:rsid w:val="007F58CF"/>
    <w:rsid w:val="007F5AC9"/>
    <w:rsid w:val="007F5CEB"/>
    <w:rsid w:val="007F6086"/>
    <w:rsid w:val="007F6152"/>
    <w:rsid w:val="007F6443"/>
    <w:rsid w:val="007F6576"/>
    <w:rsid w:val="007F6782"/>
    <w:rsid w:val="007F6920"/>
    <w:rsid w:val="007F6D8D"/>
    <w:rsid w:val="007F7372"/>
    <w:rsid w:val="007F7528"/>
    <w:rsid w:val="007F772C"/>
    <w:rsid w:val="007F7753"/>
    <w:rsid w:val="007F7788"/>
    <w:rsid w:val="007F77B5"/>
    <w:rsid w:val="007F7AF2"/>
    <w:rsid w:val="007F7FE9"/>
    <w:rsid w:val="008001B2"/>
    <w:rsid w:val="008004DF"/>
    <w:rsid w:val="00800676"/>
    <w:rsid w:val="00800830"/>
    <w:rsid w:val="008008B6"/>
    <w:rsid w:val="00800BB3"/>
    <w:rsid w:val="00800D88"/>
    <w:rsid w:val="00800FB8"/>
    <w:rsid w:val="0080165A"/>
    <w:rsid w:val="0080179A"/>
    <w:rsid w:val="0080199C"/>
    <w:rsid w:val="00801FF9"/>
    <w:rsid w:val="0080201C"/>
    <w:rsid w:val="008020FF"/>
    <w:rsid w:val="008023C7"/>
    <w:rsid w:val="0080255A"/>
    <w:rsid w:val="008026C8"/>
    <w:rsid w:val="008028A5"/>
    <w:rsid w:val="00802ACC"/>
    <w:rsid w:val="00802DCD"/>
    <w:rsid w:val="00802E42"/>
    <w:rsid w:val="008030A6"/>
    <w:rsid w:val="008032C6"/>
    <w:rsid w:val="00803308"/>
    <w:rsid w:val="008034C4"/>
    <w:rsid w:val="008034DB"/>
    <w:rsid w:val="00803A16"/>
    <w:rsid w:val="00803B1B"/>
    <w:rsid w:val="00803B51"/>
    <w:rsid w:val="00803C02"/>
    <w:rsid w:val="00803CFA"/>
    <w:rsid w:val="00803EAC"/>
    <w:rsid w:val="00804405"/>
    <w:rsid w:val="008044CC"/>
    <w:rsid w:val="008045E8"/>
    <w:rsid w:val="00804AA9"/>
    <w:rsid w:val="00804B0D"/>
    <w:rsid w:val="00804BA7"/>
    <w:rsid w:val="00804BC1"/>
    <w:rsid w:val="00804E93"/>
    <w:rsid w:val="00804EB8"/>
    <w:rsid w:val="00804F61"/>
    <w:rsid w:val="0080529D"/>
    <w:rsid w:val="008053EF"/>
    <w:rsid w:val="00805535"/>
    <w:rsid w:val="00805560"/>
    <w:rsid w:val="00805680"/>
    <w:rsid w:val="00805754"/>
    <w:rsid w:val="008057EC"/>
    <w:rsid w:val="00805823"/>
    <w:rsid w:val="00805AFE"/>
    <w:rsid w:val="008060D9"/>
    <w:rsid w:val="0080638A"/>
    <w:rsid w:val="0080666B"/>
    <w:rsid w:val="0080686C"/>
    <w:rsid w:val="00806A03"/>
    <w:rsid w:val="00806BCE"/>
    <w:rsid w:val="00806C2D"/>
    <w:rsid w:val="00807089"/>
    <w:rsid w:val="00807092"/>
    <w:rsid w:val="00807141"/>
    <w:rsid w:val="00807232"/>
    <w:rsid w:val="00807295"/>
    <w:rsid w:val="008073E7"/>
    <w:rsid w:val="00807902"/>
    <w:rsid w:val="00807BF0"/>
    <w:rsid w:val="00807C28"/>
    <w:rsid w:val="00807CA2"/>
    <w:rsid w:val="00807D9D"/>
    <w:rsid w:val="00807DC4"/>
    <w:rsid w:val="00807E8D"/>
    <w:rsid w:val="00807F0E"/>
    <w:rsid w:val="008100A5"/>
    <w:rsid w:val="008105CB"/>
    <w:rsid w:val="00810615"/>
    <w:rsid w:val="008107BA"/>
    <w:rsid w:val="008107D3"/>
    <w:rsid w:val="00810C14"/>
    <w:rsid w:val="00810E58"/>
    <w:rsid w:val="00810E5E"/>
    <w:rsid w:val="008110F4"/>
    <w:rsid w:val="00811324"/>
    <w:rsid w:val="008113B1"/>
    <w:rsid w:val="008114FD"/>
    <w:rsid w:val="00811796"/>
    <w:rsid w:val="008117E4"/>
    <w:rsid w:val="00811857"/>
    <w:rsid w:val="00811917"/>
    <w:rsid w:val="0081193B"/>
    <w:rsid w:val="00811ED4"/>
    <w:rsid w:val="00811F50"/>
    <w:rsid w:val="0081215F"/>
    <w:rsid w:val="00812300"/>
    <w:rsid w:val="008127FE"/>
    <w:rsid w:val="00812D9B"/>
    <w:rsid w:val="00812E1C"/>
    <w:rsid w:val="00812E37"/>
    <w:rsid w:val="00812FCB"/>
    <w:rsid w:val="0081300A"/>
    <w:rsid w:val="00813262"/>
    <w:rsid w:val="008132E8"/>
    <w:rsid w:val="00813421"/>
    <w:rsid w:val="00813747"/>
    <w:rsid w:val="00813813"/>
    <w:rsid w:val="008139C6"/>
    <w:rsid w:val="00813C98"/>
    <w:rsid w:val="00813D8A"/>
    <w:rsid w:val="00813EEC"/>
    <w:rsid w:val="00813F6E"/>
    <w:rsid w:val="00813FAB"/>
    <w:rsid w:val="008144D3"/>
    <w:rsid w:val="0081454A"/>
    <w:rsid w:val="0081467C"/>
    <w:rsid w:val="008149AC"/>
    <w:rsid w:val="00814A1B"/>
    <w:rsid w:val="00814A21"/>
    <w:rsid w:val="00814B2F"/>
    <w:rsid w:val="00814CA0"/>
    <w:rsid w:val="0081501D"/>
    <w:rsid w:val="0081503F"/>
    <w:rsid w:val="008150B7"/>
    <w:rsid w:val="0081546F"/>
    <w:rsid w:val="00815598"/>
    <w:rsid w:val="008157D5"/>
    <w:rsid w:val="00815DE2"/>
    <w:rsid w:val="00815EB8"/>
    <w:rsid w:val="00815F5A"/>
    <w:rsid w:val="00815F6F"/>
    <w:rsid w:val="00816724"/>
    <w:rsid w:val="008167C9"/>
    <w:rsid w:val="00816A99"/>
    <w:rsid w:val="00816E91"/>
    <w:rsid w:val="008177A7"/>
    <w:rsid w:val="0081798A"/>
    <w:rsid w:val="008179E5"/>
    <w:rsid w:val="0082032D"/>
    <w:rsid w:val="00820A54"/>
    <w:rsid w:val="00820A93"/>
    <w:rsid w:val="00820C99"/>
    <w:rsid w:val="00820C9D"/>
    <w:rsid w:val="00820DB1"/>
    <w:rsid w:val="00820FE2"/>
    <w:rsid w:val="00821329"/>
    <w:rsid w:val="008213C6"/>
    <w:rsid w:val="0082146C"/>
    <w:rsid w:val="008216DC"/>
    <w:rsid w:val="008218C5"/>
    <w:rsid w:val="00821B66"/>
    <w:rsid w:val="00821BC0"/>
    <w:rsid w:val="00821DD9"/>
    <w:rsid w:val="008221AF"/>
    <w:rsid w:val="0082228C"/>
    <w:rsid w:val="00822D34"/>
    <w:rsid w:val="00822DF7"/>
    <w:rsid w:val="00822E90"/>
    <w:rsid w:val="0082308F"/>
    <w:rsid w:val="00823096"/>
    <w:rsid w:val="008230E9"/>
    <w:rsid w:val="008231D8"/>
    <w:rsid w:val="0082338B"/>
    <w:rsid w:val="008233B3"/>
    <w:rsid w:val="008234CA"/>
    <w:rsid w:val="00823508"/>
    <w:rsid w:val="008235B1"/>
    <w:rsid w:val="00823725"/>
    <w:rsid w:val="0082375A"/>
    <w:rsid w:val="0082379E"/>
    <w:rsid w:val="008237C8"/>
    <w:rsid w:val="008237EF"/>
    <w:rsid w:val="00823986"/>
    <w:rsid w:val="008239A7"/>
    <w:rsid w:val="00823BF9"/>
    <w:rsid w:val="00823C42"/>
    <w:rsid w:val="00823CFB"/>
    <w:rsid w:val="00823DCF"/>
    <w:rsid w:val="00823EF0"/>
    <w:rsid w:val="00824324"/>
    <w:rsid w:val="008245AE"/>
    <w:rsid w:val="0082480F"/>
    <w:rsid w:val="00824CCE"/>
    <w:rsid w:val="0082529C"/>
    <w:rsid w:val="00825307"/>
    <w:rsid w:val="0082599E"/>
    <w:rsid w:val="00825B50"/>
    <w:rsid w:val="00825C77"/>
    <w:rsid w:val="00825C8B"/>
    <w:rsid w:val="0082638C"/>
    <w:rsid w:val="008263A6"/>
    <w:rsid w:val="008263DD"/>
    <w:rsid w:val="00826515"/>
    <w:rsid w:val="00826541"/>
    <w:rsid w:val="0082654C"/>
    <w:rsid w:val="008265F3"/>
    <w:rsid w:val="008266AC"/>
    <w:rsid w:val="00826765"/>
    <w:rsid w:val="008268B3"/>
    <w:rsid w:val="00826A33"/>
    <w:rsid w:val="00826D2B"/>
    <w:rsid w:val="00827179"/>
    <w:rsid w:val="008272E4"/>
    <w:rsid w:val="008273A8"/>
    <w:rsid w:val="00827406"/>
    <w:rsid w:val="00827465"/>
    <w:rsid w:val="0082766A"/>
    <w:rsid w:val="00827820"/>
    <w:rsid w:val="00827831"/>
    <w:rsid w:val="008278CF"/>
    <w:rsid w:val="00827A59"/>
    <w:rsid w:val="00827D5F"/>
    <w:rsid w:val="00827EFA"/>
    <w:rsid w:val="0083008B"/>
    <w:rsid w:val="008304DE"/>
    <w:rsid w:val="0083054D"/>
    <w:rsid w:val="008305C4"/>
    <w:rsid w:val="00830753"/>
    <w:rsid w:val="00830926"/>
    <w:rsid w:val="0083112E"/>
    <w:rsid w:val="0083117F"/>
    <w:rsid w:val="008311BB"/>
    <w:rsid w:val="0083133B"/>
    <w:rsid w:val="00831690"/>
    <w:rsid w:val="008317B8"/>
    <w:rsid w:val="00831886"/>
    <w:rsid w:val="00831A0C"/>
    <w:rsid w:val="00831C91"/>
    <w:rsid w:val="0083218C"/>
    <w:rsid w:val="00832215"/>
    <w:rsid w:val="00832498"/>
    <w:rsid w:val="008324CF"/>
    <w:rsid w:val="008324EE"/>
    <w:rsid w:val="008327D2"/>
    <w:rsid w:val="00832AC8"/>
    <w:rsid w:val="00832B1B"/>
    <w:rsid w:val="00832E0D"/>
    <w:rsid w:val="00832E8F"/>
    <w:rsid w:val="00832EC9"/>
    <w:rsid w:val="008330A9"/>
    <w:rsid w:val="00833173"/>
    <w:rsid w:val="008332E3"/>
    <w:rsid w:val="00833565"/>
    <w:rsid w:val="00833750"/>
    <w:rsid w:val="0083382E"/>
    <w:rsid w:val="00833873"/>
    <w:rsid w:val="00833909"/>
    <w:rsid w:val="008339FB"/>
    <w:rsid w:val="00833D2C"/>
    <w:rsid w:val="00833D5F"/>
    <w:rsid w:val="008340FB"/>
    <w:rsid w:val="00834580"/>
    <w:rsid w:val="00834C5B"/>
    <w:rsid w:val="00834D64"/>
    <w:rsid w:val="008351E6"/>
    <w:rsid w:val="008356CE"/>
    <w:rsid w:val="00835BE7"/>
    <w:rsid w:val="00835C5A"/>
    <w:rsid w:val="00835DF6"/>
    <w:rsid w:val="00835E18"/>
    <w:rsid w:val="00836010"/>
    <w:rsid w:val="0083628A"/>
    <w:rsid w:val="008363A5"/>
    <w:rsid w:val="008363B6"/>
    <w:rsid w:val="008366AF"/>
    <w:rsid w:val="008366C3"/>
    <w:rsid w:val="00836B48"/>
    <w:rsid w:val="00837205"/>
    <w:rsid w:val="00837231"/>
    <w:rsid w:val="008372D4"/>
    <w:rsid w:val="0083754A"/>
    <w:rsid w:val="00837656"/>
    <w:rsid w:val="008377A8"/>
    <w:rsid w:val="0083798F"/>
    <w:rsid w:val="00837A54"/>
    <w:rsid w:val="00837C2A"/>
    <w:rsid w:val="00837E69"/>
    <w:rsid w:val="00837EF2"/>
    <w:rsid w:val="0084008C"/>
    <w:rsid w:val="00840121"/>
    <w:rsid w:val="008403EC"/>
    <w:rsid w:val="00840434"/>
    <w:rsid w:val="0084075B"/>
    <w:rsid w:val="00840797"/>
    <w:rsid w:val="00840838"/>
    <w:rsid w:val="00840876"/>
    <w:rsid w:val="00840C02"/>
    <w:rsid w:val="00840D77"/>
    <w:rsid w:val="00840DD8"/>
    <w:rsid w:val="00840E5D"/>
    <w:rsid w:val="00840F6A"/>
    <w:rsid w:val="0084123F"/>
    <w:rsid w:val="008414A2"/>
    <w:rsid w:val="00841507"/>
    <w:rsid w:val="0084160E"/>
    <w:rsid w:val="00841634"/>
    <w:rsid w:val="008417EA"/>
    <w:rsid w:val="008418DA"/>
    <w:rsid w:val="00841BDB"/>
    <w:rsid w:val="00841BE9"/>
    <w:rsid w:val="00841ECF"/>
    <w:rsid w:val="00842077"/>
    <w:rsid w:val="008420EA"/>
    <w:rsid w:val="0084219D"/>
    <w:rsid w:val="008421FF"/>
    <w:rsid w:val="0084227A"/>
    <w:rsid w:val="008429AF"/>
    <w:rsid w:val="00842AC4"/>
    <w:rsid w:val="00842DF9"/>
    <w:rsid w:val="00842EC6"/>
    <w:rsid w:val="00842F57"/>
    <w:rsid w:val="00842FDE"/>
    <w:rsid w:val="008433F8"/>
    <w:rsid w:val="00843582"/>
    <w:rsid w:val="008437C0"/>
    <w:rsid w:val="008439D3"/>
    <w:rsid w:val="00843A41"/>
    <w:rsid w:val="00843B45"/>
    <w:rsid w:val="008440B7"/>
    <w:rsid w:val="00844268"/>
    <w:rsid w:val="008445C4"/>
    <w:rsid w:val="008448E3"/>
    <w:rsid w:val="00844A08"/>
    <w:rsid w:val="00844C9B"/>
    <w:rsid w:val="0084514C"/>
    <w:rsid w:val="00845446"/>
    <w:rsid w:val="0084549C"/>
    <w:rsid w:val="00845506"/>
    <w:rsid w:val="00845749"/>
    <w:rsid w:val="008458E7"/>
    <w:rsid w:val="00845971"/>
    <w:rsid w:val="00845AB8"/>
    <w:rsid w:val="00845B03"/>
    <w:rsid w:val="00845BB0"/>
    <w:rsid w:val="00845EDC"/>
    <w:rsid w:val="00846353"/>
    <w:rsid w:val="008466DE"/>
    <w:rsid w:val="008468B0"/>
    <w:rsid w:val="0084692E"/>
    <w:rsid w:val="00846E09"/>
    <w:rsid w:val="00847148"/>
    <w:rsid w:val="0084721A"/>
    <w:rsid w:val="00847578"/>
    <w:rsid w:val="0084759C"/>
    <w:rsid w:val="008478D9"/>
    <w:rsid w:val="00847A47"/>
    <w:rsid w:val="00847A71"/>
    <w:rsid w:val="00847C7B"/>
    <w:rsid w:val="00847CD6"/>
    <w:rsid w:val="00847E89"/>
    <w:rsid w:val="00847EC3"/>
    <w:rsid w:val="008500D8"/>
    <w:rsid w:val="008500E4"/>
    <w:rsid w:val="008501EA"/>
    <w:rsid w:val="00850211"/>
    <w:rsid w:val="008503AE"/>
    <w:rsid w:val="00850977"/>
    <w:rsid w:val="00850D7B"/>
    <w:rsid w:val="00850F60"/>
    <w:rsid w:val="00851030"/>
    <w:rsid w:val="00851062"/>
    <w:rsid w:val="00851156"/>
    <w:rsid w:val="008513F2"/>
    <w:rsid w:val="0085158D"/>
    <w:rsid w:val="00851889"/>
    <w:rsid w:val="00851974"/>
    <w:rsid w:val="00851AFC"/>
    <w:rsid w:val="00851DF6"/>
    <w:rsid w:val="00851F20"/>
    <w:rsid w:val="0085213B"/>
    <w:rsid w:val="008523CC"/>
    <w:rsid w:val="008523EE"/>
    <w:rsid w:val="00852403"/>
    <w:rsid w:val="00852431"/>
    <w:rsid w:val="00852469"/>
    <w:rsid w:val="00852573"/>
    <w:rsid w:val="00852612"/>
    <w:rsid w:val="0085262C"/>
    <w:rsid w:val="0085262E"/>
    <w:rsid w:val="00852691"/>
    <w:rsid w:val="0085311B"/>
    <w:rsid w:val="0085374B"/>
    <w:rsid w:val="0085388A"/>
    <w:rsid w:val="00853A29"/>
    <w:rsid w:val="00853CAF"/>
    <w:rsid w:val="00853F20"/>
    <w:rsid w:val="00854102"/>
    <w:rsid w:val="008542FC"/>
    <w:rsid w:val="00854456"/>
    <w:rsid w:val="00854908"/>
    <w:rsid w:val="00854A70"/>
    <w:rsid w:val="00854B5D"/>
    <w:rsid w:val="00854C50"/>
    <w:rsid w:val="00854CC7"/>
    <w:rsid w:val="00854CED"/>
    <w:rsid w:val="00854D1A"/>
    <w:rsid w:val="00854F27"/>
    <w:rsid w:val="0085522A"/>
    <w:rsid w:val="0085560F"/>
    <w:rsid w:val="0085567D"/>
    <w:rsid w:val="00855824"/>
    <w:rsid w:val="008558F4"/>
    <w:rsid w:val="00855959"/>
    <w:rsid w:val="00855A12"/>
    <w:rsid w:val="00855A92"/>
    <w:rsid w:val="00855AFA"/>
    <w:rsid w:val="00855BFD"/>
    <w:rsid w:val="00855DE8"/>
    <w:rsid w:val="00855F55"/>
    <w:rsid w:val="008564EE"/>
    <w:rsid w:val="00856635"/>
    <w:rsid w:val="0085699E"/>
    <w:rsid w:val="008569F9"/>
    <w:rsid w:val="00856A81"/>
    <w:rsid w:val="00856AF2"/>
    <w:rsid w:val="00856B28"/>
    <w:rsid w:val="00856FE9"/>
    <w:rsid w:val="008571D1"/>
    <w:rsid w:val="008572C0"/>
    <w:rsid w:val="00857665"/>
    <w:rsid w:val="008576E7"/>
    <w:rsid w:val="008576FA"/>
    <w:rsid w:val="00857754"/>
    <w:rsid w:val="008578F1"/>
    <w:rsid w:val="00857D83"/>
    <w:rsid w:val="00857E01"/>
    <w:rsid w:val="00857E16"/>
    <w:rsid w:val="00857FA8"/>
    <w:rsid w:val="00857FD5"/>
    <w:rsid w:val="00860036"/>
    <w:rsid w:val="008603D6"/>
    <w:rsid w:val="008604D1"/>
    <w:rsid w:val="0086059B"/>
    <w:rsid w:val="008605B3"/>
    <w:rsid w:val="00860D7B"/>
    <w:rsid w:val="00860F28"/>
    <w:rsid w:val="008610C6"/>
    <w:rsid w:val="0086157B"/>
    <w:rsid w:val="008616A1"/>
    <w:rsid w:val="008617B2"/>
    <w:rsid w:val="008618CE"/>
    <w:rsid w:val="008622CA"/>
    <w:rsid w:val="008625AA"/>
    <w:rsid w:val="008627E9"/>
    <w:rsid w:val="00862810"/>
    <w:rsid w:val="00862979"/>
    <w:rsid w:val="00862E1B"/>
    <w:rsid w:val="00862FB5"/>
    <w:rsid w:val="00863218"/>
    <w:rsid w:val="00863B4E"/>
    <w:rsid w:val="00863C96"/>
    <w:rsid w:val="00863EF7"/>
    <w:rsid w:val="008642AF"/>
    <w:rsid w:val="00864482"/>
    <w:rsid w:val="00864634"/>
    <w:rsid w:val="008646EB"/>
    <w:rsid w:val="008647A7"/>
    <w:rsid w:val="00864815"/>
    <w:rsid w:val="00864819"/>
    <w:rsid w:val="00864DC0"/>
    <w:rsid w:val="00864EFE"/>
    <w:rsid w:val="008655D4"/>
    <w:rsid w:val="008655FB"/>
    <w:rsid w:val="0086569B"/>
    <w:rsid w:val="00865957"/>
    <w:rsid w:val="00865ACD"/>
    <w:rsid w:val="00865B73"/>
    <w:rsid w:val="00865DB0"/>
    <w:rsid w:val="00865EBB"/>
    <w:rsid w:val="00865FA8"/>
    <w:rsid w:val="00866043"/>
    <w:rsid w:val="00866206"/>
    <w:rsid w:val="008663C5"/>
    <w:rsid w:val="008667A3"/>
    <w:rsid w:val="008667AB"/>
    <w:rsid w:val="00866819"/>
    <w:rsid w:val="00866930"/>
    <w:rsid w:val="00866B59"/>
    <w:rsid w:val="00866B8C"/>
    <w:rsid w:val="00866D81"/>
    <w:rsid w:val="008671C1"/>
    <w:rsid w:val="008674DB"/>
    <w:rsid w:val="00867C0A"/>
    <w:rsid w:val="00870616"/>
    <w:rsid w:val="00870A63"/>
    <w:rsid w:val="00870A89"/>
    <w:rsid w:val="00870B3D"/>
    <w:rsid w:val="00870BE2"/>
    <w:rsid w:val="00870D03"/>
    <w:rsid w:val="00870D06"/>
    <w:rsid w:val="008710B2"/>
    <w:rsid w:val="008711E3"/>
    <w:rsid w:val="00871253"/>
    <w:rsid w:val="00871338"/>
    <w:rsid w:val="008714D5"/>
    <w:rsid w:val="008714EA"/>
    <w:rsid w:val="00871609"/>
    <w:rsid w:val="008716CE"/>
    <w:rsid w:val="008718E1"/>
    <w:rsid w:val="0087199E"/>
    <w:rsid w:val="008719DC"/>
    <w:rsid w:val="00871AEB"/>
    <w:rsid w:val="00871F2A"/>
    <w:rsid w:val="0087206E"/>
    <w:rsid w:val="00872097"/>
    <w:rsid w:val="008720F3"/>
    <w:rsid w:val="00872652"/>
    <w:rsid w:val="008727D4"/>
    <w:rsid w:val="00872D49"/>
    <w:rsid w:val="00873186"/>
    <w:rsid w:val="008735DD"/>
    <w:rsid w:val="008738A1"/>
    <w:rsid w:val="00873ABC"/>
    <w:rsid w:val="00873BF9"/>
    <w:rsid w:val="00873EC7"/>
    <w:rsid w:val="00874245"/>
    <w:rsid w:val="008743E3"/>
    <w:rsid w:val="00874A2C"/>
    <w:rsid w:val="00874B41"/>
    <w:rsid w:val="00874B42"/>
    <w:rsid w:val="00874CC2"/>
    <w:rsid w:val="00874E46"/>
    <w:rsid w:val="008750E2"/>
    <w:rsid w:val="00875748"/>
    <w:rsid w:val="0087585A"/>
    <w:rsid w:val="00875AFE"/>
    <w:rsid w:val="00875B65"/>
    <w:rsid w:val="00875B85"/>
    <w:rsid w:val="00875E14"/>
    <w:rsid w:val="00875FB9"/>
    <w:rsid w:val="00876206"/>
    <w:rsid w:val="008762D8"/>
    <w:rsid w:val="00876342"/>
    <w:rsid w:val="00876348"/>
    <w:rsid w:val="00876985"/>
    <w:rsid w:val="00876E66"/>
    <w:rsid w:val="0087700C"/>
    <w:rsid w:val="0087708E"/>
    <w:rsid w:val="008770D7"/>
    <w:rsid w:val="0087735C"/>
    <w:rsid w:val="00877535"/>
    <w:rsid w:val="00877649"/>
    <w:rsid w:val="00877A5C"/>
    <w:rsid w:val="00877BB4"/>
    <w:rsid w:val="00877E64"/>
    <w:rsid w:val="00880120"/>
    <w:rsid w:val="00880176"/>
    <w:rsid w:val="00880207"/>
    <w:rsid w:val="008802B6"/>
    <w:rsid w:val="008804A2"/>
    <w:rsid w:val="008805D3"/>
    <w:rsid w:val="008807D3"/>
    <w:rsid w:val="008807E8"/>
    <w:rsid w:val="008808DC"/>
    <w:rsid w:val="008808E0"/>
    <w:rsid w:val="008809AA"/>
    <w:rsid w:val="008809BA"/>
    <w:rsid w:val="00880A2A"/>
    <w:rsid w:val="00880AE5"/>
    <w:rsid w:val="00880B45"/>
    <w:rsid w:val="00880DBD"/>
    <w:rsid w:val="00880F78"/>
    <w:rsid w:val="00880F87"/>
    <w:rsid w:val="0088124A"/>
    <w:rsid w:val="00881275"/>
    <w:rsid w:val="0088155E"/>
    <w:rsid w:val="0088187B"/>
    <w:rsid w:val="00881ADB"/>
    <w:rsid w:val="00881CB3"/>
    <w:rsid w:val="00881E15"/>
    <w:rsid w:val="00881FF1"/>
    <w:rsid w:val="0088206F"/>
    <w:rsid w:val="00882153"/>
    <w:rsid w:val="008824E6"/>
    <w:rsid w:val="00882563"/>
    <w:rsid w:val="0088276F"/>
    <w:rsid w:val="00882838"/>
    <w:rsid w:val="008829BE"/>
    <w:rsid w:val="00882B27"/>
    <w:rsid w:val="00882DD0"/>
    <w:rsid w:val="00882E41"/>
    <w:rsid w:val="00882E46"/>
    <w:rsid w:val="00882E6A"/>
    <w:rsid w:val="00882FCB"/>
    <w:rsid w:val="008830F3"/>
    <w:rsid w:val="008832A0"/>
    <w:rsid w:val="008833FC"/>
    <w:rsid w:val="0088357A"/>
    <w:rsid w:val="00883622"/>
    <w:rsid w:val="00883724"/>
    <w:rsid w:val="008837ED"/>
    <w:rsid w:val="00883B01"/>
    <w:rsid w:val="00883B13"/>
    <w:rsid w:val="00883C3F"/>
    <w:rsid w:val="00883E5F"/>
    <w:rsid w:val="00883EBB"/>
    <w:rsid w:val="00883F3A"/>
    <w:rsid w:val="00883F4F"/>
    <w:rsid w:val="00883F9D"/>
    <w:rsid w:val="0088403E"/>
    <w:rsid w:val="00884900"/>
    <w:rsid w:val="00884BBD"/>
    <w:rsid w:val="00884E25"/>
    <w:rsid w:val="00885091"/>
    <w:rsid w:val="0088552D"/>
    <w:rsid w:val="008859A5"/>
    <w:rsid w:val="00885B20"/>
    <w:rsid w:val="00885C85"/>
    <w:rsid w:val="00885D6C"/>
    <w:rsid w:val="00885E54"/>
    <w:rsid w:val="00885EA5"/>
    <w:rsid w:val="00885FC0"/>
    <w:rsid w:val="008861F7"/>
    <w:rsid w:val="008862A1"/>
    <w:rsid w:val="0088665D"/>
    <w:rsid w:val="008866F6"/>
    <w:rsid w:val="00886925"/>
    <w:rsid w:val="008869DC"/>
    <w:rsid w:val="00886A81"/>
    <w:rsid w:val="00886B68"/>
    <w:rsid w:val="00886DB7"/>
    <w:rsid w:val="00886E7B"/>
    <w:rsid w:val="00887155"/>
    <w:rsid w:val="0088759C"/>
    <w:rsid w:val="0088796D"/>
    <w:rsid w:val="00887B0D"/>
    <w:rsid w:val="008901F9"/>
    <w:rsid w:val="008902AD"/>
    <w:rsid w:val="008904B1"/>
    <w:rsid w:val="008904E8"/>
    <w:rsid w:val="0089050F"/>
    <w:rsid w:val="008905D5"/>
    <w:rsid w:val="008905EE"/>
    <w:rsid w:val="00890626"/>
    <w:rsid w:val="008908DD"/>
    <w:rsid w:val="00890998"/>
    <w:rsid w:val="008909D7"/>
    <w:rsid w:val="00890A09"/>
    <w:rsid w:val="00890D75"/>
    <w:rsid w:val="00891936"/>
    <w:rsid w:val="00891987"/>
    <w:rsid w:val="0089202E"/>
    <w:rsid w:val="0089233C"/>
    <w:rsid w:val="00892382"/>
    <w:rsid w:val="0089247B"/>
    <w:rsid w:val="008926DC"/>
    <w:rsid w:val="0089273E"/>
    <w:rsid w:val="0089282B"/>
    <w:rsid w:val="0089290F"/>
    <w:rsid w:val="00892EF3"/>
    <w:rsid w:val="00893021"/>
    <w:rsid w:val="008931FD"/>
    <w:rsid w:val="008933A5"/>
    <w:rsid w:val="008933CE"/>
    <w:rsid w:val="008934FE"/>
    <w:rsid w:val="008937CC"/>
    <w:rsid w:val="00893881"/>
    <w:rsid w:val="00893901"/>
    <w:rsid w:val="00893A60"/>
    <w:rsid w:val="00893CE7"/>
    <w:rsid w:val="00893F73"/>
    <w:rsid w:val="008940D1"/>
    <w:rsid w:val="00894270"/>
    <w:rsid w:val="00894B73"/>
    <w:rsid w:val="00894D5A"/>
    <w:rsid w:val="00894F83"/>
    <w:rsid w:val="00894FFD"/>
    <w:rsid w:val="00895286"/>
    <w:rsid w:val="0089556A"/>
    <w:rsid w:val="00895A5E"/>
    <w:rsid w:val="00895CC6"/>
    <w:rsid w:val="00895F42"/>
    <w:rsid w:val="00895FF5"/>
    <w:rsid w:val="0089601E"/>
    <w:rsid w:val="0089610E"/>
    <w:rsid w:val="008961E9"/>
    <w:rsid w:val="008961FD"/>
    <w:rsid w:val="00896236"/>
    <w:rsid w:val="008964D1"/>
    <w:rsid w:val="0089664B"/>
    <w:rsid w:val="0089667E"/>
    <w:rsid w:val="008969B9"/>
    <w:rsid w:val="00896A0C"/>
    <w:rsid w:val="00896A17"/>
    <w:rsid w:val="00896AA7"/>
    <w:rsid w:val="00896BC5"/>
    <w:rsid w:val="00896BE7"/>
    <w:rsid w:val="00896CA2"/>
    <w:rsid w:val="00896DA4"/>
    <w:rsid w:val="0089706A"/>
    <w:rsid w:val="00897334"/>
    <w:rsid w:val="008973CE"/>
    <w:rsid w:val="00897443"/>
    <w:rsid w:val="00897803"/>
    <w:rsid w:val="0089780C"/>
    <w:rsid w:val="00897954"/>
    <w:rsid w:val="00897963"/>
    <w:rsid w:val="00897A29"/>
    <w:rsid w:val="00897BCF"/>
    <w:rsid w:val="00897C61"/>
    <w:rsid w:val="008A0024"/>
    <w:rsid w:val="008A0155"/>
    <w:rsid w:val="008A0432"/>
    <w:rsid w:val="008A06A2"/>
    <w:rsid w:val="008A0704"/>
    <w:rsid w:val="008A09D8"/>
    <w:rsid w:val="008A0EF4"/>
    <w:rsid w:val="008A0F5B"/>
    <w:rsid w:val="008A1097"/>
    <w:rsid w:val="008A11A4"/>
    <w:rsid w:val="008A1321"/>
    <w:rsid w:val="008A1356"/>
    <w:rsid w:val="008A1378"/>
    <w:rsid w:val="008A150B"/>
    <w:rsid w:val="008A1631"/>
    <w:rsid w:val="008A17C9"/>
    <w:rsid w:val="008A1A77"/>
    <w:rsid w:val="008A1C85"/>
    <w:rsid w:val="008A1CAC"/>
    <w:rsid w:val="008A1DF3"/>
    <w:rsid w:val="008A1E41"/>
    <w:rsid w:val="008A1E75"/>
    <w:rsid w:val="008A1FC0"/>
    <w:rsid w:val="008A2182"/>
    <w:rsid w:val="008A23F3"/>
    <w:rsid w:val="008A249D"/>
    <w:rsid w:val="008A2553"/>
    <w:rsid w:val="008A255A"/>
    <w:rsid w:val="008A2737"/>
    <w:rsid w:val="008A28FC"/>
    <w:rsid w:val="008A2A27"/>
    <w:rsid w:val="008A2CAA"/>
    <w:rsid w:val="008A2CD1"/>
    <w:rsid w:val="008A2FC7"/>
    <w:rsid w:val="008A336E"/>
    <w:rsid w:val="008A3450"/>
    <w:rsid w:val="008A37F6"/>
    <w:rsid w:val="008A3ADE"/>
    <w:rsid w:val="008A3E52"/>
    <w:rsid w:val="008A4099"/>
    <w:rsid w:val="008A40D3"/>
    <w:rsid w:val="008A40EF"/>
    <w:rsid w:val="008A4191"/>
    <w:rsid w:val="008A43CF"/>
    <w:rsid w:val="008A43F4"/>
    <w:rsid w:val="008A4583"/>
    <w:rsid w:val="008A4609"/>
    <w:rsid w:val="008A4671"/>
    <w:rsid w:val="008A46FB"/>
    <w:rsid w:val="008A4A04"/>
    <w:rsid w:val="008A4B49"/>
    <w:rsid w:val="008A540C"/>
    <w:rsid w:val="008A547D"/>
    <w:rsid w:val="008A5518"/>
    <w:rsid w:val="008A5538"/>
    <w:rsid w:val="008A5593"/>
    <w:rsid w:val="008A55D4"/>
    <w:rsid w:val="008A598A"/>
    <w:rsid w:val="008A59B2"/>
    <w:rsid w:val="008A5BE0"/>
    <w:rsid w:val="008A5CAD"/>
    <w:rsid w:val="008A5E84"/>
    <w:rsid w:val="008A61F2"/>
    <w:rsid w:val="008A623A"/>
    <w:rsid w:val="008A6350"/>
    <w:rsid w:val="008A6B37"/>
    <w:rsid w:val="008A6E76"/>
    <w:rsid w:val="008A6EB9"/>
    <w:rsid w:val="008A6F29"/>
    <w:rsid w:val="008A700F"/>
    <w:rsid w:val="008A7168"/>
    <w:rsid w:val="008A71B0"/>
    <w:rsid w:val="008A7243"/>
    <w:rsid w:val="008A7356"/>
    <w:rsid w:val="008A7413"/>
    <w:rsid w:val="008A767C"/>
    <w:rsid w:val="008A793B"/>
    <w:rsid w:val="008A7B38"/>
    <w:rsid w:val="008A7BA5"/>
    <w:rsid w:val="008A7DC3"/>
    <w:rsid w:val="008A7F96"/>
    <w:rsid w:val="008B01B8"/>
    <w:rsid w:val="008B031B"/>
    <w:rsid w:val="008B0320"/>
    <w:rsid w:val="008B03BF"/>
    <w:rsid w:val="008B0472"/>
    <w:rsid w:val="008B04E4"/>
    <w:rsid w:val="008B05D7"/>
    <w:rsid w:val="008B081C"/>
    <w:rsid w:val="008B0912"/>
    <w:rsid w:val="008B096F"/>
    <w:rsid w:val="008B0A62"/>
    <w:rsid w:val="008B0C06"/>
    <w:rsid w:val="008B0D8A"/>
    <w:rsid w:val="008B0DD7"/>
    <w:rsid w:val="008B0FB3"/>
    <w:rsid w:val="008B1364"/>
    <w:rsid w:val="008B159B"/>
    <w:rsid w:val="008B19A8"/>
    <w:rsid w:val="008B1AA5"/>
    <w:rsid w:val="008B1B0A"/>
    <w:rsid w:val="008B1B27"/>
    <w:rsid w:val="008B1FDC"/>
    <w:rsid w:val="008B23EE"/>
    <w:rsid w:val="008B24E9"/>
    <w:rsid w:val="008B2676"/>
    <w:rsid w:val="008B2906"/>
    <w:rsid w:val="008B293A"/>
    <w:rsid w:val="008B33DA"/>
    <w:rsid w:val="008B39AC"/>
    <w:rsid w:val="008B3D2C"/>
    <w:rsid w:val="008B3DD4"/>
    <w:rsid w:val="008B3F45"/>
    <w:rsid w:val="008B3FA8"/>
    <w:rsid w:val="008B433C"/>
    <w:rsid w:val="008B439C"/>
    <w:rsid w:val="008B44D6"/>
    <w:rsid w:val="008B457D"/>
    <w:rsid w:val="008B47BD"/>
    <w:rsid w:val="008B482A"/>
    <w:rsid w:val="008B48C0"/>
    <w:rsid w:val="008B4ADF"/>
    <w:rsid w:val="008B4D54"/>
    <w:rsid w:val="008B4EA6"/>
    <w:rsid w:val="008B4ED5"/>
    <w:rsid w:val="008B4F22"/>
    <w:rsid w:val="008B5233"/>
    <w:rsid w:val="008B53BD"/>
    <w:rsid w:val="008B5422"/>
    <w:rsid w:val="008B558E"/>
    <w:rsid w:val="008B55AA"/>
    <w:rsid w:val="008B58FD"/>
    <w:rsid w:val="008B5E39"/>
    <w:rsid w:val="008B5E57"/>
    <w:rsid w:val="008B6081"/>
    <w:rsid w:val="008B62ED"/>
    <w:rsid w:val="008B640B"/>
    <w:rsid w:val="008B6771"/>
    <w:rsid w:val="008B6805"/>
    <w:rsid w:val="008B6930"/>
    <w:rsid w:val="008B6C66"/>
    <w:rsid w:val="008B6D57"/>
    <w:rsid w:val="008B7060"/>
    <w:rsid w:val="008B70E6"/>
    <w:rsid w:val="008B726B"/>
    <w:rsid w:val="008B7695"/>
    <w:rsid w:val="008B77C4"/>
    <w:rsid w:val="008B7897"/>
    <w:rsid w:val="008B7B43"/>
    <w:rsid w:val="008B7D68"/>
    <w:rsid w:val="008B7D76"/>
    <w:rsid w:val="008B7E9F"/>
    <w:rsid w:val="008B7F23"/>
    <w:rsid w:val="008B7F72"/>
    <w:rsid w:val="008C015A"/>
    <w:rsid w:val="008C03FE"/>
    <w:rsid w:val="008C046F"/>
    <w:rsid w:val="008C04B2"/>
    <w:rsid w:val="008C0553"/>
    <w:rsid w:val="008C06FA"/>
    <w:rsid w:val="008C0B1D"/>
    <w:rsid w:val="008C0CDA"/>
    <w:rsid w:val="008C0D1C"/>
    <w:rsid w:val="008C0EBE"/>
    <w:rsid w:val="008C1092"/>
    <w:rsid w:val="008C11D4"/>
    <w:rsid w:val="008C15F0"/>
    <w:rsid w:val="008C1754"/>
    <w:rsid w:val="008C1771"/>
    <w:rsid w:val="008C1783"/>
    <w:rsid w:val="008C1847"/>
    <w:rsid w:val="008C18A3"/>
    <w:rsid w:val="008C1C91"/>
    <w:rsid w:val="008C1D8D"/>
    <w:rsid w:val="008C1E9C"/>
    <w:rsid w:val="008C21B9"/>
    <w:rsid w:val="008C2412"/>
    <w:rsid w:val="008C248F"/>
    <w:rsid w:val="008C2933"/>
    <w:rsid w:val="008C2AED"/>
    <w:rsid w:val="008C2BFF"/>
    <w:rsid w:val="008C2EF7"/>
    <w:rsid w:val="008C3079"/>
    <w:rsid w:val="008C3286"/>
    <w:rsid w:val="008C3544"/>
    <w:rsid w:val="008C3650"/>
    <w:rsid w:val="008C3697"/>
    <w:rsid w:val="008C394E"/>
    <w:rsid w:val="008C3C2D"/>
    <w:rsid w:val="008C3F90"/>
    <w:rsid w:val="008C421A"/>
    <w:rsid w:val="008C4269"/>
    <w:rsid w:val="008C4485"/>
    <w:rsid w:val="008C47EA"/>
    <w:rsid w:val="008C48A7"/>
    <w:rsid w:val="008C4982"/>
    <w:rsid w:val="008C4A36"/>
    <w:rsid w:val="008C4E36"/>
    <w:rsid w:val="008C56A7"/>
    <w:rsid w:val="008C5706"/>
    <w:rsid w:val="008C596E"/>
    <w:rsid w:val="008C59A1"/>
    <w:rsid w:val="008C59D1"/>
    <w:rsid w:val="008C5AE9"/>
    <w:rsid w:val="008C5E05"/>
    <w:rsid w:val="008C5E11"/>
    <w:rsid w:val="008C5E9A"/>
    <w:rsid w:val="008C5FA5"/>
    <w:rsid w:val="008C6257"/>
    <w:rsid w:val="008C62BB"/>
    <w:rsid w:val="008C6385"/>
    <w:rsid w:val="008C6400"/>
    <w:rsid w:val="008C67F6"/>
    <w:rsid w:val="008C6A8D"/>
    <w:rsid w:val="008C6BE6"/>
    <w:rsid w:val="008C6C20"/>
    <w:rsid w:val="008C76BA"/>
    <w:rsid w:val="008C77F9"/>
    <w:rsid w:val="008C787E"/>
    <w:rsid w:val="008C79D4"/>
    <w:rsid w:val="008C7AF5"/>
    <w:rsid w:val="008D02BA"/>
    <w:rsid w:val="008D05F0"/>
    <w:rsid w:val="008D074E"/>
    <w:rsid w:val="008D0A39"/>
    <w:rsid w:val="008D0DE2"/>
    <w:rsid w:val="008D111E"/>
    <w:rsid w:val="008D122C"/>
    <w:rsid w:val="008D14C7"/>
    <w:rsid w:val="008D153B"/>
    <w:rsid w:val="008D172D"/>
    <w:rsid w:val="008D1B28"/>
    <w:rsid w:val="008D1B42"/>
    <w:rsid w:val="008D1B5E"/>
    <w:rsid w:val="008D1B84"/>
    <w:rsid w:val="008D1E2D"/>
    <w:rsid w:val="008D1E7F"/>
    <w:rsid w:val="008D2232"/>
    <w:rsid w:val="008D2449"/>
    <w:rsid w:val="008D2777"/>
    <w:rsid w:val="008D2850"/>
    <w:rsid w:val="008D29A3"/>
    <w:rsid w:val="008D29EA"/>
    <w:rsid w:val="008D2A42"/>
    <w:rsid w:val="008D2AAB"/>
    <w:rsid w:val="008D2AB9"/>
    <w:rsid w:val="008D2BDD"/>
    <w:rsid w:val="008D2C1E"/>
    <w:rsid w:val="008D2CE2"/>
    <w:rsid w:val="008D2E80"/>
    <w:rsid w:val="008D374B"/>
    <w:rsid w:val="008D3C88"/>
    <w:rsid w:val="008D4101"/>
    <w:rsid w:val="008D42E1"/>
    <w:rsid w:val="008D492E"/>
    <w:rsid w:val="008D4E5A"/>
    <w:rsid w:val="008D4F91"/>
    <w:rsid w:val="008D5129"/>
    <w:rsid w:val="008D523A"/>
    <w:rsid w:val="008D52E2"/>
    <w:rsid w:val="008D540A"/>
    <w:rsid w:val="008D5575"/>
    <w:rsid w:val="008D55D0"/>
    <w:rsid w:val="008D56B9"/>
    <w:rsid w:val="008D57A6"/>
    <w:rsid w:val="008D5804"/>
    <w:rsid w:val="008D5835"/>
    <w:rsid w:val="008D5957"/>
    <w:rsid w:val="008D5979"/>
    <w:rsid w:val="008D5A86"/>
    <w:rsid w:val="008D5AEE"/>
    <w:rsid w:val="008D5F0B"/>
    <w:rsid w:val="008D6067"/>
    <w:rsid w:val="008D6121"/>
    <w:rsid w:val="008D62B5"/>
    <w:rsid w:val="008D6420"/>
    <w:rsid w:val="008D65E9"/>
    <w:rsid w:val="008D6602"/>
    <w:rsid w:val="008D671A"/>
    <w:rsid w:val="008D6891"/>
    <w:rsid w:val="008D6BFC"/>
    <w:rsid w:val="008D6CE0"/>
    <w:rsid w:val="008D6D7F"/>
    <w:rsid w:val="008D6EC7"/>
    <w:rsid w:val="008D71FA"/>
    <w:rsid w:val="008D7247"/>
    <w:rsid w:val="008D72C8"/>
    <w:rsid w:val="008D768C"/>
    <w:rsid w:val="008D7765"/>
    <w:rsid w:val="008D79F7"/>
    <w:rsid w:val="008D7A32"/>
    <w:rsid w:val="008D7C01"/>
    <w:rsid w:val="008D7E98"/>
    <w:rsid w:val="008D7ED0"/>
    <w:rsid w:val="008E0046"/>
    <w:rsid w:val="008E03AD"/>
    <w:rsid w:val="008E03D9"/>
    <w:rsid w:val="008E05CF"/>
    <w:rsid w:val="008E06EC"/>
    <w:rsid w:val="008E0990"/>
    <w:rsid w:val="008E0B9D"/>
    <w:rsid w:val="008E0DAA"/>
    <w:rsid w:val="008E1030"/>
    <w:rsid w:val="008E12DC"/>
    <w:rsid w:val="008E13D5"/>
    <w:rsid w:val="008E13FE"/>
    <w:rsid w:val="008E141F"/>
    <w:rsid w:val="008E14C3"/>
    <w:rsid w:val="008E1536"/>
    <w:rsid w:val="008E1742"/>
    <w:rsid w:val="008E1972"/>
    <w:rsid w:val="008E19A0"/>
    <w:rsid w:val="008E1DEF"/>
    <w:rsid w:val="008E1F6D"/>
    <w:rsid w:val="008E23F6"/>
    <w:rsid w:val="008E250D"/>
    <w:rsid w:val="008E257D"/>
    <w:rsid w:val="008E25A0"/>
    <w:rsid w:val="008E2772"/>
    <w:rsid w:val="008E2866"/>
    <w:rsid w:val="008E2A26"/>
    <w:rsid w:val="008E2B9C"/>
    <w:rsid w:val="008E2C4A"/>
    <w:rsid w:val="008E2E08"/>
    <w:rsid w:val="008E2EEC"/>
    <w:rsid w:val="008E2F4C"/>
    <w:rsid w:val="008E3168"/>
    <w:rsid w:val="008E3573"/>
    <w:rsid w:val="008E35FB"/>
    <w:rsid w:val="008E369B"/>
    <w:rsid w:val="008E3759"/>
    <w:rsid w:val="008E3ACB"/>
    <w:rsid w:val="008E3C10"/>
    <w:rsid w:val="008E3DFC"/>
    <w:rsid w:val="008E40C0"/>
    <w:rsid w:val="008E42FB"/>
    <w:rsid w:val="008E44B0"/>
    <w:rsid w:val="008E454D"/>
    <w:rsid w:val="008E4575"/>
    <w:rsid w:val="008E458B"/>
    <w:rsid w:val="008E4658"/>
    <w:rsid w:val="008E4751"/>
    <w:rsid w:val="008E47E5"/>
    <w:rsid w:val="008E4C8B"/>
    <w:rsid w:val="008E4D62"/>
    <w:rsid w:val="008E4E56"/>
    <w:rsid w:val="008E4FF3"/>
    <w:rsid w:val="008E514A"/>
    <w:rsid w:val="008E528C"/>
    <w:rsid w:val="008E53BD"/>
    <w:rsid w:val="008E564F"/>
    <w:rsid w:val="008E5AB9"/>
    <w:rsid w:val="008E5C74"/>
    <w:rsid w:val="008E5D9B"/>
    <w:rsid w:val="008E5E2E"/>
    <w:rsid w:val="008E616F"/>
    <w:rsid w:val="008E6224"/>
    <w:rsid w:val="008E632B"/>
    <w:rsid w:val="008E665D"/>
    <w:rsid w:val="008E6834"/>
    <w:rsid w:val="008E68F7"/>
    <w:rsid w:val="008E6A5F"/>
    <w:rsid w:val="008E6E0B"/>
    <w:rsid w:val="008E6E30"/>
    <w:rsid w:val="008E6F86"/>
    <w:rsid w:val="008E71B5"/>
    <w:rsid w:val="008E72CC"/>
    <w:rsid w:val="008E734B"/>
    <w:rsid w:val="008E7350"/>
    <w:rsid w:val="008E73CA"/>
    <w:rsid w:val="008E74CA"/>
    <w:rsid w:val="008E7B08"/>
    <w:rsid w:val="008E7D49"/>
    <w:rsid w:val="008E7EFD"/>
    <w:rsid w:val="008F05C2"/>
    <w:rsid w:val="008F05EF"/>
    <w:rsid w:val="008F0B7B"/>
    <w:rsid w:val="008F0C1E"/>
    <w:rsid w:val="008F0CA6"/>
    <w:rsid w:val="008F0F47"/>
    <w:rsid w:val="008F11DC"/>
    <w:rsid w:val="008F11F1"/>
    <w:rsid w:val="008F13D6"/>
    <w:rsid w:val="008F1405"/>
    <w:rsid w:val="008F1633"/>
    <w:rsid w:val="008F165B"/>
    <w:rsid w:val="008F168C"/>
    <w:rsid w:val="008F1B6E"/>
    <w:rsid w:val="008F1C12"/>
    <w:rsid w:val="008F1C40"/>
    <w:rsid w:val="008F1CAD"/>
    <w:rsid w:val="008F23C9"/>
    <w:rsid w:val="008F2411"/>
    <w:rsid w:val="008F245A"/>
    <w:rsid w:val="008F2476"/>
    <w:rsid w:val="008F263E"/>
    <w:rsid w:val="008F2706"/>
    <w:rsid w:val="008F27D4"/>
    <w:rsid w:val="008F2B0D"/>
    <w:rsid w:val="008F2EB9"/>
    <w:rsid w:val="008F2F02"/>
    <w:rsid w:val="008F2F76"/>
    <w:rsid w:val="008F2F9C"/>
    <w:rsid w:val="008F34CC"/>
    <w:rsid w:val="008F3BFD"/>
    <w:rsid w:val="008F3D57"/>
    <w:rsid w:val="008F40A1"/>
    <w:rsid w:val="008F4150"/>
    <w:rsid w:val="008F45D0"/>
    <w:rsid w:val="008F477B"/>
    <w:rsid w:val="008F4907"/>
    <w:rsid w:val="008F4C32"/>
    <w:rsid w:val="008F4DD0"/>
    <w:rsid w:val="008F4E5C"/>
    <w:rsid w:val="008F4F54"/>
    <w:rsid w:val="008F52EC"/>
    <w:rsid w:val="008F53BA"/>
    <w:rsid w:val="008F55B2"/>
    <w:rsid w:val="008F580D"/>
    <w:rsid w:val="008F5925"/>
    <w:rsid w:val="008F5A3E"/>
    <w:rsid w:val="008F5C02"/>
    <w:rsid w:val="008F6228"/>
    <w:rsid w:val="008F6381"/>
    <w:rsid w:val="008F6719"/>
    <w:rsid w:val="008F680F"/>
    <w:rsid w:val="008F698D"/>
    <w:rsid w:val="008F6A2E"/>
    <w:rsid w:val="008F6B9A"/>
    <w:rsid w:val="008F6BFF"/>
    <w:rsid w:val="008F6C09"/>
    <w:rsid w:val="008F6EC0"/>
    <w:rsid w:val="008F6FF7"/>
    <w:rsid w:val="008F70F3"/>
    <w:rsid w:val="008F754C"/>
    <w:rsid w:val="008F77F2"/>
    <w:rsid w:val="008F7891"/>
    <w:rsid w:val="008F79E8"/>
    <w:rsid w:val="008F79ED"/>
    <w:rsid w:val="008F7C76"/>
    <w:rsid w:val="008F7C81"/>
    <w:rsid w:val="008F7CD7"/>
    <w:rsid w:val="008F7CFD"/>
    <w:rsid w:val="008F7D63"/>
    <w:rsid w:val="008F7DEC"/>
    <w:rsid w:val="009001EB"/>
    <w:rsid w:val="0090023C"/>
    <w:rsid w:val="00900388"/>
    <w:rsid w:val="009003BE"/>
    <w:rsid w:val="00900531"/>
    <w:rsid w:val="009005FE"/>
    <w:rsid w:val="00900735"/>
    <w:rsid w:val="00900969"/>
    <w:rsid w:val="00900D1C"/>
    <w:rsid w:val="00900E52"/>
    <w:rsid w:val="00901094"/>
    <w:rsid w:val="00901121"/>
    <w:rsid w:val="00901242"/>
    <w:rsid w:val="0090144B"/>
    <w:rsid w:val="009015FE"/>
    <w:rsid w:val="00901756"/>
    <w:rsid w:val="00901929"/>
    <w:rsid w:val="00901AD1"/>
    <w:rsid w:val="00901C6E"/>
    <w:rsid w:val="009020B1"/>
    <w:rsid w:val="0090282D"/>
    <w:rsid w:val="0090291F"/>
    <w:rsid w:val="00902955"/>
    <w:rsid w:val="00902B36"/>
    <w:rsid w:val="00902E76"/>
    <w:rsid w:val="009030DA"/>
    <w:rsid w:val="009032C4"/>
    <w:rsid w:val="009032D8"/>
    <w:rsid w:val="00903512"/>
    <w:rsid w:val="009037FC"/>
    <w:rsid w:val="0090388C"/>
    <w:rsid w:val="00903E1C"/>
    <w:rsid w:val="0090454B"/>
    <w:rsid w:val="00904695"/>
    <w:rsid w:val="00904D17"/>
    <w:rsid w:val="009054E5"/>
    <w:rsid w:val="00905986"/>
    <w:rsid w:val="00905D18"/>
    <w:rsid w:val="00905D94"/>
    <w:rsid w:val="00905E6E"/>
    <w:rsid w:val="009064F1"/>
    <w:rsid w:val="0090652E"/>
    <w:rsid w:val="009067B3"/>
    <w:rsid w:val="00906829"/>
    <w:rsid w:val="00906984"/>
    <w:rsid w:val="00906A59"/>
    <w:rsid w:val="00906AE6"/>
    <w:rsid w:val="00906B44"/>
    <w:rsid w:val="00906C16"/>
    <w:rsid w:val="00906CAF"/>
    <w:rsid w:val="00907078"/>
    <w:rsid w:val="00907096"/>
    <w:rsid w:val="0090755F"/>
    <w:rsid w:val="00907753"/>
    <w:rsid w:val="00907A12"/>
    <w:rsid w:val="00907D1D"/>
    <w:rsid w:val="00910124"/>
    <w:rsid w:val="00910648"/>
    <w:rsid w:val="00910B89"/>
    <w:rsid w:val="00910E34"/>
    <w:rsid w:val="00911192"/>
    <w:rsid w:val="00911531"/>
    <w:rsid w:val="00911692"/>
    <w:rsid w:val="00911888"/>
    <w:rsid w:val="0091198F"/>
    <w:rsid w:val="009119FF"/>
    <w:rsid w:val="00911BEE"/>
    <w:rsid w:val="00911CCF"/>
    <w:rsid w:val="00911EC6"/>
    <w:rsid w:val="00911EDD"/>
    <w:rsid w:val="0091201D"/>
    <w:rsid w:val="00912374"/>
    <w:rsid w:val="00912479"/>
    <w:rsid w:val="00912485"/>
    <w:rsid w:val="00912C6F"/>
    <w:rsid w:val="00912C8E"/>
    <w:rsid w:val="00912D30"/>
    <w:rsid w:val="0091304F"/>
    <w:rsid w:val="0091315C"/>
    <w:rsid w:val="009131A6"/>
    <w:rsid w:val="009132FA"/>
    <w:rsid w:val="00913476"/>
    <w:rsid w:val="00913487"/>
    <w:rsid w:val="00913836"/>
    <w:rsid w:val="00913A2C"/>
    <w:rsid w:val="00913A9E"/>
    <w:rsid w:val="00913AA9"/>
    <w:rsid w:val="00913E75"/>
    <w:rsid w:val="00913F02"/>
    <w:rsid w:val="00914028"/>
    <w:rsid w:val="00914142"/>
    <w:rsid w:val="009143E3"/>
    <w:rsid w:val="00914C4B"/>
    <w:rsid w:val="00915018"/>
    <w:rsid w:val="009150A0"/>
    <w:rsid w:val="009150B6"/>
    <w:rsid w:val="009151C7"/>
    <w:rsid w:val="009156BC"/>
    <w:rsid w:val="009156C0"/>
    <w:rsid w:val="009159F8"/>
    <w:rsid w:val="00915A7D"/>
    <w:rsid w:val="00915A83"/>
    <w:rsid w:val="00915B1B"/>
    <w:rsid w:val="00915B6A"/>
    <w:rsid w:val="00915BAA"/>
    <w:rsid w:val="00915C14"/>
    <w:rsid w:val="00915F66"/>
    <w:rsid w:val="0091612D"/>
    <w:rsid w:val="00916379"/>
    <w:rsid w:val="009163F4"/>
    <w:rsid w:val="00916611"/>
    <w:rsid w:val="009168CF"/>
    <w:rsid w:val="00916926"/>
    <w:rsid w:val="0091695E"/>
    <w:rsid w:val="00916B8A"/>
    <w:rsid w:val="00916CCC"/>
    <w:rsid w:val="00916D6D"/>
    <w:rsid w:val="00916E02"/>
    <w:rsid w:val="00916E62"/>
    <w:rsid w:val="00917C1A"/>
    <w:rsid w:val="00917CBE"/>
    <w:rsid w:val="00917D1B"/>
    <w:rsid w:val="00917E1D"/>
    <w:rsid w:val="00917F12"/>
    <w:rsid w:val="009200EF"/>
    <w:rsid w:val="00920112"/>
    <w:rsid w:val="009201CD"/>
    <w:rsid w:val="00920530"/>
    <w:rsid w:val="00920612"/>
    <w:rsid w:val="009206B9"/>
    <w:rsid w:val="00920B6B"/>
    <w:rsid w:val="00920CEF"/>
    <w:rsid w:val="00920D98"/>
    <w:rsid w:val="0092165D"/>
    <w:rsid w:val="00921A7D"/>
    <w:rsid w:val="00921BDD"/>
    <w:rsid w:val="00921ED8"/>
    <w:rsid w:val="00922F4E"/>
    <w:rsid w:val="00923177"/>
    <w:rsid w:val="009231CD"/>
    <w:rsid w:val="00923521"/>
    <w:rsid w:val="00923533"/>
    <w:rsid w:val="009235FF"/>
    <w:rsid w:val="00923A26"/>
    <w:rsid w:val="00923C07"/>
    <w:rsid w:val="00923C6C"/>
    <w:rsid w:val="00923D66"/>
    <w:rsid w:val="009242D6"/>
    <w:rsid w:val="009245D3"/>
    <w:rsid w:val="00924675"/>
    <w:rsid w:val="00924ADC"/>
    <w:rsid w:val="00924B5F"/>
    <w:rsid w:val="00924C93"/>
    <w:rsid w:val="00924CB6"/>
    <w:rsid w:val="00924DD7"/>
    <w:rsid w:val="00924F89"/>
    <w:rsid w:val="00925024"/>
    <w:rsid w:val="009253D0"/>
    <w:rsid w:val="009255A2"/>
    <w:rsid w:val="009257F2"/>
    <w:rsid w:val="00925897"/>
    <w:rsid w:val="009258EA"/>
    <w:rsid w:val="00925B21"/>
    <w:rsid w:val="00925C7D"/>
    <w:rsid w:val="00925D81"/>
    <w:rsid w:val="00925DB0"/>
    <w:rsid w:val="00926363"/>
    <w:rsid w:val="009263D4"/>
    <w:rsid w:val="0092646C"/>
    <w:rsid w:val="009266BE"/>
    <w:rsid w:val="00926B43"/>
    <w:rsid w:val="00926C26"/>
    <w:rsid w:val="00926F41"/>
    <w:rsid w:val="00927296"/>
    <w:rsid w:val="00927320"/>
    <w:rsid w:val="009273C2"/>
    <w:rsid w:val="00927596"/>
    <w:rsid w:val="00927598"/>
    <w:rsid w:val="00927A55"/>
    <w:rsid w:val="00927C0C"/>
    <w:rsid w:val="00927CBD"/>
    <w:rsid w:val="00927E31"/>
    <w:rsid w:val="0093016E"/>
    <w:rsid w:val="00930265"/>
    <w:rsid w:val="00930557"/>
    <w:rsid w:val="00930753"/>
    <w:rsid w:val="0093077B"/>
    <w:rsid w:val="00930BC8"/>
    <w:rsid w:val="00930BE1"/>
    <w:rsid w:val="00930CC7"/>
    <w:rsid w:val="00930EE6"/>
    <w:rsid w:val="009313E0"/>
    <w:rsid w:val="009314BE"/>
    <w:rsid w:val="00931559"/>
    <w:rsid w:val="0093165B"/>
    <w:rsid w:val="0093177C"/>
    <w:rsid w:val="00931789"/>
    <w:rsid w:val="00931A42"/>
    <w:rsid w:val="00931D01"/>
    <w:rsid w:val="00931DB2"/>
    <w:rsid w:val="00931EC0"/>
    <w:rsid w:val="00931F31"/>
    <w:rsid w:val="00931FDA"/>
    <w:rsid w:val="00931FE2"/>
    <w:rsid w:val="0093206A"/>
    <w:rsid w:val="009320C7"/>
    <w:rsid w:val="0093210F"/>
    <w:rsid w:val="009321BC"/>
    <w:rsid w:val="0093247A"/>
    <w:rsid w:val="009324B4"/>
    <w:rsid w:val="0093269A"/>
    <w:rsid w:val="00932866"/>
    <w:rsid w:val="009328F6"/>
    <w:rsid w:val="00932ACB"/>
    <w:rsid w:val="00932BD2"/>
    <w:rsid w:val="00932D2B"/>
    <w:rsid w:val="00932DD6"/>
    <w:rsid w:val="00932FF8"/>
    <w:rsid w:val="009330C0"/>
    <w:rsid w:val="0093339B"/>
    <w:rsid w:val="0093347D"/>
    <w:rsid w:val="009334FD"/>
    <w:rsid w:val="00933704"/>
    <w:rsid w:val="009338EE"/>
    <w:rsid w:val="009339F6"/>
    <w:rsid w:val="00933D7F"/>
    <w:rsid w:val="00933EE4"/>
    <w:rsid w:val="00933F12"/>
    <w:rsid w:val="00933FD6"/>
    <w:rsid w:val="0093403D"/>
    <w:rsid w:val="0093412E"/>
    <w:rsid w:val="009343EA"/>
    <w:rsid w:val="00934470"/>
    <w:rsid w:val="00934508"/>
    <w:rsid w:val="00934616"/>
    <w:rsid w:val="0093498F"/>
    <w:rsid w:val="00934A92"/>
    <w:rsid w:val="00934B8C"/>
    <w:rsid w:val="00934C7E"/>
    <w:rsid w:val="00934CDD"/>
    <w:rsid w:val="00934D68"/>
    <w:rsid w:val="00934EFE"/>
    <w:rsid w:val="0093531E"/>
    <w:rsid w:val="009359ED"/>
    <w:rsid w:val="00935B94"/>
    <w:rsid w:val="00935B9B"/>
    <w:rsid w:val="00935C02"/>
    <w:rsid w:val="009360CB"/>
    <w:rsid w:val="0093637A"/>
    <w:rsid w:val="00936400"/>
    <w:rsid w:val="009365F6"/>
    <w:rsid w:val="00936697"/>
    <w:rsid w:val="0093694B"/>
    <w:rsid w:val="00936F1A"/>
    <w:rsid w:val="00937093"/>
    <w:rsid w:val="009370A6"/>
    <w:rsid w:val="00937486"/>
    <w:rsid w:val="009375A7"/>
    <w:rsid w:val="00937783"/>
    <w:rsid w:val="00937899"/>
    <w:rsid w:val="00937921"/>
    <w:rsid w:val="009379E4"/>
    <w:rsid w:val="00937A21"/>
    <w:rsid w:val="00937CCE"/>
    <w:rsid w:val="00937D8F"/>
    <w:rsid w:val="00937F2C"/>
    <w:rsid w:val="009401BC"/>
    <w:rsid w:val="009402F6"/>
    <w:rsid w:val="009403F3"/>
    <w:rsid w:val="00940465"/>
    <w:rsid w:val="009406F7"/>
    <w:rsid w:val="0094078C"/>
    <w:rsid w:val="009408A8"/>
    <w:rsid w:val="00940A39"/>
    <w:rsid w:val="00940B55"/>
    <w:rsid w:val="00940FC5"/>
    <w:rsid w:val="009414B5"/>
    <w:rsid w:val="0094154D"/>
    <w:rsid w:val="00941703"/>
    <w:rsid w:val="009417BA"/>
    <w:rsid w:val="00941996"/>
    <w:rsid w:val="00941D62"/>
    <w:rsid w:val="00941F33"/>
    <w:rsid w:val="0094207C"/>
    <w:rsid w:val="00942204"/>
    <w:rsid w:val="00942476"/>
    <w:rsid w:val="0094258C"/>
    <w:rsid w:val="0094269E"/>
    <w:rsid w:val="009426B5"/>
    <w:rsid w:val="00942856"/>
    <w:rsid w:val="00942959"/>
    <w:rsid w:val="00942C3B"/>
    <w:rsid w:val="00942D95"/>
    <w:rsid w:val="00942F08"/>
    <w:rsid w:val="00942F33"/>
    <w:rsid w:val="00942F74"/>
    <w:rsid w:val="009430D8"/>
    <w:rsid w:val="009431CB"/>
    <w:rsid w:val="00943211"/>
    <w:rsid w:val="009435BE"/>
    <w:rsid w:val="00943977"/>
    <w:rsid w:val="00943AB3"/>
    <w:rsid w:val="00943BAF"/>
    <w:rsid w:val="00943E41"/>
    <w:rsid w:val="00943F93"/>
    <w:rsid w:val="009442C0"/>
    <w:rsid w:val="0094430A"/>
    <w:rsid w:val="0094451B"/>
    <w:rsid w:val="0094489D"/>
    <w:rsid w:val="00944A99"/>
    <w:rsid w:val="00944BC0"/>
    <w:rsid w:val="00944BEA"/>
    <w:rsid w:val="00944C51"/>
    <w:rsid w:val="00944E50"/>
    <w:rsid w:val="00944E93"/>
    <w:rsid w:val="00944EAB"/>
    <w:rsid w:val="00945074"/>
    <w:rsid w:val="009450C8"/>
    <w:rsid w:val="009455D6"/>
    <w:rsid w:val="009458EE"/>
    <w:rsid w:val="00945AFE"/>
    <w:rsid w:val="00945E1F"/>
    <w:rsid w:val="00945E9A"/>
    <w:rsid w:val="00945FAC"/>
    <w:rsid w:val="00946000"/>
    <w:rsid w:val="00946135"/>
    <w:rsid w:val="009461E1"/>
    <w:rsid w:val="009465DC"/>
    <w:rsid w:val="0094682E"/>
    <w:rsid w:val="00946A59"/>
    <w:rsid w:val="00946C53"/>
    <w:rsid w:val="00946C5C"/>
    <w:rsid w:val="00946E3C"/>
    <w:rsid w:val="00946EEC"/>
    <w:rsid w:val="00946F20"/>
    <w:rsid w:val="00946F58"/>
    <w:rsid w:val="00947009"/>
    <w:rsid w:val="0094710C"/>
    <w:rsid w:val="00947210"/>
    <w:rsid w:val="00947275"/>
    <w:rsid w:val="00947482"/>
    <w:rsid w:val="0094772B"/>
    <w:rsid w:val="009477AA"/>
    <w:rsid w:val="009477D0"/>
    <w:rsid w:val="00947B83"/>
    <w:rsid w:val="00947CAB"/>
    <w:rsid w:val="00947D99"/>
    <w:rsid w:val="00947DE8"/>
    <w:rsid w:val="00950133"/>
    <w:rsid w:val="0095031D"/>
    <w:rsid w:val="0095060B"/>
    <w:rsid w:val="0095066C"/>
    <w:rsid w:val="00950B9C"/>
    <w:rsid w:val="00950E3F"/>
    <w:rsid w:val="0095119E"/>
    <w:rsid w:val="009511DA"/>
    <w:rsid w:val="00951203"/>
    <w:rsid w:val="00951243"/>
    <w:rsid w:val="009517DA"/>
    <w:rsid w:val="009517F0"/>
    <w:rsid w:val="00951863"/>
    <w:rsid w:val="0095195B"/>
    <w:rsid w:val="009519E6"/>
    <w:rsid w:val="00951CED"/>
    <w:rsid w:val="00951D9E"/>
    <w:rsid w:val="0095264F"/>
    <w:rsid w:val="00952785"/>
    <w:rsid w:val="00952B15"/>
    <w:rsid w:val="00952CB0"/>
    <w:rsid w:val="00952D9B"/>
    <w:rsid w:val="00953034"/>
    <w:rsid w:val="00953042"/>
    <w:rsid w:val="009531ED"/>
    <w:rsid w:val="0095344C"/>
    <w:rsid w:val="009535D4"/>
    <w:rsid w:val="00953791"/>
    <w:rsid w:val="009537BC"/>
    <w:rsid w:val="00953A93"/>
    <w:rsid w:val="00953B17"/>
    <w:rsid w:val="00953BD6"/>
    <w:rsid w:val="00953E4A"/>
    <w:rsid w:val="00953EDD"/>
    <w:rsid w:val="00953EEE"/>
    <w:rsid w:val="009543BE"/>
    <w:rsid w:val="0095452B"/>
    <w:rsid w:val="009545BE"/>
    <w:rsid w:val="00954739"/>
    <w:rsid w:val="00954A04"/>
    <w:rsid w:val="00954C39"/>
    <w:rsid w:val="00954EB8"/>
    <w:rsid w:val="00954F4D"/>
    <w:rsid w:val="009550F9"/>
    <w:rsid w:val="00955258"/>
    <w:rsid w:val="00955567"/>
    <w:rsid w:val="0095571F"/>
    <w:rsid w:val="00955769"/>
    <w:rsid w:val="009557A6"/>
    <w:rsid w:val="00955A11"/>
    <w:rsid w:val="00955BD0"/>
    <w:rsid w:val="00955D88"/>
    <w:rsid w:val="00956159"/>
    <w:rsid w:val="00956423"/>
    <w:rsid w:val="00956561"/>
    <w:rsid w:val="0095662E"/>
    <w:rsid w:val="0095685F"/>
    <w:rsid w:val="009570CC"/>
    <w:rsid w:val="00957181"/>
    <w:rsid w:val="00957216"/>
    <w:rsid w:val="00957283"/>
    <w:rsid w:val="0095740F"/>
    <w:rsid w:val="00957428"/>
    <w:rsid w:val="00957912"/>
    <w:rsid w:val="00957C13"/>
    <w:rsid w:val="00957C9C"/>
    <w:rsid w:val="00957E0B"/>
    <w:rsid w:val="00960275"/>
    <w:rsid w:val="009602C8"/>
    <w:rsid w:val="009603E4"/>
    <w:rsid w:val="0096046F"/>
    <w:rsid w:val="00960961"/>
    <w:rsid w:val="00960A8C"/>
    <w:rsid w:val="00960CD2"/>
    <w:rsid w:val="0096118E"/>
    <w:rsid w:val="009611AE"/>
    <w:rsid w:val="00961333"/>
    <w:rsid w:val="0096154E"/>
    <w:rsid w:val="00961675"/>
    <w:rsid w:val="009616A1"/>
    <w:rsid w:val="0096173D"/>
    <w:rsid w:val="0096175C"/>
    <w:rsid w:val="00961778"/>
    <w:rsid w:val="00961C1C"/>
    <w:rsid w:val="00961C62"/>
    <w:rsid w:val="009620AB"/>
    <w:rsid w:val="009621B6"/>
    <w:rsid w:val="009623D1"/>
    <w:rsid w:val="009624E7"/>
    <w:rsid w:val="00962663"/>
    <w:rsid w:val="009629A5"/>
    <w:rsid w:val="00962CBD"/>
    <w:rsid w:val="00962DAE"/>
    <w:rsid w:val="00962F25"/>
    <w:rsid w:val="00962F2D"/>
    <w:rsid w:val="00963526"/>
    <w:rsid w:val="009636D8"/>
    <w:rsid w:val="009637A0"/>
    <w:rsid w:val="009637E4"/>
    <w:rsid w:val="00963A51"/>
    <w:rsid w:val="009640ED"/>
    <w:rsid w:val="009642BD"/>
    <w:rsid w:val="009644FC"/>
    <w:rsid w:val="00964565"/>
    <w:rsid w:val="009649AD"/>
    <w:rsid w:val="00964BCF"/>
    <w:rsid w:val="00964C6D"/>
    <w:rsid w:val="00964E00"/>
    <w:rsid w:val="00964E39"/>
    <w:rsid w:val="00964F6D"/>
    <w:rsid w:val="00965135"/>
    <w:rsid w:val="009653AA"/>
    <w:rsid w:val="0096543E"/>
    <w:rsid w:val="009655CE"/>
    <w:rsid w:val="009657D7"/>
    <w:rsid w:val="00965883"/>
    <w:rsid w:val="009658C6"/>
    <w:rsid w:val="00965C4A"/>
    <w:rsid w:val="00965E08"/>
    <w:rsid w:val="0096608D"/>
    <w:rsid w:val="0096617C"/>
    <w:rsid w:val="009662B7"/>
    <w:rsid w:val="00966605"/>
    <w:rsid w:val="009666C5"/>
    <w:rsid w:val="00966BFB"/>
    <w:rsid w:val="00966CA8"/>
    <w:rsid w:val="00966E41"/>
    <w:rsid w:val="00967120"/>
    <w:rsid w:val="00967519"/>
    <w:rsid w:val="00967688"/>
    <w:rsid w:val="0096769A"/>
    <w:rsid w:val="00967781"/>
    <w:rsid w:val="00967B63"/>
    <w:rsid w:val="00967DA5"/>
    <w:rsid w:val="00967E48"/>
    <w:rsid w:val="00967E7F"/>
    <w:rsid w:val="009703F7"/>
    <w:rsid w:val="009707CC"/>
    <w:rsid w:val="0097090A"/>
    <w:rsid w:val="00970C22"/>
    <w:rsid w:val="00970C24"/>
    <w:rsid w:val="00970ED1"/>
    <w:rsid w:val="0097101D"/>
    <w:rsid w:val="0097104D"/>
    <w:rsid w:val="00971516"/>
    <w:rsid w:val="0097158F"/>
    <w:rsid w:val="00971608"/>
    <w:rsid w:val="00971629"/>
    <w:rsid w:val="00971842"/>
    <w:rsid w:val="00971877"/>
    <w:rsid w:val="0097193B"/>
    <w:rsid w:val="00971DF1"/>
    <w:rsid w:val="00971F48"/>
    <w:rsid w:val="009722C2"/>
    <w:rsid w:val="00972363"/>
    <w:rsid w:val="009723C7"/>
    <w:rsid w:val="00972412"/>
    <w:rsid w:val="009724B3"/>
    <w:rsid w:val="009729C6"/>
    <w:rsid w:val="00972A18"/>
    <w:rsid w:val="00972A43"/>
    <w:rsid w:val="00972C6C"/>
    <w:rsid w:val="00972E10"/>
    <w:rsid w:val="00972E66"/>
    <w:rsid w:val="00972F26"/>
    <w:rsid w:val="0097328E"/>
    <w:rsid w:val="00973451"/>
    <w:rsid w:val="0097358E"/>
    <w:rsid w:val="00973611"/>
    <w:rsid w:val="009738F7"/>
    <w:rsid w:val="00973A25"/>
    <w:rsid w:val="00973C9A"/>
    <w:rsid w:val="00973E3E"/>
    <w:rsid w:val="00973F70"/>
    <w:rsid w:val="0097415A"/>
    <w:rsid w:val="0097415E"/>
    <w:rsid w:val="009741D0"/>
    <w:rsid w:val="0097426C"/>
    <w:rsid w:val="009744A5"/>
    <w:rsid w:val="0097454C"/>
    <w:rsid w:val="009747D7"/>
    <w:rsid w:val="0097494F"/>
    <w:rsid w:val="00974C8D"/>
    <w:rsid w:val="00974CB4"/>
    <w:rsid w:val="00974D2B"/>
    <w:rsid w:val="00974DCB"/>
    <w:rsid w:val="00974EB1"/>
    <w:rsid w:val="009751B9"/>
    <w:rsid w:val="009751CE"/>
    <w:rsid w:val="009753B1"/>
    <w:rsid w:val="009753BE"/>
    <w:rsid w:val="009753FF"/>
    <w:rsid w:val="009757F3"/>
    <w:rsid w:val="00975845"/>
    <w:rsid w:val="0097590C"/>
    <w:rsid w:val="009760CA"/>
    <w:rsid w:val="009760EC"/>
    <w:rsid w:val="009763E5"/>
    <w:rsid w:val="00976497"/>
    <w:rsid w:val="00976A72"/>
    <w:rsid w:val="00976CDB"/>
    <w:rsid w:val="00976EB5"/>
    <w:rsid w:val="0097727B"/>
    <w:rsid w:val="00977788"/>
    <w:rsid w:val="009777A8"/>
    <w:rsid w:val="00977B47"/>
    <w:rsid w:val="009803CB"/>
    <w:rsid w:val="009804DC"/>
    <w:rsid w:val="009806A0"/>
    <w:rsid w:val="0098080F"/>
    <w:rsid w:val="009808BD"/>
    <w:rsid w:val="00980A23"/>
    <w:rsid w:val="00980EAD"/>
    <w:rsid w:val="00981247"/>
    <w:rsid w:val="00981453"/>
    <w:rsid w:val="009818B2"/>
    <w:rsid w:val="00981936"/>
    <w:rsid w:val="00981A07"/>
    <w:rsid w:val="00981A6D"/>
    <w:rsid w:val="0098200E"/>
    <w:rsid w:val="009822A2"/>
    <w:rsid w:val="00982659"/>
    <w:rsid w:val="009827F9"/>
    <w:rsid w:val="0098290B"/>
    <w:rsid w:val="009829E3"/>
    <w:rsid w:val="00982AB8"/>
    <w:rsid w:val="00982C70"/>
    <w:rsid w:val="00982E1E"/>
    <w:rsid w:val="00982F6E"/>
    <w:rsid w:val="00983068"/>
    <w:rsid w:val="00983155"/>
    <w:rsid w:val="009832C2"/>
    <w:rsid w:val="00983507"/>
    <w:rsid w:val="009836B2"/>
    <w:rsid w:val="009837C6"/>
    <w:rsid w:val="00983A82"/>
    <w:rsid w:val="00983B31"/>
    <w:rsid w:val="00984077"/>
    <w:rsid w:val="009840B3"/>
    <w:rsid w:val="0098412E"/>
    <w:rsid w:val="00984296"/>
    <w:rsid w:val="0098439A"/>
    <w:rsid w:val="00984446"/>
    <w:rsid w:val="009844A8"/>
    <w:rsid w:val="0098469C"/>
    <w:rsid w:val="009846CE"/>
    <w:rsid w:val="00984833"/>
    <w:rsid w:val="00984A4D"/>
    <w:rsid w:val="00984CF7"/>
    <w:rsid w:val="00984DC4"/>
    <w:rsid w:val="009852CA"/>
    <w:rsid w:val="0098532B"/>
    <w:rsid w:val="00985447"/>
    <w:rsid w:val="00985584"/>
    <w:rsid w:val="0098573E"/>
    <w:rsid w:val="0098582C"/>
    <w:rsid w:val="00985D9B"/>
    <w:rsid w:val="00985EFA"/>
    <w:rsid w:val="00986094"/>
    <w:rsid w:val="009861B8"/>
    <w:rsid w:val="0098644E"/>
    <w:rsid w:val="009864D3"/>
    <w:rsid w:val="00986709"/>
    <w:rsid w:val="00986A78"/>
    <w:rsid w:val="00986B8B"/>
    <w:rsid w:val="00986D3E"/>
    <w:rsid w:val="00986E10"/>
    <w:rsid w:val="009872D0"/>
    <w:rsid w:val="00987380"/>
    <w:rsid w:val="0098770C"/>
    <w:rsid w:val="00987D1F"/>
    <w:rsid w:val="00987D52"/>
    <w:rsid w:val="00987E89"/>
    <w:rsid w:val="00990126"/>
    <w:rsid w:val="00990715"/>
    <w:rsid w:val="00990771"/>
    <w:rsid w:val="0099078C"/>
    <w:rsid w:val="009907F3"/>
    <w:rsid w:val="00990B10"/>
    <w:rsid w:val="00991334"/>
    <w:rsid w:val="009917B3"/>
    <w:rsid w:val="00991D45"/>
    <w:rsid w:val="009923A0"/>
    <w:rsid w:val="009926D4"/>
    <w:rsid w:val="009928F8"/>
    <w:rsid w:val="00992A35"/>
    <w:rsid w:val="00992D86"/>
    <w:rsid w:val="00992DE6"/>
    <w:rsid w:val="00993071"/>
    <w:rsid w:val="009931D1"/>
    <w:rsid w:val="00993313"/>
    <w:rsid w:val="00993544"/>
    <w:rsid w:val="009936D2"/>
    <w:rsid w:val="00993A8B"/>
    <w:rsid w:val="00993BD2"/>
    <w:rsid w:val="00993CAE"/>
    <w:rsid w:val="00993EB1"/>
    <w:rsid w:val="00993EDD"/>
    <w:rsid w:val="009941AF"/>
    <w:rsid w:val="009943E5"/>
    <w:rsid w:val="00994637"/>
    <w:rsid w:val="0099474A"/>
    <w:rsid w:val="00994B8E"/>
    <w:rsid w:val="00994CFA"/>
    <w:rsid w:val="00994D6F"/>
    <w:rsid w:val="00994F38"/>
    <w:rsid w:val="00994FDF"/>
    <w:rsid w:val="00995043"/>
    <w:rsid w:val="0099507E"/>
    <w:rsid w:val="0099515D"/>
    <w:rsid w:val="0099528A"/>
    <w:rsid w:val="00995292"/>
    <w:rsid w:val="009955D2"/>
    <w:rsid w:val="00995CD5"/>
    <w:rsid w:val="00995DC5"/>
    <w:rsid w:val="0099611A"/>
    <w:rsid w:val="0099613A"/>
    <w:rsid w:val="00996435"/>
    <w:rsid w:val="0099681C"/>
    <w:rsid w:val="00996933"/>
    <w:rsid w:val="00996B26"/>
    <w:rsid w:val="00996F9C"/>
    <w:rsid w:val="0099707F"/>
    <w:rsid w:val="009971C2"/>
    <w:rsid w:val="00997612"/>
    <w:rsid w:val="00997991"/>
    <w:rsid w:val="00997B17"/>
    <w:rsid w:val="009A0217"/>
    <w:rsid w:val="009A0285"/>
    <w:rsid w:val="009A02EA"/>
    <w:rsid w:val="009A061B"/>
    <w:rsid w:val="009A0780"/>
    <w:rsid w:val="009A09C9"/>
    <w:rsid w:val="009A0D8E"/>
    <w:rsid w:val="009A0F36"/>
    <w:rsid w:val="009A1021"/>
    <w:rsid w:val="009A14ED"/>
    <w:rsid w:val="009A1551"/>
    <w:rsid w:val="009A1D87"/>
    <w:rsid w:val="009A1F61"/>
    <w:rsid w:val="009A1FFA"/>
    <w:rsid w:val="009A21D0"/>
    <w:rsid w:val="009A2203"/>
    <w:rsid w:val="009A22A2"/>
    <w:rsid w:val="009A2458"/>
    <w:rsid w:val="009A245C"/>
    <w:rsid w:val="009A2652"/>
    <w:rsid w:val="009A26BF"/>
    <w:rsid w:val="009A292B"/>
    <w:rsid w:val="009A2C15"/>
    <w:rsid w:val="009A2E5D"/>
    <w:rsid w:val="009A3149"/>
    <w:rsid w:val="009A33D0"/>
    <w:rsid w:val="009A3665"/>
    <w:rsid w:val="009A39DA"/>
    <w:rsid w:val="009A39F8"/>
    <w:rsid w:val="009A3B38"/>
    <w:rsid w:val="009A3BCE"/>
    <w:rsid w:val="009A3E28"/>
    <w:rsid w:val="009A406D"/>
    <w:rsid w:val="009A40E4"/>
    <w:rsid w:val="009A4110"/>
    <w:rsid w:val="009A41B8"/>
    <w:rsid w:val="009A423C"/>
    <w:rsid w:val="009A427A"/>
    <w:rsid w:val="009A4306"/>
    <w:rsid w:val="009A4649"/>
    <w:rsid w:val="009A47AF"/>
    <w:rsid w:val="009A4806"/>
    <w:rsid w:val="009A51D5"/>
    <w:rsid w:val="009A5646"/>
    <w:rsid w:val="009A58AD"/>
    <w:rsid w:val="009A5980"/>
    <w:rsid w:val="009A59B9"/>
    <w:rsid w:val="009A5A95"/>
    <w:rsid w:val="009A5CE2"/>
    <w:rsid w:val="009A622A"/>
    <w:rsid w:val="009A634D"/>
    <w:rsid w:val="009A6788"/>
    <w:rsid w:val="009A67B3"/>
    <w:rsid w:val="009A6ADD"/>
    <w:rsid w:val="009A6BC6"/>
    <w:rsid w:val="009A6C0A"/>
    <w:rsid w:val="009A6C41"/>
    <w:rsid w:val="009A6E5F"/>
    <w:rsid w:val="009A70CD"/>
    <w:rsid w:val="009A72B8"/>
    <w:rsid w:val="009A76E0"/>
    <w:rsid w:val="009A78D1"/>
    <w:rsid w:val="009A7A44"/>
    <w:rsid w:val="009A7C0D"/>
    <w:rsid w:val="009B0379"/>
    <w:rsid w:val="009B03E4"/>
    <w:rsid w:val="009B041E"/>
    <w:rsid w:val="009B043C"/>
    <w:rsid w:val="009B065B"/>
    <w:rsid w:val="009B073D"/>
    <w:rsid w:val="009B0DF7"/>
    <w:rsid w:val="009B0E81"/>
    <w:rsid w:val="009B11B6"/>
    <w:rsid w:val="009B165C"/>
    <w:rsid w:val="009B1B61"/>
    <w:rsid w:val="009B1BDB"/>
    <w:rsid w:val="009B1E4C"/>
    <w:rsid w:val="009B1FE7"/>
    <w:rsid w:val="009B2077"/>
    <w:rsid w:val="009B20FD"/>
    <w:rsid w:val="009B21E5"/>
    <w:rsid w:val="009B2220"/>
    <w:rsid w:val="009B23EC"/>
    <w:rsid w:val="009B257A"/>
    <w:rsid w:val="009B25D9"/>
    <w:rsid w:val="009B2635"/>
    <w:rsid w:val="009B2CD6"/>
    <w:rsid w:val="009B2FB5"/>
    <w:rsid w:val="009B3149"/>
    <w:rsid w:val="009B31BE"/>
    <w:rsid w:val="009B322B"/>
    <w:rsid w:val="009B32CC"/>
    <w:rsid w:val="009B33CD"/>
    <w:rsid w:val="009B36B7"/>
    <w:rsid w:val="009B398F"/>
    <w:rsid w:val="009B3BCF"/>
    <w:rsid w:val="009B3C77"/>
    <w:rsid w:val="009B43FC"/>
    <w:rsid w:val="009B4441"/>
    <w:rsid w:val="009B4870"/>
    <w:rsid w:val="009B48C4"/>
    <w:rsid w:val="009B4A71"/>
    <w:rsid w:val="009B4B24"/>
    <w:rsid w:val="009B4D1D"/>
    <w:rsid w:val="009B4D89"/>
    <w:rsid w:val="009B4DAF"/>
    <w:rsid w:val="009B4E6C"/>
    <w:rsid w:val="009B5023"/>
    <w:rsid w:val="009B512E"/>
    <w:rsid w:val="009B53D1"/>
    <w:rsid w:val="009B54F3"/>
    <w:rsid w:val="009B5A1E"/>
    <w:rsid w:val="009B5B72"/>
    <w:rsid w:val="009B5D27"/>
    <w:rsid w:val="009B5DE8"/>
    <w:rsid w:val="009B5E42"/>
    <w:rsid w:val="009B6044"/>
    <w:rsid w:val="009B6351"/>
    <w:rsid w:val="009B6F84"/>
    <w:rsid w:val="009B707A"/>
    <w:rsid w:val="009B7286"/>
    <w:rsid w:val="009B731B"/>
    <w:rsid w:val="009B73BD"/>
    <w:rsid w:val="009B7431"/>
    <w:rsid w:val="009B7A6F"/>
    <w:rsid w:val="009B7AAB"/>
    <w:rsid w:val="009B7C0B"/>
    <w:rsid w:val="009B7DD3"/>
    <w:rsid w:val="009B7ED9"/>
    <w:rsid w:val="009B7F08"/>
    <w:rsid w:val="009B7FBB"/>
    <w:rsid w:val="009C00BF"/>
    <w:rsid w:val="009C00D9"/>
    <w:rsid w:val="009C0157"/>
    <w:rsid w:val="009C03AE"/>
    <w:rsid w:val="009C0A0E"/>
    <w:rsid w:val="009C0A41"/>
    <w:rsid w:val="009C1309"/>
    <w:rsid w:val="009C13B3"/>
    <w:rsid w:val="009C18BA"/>
    <w:rsid w:val="009C18CE"/>
    <w:rsid w:val="009C1937"/>
    <w:rsid w:val="009C1975"/>
    <w:rsid w:val="009C19BE"/>
    <w:rsid w:val="009C1B68"/>
    <w:rsid w:val="009C1B70"/>
    <w:rsid w:val="009C1CE8"/>
    <w:rsid w:val="009C1CFA"/>
    <w:rsid w:val="009C1E4E"/>
    <w:rsid w:val="009C209D"/>
    <w:rsid w:val="009C20C2"/>
    <w:rsid w:val="009C22FA"/>
    <w:rsid w:val="009C2387"/>
    <w:rsid w:val="009C23BC"/>
    <w:rsid w:val="009C2527"/>
    <w:rsid w:val="009C25A1"/>
    <w:rsid w:val="009C270D"/>
    <w:rsid w:val="009C2784"/>
    <w:rsid w:val="009C2F72"/>
    <w:rsid w:val="009C2F81"/>
    <w:rsid w:val="009C3359"/>
    <w:rsid w:val="009C3448"/>
    <w:rsid w:val="009C359C"/>
    <w:rsid w:val="009C35D8"/>
    <w:rsid w:val="009C367E"/>
    <w:rsid w:val="009C3A54"/>
    <w:rsid w:val="009C3A92"/>
    <w:rsid w:val="009C3AC8"/>
    <w:rsid w:val="009C3D43"/>
    <w:rsid w:val="009C3DE6"/>
    <w:rsid w:val="009C3FE5"/>
    <w:rsid w:val="009C4319"/>
    <w:rsid w:val="009C43EC"/>
    <w:rsid w:val="009C46F3"/>
    <w:rsid w:val="009C4E80"/>
    <w:rsid w:val="009C50C5"/>
    <w:rsid w:val="009C51DC"/>
    <w:rsid w:val="009C53E1"/>
    <w:rsid w:val="009C549D"/>
    <w:rsid w:val="009C59B9"/>
    <w:rsid w:val="009C5A87"/>
    <w:rsid w:val="009C5AF5"/>
    <w:rsid w:val="009C6331"/>
    <w:rsid w:val="009C64C4"/>
    <w:rsid w:val="009C662C"/>
    <w:rsid w:val="009C695B"/>
    <w:rsid w:val="009C6A09"/>
    <w:rsid w:val="009C6F98"/>
    <w:rsid w:val="009C70D6"/>
    <w:rsid w:val="009C72CA"/>
    <w:rsid w:val="009C7559"/>
    <w:rsid w:val="009C75E7"/>
    <w:rsid w:val="009C76B2"/>
    <w:rsid w:val="009C782D"/>
    <w:rsid w:val="009C7915"/>
    <w:rsid w:val="009C7A67"/>
    <w:rsid w:val="009C7BF1"/>
    <w:rsid w:val="009C7D2B"/>
    <w:rsid w:val="009C7D65"/>
    <w:rsid w:val="009D0213"/>
    <w:rsid w:val="009D0254"/>
    <w:rsid w:val="009D06DF"/>
    <w:rsid w:val="009D0782"/>
    <w:rsid w:val="009D07F3"/>
    <w:rsid w:val="009D0875"/>
    <w:rsid w:val="009D08D5"/>
    <w:rsid w:val="009D0E11"/>
    <w:rsid w:val="009D0E72"/>
    <w:rsid w:val="009D1035"/>
    <w:rsid w:val="009D1217"/>
    <w:rsid w:val="009D1510"/>
    <w:rsid w:val="009D15CC"/>
    <w:rsid w:val="009D16B6"/>
    <w:rsid w:val="009D18D3"/>
    <w:rsid w:val="009D1950"/>
    <w:rsid w:val="009D19E9"/>
    <w:rsid w:val="009D1BE1"/>
    <w:rsid w:val="009D1C3D"/>
    <w:rsid w:val="009D1E1C"/>
    <w:rsid w:val="009D1EFE"/>
    <w:rsid w:val="009D2000"/>
    <w:rsid w:val="009D2313"/>
    <w:rsid w:val="009D2328"/>
    <w:rsid w:val="009D2513"/>
    <w:rsid w:val="009D259D"/>
    <w:rsid w:val="009D28BE"/>
    <w:rsid w:val="009D290E"/>
    <w:rsid w:val="009D2AAF"/>
    <w:rsid w:val="009D2DEE"/>
    <w:rsid w:val="009D2E5A"/>
    <w:rsid w:val="009D32DA"/>
    <w:rsid w:val="009D3617"/>
    <w:rsid w:val="009D364F"/>
    <w:rsid w:val="009D381E"/>
    <w:rsid w:val="009D3906"/>
    <w:rsid w:val="009D39FA"/>
    <w:rsid w:val="009D3B16"/>
    <w:rsid w:val="009D3EB4"/>
    <w:rsid w:val="009D3F19"/>
    <w:rsid w:val="009D3F60"/>
    <w:rsid w:val="009D3F79"/>
    <w:rsid w:val="009D46CB"/>
    <w:rsid w:val="009D47FE"/>
    <w:rsid w:val="009D48C2"/>
    <w:rsid w:val="009D4A4C"/>
    <w:rsid w:val="009D4AAB"/>
    <w:rsid w:val="009D4D79"/>
    <w:rsid w:val="009D4F14"/>
    <w:rsid w:val="009D5275"/>
    <w:rsid w:val="009D5308"/>
    <w:rsid w:val="009D53E3"/>
    <w:rsid w:val="009D5769"/>
    <w:rsid w:val="009D57DF"/>
    <w:rsid w:val="009D5AA4"/>
    <w:rsid w:val="009D5C7D"/>
    <w:rsid w:val="009D5CA1"/>
    <w:rsid w:val="009D5E35"/>
    <w:rsid w:val="009D5EE3"/>
    <w:rsid w:val="009D5FCD"/>
    <w:rsid w:val="009D63D7"/>
    <w:rsid w:val="009D6405"/>
    <w:rsid w:val="009D6655"/>
    <w:rsid w:val="009D6665"/>
    <w:rsid w:val="009D6801"/>
    <w:rsid w:val="009D6995"/>
    <w:rsid w:val="009D69C5"/>
    <w:rsid w:val="009D6A40"/>
    <w:rsid w:val="009D6A47"/>
    <w:rsid w:val="009D6AE9"/>
    <w:rsid w:val="009D6CAD"/>
    <w:rsid w:val="009D6FB4"/>
    <w:rsid w:val="009D7391"/>
    <w:rsid w:val="009D7518"/>
    <w:rsid w:val="009D7900"/>
    <w:rsid w:val="009D7922"/>
    <w:rsid w:val="009D7BA1"/>
    <w:rsid w:val="009D7D17"/>
    <w:rsid w:val="009D7D1C"/>
    <w:rsid w:val="009D7DDB"/>
    <w:rsid w:val="009D7EF7"/>
    <w:rsid w:val="009D7FC5"/>
    <w:rsid w:val="009E0290"/>
    <w:rsid w:val="009E03FE"/>
    <w:rsid w:val="009E0652"/>
    <w:rsid w:val="009E0ECE"/>
    <w:rsid w:val="009E0EE6"/>
    <w:rsid w:val="009E0F7B"/>
    <w:rsid w:val="009E0FBC"/>
    <w:rsid w:val="009E12FA"/>
    <w:rsid w:val="009E13B2"/>
    <w:rsid w:val="009E143F"/>
    <w:rsid w:val="009E163C"/>
    <w:rsid w:val="009E1666"/>
    <w:rsid w:val="009E16CB"/>
    <w:rsid w:val="009E1824"/>
    <w:rsid w:val="009E198B"/>
    <w:rsid w:val="009E1ACE"/>
    <w:rsid w:val="009E1F80"/>
    <w:rsid w:val="009E2157"/>
    <w:rsid w:val="009E2195"/>
    <w:rsid w:val="009E254F"/>
    <w:rsid w:val="009E2757"/>
    <w:rsid w:val="009E2920"/>
    <w:rsid w:val="009E296E"/>
    <w:rsid w:val="009E2B74"/>
    <w:rsid w:val="009E3138"/>
    <w:rsid w:val="009E313A"/>
    <w:rsid w:val="009E329B"/>
    <w:rsid w:val="009E367C"/>
    <w:rsid w:val="009E3831"/>
    <w:rsid w:val="009E3839"/>
    <w:rsid w:val="009E386B"/>
    <w:rsid w:val="009E38CE"/>
    <w:rsid w:val="009E3ADF"/>
    <w:rsid w:val="009E3F6E"/>
    <w:rsid w:val="009E3F91"/>
    <w:rsid w:val="009E3FBD"/>
    <w:rsid w:val="009E4180"/>
    <w:rsid w:val="009E4346"/>
    <w:rsid w:val="009E44A4"/>
    <w:rsid w:val="009E4B20"/>
    <w:rsid w:val="009E4D2D"/>
    <w:rsid w:val="009E4F5F"/>
    <w:rsid w:val="009E5068"/>
    <w:rsid w:val="009E525B"/>
    <w:rsid w:val="009E52F5"/>
    <w:rsid w:val="009E54BB"/>
    <w:rsid w:val="009E5972"/>
    <w:rsid w:val="009E5A7F"/>
    <w:rsid w:val="009E5DD9"/>
    <w:rsid w:val="009E5E14"/>
    <w:rsid w:val="009E62DC"/>
    <w:rsid w:val="009E631F"/>
    <w:rsid w:val="009E641B"/>
    <w:rsid w:val="009E6620"/>
    <w:rsid w:val="009E6706"/>
    <w:rsid w:val="009E69D8"/>
    <w:rsid w:val="009E6AAC"/>
    <w:rsid w:val="009E6D5A"/>
    <w:rsid w:val="009E6F86"/>
    <w:rsid w:val="009E6F8A"/>
    <w:rsid w:val="009E725E"/>
    <w:rsid w:val="009E72FE"/>
    <w:rsid w:val="009E75AB"/>
    <w:rsid w:val="009E7766"/>
    <w:rsid w:val="009E77C8"/>
    <w:rsid w:val="009E7800"/>
    <w:rsid w:val="009E7BAD"/>
    <w:rsid w:val="009E7FE0"/>
    <w:rsid w:val="009F0140"/>
    <w:rsid w:val="009F026D"/>
    <w:rsid w:val="009F0342"/>
    <w:rsid w:val="009F0472"/>
    <w:rsid w:val="009F05C3"/>
    <w:rsid w:val="009F072F"/>
    <w:rsid w:val="009F0878"/>
    <w:rsid w:val="009F0960"/>
    <w:rsid w:val="009F0C3C"/>
    <w:rsid w:val="009F0C92"/>
    <w:rsid w:val="009F14EC"/>
    <w:rsid w:val="009F1A2E"/>
    <w:rsid w:val="009F1A90"/>
    <w:rsid w:val="009F1DE6"/>
    <w:rsid w:val="009F23D9"/>
    <w:rsid w:val="009F24A8"/>
    <w:rsid w:val="009F2648"/>
    <w:rsid w:val="009F2B39"/>
    <w:rsid w:val="009F3070"/>
    <w:rsid w:val="009F318E"/>
    <w:rsid w:val="009F32B2"/>
    <w:rsid w:val="009F370A"/>
    <w:rsid w:val="009F3A01"/>
    <w:rsid w:val="009F3A81"/>
    <w:rsid w:val="009F3C88"/>
    <w:rsid w:val="009F41D3"/>
    <w:rsid w:val="009F4474"/>
    <w:rsid w:val="009F44BD"/>
    <w:rsid w:val="009F472F"/>
    <w:rsid w:val="009F47A3"/>
    <w:rsid w:val="009F49F9"/>
    <w:rsid w:val="009F4B73"/>
    <w:rsid w:val="009F4C6E"/>
    <w:rsid w:val="009F4F9B"/>
    <w:rsid w:val="009F501F"/>
    <w:rsid w:val="009F516F"/>
    <w:rsid w:val="009F5259"/>
    <w:rsid w:val="009F57A7"/>
    <w:rsid w:val="009F5802"/>
    <w:rsid w:val="009F5863"/>
    <w:rsid w:val="009F587C"/>
    <w:rsid w:val="009F59F8"/>
    <w:rsid w:val="009F5AC6"/>
    <w:rsid w:val="009F5AFA"/>
    <w:rsid w:val="009F5ECD"/>
    <w:rsid w:val="009F5EDF"/>
    <w:rsid w:val="009F5F07"/>
    <w:rsid w:val="009F616D"/>
    <w:rsid w:val="009F6577"/>
    <w:rsid w:val="009F6656"/>
    <w:rsid w:val="009F6830"/>
    <w:rsid w:val="009F6853"/>
    <w:rsid w:val="009F69A3"/>
    <w:rsid w:val="009F6BA0"/>
    <w:rsid w:val="009F6F91"/>
    <w:rsid w:val="009F70A4"/>
    <w:rsid w:val="009F71B3"/>
    <w:rsid w:val="009F7447"/>
    <w:rsid w:val="009F77F7"/>
    <w:rsid w:val="009F7872"/>
    <w:rsid w:val="009F7927"/>
    <w:rsid w:val="009F7AA6"/>
    <w:rsid w:val="009F7B21"/>
    <w:rsid w:val="009F7B7C"/>
    <w:rsid w:val="009F7E1E"/>
    <w:rsid w:val="00A00367"/>
    <w:rsid w:val="00A00535"/>
    <w:rsid w:val="00A005C9"/>
    <w:rsid w:val="00A005EF"/>
    <w:rsid w:val="00A006EA"/>
    <w:rsid w:val="00A0078E"/>
    <w:rsid w:val="00A00B58"/>
    <w:rsid w:val="00A00CA6"/>
    <w:rsid w:val="00A00F3D"/>
    <w:rsid w:val="00A00F7A"/>
    <w:rsid w:val="00A0173D"/>
    <w:rsid w:val="00A01B2F"/>
    <w:rsid w:val="00A01DC3"/>
    <w:rsid w:val="00A0205A"/>
    <w:rsid w:val="00A02122"/>
    <w:rsid w:val="00A0216C"/>
    <w:rsid w:val="00A021B9"/>
    <w:rsid w:val="00A02246"/>
    <w:rsid w:val="00A02247"/>
    <w:rsid w:val="00A023AB"/>
    <w:rsid w:val="00A023E1"/>
    <w:rsid w:val="00A0244C"/>
    <w:rsid w:val="00A0248F"/>
    <w:rsid w:val="00A02539"/>
    <w:rsid w:val="00A02661"/>
    <w:rsid w:val="00A02BE0"/>
    <w:rsid w:val="00A02C27"/>
    <w:rsid w:val="00A02F07"/>
    <w:rsid w:val="00A031DD"/>
    <w:rsid w:val="00A036F7"/>
    <w:rsid w:val="00A0370F"/>
    <w:rsid w:val="00A03852"/>
    <w:rsid w:val="00A0388A"/>
    <w:rsid w:val="00A03A94"/>
    <w:rsid w:val="00A03AFA"/>
    <w:rsid w:val="00A03CCE"/>
    <w:rsid w:val="00A03EE1"/>
    <w:rsid w:val="00A03F40"/>
    <w:rsid w:val="00A040CB"/>
    <w:rsid w:val="00A042FF"/>
    <w:rsid w:val="00A043E8"/>
    <w:rsid w:val="00A0465A"/>
    <w:rsid w:val="00A0469C"/>
    <w:rsid w:val="00A04B85"/>
    <w:rsid w:val="00A04ED5"/>
    <w:rsid w:val="00A050FB"/>
    <w:rsid w:val="00A05418"/>
    <w:rsid w:val="00A059AA"/>
    <w:rsid w:val="00A05BB9"/>
    <w:rsid w:val="00A05DED"/>
    <w:rsid w:val="00A0616D"/>
    <w:rsid w:val="00A06B16"/>
    <w:rsid w:val="00A06DE2"/>
    <w:rsid w:val="00A06F97"/>
    <w:rsid w:val="00A070E9"/>
    <w:rsid w:val="00A07282"/>
    <w:rsid w:val="00A0733B"/>
    <w:rsid w:val="00A0739B"/>
    <w:rsid w:val="00A073D6"/>
    <w:rsid w:val="00A07572"/>
    <w:rsid w:val="00A0763F"/>
    <w:rsid w:val="00A076DC"/>
    <w:rsid w:val="00A07929"/>
    <w:rsid w:val="00A07935"/>
    <w:rsid w:val="00A07C96"/>
    <w:rsid w:val="00A07CDA"/>
    <w:rsid w:val="00A10194"/>
    <w:rsid w:val="00A10225"/>
    <w:rsid w:val="00A10276"/>
    <w:rsid w:val="00A1045E"/>
    <w:rsid w:val="00A105D3"/>
    <w:rsid w:val="00A1062D"/>
    <w:rsid w:val="00A1066F"/>
    <w:rsid w:val="00A10957"/>
    <w:rsid w:val="00A1095E"/>
    <w:rsid w:val="00A10992"/>
    <w:rsid w:val="00A10ADA"/>
    <w:rsid w:val="00A10AF9"/>
    <w:rsid w:val="00A10B5B"/>
    <w:rsid w:val="00A10CAC"/>
    <w:rsid w:val="00A10D5C"/>
    <w:rsid w:val="00A10DAC"/>
    <w:rsid w:val="00A10F47"/>
    <w:rsid w:val="00A11308"/>
    <w:rsid w:val="00A1145F"/>
    <w:rsid w:val="00A11532"/>
    <w:rsid w:val="00A11709"/>
    <w:rsid w:val="00A118C1"/>
    <w:rsid w:val="00A1197D"/>
    <w:rsid w:val="00A11CFD"/>
    <w:rsid w:val="00A11FA7"/>
    <w:rsid w:val="00A1215F"/>
    <w:rsid w:val="00A123A4"/>
    <w:rsid w:val="00A125AF"/>
    <w:rsid w:val="00A125B3"/>
    <w:rsid w:val="00A12798"/>
    <w:rsid w:val="00A12819"/>
    <w:rsid w:val="00A129FD"/>
    <w:rsid w:val="00A12C30"/>
    <w:rsid w:val="00A12C50"/>
    <w:rsid w:val="00A12D58"/>
    <w:rsid w:val="00A12DA0"/>
    <w:rsid w:val="00A1313F"/>
    <w:rsid w:val="00A1337D"/>
    <w:rsid w:val="00A133DB"/>
    <w:rsid w:val="00A1347A"/>
    <w:rsid w:val="00A13791"/>
    <w:rsid w:val="00A138DC"/>
    <w:rsid w:val="00A13C49"/>
    <w:rsid w:val="00A13CF5"/>
    <w:rsid w:val="00A13EC3"/>
    <w:rsid w:val="00A142D9"/>
    <w:rsid w:val="00A143CF"/>
    <w:rsid w:val="00A144EE"/>
    <w:rsid w:val="00A14569"/>
    <w:rsid w:val="00A145DB"/>
    <w:rsid w:val="00A146E0"/>
    <w:rsid w:val="00A14910"/>
    <w:rsid w:val="00A14AF0"/>
    <w:rsid w:val="00A14D5A"/>
    <w:rsid w:val="00A150FA"/>
    <w:rsid w:val="00A153DE"/>
    <w:rsid w:val="00A15673"/>
    <w:rsid w:val="00A15918"/>
    <w:rsid w:val="00A159CD"/>
    <w:rsid w:val="00A15E15"/>
    <w:rsid w:val="00A1607C"/>
    <w:rsid w:val="00A16196"/>
    <w:rsid w:val="00A161DB"/>
    <w:rsid w:val="00A16308"/>
    <w:rsid w:val="00A1633D"/>
    <w:rsid w:val="00A163FB"/>
    <w:rsid w:val="00A16603"/>
    <w:rsid w:val="00A16B13"/>
    <w:rsid w:val="00A16CE8"/>
    <w:rsid w:val="00A16D0D"/>
    <w:rsid w:val="00A16D2C"/>
    <w:rsid w:val="00A16E04"/>
    <w:rsid w:val="00A16EE8"/>
    <w:rsid w:val="00A16F12"/>
    <w:rsid w:val="00A17077"/>
    <w:rsid w:val="00A17576"/>
    <w:rsid w:val="00A176F3"/>
    <w:rsid w:val="00A17CBA"/>
    <w:rsid w:val="00A17D62"/>
    <w:rsid w:val="00A17E9C"/>
    <w:rsid w:val="00A200BC"/>
    <w:rsid w:val="00A20259"/>
    <w:rsid w:val="00A2069F"/>
    <w:rsid w:val="00A20A40"/>
    <w:rsid w:val="00A20BC3"/>
    <w:rsid w:val="00A20C46"/>
    <w:rsid w:val="00A20F4F"/>
    <w:rsid w:val="00A21468"/>
    <w:rsid w:val="00A21495"/>
    <w:rsid w:val="00A217E8"/>
    <w:rsid w:val="00A219C8"/>
    <w:rsid w:val="00A21AE7"/>
    <w:rsid w:val="00A21CCF"/>
    <w:rsid w:val="00A22032"/>
    <w:rsid w:val="00A223E3"/>
    <w:rsid w:val="00A22444"/>
    <w:rsid w:val="00A22565"/>
    <w:rsid w:val="00A22587"/>
    <w:rsid w:val="00A2274D"/>
    <w:rsid w:val="00A2283B"/>
    <w:rsid w:val="00A229AA"/>
    <w:rsid w:val="00A22C95"/>
    <w:rsid w:val="00A22CE1"/>
    <w:rsid w:val="00A23103"/>
    <w:rsid w:val="00A23213"/>
    <w:rsid w:val="00A23354"/>
    <w:rsid w:val="00A23397"/>
    <w:rsid w:val="00A237B9"/>
    <w:rsid w:val="00A238AA"/>
    <w:rsid w:val="00A23A09"/>
    <w:rsid w:val="00A23A4F"/>
    <w:rsid w:val="00A23CB0"/>
    <w:rsid w:val="00A23D48"/>
    <w:rsid w:val="00A240F1"/>
    <w:rsid w:val="00A24330"/>
    <w:rsid w:val="00A243EF"/>
    <w:rsid w:val="00A2457F"/>
    <w:rsid w:val="00A24711"/>
    <w:rsid w:val="00A24BF3"/>
    <w:rsid w:val="00A24D5B"/>
    <w:rsid w:val="00A24E44"/>
    <w:rsid w:val="00A24F9B"/>
    <w:rsid w:val="00A25260"/>
    <w:rsid w:val="00A25876"/>
    <w:rsid w:val="00A258B9"/>
    <w:rsid w:val="00A25A32"/>
    <w:rsid w:val="00A25A56"/>
    <w:rsid w:val="00A25F09"/>
    <w:rsid w:val="00A260C0"/>
    <w:rsid w:val="00A26553"/>
    <w:rsid w:val="00A265FB"/>
    <w:rsid w:val="00A267FB"/>
    <w:rsid w:val="00A26826"/>
    <w:rsid w:val="00A26827"/>
    <w:rsid w:val="00A26E0A"/>
    <w:rsid w:val="00A26FE4"/>
    <w:rsid w:val="00A27093"/>
    <w:rsid w:val="00A27141"/>
    <w:rsid w:val="00A27177"/>
    <w:rsid w:val="00A27265"/>
    <w:rsid w:val="00A273E8"/>
    <w:rsid w:val="00A274BB"/>
    <w:rsid w:val="00A274DB"/>
    <w:rsid w:val="00A277AE"/>
    <w:rsid w:val="00A278C2"/>
    <w:rsid w:val="00A279A7"/>
    <w:rsid w:val="00A27B38"/>
    <w:rsid w:val="00A27DB4"/>
    <w:rsid w:val="00A27F52"/>
    <w:rsid w:val="00A3007F"/>
    <w:rsid w:val="00A30186"/>
    <w:rsid w:val="00A3058D"/>
    <w:rsid w:val="00A30ACD"/>
    <w:rsid w:val="00A30B04"/>
    <w:rsid w:val="00A30C23"/>
    <w:rsid w:val="00A30D8A"/>
    <w:rsid w:val="00A310AE"/>
    <w:rsid w:val="00A31673"/>
    <w:rsid w:val="00A317DF"/>
    <w:rsid w:val="00A31A07"/>
    <w:rsid w:val="00A31A89"/>
    <w:rsid w:val="00A31B69"/>
    <w:rsid w:val="00A31DB3"/>
    <w:rsid w:val="00A31DBE"/>
    <w:rsid w:val="00A32191"/>
    <w:rsid w:val="00A3224A"/>
    <w:rsid w:val="00A3225B"/>
    <w:rsid w:val="00A323D7"/>
    <w:rsid w:val="00A32409"/>
    <w:rsid w:val="00A325BA"/>
    <w:rsid w:val="00A326BD"/>
    <w:rsid w:val="00A326C7"/>
    <w:rsid w:val="00A3282D"/>
    <w:rsid w:val="00A32A74"/>
    <w:rsid w:val="00A32D0A"/>
    <w:rsid w:val="00A32D1F"/>
    <w:rsid w:val="00A33080"/>
    <w:rsid w:val="00A33193"/>
    <w:rsid w:val="00A332C3"/>
    <w:rsid w:val="00A33457"/>
    <w:rsid w:val="00A337F9"/>
    <w:rsid w:val="00A33AF1"/>
    <w:rsid w:val="00A33B36"/>
    <w:rsid w:val="00A33D28"/>
    <w:rsid w:val="00A33F9A"/>
    <w:rsid w:val="00A33FBE"/>
    <w:rsid w:val="00A340C5"/>
    <w:rsid w:val="00A3417A"/>
    <w:rsid w:val="00A34187"/>
    <w:rsid w:val="00A34240"/>
    <w:rsid w:val="00A343D5"/>
    <w:rsid w:val="00A34BA7"/>
    <w:rsid w:val="00A34C56"/>
    <w:rsid w:val="00A34D40"/>
    <w:rsid w:val="00A34D45"/>
    <w:rsid w:val="00A34E68"/>
    <w:rsid w:val="00A34E95"/>
    <w:rsid w:val="00A351B3"/>
    <w:rsid w:val="00A352FB"/>
    <w:rsid w:val="00A359B6"/>
    <w:rsid w:val="00A35A05"/>
    <w:rsid w:val="00A35B13"/>
    <w:rsid w:val="00A35DB6"/>
    <w:rsid w:val="00A3622C"/>
    <w:rsid w:val="00A366BF"/>
    <w:rsid w:val="00A36877"/>
    <w:rsid w:val="00A36B6B"/>
    <w:rsid w:val="00A36E89"/>
    <w:rsid w:val="00A36F46"/>
    <w:rsid w:val="00A3727E"/>
    <w:rsid w:val="00A373DA"/>
    <w:rsid w:val="00A37538"/>
    <w:rsid w:val="00A37552"/>
    <w:rsid w:val="00A377DE"/>
    <w:rsid w:val="00A3793C"/>
    <w:rsid w:val="00A37F64"/>
    <w:rsid w:val="00A40247"/>
    <w:rsid w:val="00A403F8"/>
    <w:rsid w:val="00A4054A"/>
    <w:rsid w:val="00A405F0"/>
    <w:rsid w:val="00A40AFD"/>
    <w:rsid w:val="00A40CAA"/>
    <w:rsid w:val="00A40CF9"/>
    <w:rsid w:val="00A40F47"/>
    <w:rsid w:val="00A41032"/>
    <w:rsid w:val="00A4120D"/>
    <w:rsid w:val="00A41323"/>
    <w:rsid w:val="00A4150C"/>
    <w:rsid w:val="00A41555"/>
    <w:rsid w:val="00A41939"/>
    <w:rsid w:val="00A4197E"/>
    <w:rsid w:val="00A41A1C"/>
    <w:rsid w:val="00A41ABE"/>
    <w:rsid w:val="00A41EED"/>
    <w:rsid w:val="00A4213A"/>
    <w:rsid w:val="00A4223D"/>
    <w:rsid w:val="00A42300"/>
    <w:rsid w:val="00A4238B"/>
    <w:rsid w:val="00A42507"/>
    <w:rsid w:val="00A42659"/>
    <w:rsid w:val="00A426DD"/>
    <w:rsid w:val="00A42AFB"/>
    <w:rsid w:val="00A42D49"/>
    <w:rsid w:val="00A431A3"/>
    <w:rsid w:val="00A43325"/>
    <w:rsid w:val="00A43945"/>
    <w:rsid w:val="00A43EE3"/>
    <w:rsid w:val="00A442D3"/>
    <w:rsid w:val="00A44303"/>
    <w:rsid w:val="00A445BF"/>
    <w:rsid w:val="00A44948"/>
    <w:rsid w:val="00A44CA7"/>
    <w:rsid w:val="00A45196"/>
    <w:rsid w:val="00A452AD"/>
    <w:rsid w:val="00A45387"/>
    <w:rsid w:val="00A4557C"/>
    <w:rsid w:val="00A45D86"/>
    <w:rsid w:val="00A45E70"/>
    <w:rsid w:val="00A45EE8"/>
    <w:rsid w:val="00A46215"/>
    <w:rsid w:val="00A46237"/>
    <w:rsid w:val="00A46565"/>
    <w:rsid w:val="00A465A4"/>
    <w:rsid w:val="00A469D8"/>
    <w:rsid w:val="00A46BF7"/>
    <w:rsid w:val="00A46CD2"/>
    <w:rsid w:val="00A46F55"/>
    <w:rsid w:val="00A46FF7"/>
    <w:rsid w:val="00A47410"/>
    <w:rsid w:val="00A47F0D"/>
    <w:rsid w:val="00A501B1"/>
    <w:rsid w:val="00A5037E"/>
    <w:rsid w:val="00A507D3"/>
    <w:rsid w:val="00A507F1"/>
    <w:rsid w:val="00A50854"/>
    <w:rsid w:val="00A51117"/>
    <w:rsid w:val="00A51269"/>
    <w:rsid w:val="00A51477"/>
    <w:rsid w:val="00A51669"/>
    <w:rsid w:val="00A517AB"/>
    <w:rsid w:val="00A51CA6"/>
    <w:rsid w:val="00A51E3C"/>
    <w:rsid w:val="00A51E5B"/>
    <w:rsid w:val="00A51F27"/>
    <w:rsid w:val="00A5205A"/>
    <w:rsid w:val="00A52134"/>
    <w:rsid w:val="00A524BC"/>
    <w:rsid w:val="00A5260F"/>
    <w:rsid w:val="00A52695"/>
    <w:rsid w:val="00A5276C"/>
    <w:rsid w:val="00A52816"/>
    <w:rsid w:val="00A52AAC"/>
    <w:rsid w:val="00A52AB5"/>
    <w:rsid w:val="00A52BC4"/>
    <w:rsid w:val="00A52E04"/>
    <w:rsid w:val="00A52EAC"/>
    <w:rsid w:val="00A52F21"/>
    <w:rsid w:val="00A52FE4"/>
    <w:rsid w:val="00A53108"/>
    <w:rsid w:val="00A53389"/>
    <w:rsid w:val="00A53631"/>
    <w:rsid w:val="00A536EB"/>
    <w:rsid w:val="00A53CA2"/>
    <w:rsid w:val="00A53D9A"/>
    <w:rsid w:val="00A53F0A"/>
    <w:rsid w:val="00A53FDE"/>
    <w:rsid w:val="00A542FC"/>
    <w:rsid w:val="00A54416"/>
    <w:rsid w:val="00A5443A"/>
    <w:rsid w:val="00A54462"/>
    <w:rsid w:val="00A54565"/>
    <w:rsid w:val="00A546C4"/>
    <w:rsid w:val="00A54786"/>
    <w:rsid w:val="00A5489A"/>
    <w:rsid w:val="00A549FD"/>
    <w:rsid w:val="00A54C4E"/>
    <w:rsid w:val="00A54E12"/>
    <w:rsid w:val="00A551D9"/>
    <w:rsid w:val="00A5520E"/>
    <w:rsid w:val="00A55431"/>
    <w:rsid w:val="00A5549B"/>
    <w:rsid w:val="00A55658"/>
    <w:rsid w:val="00A55764"/>
    <w:rsid w:val="00A55774"/>
    <w:rsid w:val="00A558FD"/>
    <w:rsid w:val="00A55981"/>
    <w:rsid w:val="00A559F1"/>
    <w:rsid w:val="00A55BC9"/>
    <w:rsid w:val="00A55C67"/>
    <w:rsid w:val="00A55D48"/>
    <w:rsid w:val="00A55DC1"/>
    <w:rsid w:val="00A565B3"/>
    <w:rsid w:val="00A5668D"/>
    <w:rsid w:val="00A5688A"/>
    <w:rsid w:val="00A568BA"/>
    <w:rsid w:val="00A56CF3"/>
    <w:rsid w:val="00A56D93"/>
    <w:rsid w:val="00A56DCC"/>
    <w:rsid w:val="00A57069"/>
    <w:rsid w:val="00A57076"/>
    <w:rsid w:val="00A570EC"/>
    <w:rsid w:val="00A57112"/>
    <w:rsid w:val="00A57139"/>
    <w:rsid w:val="00A57499"/>
    <w:rsid w:val="00A57886"/>
    <w:rsid w:val="00A5789E"/>
    <w:rsid w:val="00A57B69"/>
    <w:rsid w:val="00A57C2F"/>
    <w:rsid w:val="00A6001D"/>
    <w:rsid w:val="00A602DA"/>
    <w:rsid w:val="00A60327"/>
    <w:rsid w:val="00A603CD"/>
    <w:rsid w:val="00A604FF"/>
    <w:rsid w:val="00A60651"/>
    <w:rsid w:val="00A606C9"/>
    <w:rsid w:val="00A606E9"/>
    <w:rsid w:val="00A60B16"/>
    <w:rsid w:val="00A60D5B"/>
    <w:rsid w:val="00A60EC4"/>
    <w:rsid w:val="00A60F0E"/>
    <w:rsid w:val="00A60FB1"/>
    <w:rsid w:val="00A611C7"/>
    <w:rsid w:val="00A611E5"/>
    <w:rsid w:val="00A61439"/>
    <w:rsid w:val="00A61464"/>
    <w:rsid w:val="00A6161C"/>
    <w:rsid w:val="00A6172A"/>
    <w:rsid w:val="00A6182F"/>
    <w:rsid w:val="00A618B6"/>
    <w:rsid w:val="00A6190D"/>
    <w:rsid w:val="00A61B5C"/>
    <w:rsid w:val="00A61E5A"/>
    <w:rsid w:val="00A61F28"/>
    <w:rsid w:val="00A6205A"/>
    <w:rsid w:val="00A62088"/>
    <w:rsid w:val="00A62690"/>
    <w:rsid w:val="00A62780"/>
    <w:rsid w:val="00A62801"/>
    <w:rsid w:val="00A628FC"/>
    <w:rsid w:val="00A62BB1"/>
    <w:rsid w:val="00A62D4E"/>
    <w:rsid w:val="00A62D76"/>
    <w:rsid w:val="00A62E2B"/>
    <w:rsid w:val="00A62FA5"/>
    <w:rsid w:val="00A6329A"/>
    <w:rsid w:val="00A63635"/>
    <w:rsid w:val="00A63DBB"/>
    <w:rsid w:val="00A63E5C"/>
    <w:rsid w:val="00A63ECB"/>
    <w:rsid w:val="00A640C0"/>
    <w:rsid w:val="00A6417C"/>
    <w:rsid w:val="00A64462"/>
    <w:rsid w:val="00A64690"/>
    <w:rsid w:val="00A64782"/>
    <w:rsid w:val="00A64B88"/>
    <w:rsid w:val="00A64C9A"/>
    <w:rsid w:val="00A64D3A"/>
    <w:rsid w:val="00A64E60"/>
    <w:rsid w:val="00A64F1F"/>
    <w:rsid w:val="00A65141"/>
    <w:rsid w:val="00A65400"/>
    <w:rsid w:val="00A654C9"/>
    <w:rsid w:val="00A655BF"/>
    <w:rsid w:val="00A655C6"/>
    <w:rsid w:val="00A658C5"/>
    <w:rsid w:val="00A65932"/>
    <w:rsid w:val="00A659D8"/>
    <w:rsid w:val="00A65B0C"/>
    <w:rsid w:val="00A65B27"/>
    <w:rsid w:val="00A65E6F"/>
    <w:rsid w:val="00A66130"/>
    <w:rsid w:val="00A661FB"/>
    <w:rsid w:val="00A6626A"/>
    <w:rsid w:val="00A66275"/>
    <w:rsid w:val="00A66360"/>
    <w:rsid w:val="00A664AC"/>
    <w:rsid w:val="00A667A0"/>
    <w:rsid w:val="00A66A1F"/>
    <w:rsid w:val="00A66B7F"/>
    <w:rsid w:val="00A67080"/>
    <w:rsid w:val="00A67185"/>
    <w:rsid w:val="00A672DA"/>
    <w:rsid w:val="00A67C79"/>
    <w:rsid w:val="00A67DDE"/>
    <w:rsid w:val="00A67E0D"/>
    <w:rsid w:val="00A70187"/>
    <w:rsid w:val="00A7028C"/>
    <w:rsid w:val="00A7038C"/>
    <w:rsid w:val="00A7055F"/>
    <w:rsid w:val="00A708FA"/>
    <w:rsid w:val="00A70ABD"/>
    <w:rsid w:val="00A70E76"/>
    <w:rsid w:val="00A70E8F"/>
    <w:rsid w:val="00A71123"/>
    <w:rsid w:val="00A71518"/>
    <w:rsid w:val="00A715C6"/>
    <w:rsid w:val="00A716B6"/>
    <w:rsid w:val="00A71A07"/>
    <w:rsid w:val="00A71A14"/>
    <w:rsid w:val="00A71AE9"/>
    <w:rsid w:val="00A71B35"/>
    <w:rsid w:val="00A71C69"/>
    <w:rsid w:val="00A72050"/>
    <w:rsid w:val="00A7219E"/>
    <w:rsid w:val="00A722F3"/>
    <w:rsid w:val="00A725BA"/>
    <w:rsid w:val="00A72A33"/>
    <w:rsid w:val="00A7332D"/>
    <w:rsid w:val="00A734C5"/>
    <w:rsid w:val="00A737A1"/>
    <w:rsid w:val="00A73992"/>
    <w:rsid w:val="00A73CE0"/>
    <w:rsid w:val="00A73D96"/>
    <w:rsid w:val="00A742F8"/>
    <w:rsid w:val="00A74360"/>
    <w:rsid w:val="00A74464"/>
    <w:rsid w:val="00A745C6"/>
    <w:rsid w:val="00A74837"/>
    <w:rsid w:val="00A74884"/>
    <w:rsid w:val="00A74907"/>
    <w:rsid w:val="00A74A2D"/>
    <w:rsid w:val="00A74A65"/>
    <w:rsid w:val="00A74B45"/>
    <w:rsid w:val="00A74BB4"/>
    <w:rsid w:val="00A74DA0"/>
    <w:rsid w:val="00A74DD0"/>
    <w:rsid w:val="00A752BA"/>
    <w:rsid w:val="00A7539E"/>
    <w:rsid w:val="00A753D6"/>
    <w:rsid w:val="00A7556A"/>
    <w:rsid w:val="00A75AE8"/>
    <w:rsid w:val="00A75DF1"/>
    <w:rsid w:val="00A75E12"/>
    <w:rsid w:val="00A75EEE"/>
    <w:rsid w:val="00A76163"/>
    <w:rsid w:val="00A763A5"/>
    <w:rsid w:val="00A76489"/>
    <w:rsid w:val="00A7670D"/>
    <w:rsid w:val="00A76840"/>
    <w:rsid w:val="00A76CFD"/>
    <w:rsid w:val="00A76F26"/>
    <w:rsid w:val="00A770C1"/>
    <w:rsid w:val="00A772B9"/>
    <w:rsid w:val="00A772ED"/>
    <w:rsid w:val="00A77737"/>
    <w:rsid w:val="00A77789"/>
    <w:rsid w:val="00A7779C"/>
    <w:rsid w:val="00A77825"/>
    <w:rsid w:val="00A7791B"/>
    <w:rsid w:val="00A77932"/>
    <w:rsid w:val="00A77ABD"/>
    <w:rsid w:val="00A77B1A"/>
    <w:rsid w:val="00A77D9E"/>
    <w:rsid w:val="00A77EC3"/>
    <w:rsid w:val="00A77EE7"/>
    <w:rsid w:val="00A77FD3"/>
    <w:rsid w:val="00A80128"/>
    <w:rsid w:val="00A803CE"/>
    <w:rsid w:val="00A80744"/>
    <w:rsid w:val="00A80999"/>
    <w:rsid w:val="00A80BE1"/>
    <w:rsid w:val="00A80F34"/>
    <w:rsid w:val="00A810C0"/>
    <w:rsid w:val="00A8156C"/>
    <w:rsid w:val="00A8197A"/>
    <w:rsid w:val="00A819BB"/>
    <w:rsid w:val="00A81C66"/>
    <w:rsid w:val="00A81E71"/>
    <w:rsid w:val="00A82236"/>
    <w:rsid w:val="00A82250"/>
    <w:rsid w:val="00A8241D"/>
    <w:rsid w:val="00A82427"/>
    <w:rsid w:val="00A8244C"/>
    <w:rsid w:val="00A82583"/>
    <w:rsid w:val="00A827EE"/>
    <w:rsid w:val="00A8298B"/>
    <w:rsid w:val="00A82C56"/>
    <w:rsid w:val="00A82E08"/>
    <w:rsid w:val="00A82F21"/>
    <w:rsid w:val="00A82F90"/>
    <w:rsid w:val="00A83180"/>
    <w:rsid w:val="00A832C5"/>
    <w:rsid w:val="00A8345B"/>
    <w:rsid w:val="00A83827"/>
    <w:rsid w:val="00A84117"/>
    <w:rsid w:val="00A848EE"/>
    <w:rsid w:val="00A848FE"/>
    <w:rsid w:val="00A84A9B"/>
    <w:rsid w:val="00A84BD1"/>
    <w:rsid w:val="00A84F79"/>
    <w:rsid w:val="00A850B1"/>
    <w:rsid w:val="00A855B4"/>
    <w:rsid w:val="00A85862"/>
    <w:rsid w:val="00A85A30"/>
    <w:rsid w:val="00A85FB4"/>
    <w:rsid w:val="00A861CB"/>
    <w:rsid w:val="00A862DC"/>
    <w:rsid w:val="00A862EA"/>
    <w:rsid w:val="00A86566"/>
    <w:rsid w:val="00A8685F"/>
    <w:rsid w:val="00A868B0"/>
    <w:rsid w:val="00A86D52"/>
    <w:rsid w:val="00A86FCF"/>
    <w:rsid w:val="00A873DF"/>
    <w:rsid w:val="00A87781"/>
    <w:rsid w:val="00A87D7D"/>
    <w:rsid w:val="00A90124"/>
    <w:rsid w:val="00A90277"/>
    <w:rsid w:val="00A9028D"/>
    <w:rsid w:val="00A90440"/>
    <w:rsid w:val="00A90948"/>
    <w:rsid w:val="00A90A5D"/>
    <w:rsid w:val="00A90C00"/>
    <w:rsid w:val="00A90D2D"/>
    <w:rsid w:val="00A9110A"/>
    <w:rsid w:val="00A91499"/>
    <w:rsid w:val="00A91646"/>
    <w:rsid w:val="00A9167C"/>
    <w:rsid w:val="00A917E6"/>
    <w:rsid w:val="00A918C3"/>
    <w:rsid w:val="00A9199A"/>
    <w:rsid w:val="00A91AB9"/>
    <w:rsid w:val="00A91B51"/>
    <w:rsid w:val="00A91C19"/>
    <w:rsid w:val="00A91C9C"/>
    <w:rsid w:val="00A91CF7"/>
    <w:rsid w:val="00A91DF9"/>
    <w:rsid w:val="00A92419"/>
    <w:rsid w:val="00A92BA3"/>
    <w:rsid w:val="00A92DA5"/>
    <w:rsid w:val="00A92FF2"/>
    <w:rsid w:val="00A931CE"/>
    <w:rsid w:val="00A932BF"/>
    <w:rsid w:val="00A932CE"/>
    <w:rsid w:val="00A9334E"/>
    <w:rsid w:val="00A933BF"/>
    <w:rsid w:val="00A933F9"/>
    <w:rsid w:val="00A93445"/>
    <w:rsid w:val="00A9348B"/>
    <w:rsid w:val="00A93494"/>
    <w:rsid w:val="00A93506"/>
    <w:rsid w:val="00A93A06"/>
    <w:rsid w:val="00A93AD0"/>
    <w:rsid w:val="00A93BFE"/>
    <w:rsid w:val="00A93CC8"/>
    <w:rsid w:val="00A93F64"/>
    <w:rsid w:val="00A93FF0"/>
    <w:rsid w:val="00A94192"/>
    <w:rsid w:val="00A9442E"/>
    <w:rsid w:val="00A94453"/>
    <w:rsid w:val="00A94527"/>
    <w:rsid w:val="00A94547"/>
    <w:rsid w:val="00A9463E"/>
    <w:rsid w:val="00A946A5"/>
    <w:rsid w:val="00A947A9"/>
    <w:rsid w:val="00A94B42"/>
    <w:rsid w:val="00A94C3F"/>
    <w:rsid w:val="00A94DC6"/>
    <w:rsid w:val="00A95098"/>
    <w:rsid w:val="00A9511A"/>
    <w:rsid w:val="00A951F2"/>
    <w:rsid w:val="00A95328"/>
    <w:rsid w:val="00A9560E"/>
    <w:rsid w:val="00A9583B"/>
    <w:rsid w:val="00A95AEB"/>
    <w:rsid w:val="00A95BE5"/>
    <w:rsid w:val="00A95E98"/>
    <w:rsid w:val="00A95F16"/>
    <w:rsid w:val="00A95FF4"/>
    <w:rsid w:val="00A962CB"/>
    <w:rsid w:val="00A963CA"/>
    <w:rsid w:val="00A965A7"/>
    <w:rsid w:val="00A965DD"/>
    <w:rsid w:val="00A96632"/>
    <w:rsid w:val="00A9666B"/>
    <w:rsid w:val="00A9678B"/>
    <w:rsid w:val="00A96847"/>
    <w:rsid w:val="00A968BE"/>
    <w:rsid w:val="00A96A6E"/>
    <w:rsid w:val="00A96FAD"/>
    <w:rsid w:val="00A97446"/>
    <w:rsid w:val="00A975EF"/>
    <w:rsid w:val="00A97645"/>
    <w:rsid w:val="00A976D9"/>
    <w:rsid w:val="00A976DD"/>
    <w:rsid w:val="00A9777E"/>
    <w:rsid w:val="00A977A1"/>
    <w:rsid w:val="00A9794C"/>
    <w:rsid w:val="00A97D31"/>
    <w:rsid w:val="00A97D3F"/>
    <w:rsid w:val="00A97DA7"/>
    <w:rsid w:val="00A97EF5"/>
    <w:rsid w:val="00A97FD8"/>
    <w:rsid w:val="00AA0065"/>
    <w:rsid w:val="00AA015F"/>
    <w:rsid w:val="00AA019B"/>
    <w:rsid w:val="00AA05E4"/>
    <w:rsid w:val="00AA0912"/>
    <w:rsid w:val="00AA09BA"/>
    <w:rsid w:val="00AA0A22"/>
    <w:rsid w:val="00AA0B51"/>
    <w:rsid w:val="00AA0B72"/>
    <w:rsid w:val="00AA0FD2"/>
    <w:rsid w:val="00AA0FE6"/>
    <w:rsid w:val="00AA11E8"/>
    <w:rsid w:val="00AA1D54"/>
    <w:rsid w:val="00AA211B"/>
    <w:rsid w:val="00AA234F"/>
    <w:rsid w:val="00AA237A"/>
    <w:rsid w:val="00AA283A"/>
    <w:rsid w:val="00AA28AF"/>
    <w:rsid w:val="00AA28BE"/>
    <w:rsid w:val="00AA2929"/>
    <w:rsid w:val="00AA2C82"/>
    <w:rsid w:val="00AA2DB7"/>
    <w:rsid w:val="00AA2E32"/>
    <w:rsid w:val="00AA3374"/>
    <w:rsid w:val="00AA3451"/>
    <w:rsid w:val="00AA3686"/>
    <w:rsid w:val="00AA38EA"/>
    <w:rsid w:val="00AA39DC"/>
    <w:rsid w:val="00AA3AD3"/>
    <w:rsid w:val="00AA3BDD"/>
    <w:rsid w:val="00AA3DF0"/>
    <w:rsid w:val="00AA3E9F"/>
    <w:rsid w:val="00AA403F"/>
    <w:rsid w:val="00AA423C"/>
    <w:rsid w:val="00AA43D4"/>
    <w:rsid w:val="00AA440E"/>
    <w:rsid w:val="00AA4A10"/>
    <w:rsid w:val="00AA4A9F"/>
    <w:rsid w:val="00AA4B1E"/>
    <w:rsid w:val="00AA4BB3"/>
    <w:rsid w:val="00AA4EF6"/>
    <w:rsid w:val="00AA4EF9"/>
    <w:rsid w:val="00AA51DC"/>
    <w:rsid w:val="00AA560C"/>
    <w:rsid w:val="00AA5D1B"/>
    <w:rsid w:val="00AA5D67"/>
    <w:rsid w:val="00AA625F"/>
    <w:rsid w:val="00AA656A"/>
    <w:rsid w:val="00AA67C3"/>
    <w:rsid w:val="00AA686C"/>
    <w:rsid w:val="00AA6EF8"/>
    <w:rsid w:val="00AA7022"/>
    <w:rsid w:val="00AA71A1"/>
    <w:rsid w:val="00AA7557"/>
    <w:rsid w:val="00AA77D0"/>
    <w:rsid w:val="00AA78F8"/>
    <w:rsid w:val="00AA7A83"/>
    <w:rsid w:val="00AA7B19"/>
    <w:rsid w:val="00AA7D75"/>
    <w:rsid w:val="00AA7E09"/>
    <w:rsid w:val="00AA7FCC"/>
    <w:rsid w:val="00AB0188"/>
    <w:rsid w:val="00AB02F5"/>
    <w:rsid w:val="00AB0620"/>
    <w:rsid w:val="00AB0652"/>
    <w:rsid w:val="00AB088A"/>
    <w:rsid w:val="00AB0B76"/>
    <w:rsid w:val="00AB0D57"/>
    <w:rsid w:val="00AB1077"/>
    <w:rsid w:val="00AB1145"/>
    <w:rsid w:val="00AB1208"/>
    <w:rsid w:val="00AB13A9"/>
    <w:rsid w:val="00AB1652"/>
    <w:rsid w:val="00AB1813"/>
    <w:rsid w:val="00AB1974"/>
    <w:rsid w:val="00AB19F4"/>
    <w:rsid w:val="00AB1C12"/>
    <w:rsid w:val="00AB1D45"/>
    <w:rsid w:val="00AB1DF5"/>
    <w:rsid w:val="00AB1E62"/>
    <w:rsid w:val="00AB22D8"/>
    <w:rsid w:val="00AB26EC"/>
    <w:rsid w:val="00AB2767"/>
    <w:rsid w:val="00AB28A2"/>
    <w:rsid w:val="00AB29BE"/>
    <w:rsid w:val="00AB2BC1"/>
    <w:rsid w:val="00AB2C2C"/>
    <w:rsid w:val="00AB2EDF"/>
    <w:rsid w:val="00AB3523"/>
    <w:rsid w:val="00AB36FB"/>
    <w:rsid w:val="00AB3708"/>
    <w:rsid w:val="00AB3784"/>
    <w:rsid w:val="00AB38CD"/>
    <w:rsid w:val="00AB3A1A"/>
    <w:rsid w:val="00AB3EDB"/>
    <w:rsid w:val="00AB3F86"/>
    <w:rsid w:val="00AB4277"/>
    <w:rsid w:val="00AB43A0"/>
    <w:rsid w:val="00AB43BE"/>
    <w:rsid w:val="00AB44C8"/>
    <w:rsid w:val="00AB46AD"/>
    <w:rsid w:val="00AB46D3"/>
    <w:rsid w:val="00AB4743"/>
    <w:rsid w:val="00AB491B"/>
    <w:rsid w:val="00AB4A7F"/>
    <w:rsid w:val="00AB4AD3"/>
    <w:rsid w:val="00AB4ED1"/>
    <w:rsid w:val="00AB4FAC"/>
    <w:rsid w:val="00AB4FFC"/>
    <w:rsid w:val="00AB530D"/>
    <w:rsid w:val="00AB5382"/>
    <w:rsid w:val="00AB5431"/>
    <w:rsid w:val="00AB5688"/>
    <w:rsid w:val="00AB5827"/>
    <w:rsid w:val="00AB5A85"/>
    <w:rsid w:val="00AB5B25"/>
    <w:rsid w:val="00AB5B84"/>
    <w:rsid w:val="00AB5E8B"/>
    <w:rsid w:val="00AB60CD"/>
    <w:rsid w:val="00AB63DB"/>
    <w:rsid w:val="00AB6729"/>
    <w:rsid w:val="00AB6813"/>
    <w:rsid w:val="00AB6A7B"/>
    <w:rsid w:val="00AB6B2E"/>
    <w:rsid w:val="00AB6D11"/>
    <w:rsid w:val="00AB6D3D"/>
    <w:rsid w:val="00AB6D59"/>
    <w:rsid w:val="00AB6DFE"/>
    <w:rsid w:val="00AB6F39"/>
    <w:rsid w:val="00AB6F78"/>
    <w:rsid w:val="00AB7084"/>
    <w:rsid w:val="00AB716A"/>
    <w:rsid w:val="00AB7318"/>
    <w:rsid w:val="00AB733F"/>
    <w:rsid w:val="00AB7484"/>
    <w:rsid w:val="00AB768E"/>
    <w:rsid w:val="00AB77E7"/>
    <w:rsid w:val="00AB77EA"/>
    <w:rsid w:val="00AB78A7"/>
    <w:rsid w:val="00AB78D2"/>
    <w:rsid w:val="00AB7B5B"/>
    <w:rsid w:val="00AB7B9B"/>
    <w:rsid w:val="00AB7DC6"/>
    <w:rsid w:val="00AB7EA0"/>
    <w:rsid w:val="00AB7F13"/>
    <w:rsid w:val="00AB7F27"/>
    <w:rsid w:val="00AC0045"/>
    <w:rsid w:val="00AC0219"/>
    <w:rsid w:val="00AC047D"/>
    <w:rsid w:val="00AC0502"/>
    <w:rsid w:val="00AC0625"/>
    <w:rsid w:val="00AC07E6"/>
    <w:rsid w:val="00AC09AC"/>
    <w:rsid w:val="00AC1037"/>
    <w:rsid w:val="00AC1140"/>
    <w:rsid w:val="00AC11AF"/>
    <w:rsid w:val="00AC13FC"/>
    <w:rsid w:val="00AC141D"/>
    <w:rsid w:val="00AC1470"/>
    <w:rsid w:val="00AC1637"/>
    <w:rsid w:val="00AC16D7"/>
    <w:rsid w:val="00AC16DB"/>
    <w:rsid w:val="00AC1775"/>
    <w:rsid w:val="00AC1891"/>
    <w:rsid w:val="00AC2105"/>
    <w:rsid w:val="00AC27EB"/>
    <w:rsid w:val="00AC32BF"/>
    <w:rsid w:val="00AC3335"/>
    <w:rsid w:val="00AC379E"/>
    <w:rsid w:val="00AC3AFE"/>
    <w:rsid w:val="00AC3C4A"/>
    <w:rsid w:val="00AC3CF4"/>
    <w:rsid w:val="00AC3D5E"/>
    <w:rsid w:val="00AC3FB6"/>
    <w:rsid w:val="00AC40C0"/>
    <w:rsid w:val="00AC4162"/>
    <w:rsid w:val="00AC41E2"/>
    <w:rsid w:val="00AC4264"/>
    <w:rsid w:val="00AC44C2"/>
    <w:rsid w:val="00AC477A"/>
    <w:rsid w:val="00AC478B"/>
    <w:rsid w:val="00AC487F"/>
    <w:rsid w:val="00AC4DE6"/>
    <w:rsid w:val="00AC5087"/>
    <w:rsid w:val="00AC50F4"/>
    <w:rsid w:val="00AC5279"/>
    <w:rsid w:val="00AC52FF"/>
    <w:rsid w:val="00AC5453"/>
    <w:rsid w:val="00AC54FA"/>
    <w:rsid w:val="00AC5629"/>
    <w:rsid w:val="00AC5650"/>
    <w:rsid w:val="00AC568E"/>
    <w:rsid w:val="00AC5803"/>
    <w:rsid w:val="00AC58C6"/>
    <w:rsid w:val="00AC5BFB"/>
    <w:rsid w:val="00AC5E06"/>
    <w:rsid w:val="00AC5F73"/>
    <w:rsid w:val="00AC606D"/>
    <w:rsid w:val="00AC6122"/>
    <w:rsid w:val="00AC626B"/>
    <w:rsid w:val="00AC63BD"/>
    <w:rsid w:val="00AC6757"/>
    <w:rsid w:val="00AC6A69"/>
    <w:rsid w:val="00AC6DBB"/>
    <w:rsid w:val="00AC6EA7"/>
    <w:rsid w:val="00AC76BD"/>
    <w:rsid w:val="00AC7B15"/>
    <w:rsid w:val="00AC7C22"/>
    <w:rsid w:val="00AC7C34"/>
    <w:rsid w:val="00AD0322"/>
    <w:rsid w:val="00AD08E4"/>
    <w:rsid w:val="00AD0A76"/>
    <w:rsid w:val="00AD0ABB"/>
    <w:rsid w:val="00AD0F02"/>
    <w:rsid w:val="00AD0FAB"/>
    <w:rsid w:val="00AD10BE"/>
    <w:rsid w:val="00AD119F"/>
    <w:rsid w:val="00AD12D0"/>
    <w:rsid w:val="00AD145E"/>
    <w:rsid w:val="00AD14ED"/>
    <w:rsid w:val="00AD15BB"/>
    <w:rsid w:val="00AD174F"/>
    <w:rsid w:val="00AD1789"/>
    <w:rsid w:val="00AD1D22"/>
    <w:rsid w:val="00AD1D46"/>
    <w:rsid w:val="00AD1E1A"/>
    <w:rsid w:val="00AD2022"/>
    <w:rsid w:val="00AD20E2"/>
    <w:rsid w:val="00AD2222"/>
    <w:rsid w:val="00AD2392"/>
    <w:rsid w:val="00AD24D4"/>
    <w:rsid w:val="00AD24FB"/>
    <w:rsid w:val="00AD28CD"/>
    <w:rsid w:val="00AD2A99"/>
    <w:rsid w:val="00AD2AAF"/>
    <w:rsid w:val="00AD2CAA"/>
    <w:rsid w:val="00AD2D32"/>
    <w:rsid w:val="00AD2E99"/>
    <w:rsid w:val="00AD2FA5"/>
    <w:rsid w:val="00AD3217"/>
    <w:rsid w:val="00AD324E"/>
    <w:rsid w:val="00AD32A7"/>
    <w:rsid w:val="00AD32B4"/>
    <w:rsid w:val="00AD34F0"/>
    <w:rsid w:val="00AD350D"/>
    <w:rsid w:val="00AD3583"/>
    <w:rsid w:val="00AD3623"/>
    <w:rsid w:val="00AD3634"/>
    <w:rsid w:val="00AD37FC"/>
    <w:rsid w:val="00AD38E5"/>
    <w:rsid w:val="00AD3900"/>
    <w:rsid w:val="00AD3AFF"/>
    <w:rsid w:val="00AD3E5C"/>
    <w:rsid w:val="00AD420A"/>
    <w:rsid w:val="00AD4210"/>
    <w:rsid w:val="00AD429A"/>
    <w:rsid w:val="00AD433A"/>
    <w:rsid w:val="00AD433B"/>
    <w:rsid w:val="00AD4906"/>
    <w:rsid w:val="00AD49E2"/>
    <w:rsid w:val="00AD4DD4"/>
    <w:rsid w:val="00AD50FD"/>
    <w:rsid w:val="00AD5661"/>
    <w:rsid w:val="00AD5E96"/>
    <w:rsid w:val="00AD64AE"/>
    <w:rsid w:val="00AD6EAF"/>
    <w:rsid w:val="00AD7008"/>
    <w:rsid w:val="00AD7175"/>
    <w:rsid w:val="00AD7353"/>
    <w:rsid w:val="00AD738A"/>
    <w:rsid w:val="00AD7431"/>
    <w:rsid w:val="00AD76DD"/>
    <w:rsid w:val="00AD76EA"/>
    <w:rsid w:val="00AD7956"/>
    <w:rsid w:val="00AD79C9"/>
    <w:rsid w:val="00AD7DF4"/>
    <w:rsid w:val="00AD7E5A"/>
    <w:rsid w:val="00AE0495"/>
    <w:rsid w:val="00AE04D5"/>
    <w:rsid w:val="00AE05ED"/>
    <w:rsid w:val="00AE061A"/>
    <w:rsid w:val="00AE0B95"/>
    <w:rsid w:val="00AE0D28"/>
    <w:rsid w:val="00AE0E0B"/>
    <w:rsid w:val="00AE1132"/>
    <w:rsid w:val="00AE11F2"/>
    <w:rsid w:val="00AE1321"/>
    <w:rsid w:val="00AE1723"/>
    <w:rsid w:val="00AE24F9"/>
    <w:rsid w:val="00AE25B6"/>
    <w:rsid w:val="00AE2758"/>
    <w:rsid w:val="00AE28E3"/>
    <w:rsid w:val="00AE2B13"/>
    <w:rsid w:val="00AE2B30"/>
    <w:rsid w:val="00AE2CB5"/>
    <w:rsid w:val="00AE2CC3"/>
    <w:rsid w:val="00AE2DD1"/>
    <w:rsid w:val="00AE2EB1"/>
    <w:rsid w:val="00AE30FD"/>
    <w:rsid w:val="00AE3455"/>
    <w:rsid w:val="00AE3490"/>
    <w:rsid w:val="00AE3851"/>
    <w:rsid w:val="00AE39E3"/>
    <w:rsid w:val="00AE3B2B"/>
    <w:rsid w:val="00AE469D"/>
    <w:rsid w:val="00AE478F"/>
    <w:rsid w:val="00AE482D"/>
    <w:rsid w:val="00AE4CE9"/>
    <w:rsid w:val="00AE4D7B"/>
    <w:rsid w:val="00AE4EE0"/>
    <w:rsid w:val="00AE5174"/>
    <w:rsid w:val="00AE527F"/>
    <w:rsid w:val="00AE5390"/>
    <w:rsid w:val="00AE561F"/>
    <w:rsid w:val="00AE5698"/>
    <w:rsid w:val="00AE5756"/>
    <w:rsid w:val="00AE5794"/>
    <w:rsid w:val="00AE5799"/>
    <w:rsid w:val="00AE5819"/>
    <w:rsid w:val="00AE5A8D"/>
    <w:rsid w:val="00AE5B9A"/>
    <w:rsid w:val="00AE5E9E"/>
    <w:rsid w:val="00AE5F5F"/>
    <w:rsid w:val="00AE62F5"/>
    <w:rsid w:val="00AE6982"/>
    <w:rsid w:val="00AE6A8D"/>
    <w:rsid w:val="00AE6B3B"/>
    <w:rsid w:val="00AE6B4B"/>
    <w:rsid w:val="00AE6B5C"/>
    <w:rsid w:val="00AE6D31"/>
    <w:rsid w:val="00AE6FF9"/>
    <w:rsid w:val="00AE7300"/>
    <w:rsid w:val="00AE73A7"/>
    <w:rsid w:val="00AE73E1"/>
    <w:rsid w:val="00AE758B"/>
    <w:rsid w:val="00AE7879"/>
    <w:rsid w:val="00AE7926"/>
    <w:rsid w:val="00AE79CE"/>
    <w:rsid w:val="00AE7B17"/>
    <w:rsid w:val="00AE7CA1"/>
    <w:rsid w:val="00AE7D41"/>
    <w:rsid w:val="00AE7D69"/>
    <w:rsid w:val="00AE7F26"/>
    <w:rsid w:val="00AF00C2"/>
    <w:rsid w:val="00AF0539"/>
    <w:rsid w:val="00AF05A1"/>
    <w:rsid w:val="00AF06E3"/>
    <w:rsid w:val="00AF08E9"/>
    <w:rsid w:val="00AF0ACA"/>
    <w:rsid w:val="00AF0D3C"/>
    <w:rsid w:val="00AF0E4D"/>
    <w:rsid w:val="00AF1021"/>
    <w:rsid w:val="00AF10E0"/>
    <w:rsid w:val="00AF116B"/>
    <w:rsid w:val="00AF14C6"/>
    <w:rsid w:val="00AF14C8"/>
    <w:rsid w:val="00AF1832"/>
    <w:rsid w:val="00AF1899"/>
    <w:rsid w:val="00AF1A73"/>
    <w:rsid w:val="00AF1AF3"/>
    <w:rsid w:val="00AF1C76"/>
    <w:rsid w:val="00AF1CC5"/>
    <w:rsid w:val="00AF213C"/>
    <w:rsid w:val="00AF2234"/>
    <w:rsid w:val="00AF22F9"/>
    <w:rsid w:val="00AF2823"/>
    <w:rsid w:val="00AF2902"/>
    <w:rsid w:val="00AF2CCF"/>
    <w:rsid w:val="00AF2D52"/>
    <w:rsid w:val="00AF2D59"/>
    <w:rsid w:val="00AF2D74"/>
    <w:rsid w:val="00AF2ED3"/>
    <w:rsid w:val="00AF316A"/>
    <w:rsid w:val="00AF31BD"/>
    <w:rsid w:val="00AF332C"/>
    <w:rsid w:val="00AF3781"/>
    <w:rsid w:val="00AF37BB"/>
    <w:rsid w:val="00AF380E"/>
    <w:rsid w:val="00AF3890"/>
    <w:rsid w:val="00AF389B"/>
    <w:rsid w:val="00AF3A1D"/>
    <w:rsid w:val="00AF3DFD"/>
    <w:rsid w:val="00AF3EE7"/>
    <w:rsid w:val="00AF4109"/>
    <w:rsid w:val="00AF4461"/>
    <w:rsid w:val="00AF49B6"/>
    <w:rsid w:val="00AF4A47"/>
    <w:rsid w:val="00AF4B3F"/>
    <w:rsid w:val="00AF516A"/>
    <w:rsid w:val="00AF51C5"/>
    <w:rsid w:val="00AF53BD"/>
    <w:rsid w:val="00AF540E"/>
    <w:rsid w:val="00AF56BD"/>
    <w:rsid w:val="00AF57EC"/>
    <w:rsid w:val="00AF5A1E"/>
    <w:rsid w:val="00AF5ACE"/>
    <w:rsid w:val="00AF5C47"/>
    <w:rsid w:val="00AF5CA8"/>
    <w:rsid w:val="00AF5D1E"/>
    <w:rsid w:val="00AF6141"/>
    <w:rsid w:val="00AF628A"/>
    <w:rsid w:val="00AF62F6"/>
    <w:rsid w:val="00AF66AB"/>
    <w:rsid w:val="00AF684A"/>
    <w:rsid w:val="00AF6938"/>
    <w:rsid w:val="00AF69B4"/>
    <w:rsid w:val="00AF6B51"/>
    <w:rsid w:val="00AF6BD7"/>
    <w:rsid w:val="00AF6D6F"/>
    <w:rsid w:val="00AF6E0D"/>
    <w:rsid w:val="00AF6ED6"/>
    <w:rsid w:val="00AF6F7F"/>
    <w:rsid w:val="00AF7043"/>
    <w:rsid w:val="00AF7078"/>
    <w:rsid w:val="00AF70E4"/>
    <w:rsid w:val="00AF7191"/>
    <w:rsid w:val="00AF73CD"/>
    <w:rsid w:val="00AF73CE"/>
    <w:rsid w:val="00AF743A"/>
    <w:rsid w:val="00AF7480"/>
    <w:rsid w:val="00AF75C2"/>
    <w:rsid w:val="00AF7622"/>
    <w:rsid w:val="00AF7694"/>
    <w:rsid w:val="00AF76E5"/>
    <w:rsid w:val="00AF7868"/>
    <w:rsid w:val="00AF7B4C"/>
    <w:rsid w:val="00AF7B8A"/>
    <w:rsid w:val="00AF7BC4"/>
    <w:rsid w:val="00AF7F4A"/>
    <w:rsid w:val="00B00366"/>
    <w:rsid w:val="00B003D5"/>
    <w:rsid w:val="00B0054D"/>
    <w:rsid w:val="00B00F2A"/>
    <w:rsid w:val="00B011B6"/>
    <w:rsid w:val="00B013E8"/>
    <w:rsid w:val="00B01402"/>
    <w:rsid w:val="00B015EF"/>
    <w:rsid w:val="00B0186B"/>
    <w:rsid w:val="00B01919"/>
    <w:rsid w:val="00B01B15"/>
    <w:rsid w:val="00B01BE0"/>
    <w:rsid w:val="00B01BF6"/>
    <w:rsid w:val="00B0223A"/>
    <w:rsid w:val="00B022E4"/>
    <w:rsid w:val="00B022ED"/>
    <w:rsid w:val="00B02301"/>
    <w:rsid w:val="00B0243A"/>
    <w:rsid w:val="00B02915"/>
    <w:rsid w:val="00B02DB2"/>
    <w:rsid w:val="00B03189"/>
    <w:rsid w:val="00B03237"/>
    <w:rsid w:val="00B036A0"/>
    <w:rsid w:val="00B03C7D"/>
    <w:rsid w:val="00B03CC8"/>
    <w:rsid w:val="00B03CE7"/>
    <w:rsid w:val="00B03D60"/>
    <w:rsid w:val="00B03E20"/>
    <w:rsid w:val="00B0418A"/>
    <w:rsid w:val="00B042F5"/>
    <w:rsid w:val="00B042F8"/>
    <w:rsid w:val="00B04576"/>
    <w:rsid w:val="00B047D4"/>
    <w:rsid w:val="00B04885"/>
    <w:rsid w:val="00B04A84"/>
    <w:rsid w:val="00B04C94"/>
    <w:rsid w:val="00B04D2C"/>
    <w:rsid w:val="00B04D50"/>
    <w:rsid w:val="00B05455"/>
    <w:rsid w:val="00B054D1"/>
    <w:rsid w:val="00B05567"/>
    <w:rsid w:val="00B056AA"/>
    <w:rsid w:val="00B05833"/>
    <w:rsid w:val="00B0583D"/>
    <w:rsid w:val="00B059DB"/>
    <w:rsid w:val="00B05B4E"/>
    <w:rsid w:val="00B061C7"/>
    <w:rsid w:val="00B0632D"/>
    <w:rsid w:val="00B0658C"/>
    <w:rsid w:val="00B065D5"/>
    <w:rsid w:val="00B066CC"/>
    <w:rsid w:val="00B06867"/>
    <w:rsid w:val="00B06A8C"/>
    <w:rsid w:val="00B06E1E"/>
    <w:rsid w:val="00B06FBD"/>
    <w:rsid w:val="00B07216"/>
    <w:rsid w:val="00B07258"/>
    <w:rsid w:val="00B07272"/>
    <w:rsid w:val="00B07346"/>
    <w:rsid w:val="00B0754D"/>
    <w:rsid w:val="00B07579"/>
    <w:rsid w:val="00B07B92"/>
    <w:rsid w:val="00B07C01"/>
    <w:rsid w:val="00B07ED0"/>
    <w:rsid w:val="00B101D6"/>
    <w:rsid w:val="00B1036F"/>
    <w:rsid w:val="00B1069E"/>
    <w:rsid w:val="00B107F2"/>
    <w:rsid w:val="00B108E6"/>
    <w:rsid w:val="00B10AB3"/>
    <w:rsid w:val="00B10C03"/>
    <w:rsid w:val="00B10DFD"/>
    <w:rsid w:val="00B10F8B"/>
    <w:rsid w:val="00B110A9"/>
    <w:rsid w:val="00B110C0"/>
    <w:rsid w:val="00B1121A"/>
    <w:rsid w:val="00B1129A"/>
    <w:rsid w:val="00B112FA"/>
    <w:rsid w:val="00B11737"/>
    <w:rsid w:val="00B11761"/>
    <w:rsid w:val="00B11834"/>
    <w:rsid w:val="00B118B4"/>
    <w:rsid w:val="00B11C9A"/>
    <w:rsid w:val="00B11E83"/>
    <w:rsid w:val="00B11EA7"/>
    <w:rsid w:val="00B11EAD"/>
    <w:rsid w:val="00B12123"/>
    <w:rsid w:val="00B12479"/>
    <w:rsid w:val="00B125F7"/>
    <w:rsid w:val="00B128C0"/>
    <w:rsid w:val="00B12B0E"/>
    <w:rsid w:val="00B12CC3"/>
    <w:rsid w:val="00B12DA2"/>
    <w:rsid w:val="00B12EFA"/>
    <w:rsid w:val="00B12FD7"/>
    <w:rsid w:val="00B1306E"/>
    <w:rsid w:val="00B13110"/>
    <w:rsid w:val="00B131D4"/>
    <w:rsid w:val="00B135C7"/>
    <w:rsid w:val="00B135E5"/>
    <w:rsid w:val="00B13798"/>
    <w:rsid w:val="00B1398F"/>
    <w:rsid w:val="00B13B9A"/>
    <w:rsid w:val="00B13C4A"/>
    <w:rsid w:val="00B13C5D"/>
    <w:rsid w:val="00B13CF5"/>
    <w:rsid w:val="00B13D48"/>
    <w:rsid w:val="00B141BF"/>
    <w:rsid w:val="00B143D7"/>
    <w:rsid w:val="00B144E9"/>
    <w:rsid w:val="00B1464F"/>
    <w:rsid w:val="00B14825"/>
    <w:rsid w:val="00B148C8"/>
    <w:rsid w:val="00B149B1"/>
    <w:rsid w:val="00B14A02"/>
    <w:rsid w:val="00B14D7F"/>
    <w:rsid w:val="00B1556D"/>
    <w:rsid w:val="00B157D3"/>
    <w:rsid w:val="00B15DA4"/>
    <w:rsid w:val="00B15DDA"/>
    <w:rsid w:val="00B1605E"/>
    <w:rsid w:val="00B160F8"/>
    <w:rsid w:val="00B163C1"/>
    <w:rsid w:val="00B16695"/>
    <w:rsid w:val="00B16B26"/>
    <w:rsid w:val="00B16D82"/>
    <w:rsid w:val="00B16DF6"/>
    <w:rsid w:val="00B16EE5"/>
    <w:rsid w:val="00B1703F"/>
    <w:rsid w:val="00B1713D"/>
    <w:rsid w:val="00B171B5"/>
    <w:rsid w:val="00B17436"/>
    <w:rsid w:val="00B17769"/>
    <w:rsid w:val="00B178B0"/>
    <w:rsid w:val="00B178F8"/>
    <w:rsid w:val="00B179A8"/>
    <w:rsid w:val="00B20094"/>
    <w:rsid w:val="00B2040E"/>
    <w:rsid w:val="00B20611"/>
    <w:rsid w:val="00B207DD"/>
    <w:rsid w:val="00B20862"/>
    <w:rsid w:val="00B208CB"/>
    <w:rsid w:val="00B20DA6"/>
    <w:rsid w:val="00B20F27"/>
    <w:rsid w:val="00B20FD8"/>
    <w:rsid w:val="00B2126F"/>
    <w:rsid w:val="00B217F0"/>
    <w:rsid w:val="00B21898"/>
    <w:rsid w:val="00B22450"/>
    <w:rsid w:val="00B22672"/>
    <w:rsid w:val="00B22800"/>
    <w:rsid w:val="00B22849"/>
    <w:rsid w:val="00B22B59"/>
    <w:rsid w:val="00B22E5D"/>
    <w:rsid w:val="00B231B7"/>
    <w:rsid w:val="00B234B4"/>
    <w:rsid w:val="00B236AB"/>
    <w:rsid w:val="00B23857"/>
    <w:rsid w:val="00B23977"/>
    <w:rsid w:val="00B23A6C"/>
    <w:rsid w:val="00B23ED2"/>
    <w:rsid w:val="00B24233"/>
    <w:rsid w:val="00B245C7"/>
    <w:rsid w:val="00B247BB"/>
    <w:rsid w:val="00B24833"/>
    <w:rsid w:val="00B2492C"/>
    <w:rsid w:val="00B24AE2"/>
    <w:rsid w:val="00B24E30"/>
    <w:rsid w:val="00B24EE7"/>
    <w:rsid w:val="00B24F23"/>
    <w:rsid w:val="00B2507D"/>
    <w:rsid w:val="00B254BC"/>
    <w:rsid w:val="00B25573"/>
    <w:rsid w:val="00B258EA"/>
    <w:rsid w:val="00B26053"/>
    <w:rsid w:val="00B2648A"/>
    <w:rsid w:val="00B2656D"/>
    <w:rsid w:val="00B2663F"/>
    <w:rsid w:val="00B267FA"/>
    <w:rsid w:val="00B26B95"/>
    <w:rsid w:val="00B26E46"/>
    <w:rsid w:val="00B26ECF"/>
    <w:rsid w:val="00B270AA"/>
    <w:rsid w:val="00B27209"/>
    <w:rsid w:val="00B273CC"/>
    <w:rsid w:val="00B2743D"/>
    <w:rsid w:val="00B2753C"/>
    <w:rsid w:val="00B275FC"/>
    <w:rsid w:val="00B27642"/>
    <w:rsid w:val="00B278FE"/>
    <w:rsid w:val="00B279D7"/>
    <w:rsid w:val="00B27A4E"/>
    <w:rsid w:val="00B27AA0"/>
    <w:rsid w:val="00B27AC3"/>
    <w:rsid w:val="00B27BDB"/>
    <w:rsid w:val="00B27C5F"/>
    <w:rsid w:val="00B27E49"/>
    <w:rsid w:val="00B27E4B"/>
    <w:rsid w:val="00B27F6E"/>
    <w:rsid w:val="00B300B8"/>
    <w:rsid w:val="00B301BB"/>
    <w:rsid w:val="00B30443"/>
    <w:rsid w:val="00B304AE"/>
    <w:rsid w:val="00B30561"/>
    <w:rsid w:val="00B306A4"/>
    <w:rsid w:val="00B30760"/>
    <w:rsid w:val="00B30948"/>
    <w:rsid w:val="00B30C80"/>
    <w:rsid w:val="00B315DD"/>
    <w:rsid w:val="00B316EF"/>
    <w:rsid w:val="00B31856"/>
    <w:rsid w:val="00B31884"/>
    <w:rsid w:val="00B31B53"/>
    <w:rsid w:val="00B3209D"/>
    <w:rsid w:val="00B3221E"/>
    <w:rsid w:val="00B32250"/>
    <w:rsid w:val="00B3228F"/>
    <w:rsid w:val="00B322FA"/>
    <w:rsid w:val="00B3235F"/>
    <w:rsid w:val="00B32787"/>
    <w:rsid w:val="00B3281E"/>
    <w:rsid w:val="00B3288B"/>
    <w:rsid w:val="00B329E3"/>
    <w:rsid w:val="00B32B61"/>
    <w:rsid w:val="00B32C15"/>
    <w:rsid w:val="00B32C26"/>
    <w:rsid w:val="00B32C7F"/>
    <w:rsid w:val="00B32CD6"/>
    <w:rsid w:val="00B3306A"/>
    <w:rsid w:val="00B3326D"/>
    <w:rsid w:val="00B3336B"/>
    <w:rsid w:val="00B33583"/>
    <w:rsid w:val="00B33851"/>
    <w:rsid w:val="00B339C1"/>
    <w:rsid w:val="00B33AF2"/>
    <w:rsid w:val="00B33B83"/>
    <w:rsid w:val="00B33D8A"/>
    <w:rsid w:val="00B33DD5"/>
    <w:rsid w:val="00B33E2B"/>
    <w:rsid w:val="00B33E4F"/>
    <w:rsid w:val="00B33F3D"/>
    <w:rsid w:val="00B33FDE"/>
    <w:rsid w:val="00B340C6"/>
    <w:rsid w:val="00B341A5"/>
    <w:rsid w:val="00B3422B"/>
    <w:rsid w:val="00B342E7"/>
    <w:rsid w:val="00B3450E"/>
    <w:rsid w:val="00B34582"/>
    <w:rsid w:val="00B348EF"/>
    <w:rsid w:val="00B34961"/>
    <w:rsid w:val="00B34C85"/>
    <w:rsid w:val="00B34CD8"/>
    <w:rsid w:val="00B34E5C"/>
    <w:rsid w:val="00B34F53"/>
    <w:rsid w:val="00B350F8"/>
    <w:rsid w:val="00B3520E"/>
    <w:rsid w:val="00B3549D"/>
    <w:rsid w:val="00B355BE"/>
    <w:rsid w:val="00B356FE"/>
    <w:rsid w:val="00B35A47"/>
    <w:rsid w:val="00B35A5F"/>
    <w:rsid w:val="00B35BBF"/>
    <w:rsid w:val="00B35C55"/>
    <w:rsid w:val="00B35CC6"/>
    <w:rsid w:val="00B3602F"/>
    <w:rsid w:val="00B36031"/>
    <w:rsid w:val="00B361C5"/>
    <w:rsid w:val="00B3628F"/>
    <w:rsid w:val="00B36582"/>
    <w:rsid w:val="00B366DA"/>
    <w:rsid w:val="00B367D7"/>
    <w:rsid w:val="00B3690A"/>
    <w:rsid w:val="00B36CB5"/>
    <w:rsid w:val="00B37038"/>
    <w:rsid w:val="00B3748E"/>
    <w:rsid w:val="00B37522"/>
    <w:rsid w:val="00B37586"/>
    <w:rsid w:val="00B37B71"/>
    <w:rsid w:val="00B37EEE"/>
    <w:rsid w:val="00B37F8E"/>
    <w:rsid w:val="00B37FED"/>
    <w:rsid w:val="00B4007C"/>
    <w:rsid w:val="00B401FA"/>
    <w:rsid w:val="00B40358"/>
    <w:rsid w:val="00B403BB"/>
    <w:rsid w:val="00B40499"/>
    <w:rsid w:val="00B4064D"/>
    <w:rsid w:val="00B40C5F"/>
    <w:rsid w:val="00B40CD8"/>
    <w:rsid w:val="00B40E10"/>
    <w:rsid w:val="00B40FBD"/>
    <w:rsid w:val="00B4106B"/>
    <w:rsid w:val="00B411EA"/>
    <w:rsid w:val="00B412CE"/>
    <w:rsid w:val="00B41379"/>
    <w:rsid w:val="00B414B2"/>
    <w:rsid w:val="00B41646"/>
    <w:rsid w:val="00B41872"/>
    <w:rsid w:val="00B41AF4"/>
    <w:rsid w:val="00B41B70"/>
    <w:rsid w:val="00B41C3C"/>
    <w:rsid w:val="00B41E62"/>
    <w:rsid w:val="00B41EA3"/>
    <w:rsid w:val="00B4224B"/>
    <w:rsid w:val="00B423AE"/>
    <w:rsid w:val="00B424F2"/>
    <w:rsid w:val="00B424FB"/>
    <w:rsid w:val="00B42DD2"/>
    <w:rsid w:val="00B42E8D"/>
    <w:rsid w:val="00B42F1E"/>
    <w:rsid w:val="00B42F2D"/>
    <w:rsid w:val="00B4339A"/>
    <w:rsid w:val="00B43494"/>
    <w:rsid w:val="00B434DC"/>
    <w:rsid w:val="00B435BC"/>
    <w:rsid w:val="00B4377C"/>
    <w:rsid w:val="00B438A9"/>
    <w:rsid w:val="00B43B76"/>
    <w:rsid w:val="00B43D00"/>
    <w:rsid w:val="00B43D15"/>
    <w:rsid w:val="00B43DAA"/>
    <w:rsid w:val="00B43EC8"/>
    <w:rsid w:val="00B440B8"/>
    <w:rsid w:val="00B44242"/>
    <w:rsid w:val="00B4476A"/>
    <w:rsid w:val="00B44A44"/>
    <w:rsid w:val="00B44A5C"/>
    <w:rsid w:val="00B45131"/>
    <w:rsid w:val="00B451AA"/>
    <w:rsid w:val="00B45BE2"/>
    <w:rsid w:val="00B45C1F"/>
    <w:rsid w:val="00B45E04"/>
    <w:rsid w:val="00B46066"/>
    <w:rsid w:val="00B46173"/>
    <w:rsid w:val="00B46513"/>
    <w:rsid w:val="00B46930"/>
    <w:rsid w:val="00B4698E"/>
    <w:rsid w:val="00B46BB3"/>
    <w:rsid w:val="00B46DA0"/>
    <w:rsid w:val="00B47031"/>
    <w:rsid w:val="00B472F4"/>
    <w:rsid w:val="00B47334"/>
    <w:rsid w:val="00B473FD"/>
    <w:rsid w:val="00B47885"/>
    <w:rsid w:val="00B47A05"/>
    <w:rsid w:val="00B47A54"/>
    <w:rsid w:val="00B47C08"/>
    <w:rsid w:val="00B47C4C"/>
    <w:rsid w:val="00B5011F"/>
    <w:rsid w:val="00B501AC"/>
    <w:rsid w:val="00B501DC"/>
    <w:rsid w:val="00B50224"/>
    <w:rsid w:val="00B502B0"/>
    <w:rsid w:val="00B503C5"/>
    <w:rsid w:val="00B503D0"/>
    <w:rsid w:val="00B50482"/>
    <w:rsid w:val="00B50666"/>
    <w:rsid w:val="00B51164"/>
    <w:rsid w:val="00B512F0"/>
    <w:rsid w:val="00B515C3"/>
    <w:rsid w:val="00B51650"/>
    <w:rsid w:val="00B5169B"/>
    <w:rsid w:val="00B518D4"/>
    <w:rsid w:val="00B51AE8"/>
    <w:rsid w:val="00B51D4B"/>
    <w:rsid w:val="00B52370"/>
    <w:rsid w:val="00B527CB"/>
    <w:rsid w:val="00B5296F"/>
    <w:rsid w:val="00B52C64"/>
    <w:rsid w:val="00B530CF"/>
    <w:rsid w:val="00B53194"/>
    <w:rsid w:val="00B533E9"/>
    <w:rsid w:val="00B537E0"/>
    <w:rsid w:val="00B53813"/>
    <w:rsid w:val="00B5395E"/>
    <w:rsid w:val="00B5396D"/>
    <w:rsid w:val="00B53B7B"/>
    <w:rsid w:val="00B53FAE"/>
    <w:rsid w:val="00B54050"/>
    <w:rsid w:val="00B54388"/>
    <w:rsid w:val="00B5446F"/>
    <w:rsid w:val="00B54547"/>
    <w:rsid w:val="00B5472C"/>
    <w:rsid w:val="00B54730"/>
    <w:rsid w:val="00B549AC"/>
    <w:rsid w:val="00B54BA6"/>
    <w:rsid w:val="00B54BC6"/>
    <w:rsid w:val="00B54F40"/>
    <w:rsid w:val="00B54FE1"/>
    <w:rsid w:val="00B5508A"/>
    <w:rsid w:val="00B55161"/>
    <w:rsid w:val="00B551E2"/>
    <w:rsid w:val="00B55377"/>
    <w:rsid w:val="00B55627"/>
    <w:rsid w:val="00B5581D"/>
    <w:rsid w:val="00B55937"/>
    <w:rsid w:val="00B55952"/>
    <w:rsid w:val="00B55CEC"/>
    <w:rsid w:val="00B55D05"/>
    <w:rsid w:val="00B55D1F"/>
    <w:rsid w:val="00B55D83"/>
    <w:rsid w:val="00B561E1"/>
    <w:rsid w:val="00B56412"/>
    <w:rsid w:val="00B565E0"/>
    <w:rsid w:val="00B56620"/>
    <w:rsid w:val="00B569F1"/>
    <w:rsid w:val="00B56ADE"/>
    <w:rsid w:val="00B56B39"/>
    <w:rsid w:val="00B56BD2"/>
    <w:rsid w:val="00B56D83"/>
    <w:rsid w:val="00B56E5C"/>
    <w:rsid w:val="00B56F90"/>
    <w:rsid w:val="00B56FBC"/>
    <w:rsid w:val="00B57211"/>
    <w:rsid w:val="00B573C2"/>
    <w:rsid w:val="00B575E3"/>
    <w:rsid w:val="00B5773A"/>
    <w:rsid w:val="00B57A82"/>
    <w:rsid w:val="00B57B62"/>
    <w:rsid w:val="00B57F28"/>
    <w:rsid w:val="00B6001F"/>
    <w:rsid w:val="00B6003F"/>
    <w:rsid w:val="00B60155"/>
    <w:rsid w:val="00B60176"/>
    <w:rsid w:val="00B60218"/>
    <w:rsid w:val="00B6044D"/>
    <w:rsid w:val="00B604CE"/>
    <w:rsid w:val="00B60550"/>
    <w:rsid w:val="00B60558"/>
    <w:rsid w:val="00B609CF"/>
    <w:rsid w:val="00B60AD4"/>
    <w:rsid w:val="00B60DA9"/>
    <w:rsid w:val="00B60F7D"/>
    <w:rsid w:val="00B6121A"/>
    <w:rsid w:val="00B6130E"/>
    <w:rsid w:val="00B614D6"/>
    <w:rsid w:val="00B6156D"/>
    <w:rsid w:val="00B61633"/>
    <w:rsid w:val="00B616D6"/>
    <w:rsid w:val="00B61740"/>
    <w:rsid w:val="00B61A7D"/>
    <w:rsid w:val="00B61DF2"/>
    <w:rsid w:val="00B61F76"/>
    <w:rsid w:val="00B62000"/>
    <w:rsid w:val="00B6212D"/>
    <w:rsid w:val="00B6228A"/>
    <w:rsid w:val="00B6235A"/>
    <w:rsid w:val="00B625F8"/>
    <w:rsid w:val="00B626C7"/>
    <w:rsid w:val="00B62866"/>
    <w:rsid w:val="00B6294A"/>
    <w:rsid w:val="00B6295E"/>
    <w:rsid w:val="00B62BCA"/>
    <w:rsid w:val="00B62EB7"/>
    <w:rsid w:val="00B63249"/>
    <w:rsid w:val="00B6331E"/>
    <w:rsid w:val="00B633B9"/>
    <w:rsid w:val="00B63400"/>
    <w:rsid w:val="00B63545"/>
    <w:rsid w:val="00B636C5"/>
    <w:rsid w:val="00B637E4"/>
    <w:rsid w:val="00B638E8"/>
    <w:rsid w:val="00B638FC"/>
    <w:rsid w:val="00B639C5"/>
    <w:rsid w:val="00B63C26"/>
    <w:rsid w:val="00B63FFC"/>
    <w:rsid w:val="00B6420A"/>
    <w:rsid w:val="00B64253"/>
    <w:rsid w:val="00B642F0"/>
    <w:rsid w:val="00B64302"/>
    <w:rsid w:val="00B64326"/>
    <w:rsid w:val="00B64347"/>
    <w:rsid w:val="00B643D6"/>
    <w:rsid w:val="00B6495D"/>
    <w:rsid w:val="00B649D2"/>
    <w:rsid w:val="00B649FF"/>
    <w:rsid w:val="00B64B13"/>
    <w:rsid w:val="00B64BDE"/>
    <w:rsid w:val="00B64C02"/>
    <w:rsid w:val="00B65101"/>
    <w:rsid w:val="00B652BE"/>
    <w:rsid w:val="00B6541F"/>
    <w:rsid w:val="00B655F8"/>
    <w:rsid w:val="00B65953"/>
    <w:rsid w:val="00B65C32"/>
    <w:rsid w:val="00B65DF2"/>
    <w:rsid w:val="00B65E44"/>
    <w:rsid w:val="00B65EC5"/>
    <w:rsid w:val="00B65F70"/>
    <w:rsid w:val="00B66020"/>
    <w:rsid w:val="00B66343"/>
    <w:rsid w:val="00B66417"/>
    <w:rsid w:val="00B668C9"/>
    <w:rsid w:val="00B669B3"/>
    <w:rsid w:val="00B66BC9"/>
    <w:rsid w:val="00B66C59"/>
    <w:rsid w:val="00B6701A"/>
    <w:rsid w:val="00B6717C"/>
    <w:rsid w:val="00B673CA"/>
    <w:rsid w:val="00B67589"/>
    <w:rsid w:val="00B6766A"/>
    <w:rsid w:val="00B67C1D"/>
    <w:rsid w:val="00B67C2B"/>
    <w:rsid w:val="00B67D9D"/>
    <w:rsid w:val="00B67DF8"/>
    <w:rsid w:val="00B67EC8"/>
    <w:rsid w:val="00B67EDA"/>
    <w:rsid w:val="00B70086"/>
    <w:rsid w:val="00B70330"/>
    <w:rsid w:val="00B704A9"/>
    <w:rsid w:val="00B70670"/>
    <w:rsid w:val="00B7077D"/>
    <w:rsid w:val="00B707DC"/>
    <w:rsid w:val="00B7098F"/>
    <w:rsid w:val="00B70BF6"/>
    <w:rsid w:val="00B70F6B"/>
    <w:rsid w:val="00B70F91"/>
    <w:rsid w:val="00B70FF0"/>
    <w:rsid w:val="00B71186"/>
    <w:rsid w:val="00B7144B"/>
    <w:rsid w:val="00B716A9"/>
    <w:rsid w:val="00B71792"/>
    <w:rsid w:val="00B71C8B"/>
    <w:rsid w:val="00B71E38"/>
    <w:rsid w:val="00B72195"/>
    <w:rsid w:val="00B721C8"/>
    <w:rsid w:val="00B72356"/>
    <w:rsid w:val="00B72996"/>
    <w:rsid w:val="00B72A41"/>
    <w:rsid w:val="00B72A62"/>
    <w:rsid w:val="00B72B87"/>
    <w:rsid w:val="00B72E0B"/>
    <w:rsid w:val="00B72EEC"/>
    <w:rsid w:val="00B72F00"/>
    <w:rsid w:val="00B733A8"/>
    <w:rsid w:val="00B7389B"/>
    <w:rsid w:val="00B73B1C"/>
    <w:rsid w:val="00B73DBE"/>
    <w:rsid w:val="00B73F16"/>
    <w:rsid w:val="00B7444F"/>
    <w:rsid w:val="00B74502"/>
    <w:rsid w:val="00B745F8"/>
    <w:rsid w:val="00B74634"/>
    <w:rsid w:val="00B74645"/>
    <w:rsid w:val="00B74818"/>
    <w:rsid w:val="00B748D6"/>
    <w:rsid w:val="00B749DA"/>
    <w:rsid w:val="00B74C88"/>
    <w:rsid w:val="00B74FD3"/>
    <w:rsid w:val="00B7530A"/>
    <w:rsid w:val="00B753A4"/>
    <w:rsid w:val="00B754AE"/>
    <w:rsid w:val="00B75896"/>
    <w:rsid w:val="00B758DE"/>
    <w:rsid w:val="00B759AC"/>
    <w:rsid w:val="00B75EAE"/>
    <w:rsid w:val="00B75F49"/>
    <w:rsid w:val="00B75FC0"/>
    <w:rsid w:val="00B76232"/>
    <w:rsid w:val="00B7659C"/>
    <w:rsid w:val="00B765B7"/>
    <w:rsid w:val="00B768E0"/>
    <w:rsid w:val="00B76B0C"/>
    <w:rsid w:val="00B76DEB"/>
    <w:rsid w:val="00B76E60"/>
    <w:rsid w:val="00B76F85"/>
    <w:rsid w:val="00B76F9A"/>
    <w:rsid w:val="00B7706B"/>
    <w:rsid w:val="00B77394"/>
    <w:rsid w:val="00B7752B"/>
    <w:rsid w:val="00B77719"/>
    <w:rsid w:val="00B7774C"/>
    <w:rsid w:val="00B778AE"/>
    <w:rsid w:val="00B77A2A"/>
    <w:rsid w:val="00B77B42"/>
    <w:rsid w:val="00B77E5F"/>
    <w:rsid w:val="00B80013"/>
    <w:rsid w:val="00B8040A"/>
    <w:rsid w:val="00B80500"/>
    <w:rsid w:val="00B80511"/>
    <w:rsid w:val="00B80526"/>
    <w:rsid w:val="00B80627"/>
    <w:rsid w:val="00B80B77"/>
    <w:rsid w:val="00B80DAB"/>
    <w:rsid w:val="00B8107D"/>
    <w:rsid w:val="00B813D0"/>
    <w:rsid w:val="00B816CF"/>
    <w:rsid w:val="00B81714"/>
    <w:rsid w:val="00B818D7"/>
    <w:rsid w:val="00B81B3D"/>
    <w:rsid w:val="00B81E47"/>
    <w:rsid w:val="00B81EDA"/>
    <w:rsid w:val="00B82259"/>
    <w:rsid w:val="00B8241F"/>
    <w:rsid w:val="00B824B4"/>
    <w:rsid w:val="00B825AF"/>
    <w:rsid w:val="00B826A7"/>
    <w:rsid w:val="00B82C7F"/>
    <w:rsid w:val="00B82F39"/>
    <w:rsid w:val="00B82FB7"/>
    <w:rsid w:val="00B83134"/>
    <w:rsid w:val="00B831D1"/>
    <w:rsid w:val="00B832EC"/>
    <w:rsid w:val="00B83385"/>
    <w:rsid w:val="00B8355B"/>
    <w:rsid w:val="00B8369E"/>
    <w:rsid w:val="00B8380B"/>
    <w:rsid w:val="00B838BF"/>
    <w:rsid w:val="00B83ABD"/>
    <w:rsid w:val="00B83BE2"/>
    <w:rsid w:val="00B83D15"/>
    <w:rsid w:val="00B83E72"/>
    <w:rsid w:val="00B83EB3"/>
    <w:rsid w:val="00B842DC"/>
    <w:rsid w:val="00B84390"/>
    <w:rsid w:val="00B843CD"/>
    <w:rsid w:val="00B843E9"/>
    <w:rsid w:val="00B846CE"/>
    <w:rsid w:val="00B84CD7"/>
    <w:rsid w:val="00B84EBA"/>
    <w:rsid w:val="00B8558C"/>
    <w:rsid w:val="00B85909"/>
    <w:rsid w:val="00B85B0A"/>
    <w:rsid w:val="00B85EAA"/>
    <w:rsid w:val="00B85FA9"/>
    <w:rsid w:val="00B85FFD"/>
    <w:rsid w:val="00B86240"/>
    <w:rsid w:val="00B8661C"/>
    <w:rsid w:val="00B86627"/>
    <w:rsid w:val="00B867B2"/>
    <w:rsid w:val="00B86F94"/>
    <w:rsid w:val="00B86FCB"/>
    <w:rsid w:val="00B87290"/>
    <w:rsid w:val="00B87542"/>
    <w:rsid w:val="00B876CC"/>
    <w:rsid w:val="00B879EE"/>
    <w:rsid w:val="00B87A46"/>
    <w:rsid w:val="00B87CB3"/>
    <w:rsid w:val="00B87DD5"/>
    <w:rsid w:val="00B87E19"/>
    <w:rsid w:val="00B87FB2"/>
    <w:rsid w:val="00B87FCD"/>
    <w:rsid w:val="00B900D8"/>
    <w:rsid w:val="00B904C3"/>
    <w:rsid w:val="00B9051B"/>
    <w:rsid w:val="00B905E2"/>
    <w:rsid w:val="00B90B45"/>
    <w:rsid w:val="00B90ECA"/>
    <w:rsid w:val="00B90ED4"/>
    <w:rsid w:val="00B91673"/>
    <w:rsid w:val="00B916C4"/>
    <w:rsid w:val="00B9184E"/>
    <w:rsid w:val="00B918A2"/>
    <w:rsid w:val="00B919A9"/>
    <w:rsid w:val="00B91CED"/>
    <w:rsid w:val="00B91E15"/>
    <w:rsid w:val="00B92019"/>
    <w:rsid w:val="00B9226C"/>
    <w:rsid w:val="00B92298"/>
    <w:rsid w:val="00B925BD"/>
    <w:rsid w:val="00B92953"/>
    <w:rsid w:val="00B9297C"/>
    <w:rsid w:val="00B92B3E"/>
    <w:rsid w:val="00B92BCB"/>
    <w:rsid w:val="00B92C4E"/>
    <w:rsid w:val="00B92C70"/>
    <w:rsid w:val="00B92D26"/>
    <w:rsid w:val="00B92D79"/>
    <w:rsid w:val="00B92DCB"/>
    <w:rsid w:val="00B92EE7"/>
    <w:rsid w:val="00B937DF"/>
    <w:rsid w:val="00B93B31"/>
    <w:rsid w:val="00B93BDC"/>
    <w:rsid w:val="00B93EC8"/>
    <w:rsid w:val="00B9410F"/>
    <w:rsid w:val="00B9411C"/>
    <w:rsid w:val="00B9417F"/>
    <w:rsid w:val="00B945FF"/>
    <w:rsid w:val="00B946AE"/>
    <w:rsid w:val="00B946C8"/>
    <w:rsid w:val="00B949E2"/>
    <w:rsid w:val="00B94B9F"/>
    <w:rsid w:val="00B950D3"/>
    <w:rsid w:val="00B9546B"/>
    <w:rsid w:val="00B954BF"/>
    <w:rsid w:val="00B957D7"/>
    <w:rsid w:val="00B95B0B"/>
    <w:rsid w:val="00B95C88"/>
    <w:rsid w:val="00B9604F"/>
    <w:rsid w:val="00B960A5"/>
    <w:rsid w:val="00B962F8"/>
    <w:rsid w:val="00B9631B"/>
    <w:rsid w:val="00B9648E"/>
    <w:rsid w:val="00B964BD"/>
    <w:rsid w:val="00B96981"/>
    <w:rsid w:val="00B96A68"/>
    <w:rsid w:val="00B96B0B"/>
    <w:rsid w:val="00B96B35"/>
    <w:rsid w:val="00B96C56"/>
    <w:rsid w:val="00B9720D"/>
    <w:rsid w:val="00B972CC"/>
    <w:rsid w:val="00B9730B"/>
    <w:rsid w:val="00B975B7"/>
    <w:rsid w:val="00B975E6"/>
    <w:rsid w:val="00B97861"/>
    <w:rsid w:val="00B978C7"/>
    <w:rsid w:val="00B9797F"/>
    <w:rsid w:val="00B97AAC"/>
    <w:rsid w:val="00B97C03"/>
    <w:rsid w:val="00B97EB9"/>
    <w:rsid w:val="00BA0050"/>
    <w:rsid w:val="00BA0085"/>
    <w:rsid w:val="00BA06D2"/>
    <w:rsid w:val="00BA084C"/>
    <w:rsid w:val="00BA0892"/>
    <w:rsid w:val="00BA099E"/>
    <w:rsid w:val="00BA0A4A"/>
    <w:rsid w:val="00BA0D0A"/>
    <w:rsid w:val="00BA0E69"/>
    <w:rsid w:val="00BA0F6D"/>
    <w:rsid w:val="00BA1025"/>
    <w:rsid w:val="00BA1152"/>
    <w:rsid w:val="00BA13D8"/>
    <w:rsid w:val="00BA16B1"/>
    <w:rsid w:val="00BA1C24"/>
    <w:rsid w:val="00BA201D"/>
    <w:rsid w:val="00BA2A76"/>
    <w:rsid w:val="00BA2C64"/>
    <w:rsid w:val="00BA303E"/>
    <w:rsid w:val="00BA32BF"/>
    <w:rsid w:val="00BA3656"/>
    <w:rsid w:val="00BA36C5"/>
    <w:rsid w:val="00BA391C"/>
    <w:rsid w:val="00BA3A9B"/>
    <w:rsid w:val="00BA3AC5"/>
    <w:rsid w:val="00BA3EAC"/>
    <w:rsid w:val="00BA3F3B"/>
    <w:rsid w:val="00BA402E"/>
    <w:rsid w:val="00BA4089"/>
    <w:rsid w:val="00BA41F5"/>
    <w:rsid w:val="00BA4351"/>
    <w:rsid w:val="00BA46BA"/>
    <w:rsid w:val="00BA46EE"/>
    <w:rsid w:val="00BA4AD0"/>
    <w:rsid w:val="00BA4BCD"/>
    <w:rsid w:val="00BA4C14"/>
    <w:rsid w:val="00BA4E2D"/>
    <w:rsid w:val="00BA4E63"/>
    <w:rsid w:val="00BA4EAB"/>
    <w:rsid w:val="00BA551D"/>
    <w:rsid w:val="00BA565A"/>
    <w:rsid w:val="00BA5884"/>
    <w:rsid w:val="00BA58FF"/>
    <w:rsid w:val="00BA5946"/>
    <w:rsid w:val="00BA5996"/>
    <w:rsid w:val="00BA5D2B"/>
    <w:rsid w:val="00BA5D9E"/>
    <w:rsid w:val="00BA611C"/>
    <w:rsid w:val="00BA62FA"/>
    <w:rsid w:val="00BA667E"/>
    <w:rsid w:val="00BA671D"/>
    <w:rsid w:val="00BA6797"/>
    <w:rsid w:val="00BA684B"/>
    <w:rsid w:val="00BA698D"/>
    <w:rsid w:val="00BA6A55"/>
    <w:rsid w:val="00BA6AD0"/>
    <w:rsid w:val="00BA6AE5"/>
    <w:rsid w:val="00BA6C2E"/>
    <w:rsid w:val="00BA6D57"/>
    <w:rsid w:val="00BA73C0"/>
    <w:rsid w:val="00BA7524"/>
    <w:rsid w:val="00BA761A"/>
    <w:rsid w:val="00BA77A4"/>
    <w:rsid w:val="00BA7C1A"/>
    <w:rsid w:val="00BA7F4A"/>
    <w:rsid w:val="00BA7FA0"/>
    <w:rsid w:val="00BB02C2"/>
    <w:rsid w:val="00BB07EE"/>
    <w:rsid w:val="00BB0991"/>
    <w:rsid w:val="00BB0AE3"/>
    <w:rsid w:val="00BB0DF4"/>
    <w:rsid w:val="00BB102B"/>
    <w:rsid w:val="00BB104B"/>
    <w:rsid w:val="00BB1055"/>
    <w:rsid w:val="00BB174C"/>
    <w:rsid w:val="00BB1B04"/>
    <w:rsid w:val="00BB1BA8"/>
    <w:rsid w:val="00BB20E1"/>
    <w:rsid w:val="00BB2153"/>
    <w:rsid w:val="00BB220F"/>
    <w:rsid w:val="00BB2374"/>
    <w:rsid w:val="00BB2453"/>
    <w:rsid w:val="00BB2628"/>
    <w:rsid w:val="00BB2713"/>
    <w:rsid w:val="00BB2743"/>
    <w:rsid w:val="00BB288B"/>
    <w:rsid w:val="00BB330B"/>
    <w:rsid w:val="00BB3466"/>
    <w:rsid w:val="00BB39F1"/>
    <w:rsid w:val="00BB3C4C"/>
    <w:rsid w:val="00BB4102"/>
    <w:rsid w:val="00BB425B"/>
    <w:rsid w:val="00BB44CA"/>
    <w:rsid w:val="00BB4AE9"/>
    <w:rsid w:val="00BB4B6E"/>
    <w:rsid w:val="00BB4E14"/>
    <w:rsid w:val="00BB4FAB"/>
    <w:rsid w:val="00BB507C"/>
    <w:rsid w:val="00BB509D"/>
    <w:rsid w:val="00BB50C3"/>
    <w:rsid w:val="00BB528D"/>
    <w:rsid w:val="00BB53A6"/>
    <w:rsid w:val="00BB53D6"/>
    <w:rsid w:val="00BB5460"/>
    <w:rsid w:val="00BB54AF"/>
    <w:rsid w:val="00BB5885"/>
    <w:rsid w:val="00BB5B37"/>
    <w:rsid w:val="00BB5E56"/>
    <w:rsid w:val="00BB60CD"/>
    <w:rsid w:val="00BB635A"/>
    <w:rsid w:val="00BB63A7"/>
    <w:rsid w:val="00BB643B"/>
    <w:rsid w:val="00BB65DD"/>
    <w:rsid w:val="00BB6853"/>
    <w:rsid w:val="00BB68E7"/>
    <w:rsid w:val="00BB69B4"/>
    <w:rsid w:val="00BB6A80"/>
    <w:rsid w:val="00BB710E"/>
    <w:rsid w:val="00BB7128"/>
    <w:rsid w:val="00BB7173"/>
    <w:rsid w:val="00BB724B"/>
    <w:rsid w:val="00BB7329"/>
    <w:rsid w:val="00BB7385"/>
    <w:rsid w:val="00BB756C"/>
    <w:rsid w:val="00BB75F4"/>
    <w:rsid w:val="00BB77F3"/>
    <w:rsid w:val="00BB7935"/>
    <w:rsid w:val="00BB7CE3"/>
    <w:rsid w:val="00BB7E2B"/>
    <w:rsid w:val="00BB7F1C"/>
    <w:rsid w:val="00BC030D"/>
    <w:rsid w:val="00BC05C8"/>
    <w:rsid w:val="00BC0754"/>
    <w:rsid w:val="00BC0A26"/>
    <w:rsid w:val="00BC0C41"/>
    <w:rsid w:val="00BC0F92"/>
    <w:rsid w:val="00BC109A"/>
    <w:rsid w:val="00BC17EE"/>
    <w:rsid w:val="00BC1D2C"/>
    <w:rsid w:val="00BC1DF3"/>
    <w:rsid w:val="00BC1E20"/>
    <w:rsid w:val="00BC1F65"/>
    <w:rsid w:val="00BC21DB"/>
    <w:rsid w:val="00BC2231"/>
    <w:rsid w:val="00BC2784"/>
    <w:rsid w:val="00BC27EB"/>
    <w:rsid w:val="00BC2AA5"/>
    <w:rsid w:val="00BC301B"/>
    <w:rsid w:val="00BC312A"/>
    <w:rsid w:val="00BC3236"/>
    <w:rsid w:val="00BC3381"/>
    <w:rsid w:val="00BC3510"/>
    <w:rsid w:val="00BC3580"/>
    <w:rsid w:val="00BC3AF9"/>
    <w:rsid w:val="00BC3B51"/>
    <w:rsid w:val="00BC3D87"/>
    <w:rsid w:val="00BC3E9C"/>
    <w:rsid w:val="00BC3EFD"/>
    <w:rsid w:val="00BC40E3"/>
    <w:rsid w:val="00BC42C8"/>
    <w:rsid w:val="00BC43B1"/>
    <w:rsid w:val="00BC43F0"/>
    <w:rsid w:val="00BC456A"/>
    <w:rsid w:val="00BC470A"/>
    <w:rsid w:val="00BC47C8"/>
    <w:rsid w:val="00BC4A7B"/>
    <w:rsid w:val="00BC4BDD"/>
    <w:rsid w:val="00BC4FE2"/>
    <w:rsid w:val="00BC5398"/>
    <w:rsid w:val="00BC548B"/>
    <w:rsid w:val="00BC567C"/>
    <w:rsid w:val="00BC5CA0"/>
    <w:rsid w:val="00BC5EED"/>
    <w:rsid w:val="00BC6171"/>
    <w:rsid w:val="00BC68AA"/>
    <w:rsid w:val="00BC6B91"/>
    <w:rsid w:val="00BC6BD4"/>
    <w:rsid w:val="00BC6D9A"/>
    <w:rsid w:val="00BC6EBC"/>
    <w:rsid w:val="00BC713E"/>
    <w:rsid w:val="00BC73EA"/>
    <w:rsid w:val="00BC7552"/>
    <w:rsid w:val="00BC7601"/>
    <w:rsid w:val="00BC7B02"/>
    <w:rsid w:val="00BC7EBF"/>
    <w:rsid w:val="00BD0042"/>
    <w:rsid w:val="00BD01D9"/>
    <w:rsid w:val="00BD02D2"/>
    <w:rsid w:val="00BD0944"/>
    <w:rsid w:val="00BD0AA7"/>
    <w:rsid w:val="00BD0B2C"/>
    <w:rsid w:val="00BD0B79"/>
    <w:rsid w:val="00BD0BEF"/>
    <w:rsid w:val="00BD104A"/>
    <w:rsid w:val="00BD12FA"/>
    <w:rsid w:val="00BD197F"/>
    <w:rsid w:val="00BD1C32"/>
    <w:rsid w:val="00BD1EE1"/>
    <w:rsid w:val="00BD20A2"/>
    <w:rsid w:val="00BD20E0"/>
    <w:rsid w:val="00BD211C"/>
    <w:rsid w:val="00BD2190"/>
    <w:rsid w:val="00BD2581"/>
    <w:rsid w:val="00BD2812"/>
    <w:rsid w:val="00BD2852"/>
    <w:rsid w:val="00BD28F9"/>
    <w:rsid w:val="00BD29B9"/>
    <w:rsid w:val="00BD3101"/>
    <w:rsid w:val="00BD31E0"/>
    <w:rsid w:val="00BD34A1"/>
    <w:rsid w:val="00BD3865"/>
    <w:rsid w:val="00BD4063"/>
    <w:rsid w:val="00BD4267"/>
    <w:rsid w:val="00BD436A"/>
    <w:rsid w:val="00BD446E"/>
    <w:rsid w:val="00BD4588"/>
    <w:rsid w:val="00BD45D0"/>
    <w:rsid w:val="00BD465A"/>
    <w:rsid w:val="00BD4746"/>
    <w:rsid w:val="00BD4D71"/>
    <w:rsid w:val="00BD4DEE"/>
    <w:rsid w:val="00BD53DD"/>
    <w:rsid w:val="00BD558C"/>
    <w:rsid w:val="00BD5695"/>
    <w:rsid w:val="00BD57B0"/>
    <w:rsid w:val="00BD5846"/>
    <w:rsid w:val="00BD5854"/>
    <w:rsid w:val="00BD598E"/>
    <w:rsid w:val="00BD599F"/>
    <w:rsid w:val="00BD5ABD"/>
    <w:rsid w:val="00BD5B81"/>
    <w:rsid w:val="00BD6168"/>
    <w:rsid w:val="00BD6432"/>
    <w:rsid w:val="00BD644C"/>
    <w:rsid w:val="00BD6488"/>
    <w:rsid w:val="00BD6489"/>
    <w:rsid w:val="00BD64BA"/>
    <w:rsid w:val="00BD657C"/>
    <w:rsid w:val="00BD65E9"/>
    <w:rsid w:val="00BD686F"/>
    <w:rsid w:val="00BD6920"/>
    <w:rsid w:val="00BD6B9B"/>
    <w:rsid w:val="00BD6C13"/>
    <w:rsid w:val="00BD6D52"/>
    <w:rsid w:val="00BD73D7"/>
    <w:rsid w:val="00BD7464"/>
    <w:rsid w:val="00BD7474"/>
    <w:rsid w:val="00BD7ADB"/>
    <w:rsid w:val="00BD7D9C"/>
    <w:rsid w:val="00BE00A0"/>
    <w:rsid w:val="00BE0241"/>
    <w:rsid w:val="00BE026E"/>
    <w:rsid w:val="00BE034B"/>
    <w:rsid w:val="00BE04C2"/>
    <w:rsid w:val="00BE08AB"/>
    <w:rsid w:val="00BE09B8"/>
    <w:rsid w:val="00BE0A3B"/>
    <w:rsid w:val="00BE0AFD"/>
    <w:rsid w:val="00BE0BCA"/>
    <w:rsid w:val="00BE0D5B"/>
    <w:rsid w:val="00BE0D8D"/>
    <w:rsid w:val="00BE0FDA"/>
    <w:rsid w:val="00BE1015"/>
    <w:rsid w:val="00BE115B"/>
    <w:rsid w:val="00BE1372"/>
    <w:rsid w:val="00BE14B3"/>
    <w:rsid w:val="00BE1834"/>
    <w:rsid w:val="00BE184E"/>
    <w:rsid w:val="00BE1B37"/>
    <w:rsid w:val="00BE1CB9"/>
    <w:rsid w:val="00BE1E48"/>
    <w:rsid w:val="00BE1F8F"/>
    <w:rsid w:val="00BE1FFA"/>
    <w:rsid w:val="00BE244C"/>
    <w:rsid w:val="00BE2BCC"/>
    <w:rsid w:val="00BE2BFE"/>
    <w:rsid w:val="00BE2E1E"/>
    <w:rsid w:val="00BE2EA3"/>
    <w:rsid w:val="00BE2F31"/>
    <w:rsid w:val="00BE3020"/>
    <w:rsid w:val="00BE31C9"/>
    <w:rsid w:val="00BE3301"/>
    <w:rsid w:val="00BE3307"/>
    <w:rsid w:val="00BE332B"/>
    <w:rsid w:val="00BE3465"/>
    <w:rsid w:val="00BE350D"/>
    <w:rsid w:val="00BE3639"/>
    <w:rsid w:val="00BE370B"/>
    <w:rsid w:val="00BE385F"/>
    <w:rsid w:val="00BE39EC"/>
    <w:rsid w:val="00BE3AF5"/>
    <w:rsid w:val="00BE3ECA"/>
    <w:rsid w:val="00BE4042"/>
    <w:rsid w:val="00BE4065"/>
    <w:rsid w:val="00BE407A"/>
    <w:rsid w:val="00BE40D5"/>
    <w:rsid w:val="00BE417F"/>
    <w:rsid w:val="00BE4332"/>
    <w:rsid w:val="00BE4606"/>
    <w:rsid w:val="00BE4774"/>
    <w:rsid w:val="00BE49B2"/>
    <w:rsid w:val="00BE49F1"/>
    <w:rsid w:val="00BE4A56"/>
    <w:rsid w:val="00BE4AAB"/>
    <w:rsid w:val="00BE4AB5"/>
    <w:rsid w:val="00BE4D1B"/>
    <w:rsid w:val="00BE4D37"/>
    <w:rsid w:val="00BE4D74"/>
    <w:rsid w:val="00BE4ECD"/>
    <w:rsid w:val="00BE51B6"/>
    <w:rsid w:val="00BE5258"/>
    <w:rsid w:val="00BE52EE"/>
    <w:rsid w:val="00BE532C"/>
    <w:rsid w:val="00BE5367"/>
    <w:rsid w:val="00BE5677"/>
    <w:rsid w:val="00BE57FC"/>
    <w:rsid w:val="00BE5CC8"/>
    <w:rsid w:val="00BE5D9A"/>
    <w:rsid w:val="00BE5DE4"/>
    <w:rsid w:val="00BE63F9"/>
    <w:rsid w:val="00BE656B"/>
    <w:rsid w:val="00BE65E4"/>
    <w:rsid w:val="00BE6962"/>
    <w:rsid w:val="00BE6CA2"/>
    <w:rsid w:val="00BE6D0F"/>
    <w:rsid w:val="00BE6D21"/>
    <w:rsid w:val="00BE6D85"/>
    <w:rsid w:val="00BE6F7B"/>
    <w:rsid w:val="00BE718C"/>
    <w:rsid w:val="00BE7361"/>
    <w:rsid w:val="00BE7424"/>
    <w:rsid w:val="00BE75BF"/>
    <w:rsid w:val="00BE7D0B"/>
    <w:rsid w:val="00BE7EC0"/>
    <w:rsid w:val="00BE7F2D"/>
    <w:rsid w:val="00BF022D"/>
    <w:rsid w:val="00BF031B"/>
    <w:rsid w:val="00BF0355"/>
    <w:rsid w:val="00BF04A9"/>
    <w:rsid w:val="00BF055F"/>
    <w:rsid w:val="00BF0601"/>
    <w:rsid w:val="00BF063E"/>
    <w:rsid w:val="00BF06A1"/>
    <w:rsid w:val="00BF088E"/>
    <w:rsid w:val="00BF0B04"/>
    <w:rsid w:val="00BF0CF0"/>
    <w:rsid w:val="00BF10D6"/>
    <w:rsid w:val="00BF13B4"/>
    <w:rsid w:val="00BF144F"/>
    <w:rsid w:val="00BF19B3"/>
    <w:rsid w:val="00BF1B56"/>
    <w:rsid w:val="00BF1B82"/>
    <w:rsid w:val="00BF1C0E"/>
    <w:rsid w:val="00BF1E94"/>
    <w:rsid w:val="00BF1F1C"/>
    <w:rsid w:val="00BF1FD7"/>
    <w:rsid w:val="00BF20A5"/>
    <w:rsid w:val="00BF295C"/>
    <w:rsid w:val="00BF2A60"/>
    <w:rsid w:val="00BF2B52"/>
    <w:rsid w:val="00BF2B6C"/>
    <w:rsid w:val="00BF2F7A"/>
    <w:rsid w:val="00BF311C"/>
    <w:rsid w:val="00BF3437"/>
    <w:rsid w:val="00BF36FF"/>
    <w:rsid w:val="00BF37A6"/>
    <w:rsid w:val="00BF37D1"/>
    <w:rsid w:val="00BF3F51"/>
    <w:rsid w:val="00BF3FA6"/>
    <w:rsid w:val="00BF4026"/>
    <w:rsid w:val="00BF402C"/>
    <w:rsid w:val="00BF4053"/>
    <w:rsid w:val="00BF40FA"/>
    <w:rsid w:val="00BF46C5"/>
    <w:rsid w:val="00BF482B"/>
    <w:rsid w:val="00BF4846"/>
    <w:rsid w:val="00BF4850"/>
    <w:rsid w:val="00BF485A"/>
    <w:rsid w:val="00BF491D"/>
    <w:rsid w:val="00BF49E8"/>
    <w:rsid w:val="00BF4A41"/>
    <w:rsid w:val="00BF4BB4"/>
    <w:rsid w:val="00BF4C5C"/>
    <w:rsid w:val="00BF4F03"/>
    <w:rsid w:val="00BF5165"/>
    <w:rsid w:val="00BF51BA"/>
    <w:rsid w:val="00BF5226"/>
    <w:rsid w:val="00BF53EA"/>
    <w:rsid w:val="00BF563C"/>
    <w:rsid w:val="00BF5823"/>
    <w:rsid w:val="00BF588F"/>
    <w:rsid w:val="00BF59E0"/>
    <w:rsid w:val="00BF5A20"/>
    <w:rsid w:val="00BF5A64"/>
    <w:rsid w:val="00BF5BDF"/>
    <w:rsid w:val="00BF5C26"/>
    <w:rsid w:val="00BF5E22"/>
    <w:rsid w:val="00BF5F7B"/>
    <w:rsid w:val="00BF6057"/>
    <w:rsid w:val="00BF641C"/>
    <w:rsid w:val="00BF646B"/>
    <w:rsid w:val="00BF64F0"/>
    <w:rsid w:val="00BF693C"/>
    <w:rsid w:val="00BF6A30"/>
    <w:rsid w:val="00BF6C53"/>
    <w:rsid w:val="00BF6C94"/>
    <w:rsid w:val="00BF6CC0"/>
    <w:rsid w:val="00BF6D95"/>
    <w:rsid w:val="00BF6E1D"/>
    <w:rsid w:val="00BF7CD7"/>
    <w:rsid w:val="00BF7F38"/>
    <w:rsid w:val="00C0053B"/>
    <w:rsid w:val="00C00706"/>
    <w:rsid w:val="00C00818"/>
    <w:rsid w:val="00C0084D"/>
    <w:rsid w:val="00C00A9A"/>
    <w:rsid w:val="00C00B1E"/>
    <w:rsid w:val="00C00B81"/>
    <w:rsid w:val="00C00CA9"/>
    <w:rsid w:val="00C00E97"/>
    <w:rsid w:val="00C010AD"/>
    <w:rsid w:val="00C01280"/>
    <w:rsid w:val="00C01496"/>
    <w:rsid w:val="00C01B55"/>
    <w:rsid w:val="00C01C63"/>
    <w:rsid w:val="00C01E6D"/>
    <w:rsid w:val="00C01EFF"/>
    <w:rsid w:val="00C01F65"/>
    <w:rsid w:val="00C0230F"/>
    <w:rsid w:val="00C023CF"/>
    <w:rsid w:val="00C0253B"/>
    <w:rsid w:val="00C025F4"/>
    <w:rsid w:val="00C0260D"/>
    <w:rsid w:val="00C029D1"/>
    <w:rsid w:val="00C02B90"/>
    <w:rsid w:val="00C03048"/>
    <w:rsid w:val="00C0342E"/>
    <w:rsid w:val="00C03493"/>
    <w:rsid w:val="00C03600"/>
    <w:rsid w:val="00C0390B"/>
    <w:rsid w:val="00C03BDC"/>
    <w:rsid w:val="00C03CCD"/>
    <w:rsid w:val="00C03FD3"/>
    <w:rsid w:val="00C041A1"/>
    <w:rsid w:val="00C042A3"/>
    <w:rsid w:val="00C044FF"/>
    <w:rsid w:val="00C048D4"/>
    <w:rsid w:val="00C04A6C"/>
    <w:rsid w:val="00C04B7B"/>
    <w:rsid w:val="00C04D13"/>
    <w:rsid w:val="00C04DBD"/>
    <w:rsid w:val="00C04EAE"/>
    <w:rsid w:val="00C0539A"/>
    <w:rsid w:val="00C054C1"/>
    <w:rsid w:val="00C05772"/>
    <w:rsid w:val="00C057AE"/>
    <w:rsid w:val="00C05BB3"/>
    <w:rsid w:val="00C05D1E"/>
    <w:rsid w:val="00C05D23"/>
    <w:rsid w:val="00C05DC0"/>
    <w:rsid w:val="00C06025"/>
    <w:rsid w:val="00C0620C"/>
    <w:rsid w:val="00C06538"/>
    <w:rsid w:val="00C0686D"/>
    <w:rsid w:val="00C068C2"/>
    <w:rsid w:val="00C068F5"/>
    <w:rsid w:val="00C06EF2"/>
    <w:rsid w:val="00C06FF5"/>
    <w:rsid w:val="00C070CE"/>
    <w:rsid w:val="00C07214"/>
    <w:rsid w:val="00C07505"/>
    <w:rsid w:val="00C075DE"/>
    <w:rsid w:val="00C075ED"/>
    <w:rsid w:val="00C07742"/>
    <w:rsid w:val="00C0779F"/>
    <w:rsid w:val="00C07893"/>
    <w:rsid w:val="00C078D5"/>
    <w:rsid w:val="00C07A1A"/>
    <w:rsid w:val="00C100D3"/>
    <w:rsid w:val="00C101C0"/>
    <w:rsid w:val="00C101D0"/>
    <w:rsid w:val="00C10200"/>
    <w:rsid w:val="00C102E4"/>
    <w:rsid w:val="00C10644"/>
    <w:rsid w:val="00C107FC"/>
    <w:rsid w:val="00C1092F"/>
    <w:rsid w:val="00C10ADA"/>
    <w:rsid w:val="00C10B49"/>
    <w:rsid w:val="00C10B98"/>
    <w:rsid w:val="00C10F98"/>
    <w:rsid w:val="00C1113D"/>
    <w:rsid w:val="00C115E5"/>
    <w:rsid w:val="00C115ED"/>
    <w:rsid w:val="00C116EE"/>
    <w:rsid w:val="00C118B7"/>
    <w:rsid w:val="00C11BDD"/>
    <w:rsid w:val="00C11D7F"/>
    <w:rsid w:val="00C11F96"/>
    <w:rsid w:val="00C12022"/>
    <w:rsid w:val="00C12098"/>
    <w:rsid w:val="00C12251"/>
    <w:rsid w:val="00C122A4"/>
    <w:rsid w:val="00C12362"/>
    <w:rsid w:val="00C12566"/>
    <w:rsid w:val="00C12693"/>
    <w:rsid w:val="00C12B43"/>
    <w:rsid w:val="00C12F4E"/>
    <w:rsid w:val="00C12FBF"/>
    <w:rsid w:val="00C1304A"/>
    <w:rsid w:val="00C1338C"/>
    <w:rsid w:val="00C1388A"/>
    <w:rsid w:val="00C13D5A"/>
    <w:rsid w:val="00C13E2F"/>
    <w:rsid w:val="00C140F4"/>
    <w:rsid w:val="00C140F7"/>
    <w:rsid w:val="00C143F8"/>
    <w:rsid w:val="00C146D4"/>
    <w:rsid w:val="00C147B8"/>
    <w:rsid w:val="00C149A5"/>
    <w:rsid w:val="00C14C80"/>
    <w:rsid w:val="00C1501C"/>
    <w:rsid w:val="00C1514A"/>
    <w:rsid w:val="00C15179"/>
    <w:rsid w:val="00C15237"/>
    <w:rsid w:val="00C15605"/>
    <w:rsid w:val="00C157CA"/>
    <w:rsid w:val="00C15CA8"/>
    <w:rsid w:val="00C15EB6"/>
    <w:rsid w:val="00C16083"/>
    <w:rsid w:val="00C1622B"/>
    <w:rsid w:val="00C16259"/>
    <w:rsid w:val="00C1633A"/>
    <w:rsid w:val="00C16436"/>
    <w:rsid w:val="00C165FE"/>
    <w:rsid w:val="00C16693"/>
    <w:rsid w:val="00C16832"/>
    <w:rsid w:val="00C16853"/>
    <w:rsid w:val="00C169B2"/>
    <w:rsid w:val="00C16A3E"/>
    <w:rsid w:val="00C16B12"/>
    <w:rsid w:val="00C16BAE"/>
    <w:rsid w:val="00C16C31"/>
    <w:rsid w:val="00C16FA6"/>
    <w:rsid w:val="00C170DA"/>
    <w:rsid w:val="00C171D5"/>
    <w:rsid w:val="00C172DB"/>
    <w:rsid w:val="00C17DAB"/>
    <w:rsid w:val="00C17E2D"/>
    <w:rsid w:val="00C17F34"/>
    <w:rsid w:val="00C2038A"/>
    <w:rsid w:val="00C205BA"/>
    <w:rsid w:val="00C208CC"/>
    <w:rsid w:val="00C2097F"/>
    <w:rsid w:val="00C20BBF"/>
    <w:rsid w:val="00C20C2A"/>
    <w:rsid w:val="00C20CD4"/>
    <w:rsid w:val="00C20E15"/>
    <w:rsid w:val="00C20F41"/>
    <w:rsid w:val="00C210A8"/>
    <w:rsid w:val="00C210DB"/>
    <w:rsid w:val="00C212BB"/>
    <w:rsid w:val="00C213A2"/>
    <w:rsid w:val="00C216FA"/>
    <w:rsid w:val="00C2185F"/>
    <w:rsid w:val="00C2188A"/>
    <w:rsid w:val="00C21A60"/>
    <w:rsid w:val="00C21CD0"/>
    <w:rsid w:val="00C21CE2"/>
    <w:rsid w:val="00C21D9A"/>
    <w:rsid w:val="00C21FB9"/>
    <w:rsid w:val="00C21FE5"/>
    <w:rsid w:val="00C2205E"/>
    <w:rsid w:val="00C22548"/>
    <w:rsid w:val="00C226DE"/>
    <w:rsid w:val="00C2272E"/>
    <w:rsid w:val="00C22789"/>
    <w:rsid w:val="00C22842"/>
    <w:rsid w:val="00C229DD"/>
    <w:rsid w:val="00C22B26"/>
    <w:rsid w:val="00C22BDA"/>
    <w:rsid w:val="00C22BDF"/>
    <w:rsid w:val="00C22C3F"/>
    <w:rsid w:val="00C230C0"/>
    <w:rsid w:val="00C231A9"/>
    <w:rsid w:val="00C23227"/>
    <w:rsid w:val="00C2328F"/>
    <w:rsid w:val="00C23435"/>
    <w:rsid w:val="00C23470"/>
    <w:rsid w:val="00C2353E"/>
    <w:rsid w:val="00C23979"/>
    <w:rsid w:val="00C23FFB"/>
    <w:rsid w:val="00C242AB"/>
    <w:rsid w:val="00C24B77"/>
    <w:rsid w:val="00C24D2D"/>
    <w:rsid w:val="00C24D40"/>
    <w:rsid w:val="00C24FFF"/>
    <w:rsid w:val="00C25088"/>
    <w:rsid w:val="00C253A6"/>
    <w:rsid w:val="00C2567C"/>
    <w:rsid w:val="00C2588E"/>
    <w:rsid w:val="00C25DAB"/>
    <w:rsid w:val="00C25DFA"/>
    <w:rsid w:val="00C261A3"/>
    <w:rsid w:val="00C261E1"/>
    <w:rsid w:val="00C2627B"/>
    <w:rsid w:val="00C26346"/>
    <w:rsid w:val="00C2663E"/>
    <w:rsid w:val="00C267D4"/>
    <w:rsid w:val="00C267F7"/>
    <w:rsid w:val="00C26872"/>
    <w:rsid w:val="00C268B7"/>
    <w:rsid w:val="00C26E0E"/>
    <w:rsid w:val="00C270C6"/>
    <w:rsid w:val="00C276C6"/>
    <w:rsid w:val="00C27921"/>
    <w:rsid w:val="00C27DE2"/>
    <w:rsid w:val="00C30152"/>
    <w:rsid w:val="00C30483"/>
    <w:rsid w:val="00C304E2"/>
    <w:rsid w:val="00C30780"/>
    <w:rsid w:val="00C309DD"/>
    <w:rsid w:val="00C30A0D"/>
    <w:rsid w:val="00C30B5A"/>
    <w:rsid w:val="00C30C2C"/>
    <w:rsid w:val="00C30C4B"/>
    <w:rsid w:val="00C30DE8"/>
    <w:rsid w:val="00C30F4F"/>
    <w:rsid w:val="00C310A1"/>
    <w:rsid w:val="00C31407"/>
    <w:rsid w:val="00C3149B"/>
    <w:rsid w:val="00C3164C"/>
    <w:rsid w:val="00C316C7"/>
    <w:rsid w:val="00C318F1"/>
    <w:rsid w:val="00C31B63"/>
    <w:rsid w:val="00C31BAE"/>
    <w:rsid w:val="00C324A4"/>
    <w:rsid w:val="00C324FF"/>
    <w:rsid w:val="00C32563"/>
    <w:rsid w:val="00C32786"/>
    <w:rsid w:val="00C32BD9"/>
    <w:rsid w:val="00C32EB6"/>
    <w:rsid w:val="00C32FAD"/>
    <w:rsid w:val="00C330C2"/>
    <w:rsid w:val="00C330E1"/>
    <w:rsid w:val="00C3322E"/>
    <w:rsid w:val="00C33452"/>
    <w:rsid w:val="00C33460"/>
    <w:rsid w:val="00C33735"/>
    <w:rsid w:val="00C33AFD"/>
    <w:rsid w:val="00C33BAF"/>
    <w:rsid w:val="00C33BBD"/>
    <w:rsid w:val="00C33D68"/>
    <w:rsid w:val="00C33FD2"/>
    <w:rsid w:val="00C33FE4"/>
    <w:rsid w:val="00C34014"/>
    <w:rsid w:val="00C34351"/>
    <w:rsid w:val="00C345AB"/>
    <w:rsid w:val="00C34600"/>
    <w:rsid w:val="00C34607"/>
    <w:rsid w:val="00C3462F"/>
    <w:rsid w:val="00C34999"/>
    <w:rsid w:val="00C34AB5"/>
    <w:rsid w:val="00C34B6F"/>
    <w:rsid w:val="00C34C2B"/>
    <w:rsid w:val="00C34D8B"/>
    <w:rsid w:val="00C34D9F"/>
    <w:rsid w:val="00C350D7"/>
    <w:rsid w:val="00C35369"/>
    <w:rsid w:val="00C35395"/>
    <w:rsid w:val="00C3546C"/>
    <w:rsid w:val="00C354F0"/>
    <w:rsid w:val="00C35509"/>
    <w:rsid w:val="00C3560F"/>
    <w:rsid w:val="00C356AE"/>
    <w:rsid w:val="00C3570B"/>
    <w:rsid w:val="00C3582B"/>
    <w:rsid w:val="00C35CA0"/>
    <w:rsid w:val="00C35E3E"/>
    <w:rsid w:val="00C36241"/>
    <w:rsid w:val="00C36558"/>
    <w:rsid w:val="00C3665A"/>
    <w:rsid w:val="00C366FB"/>
    <w:rsid w:val="00C36760"/>
    <w:rsid w:val="00C3696C"/>
    <w:rsid w:val="00C369ED"/>
    <w:rsid w:val="00C36A49"/>
    <w:rsid w:val="00C36B02"/>
    <w:rsid w:val="00C36E0D"/>
    <w:rsid w:val="00C372EA"/>
    <w:rsid w:val="00C37480"/>
    <w:rsid w:val="00C3757C"/>
    <w:rsid w:val="00C37674"/>
    <w:rsid w:val="00C378DE"/>
    <w:rsid w:val="00C37A72"/>
    <w:rsid w:val="00C37B4F"/>
    <w:rsid w:val="00C37CBA"/>
    <w:rsid w:val="00C400D9"/>
    <w:rsid w:val="00C406D2"/>
    <w:rsid w:val="00C409AA"/>
    <w:rsid w:val="00C40A78"/>
    <w:rsid w:val="00C40B05"/>
    <w:rsid w:val="00C40B89"/>
    <w:rsid w:val="00C40C72"/>
    <w:rsid w:val="00C40D00"/>
    <w:rsid w:val="00C4106F"/>
    <w:rsid w:val="00C41369"/>
    <w:rsid w:val="00C414EA"/>
    <w:rsid w:val="00C417DF"/>
    <w:rsid w:val="00C41C22"/>
    <w:rsid w:val="00C41C54"/>
    <w:rsid w:val="00C41DA0"/>
    <w:rsid w:val="00C41E8A"/>
    <w:rsid w:val="00C42139"/>
    <w:rsid w:val="00C421A2"/>
    <w:rsid w:val="00C421C1"/>
    <w:rsid w:val="00C4224B"/>
    <w:rsid w:val="00C423AA"/>
    <w:rsid w:val="00C4258A"/>
    <w:rsid w:val="00C4266D"/>
    <w:rsid w:val="00C4269A"/>
    <w:rsid w:val="00C4295B"/>
    <w:rsid w:val="00C429F7"/>
    <w:rsid w:val="00C42A8E"/>
    <w:rsid w:val="00C42C30"/>
    <w:rsid w:val="00C42CE7"/>
    <w:rsid w:val="00C42DC3"/>
    <w:rsid w:val="00C42E2E"/>
    <w:rsid w:val="00C42F02"/>
    <w:rsid w:val="00C43049"/>
    <w:rsid w:val="00C43292"/>
    <w:rsid w:val="00C432D0"/>
    <w:rsid w:val="00C433F7"/>
    <w:rsid w:val="00C4376A"/>
    <w:rsid w:val="00C438AF"/>
    <w:rsid w:val="00C438E6"/>
    <w:rsid w:val="00C43997"/>
    <w:rsid w:val="00C43A8D"/>
    <w:rsid w:val="00C43DAA"/>
    <w:rsid w:val="00C43F72"/>
    <w:rsid w:val="00C43FDD"/>
    <w:rsid w:val="00C441C8"/>
    <w:rsid w:val="00C44258"/>
    <w:rsid w:val="00C4446E"/>
    <w:rsid w:val="00C44526"/>
    <w:rsid w:val="00C445B0"/>
    <w:rsid w:val="00C445CC"/>
    <w:rsid w:val="00C4469C"/>
    <w:rsid w:val="00C44C4A"/>
    <w:rsid w:val="00C44DC1"/>
    <w:rsid w:val="00C44FC7"/>
    <w:rsid w:val="00C45013"/>
    <w:rsid w:val="00C450CE"/>
    <w:rsid w:val="00C45242"/>
    <w:rsid w:val="00C457A2"/>
    <w:rsid w:val="00C45932"/>
    <w:rsid w:val="00C45950"/>
    <w:rsid w:val="00C45B0A"/>
    <w:rsid w:val="00C45D4C"/>
    <w:rsid w:val="00C46063"/>
    <w:rsid w:val="00C4635E"/>
    <w:rsid w:val="00C46369"/>
    <w:rsid w:val="00C4674D"/>
    <w:rsid w:val="00C46818"/>
    <w:rsid w:val="00C468EE"/>
    <w:rsid w:val="00C46A9F"/>
    <w:rsid w:val="00C46C14"/>
    <w:rsid w:val="00C46D63"/>
    <w:rsid w:val="00C46D87"/>
    <w:rsid w:val="00C46DDF"/>
    <w:rsid w:val="00C4714F"/>
    <w:rsid w:val="00C4733C"/>
    <w:rsid w:val="00C47722"/>
    <w:rsid w:val="00C47A84"/>
    <w:rsid w:val="00C47D74"/>
    <w:rsid w:val="00C47DA8"/>
    <w:rsid w:val="00C500B9"/>
    <w:rsid w:val="00C50249"/>
    <w:rsid w:val="00C5033D"/>
    <w:rsid w:val="00C50416"/>
    <w:rsid w:val="00C50550"/>
    <w:rsid w:val="00C50591"/>
    <w:rsid w:val="00C505BE"/>
    <w:rsid w:val="00C50754"/>
    <w:rsid w:val="00C50A59"/>
    <w:rsid w:val="00C50CAF"/>
    <w:rsid w:val="00C50CDB"/>
    <w:rsid w:val="00C50E7D"/>
    <w:rsid w:val="00C5123E"/>
    <w:rsid w:val="00C514D8"/>
    <w:rsid w:val="00C515BE"/>
    <w:rsid w:val="00C517DC"/>
    <w:rsid w:val="00C517FB"/>
    <w:rsid w:val="00C51955"/>
    <w:rsid w:val="00C51988"/>
    <w:rsid w:val="00C51ADB"/>
    <w:rsid w:val="00C51EDD"/>
    <w:rsid w:val="00C51EDF"/>
    <w:rsid w:val="00C521FE"/>
    <w:rsid w:val="00C52339"/>
    <w:rsid w:val="00C52398"/>
    <w:rsid w:val="00C52598"/>
    <w:rsid w:val="00C525A8"/>
    <w:rsid w:val="00C525FF"/>
    <w:rsid w:val="00C52634"/>
    <w:rsid w:val="00C52724"/>
    <w:rsid w:val="00C52739"/>
    <w:rsid w:val="00C5277F"/>
    <w:rsid w:val="00C52A71"/>
    <w:rsid w:val="00C52A7B"/>
    <w:rsid w:val="00C52BD2"/>
    <w:rsid w:val="00C52C4B"/>
    <w:rsid w:val="00C52C8C"/>
    <w:rsid w:val="00C52CF6"/>
    <w:rsid w:val="00C52DD5"/>
    <w:rsid w:val="00C52F29"/>
    <w:rsid w:val="00C5305B"/>
    <w:rsid w:val="00C530F0"/>
    <w:rsid w:val="00C53457"/>
    <w:rsid w:val="00C53474"/>
    <w:rsid w:val="00C53569"/>
    <w:rsid w:val="00C53A32"/>
    <w:rsid w:val="00C53A6C"/>
    <w:rsid w:val="00C53B49"/>
    <w:rsid w:val="00C53B62"/>
    <w:rsid w:val="00C53BB3"/>
    <w:rsid w:val="00C540F4"/>
    <w:rsid w:val="00C5438F"/>
    <w:rsid w:val="00C544E9"/>
    <w:rsid w:val="00C5464E"/>
    <w:rsid w:val="00C54805"/>
    <w:rsid w:val="00C5502D"/>
    <w:rsid w:val="00C550C9"/>
    <w:rsid w:val="00C55181"/>
    <w:rsid w:val="00C552D2"/>
    <w:rsid w:val="00C55425"/>
    <w:rsid w:val="00C5566C"/>
    <w:rsid w:val="00C55782"/>
    <w:rsid w:val="00C55A80"/>
    <w:rsid w:val="00C55B92"/>
    <w:rsid w:val="00C55CD7"/>
    <w:rsid w:val="00C55D8F"/>
    <w:rsid w:val="00C5618F"/>
    <w:rsid w:val="00C56470"/>
    <w:rsid w:val="00C5653D"/>
    <w:rsid w:val="00C565D9"/>
    <w:rsid w:val="00C56616"/>
    <w:rsid w:val="00C56731"/>
    <w:rsid w:val="00C567EE"/>
    <w:rsid w:val="00C56A95"/>
    <w:rsid w:val="00C56B02"/>
    <w:rsid w:val="00C56B61"/>
    <w:rsid w:val="00C56BEC"/>
    <w:rsid w:val="00C56FAE"/>
    <w:rsid w:val="00C56FF2"/>
    <w:rsid w:val="00C570FD"/>
    <w:rsid w:val="00C57250"/>
    <w:rsid w:val="00C572FE"/>
    <w:rsid w:val="00C57523"/>
    <w:rsid w:val="00C5754E"/>
    <w:rsid w:val="00C57B02"/>
    <w:rsid w:val="00C57B68"/>
    <w:rsid w:val="00C57B8C"/>
    <w:rsid w:val="00C57E2C"/>
    <w:rsid w:val="00C6028C"/>
    <w:rsid w:val="00C603B4"/>
    <w:rsid w:val="00C60471"/>
    <w:rsid w:val="00C60478"/>
    <w:rsid w:val="00C606DB"/>
    <w:rsid w:val="00C60D2E"/>
    <w:rsid w:val="00C60D6D"/>
    <w:rsid w:val="00C60EDF"/>
    <w:rsid w:val="00C61079"/>
    <w:rsid w:val="00C612A2"/>
    <w:rsid w:val="00C61372"/>
    <w:rsid w:val="00C61A13"/>
    <w:rsid w:val="00C61B87"/>
    <w:rsid w:val="00C61BF3"/>
    <w:rsid w:val="00C61C97"/>
    <w:rsid w:val="00C61CE8"/>
    <w:rsid w:val="00C61D90"/>
    <w:rsid w:val="00C6237D"/>
    <w:rsid w:val="00C6249B"/>
    <w:rsid w:val="00C627AC"/>
    <w:rsid w:val="00C62BC2"/>
    <w:rsid w:val="00C62C84"/>
    <w:rsid w:val="00C62E16"/>
    <w:rsid w:val="00C62F38"/>
    <w:rsid w:val="00C6307A"/>
    <w:rsid w:val="00C63095"/>
    <w:rsid w:val="00C6309B"/>
    <w:rsid w:val="00C6356E"/>
    <w:rsid w:val="00C637FC"/>
    <w:rsid w:val="00C63C7D"/>
    <w:rsid w:val="00C63CAC"/>
    <w:rsid w:val="00C63D29"/>
    <w:rsid w:val="00C643E9"/>
    <w:rsid w:val="00C64B32"/>
    <w:rsid w:val="00C64C1F"/>
    <w:rsid w:val="00C6519E"/>
    <w:rsid w:val="00C651C0"/>
    <w:rsid w:val="00C65266"/>
    <w:rsid w:val="00C652F2"/>
    <w:rsid w:val="00C653F2"/>
    <w:rsid w:val="00C6541C"/>
    <w:rsid w:val="00C65625"/>
    <w:rsid w:val="00C65AA0"/>
    <w:rsid w:val="00C65C17"/>
    <w:rsid w:val="00C65CDA"/>
    <w:rsid w:val="00C65D6D"/>
    <w:rsid w:val="00C65F4D"/>
    <w:rsid w:val="00C6610D"/>
    <w:rsid w:val="00C6667B"/>
    <w:rsid w:val="00C66878"/>
    <w:rsid w:val="00C669CF"/>
    <w:rsid w:val="00C66A16"/>
    <w:rsid w:val="00C66BA1"/>
    <w:rsid w:val="00C66DB7"/>
    <w:rsid w:val="00C66F86"/>
    <w:rsid w:val="00C6703A"/>
    <w:rsid w:val="00C672C5"/>
    <w:rsid w:val="00C67638"/>
    <w:rsid w:val="00C67754"/>
    <w:rsid w:val="00C6784C"/>
    <w:rsid w:val="00C67B48"/>
    <w:rsid w:val="00C67DA7"/>
    <w:rsid w:val="00C67F0E"/>
    <w:rsid w:val="00C7020A"/>
    <w:rsid w:val="00C70240"/>
    <w:rsid w:val="00C702AB"/>
    <w:rsid w:val="00C70386"/>
    <w:rsid w:val="00C705C1"/>
    <w:rsid w:val="00C706DD"/>
    <w:rsid w:val="00C709C9"/>
    <w:rsid w:val="00C70BED"/>
    <w:rsid w:val="00C70C55"/>
    <w:rsid w:val="00C70EBA"/>
    <w:rsid w:val="00C70FDD"/>
    <w:rsid w:val="00C71086"/>
    <w:rsid w:val="00C710B8"/>
    <w:rsid w:val="00C71390"/>
    <w:rsid w:val="00C7142B"/>
    <w:rsid w:val="00C714AF"/>
    <w:rsid w:val="00C71B0E"/>
    <w:rsid w:val="00C71C06"/>
    <w:rsid w:val="00C71D81"/>
    <w:rsid w:val="00C71E25"/>
    <w:rsid w:val="00C72632"/>
    <w:rsid w:val="00C72874"/>
    <w:rsid w:val="00C729EC"/>
    <w:rsid w:val="00C72C0A"/>
    <w:rsid w:val="00C72D22"/>
    <w:rsid w:val="00C7330F"/>
    <w:rsid w:val="00C73BBA"/>
    <w:rsid w:val="00C742F0"/>
    <w:rsid w:val="00C744E2"/>
    <w:rsid w:val="00C7456A"/>
    <w:rsid w:val="00C745AB"/>
    <w:rsid w:val="00C74618"/>
    <w:rsid w:val="00C74673"/>
    <w:rsid w:val="00C7480D"/>
    <w:rsid w:val="00C74BCE"/>
    <w:rsid w:val="00C74D71"/>
    <w:rsid w:val="00C74FCE"/>
    <w:rsid w:val="00C751F7"/>
    <w:rsid w:val="00C75314"/>
    <w:rsid w:val="00C7560A"/>
    <w:rsid w:val="00C7571E"/>
    <w:rsid w:val="00C75A6D"/>
    <w:rsid w:val="00C75C40"/>
    <w:rsid w:val="00C75C8A"/>
    <w:rsid w:val="00C75CCC"/>
    <w:rsid w:val="00C75FA7"/>
    <w:rsid w:val="00C75FEE"/>
    <w:rsid w:val="00C76A07"/>
    <w:rsid w:val="00C76B9F"/>
    <w:rsid w:val="00C76EFF"/>
    <w:rsid w:val="00C7703D"/>
    <w:rsid w:val="00C770EC"/>
    <w:rsid w:val="00C77218"/>
    <w:rsid w:val="00C77AB5"/>
    <w:rsid w:val="00C77E92"/>
    <w:rsid w:val="00C77EDF"/>
    <w:rsid w:val="00C803D4"/>
    <w:rsid w:val="00C8046F"/>
    <w:rsid w:val="00C808E9"/>
    <w:rsid w:val="00C80B3A"/>
    <w:rsid w:val="00C80C9B"/>
    <w:rsid w:val="00C80D2E"/>
    <w:rsid w:val="00C80D37"/>
    <w:rsid w:val="00C81181"/>
    <w:rsid w:val="00C812A1"/>
    <w:rsid w:val="00C81573"/>
    <w:rsid w:val="00C81D7B"/>
    <w:rsid w:val="00C81DCF"/>
    <w:rsid w:val="00C81FEC"/>
    <w:rsid w:val="00C82042"/>
    <w:rsid w:val="00C8208D"/>
    <w:rsid w:val="00C822CE"/>
    <w:rsid w:val="00C823C6"/>
    <w:rsid w:val="00C8264D"/>
    <w:rsid w:val="00C8276D"/>
    <w:rsid w:val="00C8280E"/>
    <w:rsid w:val="00C82939"/>
    <w:rsid w:val="00C82B72"/>
    <w:rsid w:val="00C82C3B"/>
    <w:rsid w:val="00C830B0"/>
    <w:rsid w:val="00C830E8"/>
    <w:rsid w:val="00C8331F"/>
    <w:rsid w:val="00C83693"/>
    <w:rsid w:val="00C83718"/>
    <w:rsid w:val="00C837A0"/>
    <w:rsid w:val="00C838A9"/>
    <w:rsid w:val="00C8398A"/>
    <w:rsid w:val="00C83A1E"/>
    <w:rsid w:val="00C83B91"/>
    <w:rsid w:val="00C83D5C"/>
    <w:rsid w:val="00C83DF9"/>
    <w:rsid w:val="00C83F99"/>
    <w:rsid w:val="00C84097"/>
    <w:rsid w:val="00C8461E"/>
    <w:rsid w:val="00C846A8"/>
    <w:rsid w:val="00C849B9"/>
    <w:rsid w:val="00C84BEF"/>
    <w:rsid w:val="00C84CA9"/>
    <w:rsid w:val="00C84CAA"/>
    <w:rsid w:val="00C84FC8"/>
    <w:rsid w:val="00C84FD9"/>
    <w:rsid w:val="00C850AC"/>
    <w:rsid w:val="00C8533F"/>
    <w:rsid w:val="00C8560D"/>
    <w:rsid w:val="00C85865"/>
    <w:rsid w:val="00C85A26"/>
    <w:rsid w:val="00C85A5B"/>
    <w:rsid w:val="00C85AAA"/>
    <w:rsid w:val="00C8624B"/>
    <w:rsid w:val="00C863FA"/>
    <w:rsid w:val="00C86471"/>
    <w:rsid w:val="00C866BD"/>
    <w:rsid w:val="00C868DF"/>
    <w:rsid w:val="00C868FB"/>
    <w:rsid w:val="00C86913"/>
    <w:rsid w:val="00C86A92"/>
    <w:rsid w:val="00C86E88"/>
    <w:rsid w:val="00C871B8"/>
    <w:rsid w:val="00C8722D"/>
    <w:rsid w:val="00C873AE"/>
    <w:rsid w:val="00C87433"/>
    <w:rsid w:val="00C877B8"/>
    <w:rsid w:val="00C877D7"/>
    <w:rsid w:val="00C878EB"/>
    <w:rsid w:val="00C87A22"/>
    <w:rsid w:val="00C87BB5"/>
    <w:rsid w:val="00C87C03"/>
    <w:rsid w:val="00C90227"/>
    <w:rsid w:val="00C90340"/>
    <w:rsid w:val="00C9048A"/>
    <w:rsid w:val="00C90507"/>
    <w:rsid w:val="00C905AA"/>
    <w:rsid w:val="00C90616"/>
    <w:rsid w:val="00C90AD2"/>
    <w:rsid w:val="00C90C49"/>
    <w:rsid w:val="00C90E8E"/>
    <w:rsid w:val="00C9107E"/>
    <w:rsid w:val="00C9119E"/>
    <w:rsid w:val="00C911B9"/>
    <w:rsid w:val="00C911FF"/>
    <w:rsid w:val="00C91268"/>
    <w:rsid w:val="00C91395"/>
    <w:rsid w:val="00C913CA"/>
    <w:rsid w:val="00C91841"/>
    <w:rsid w:val="00C91AE9"/>
    <w:rsid w:val="00C91CB0"/>
    <w:rsid w:val="00C91EB8"/>
    <w:rsid w:val="00C91EF9"/>
    <w:rsid w:val="00C91FB5"/>
    <w:rsid w:val="00C928AD"/>
    <w:rsid w:val="00C928E7"/>
    <w:rsid w:val="00C929BD"/>
    <w:rsid w:val="00C92F24"/>
    <w:rsid w:val="00C92F41"/>
    <w:rsid w:val="00C92FE4"/>
    <w:rsid w:val="00C93145"/>
    <w:rsid w:val="00C931C1"/>
    <w:rsid w:val="00C93385"/>
    <w:rsid w:val="00C933D6"/>
    <w:rsid w:val="00C93443"/>
    <w:rsid w:val="00C934C8"/>
    <w:rsid w:val="00C9370D"/>
    <w:rsid w:val="00C937F4"/>
    <w:rsid w:val="00C937FF"/>
    <w:rsid w:val="00C93E4B"/>
    <w:rsid w:val="00C940C8"/>
    <w:rsid w:val="00C94438"/>
    <w:rsid w:val="00C9448A"/>
    <w:rsid w:val="00C946B4"/>
    <w:rsid w:val="00C94932"/>
    <w:rsid w:val="00C9494F"/>
    <w:rsid w:val="00C94F1F"/>
    <w:rsid w:val="00C94F78"/>
    <w:rsid w:val="00C95061"/>
    <w:rsid w:val="00C9521D"/>
    <w:rsid w:val="00C95231"/>
    <w:rsid w:val="00C95587"/>
    <w:rsid w:val="00C956C2"/>
    <w:rsid w:val="00C958C2"/>
    <w:rsid w:val="00C95996"/>
    <w:rsid w:val="00C95D7F"/>
    <w:rsid w:val="00C95D91"/>
    <w:rsid w:val="00C96019"/>
    <w:rsid w:val="00C9607F"/>
    <w:rsid w:val="00C96319"/>
    <w:rsid w:val="00C96401"/>
    <w:rsid w:val="00C96956"/>
    <w:rsid w:val="00C969E1"/>
    <w:rsid w:val="00C96A4F"/>
    <w:rsid w:val="00C96AE0"/>
    <w:rsid w:val="00C96B38"/>
    <w:rsid w:val="00C96BA8"/>
    <w:rsid w:val="00C96BC0"/>
    <w:rsid w:val="00C96BFD"/>
    <w:rsid w:val="00C96C61"/>
    <w:rsid w:val="00C96CB4"/>
    <w:rsid w:val="00C96D56"/>
    <w:rsid w:val="00C96E31"/>
    <w:rsid w:val="00C970E3"/>
    <w:rsid w:val="00C9718D"/>
    <w:rsid w:val="00C9739B"/>
    <w:rsid w:val="00C973DB"/>
    <w:rsid w:val="00C974FD"/>
    <w:rsid w:val="00C975F4"/>
    <w:rsid w:val="00C97835"/>
    <w:rsid w:val="00C97B28"/>
    <w:rsid w:val="00C97DDE"/>
    <w:rsid w:val="00C97FBF"/>
    <w:rsid w:val="00CA00EB"/>
    <w:rsid w:val="00CA01FA"/>
    <w:rsid w:val="00CA0404"/>
    <w:rsid w:val="00CA04EA"/>
    <w:rsid w:val="00CA0586"/>
    <w:rsid w:val="00CA0634"/>
    <w:rsid w:val="00CA06C9"/>
    <w:rsid w:val="00CA09DD"/>
    <w:rsid w:val="00CA0A6A"/>
    <w:rsid w:val="00CA0C21"/>
    <w:rsid w:val="00CA0EC9"/>
    <w:rsid w:val="00CA10AF"/>
    <w:rsid w:val="00CA10C5"/>
    <w:rsid w:val="00CA12E2"/>
    <w:rsid w:val="00CA1345"/>
    <w:rsid w:val="00CA1FF8"/>
    <w:rsid w:val="00CA219A"/>
    <w:rsid w:val="00CA2280"/>
    <w:rsid w:val="00CA23B2"/>
    <w:rsid w:val="00CA2408"/>
    <w:rsid w:val="00CA2549"/>
    <w:rsid w:val="00CA25D5"/>
    <w:rsid w:val="00CA266B"/>
    <w:rsid w:val="00CA267C"/>
    <w:rsid w:val="00CA290E"/>
    <w:rsid w:val="00CA2A35"/>
    <w:rsid w:val="00CA2C02"/>
    <w:rsid w:val="00CA33FE"/>
    <w:rsid w:val="00CA3644"/>
    <w:rsid w:val="00CA367D"/>
    <w:rsid w:val="00CA36E9"/>
    <w:rsid w:val="00CA36EF"/>
    <w:rsid w:val="00CA398A"/>
    <w:rsid w:val="00CA3C35"/>
    <w:rsid w:val="00CA3DA1"/>
    <w:rsid w:val="00CA3E27"/>
    <w:rsid w:val="00CA3E3B"/>
    <w:rsid w:val="00CA42BF"/>
    <w:rsid w:val="00CA4360"/>
    <w:rsid w:val="00CA43FF"/>
    <w:rsid w:val="00CA4463"/>
    <w:rsid w:val="00CA4478"/>
    <w:rsid w:val="00CA4925"/>
    <w:rsid w:val="00CA4E7D"/>
    <w:rsid w:val="00CA4ED3"/>
    <w:rsid w:val="00CA534A"/>
    <w:rsid w:val="00CA545D"/>
    <w:rsid w:val="00CA5640"/>
    <w:rsid w:val="00CA5649"/>
    <w:rsid w:val="00CA5BC8"/>
    <w:rsid w:val="00CA5E87"/>
    <w:rsid w:val="00CA5E8E"/>
    <w:rsid w:val="00CA611A"/>
    <w:rsid w:val="00CA61AD"/>
    <w:rsid w:val="00CA64E6"/>
    <w:rsid w:val="00CA664C"/>
    <w:rsid w:val="00CA6656"/>
    <w:rsid w:val="00CA68D3"/>
    <w:rsid w:val="00CA6948"/>
    <w:rsid w:val="00CA6A56"/>
    <w:rsid w:val="00CA6C69"/>
    <w:rsid w:val="00CA715B"/>
    <w:rsid w:val="00CA717A"/>
    <w:rsid w:val="00CA7195"/>
    <w:rsid w:val="00CA71D5"/>
    <w:rsid w:val="00CA71E8"/>
    <w:rsid w:val="00CA72EC"/>
    <w:rsid w:val="00CA73C0"/>
    <w:rsid w:val="00CA7449"/>
    <w:rsid w:val="00CA79A6"/>
    <w:rsid w:val="00CA7C3F"/>
    <w:rsid w:val="00CA7D00"/>
    <w:rsid w:val="00CA7EA8"/>
    <w:rsid w:val="00CB01A8"/>
    <w:rsid w:val="00CB0831"/>
    <w:rsid w:val="00CB19E7"/>
    <w:rsid w:val="00CB1DBA"/>
    <w:rsid w:val="00CB1E1D"/>
    <w:rsid w:val="00CB1ECA"/>
    <w:rsid w:val="00CB207A"/>
    <w:rsid w:val="00CB214C"/>
    <w:rsid w:val="00CB2261"/>
    <w:rsid w:val="00CB23E1"/>
    <w:rsid w:val="00CB244A"/>
    <w:rsid w:val="00CB24B8"/>
    <w:rsid w:val="00CB2684"/>
    <w:rsid w:val="00CB284B"/>
    <w:rsid w:val="00CB2A8D"/>
    <w:rsid w:val="00CB2B02"/>
    <w:rsid w:val="00CB2B95"/>
    <w:rsid w:val="00CB2D51"/>
    <w:rsid w:val="00CB31FC"/>
    <w:rsid w:val="00CB3248"/>
    <w:rsid w:val="00CB3357"/>
    <w:rsid w:val="00CB363C"/>
    <w:rsid w:val="00CB3837"/>
    <w:rsid w:val="00CB3871"/>
    <w:rsid w:val="00CB3950"/>
    <w:rsid w:val="00CB3ABF"/>
    <w:rsid w:val="00CB3B93"/>
    <w:rsid w:val="00CB404B"/>
    <w:rsid w:val="00CB4053"/>
    <w:rsid w:val="00CB4409"/>
    <w:rsid w:val="00CB4490"/>
    <w:rsid w:val="00CB4572"/>
    <w:rsid w:val="00CB4A17"/>
    <w:rsid w:val="00CB4BFC"/>
    <w:rsid w:val="00CB4CAF"/>
    <w:rsid w:val="00CB4D0D"/>
    <w:rsid w:val="00CB5028"/>
    <w:rsid w:val="00CB50FA"/>
    <w:rsid w:val="00CB5152"/>
    <w:rsid w:val="00CB52C0"/>
    <w:rsid w:val="00CB54E4"/>
    <w:rsid w:val="00CB5877"/>
    <w:rsid w:val="00CB58D6"/>
    <w:rsid w:val="00CB58D8"/>
    <w:rsid w:val="00CB591F"/>
    <w:rsid w:val="00CB5A00"/>
    <w:rsid w:val="00CB5AE5"/>
    <w:rsid w:val="00CB5B10"/>
    <w:rsid w:val="00CB5C79"/>
    <w:rsid w:val="00CB5D36"/>
    <w:rsid w:val="00CB5D74"/>
    <w:rsid w:val="00CB5F0C"/>
    <w:rsid w:val="00CB62EF"/>
    <w:rsid w:val="00CB654E"/>
    <w:rsid w:val="00CB660C"/>
    <w:rsid w:val="00CB6803"/>
    <w:rsid w:val="00CB6B66"/>
    <w:rsid w:val="00CB6D4B"/>
    <w:rsid w:val="00CB6E93"/>
    <w:rsid w:val="00CB6F22"/>
    <w:rsid w:val="00CB71B5"/>
    <w:rsid w:val="00CB71F1"/>
    <w:rsid w:val="00CB7377"/>
    <w:rsid w:val="00CB73C1"/>
    <w:rsid w:val="00CB779A"/>
    <w:rsid w:val="00CB7854"/>
    <w:rsid w:val="00CB7ADE"/>
    <w:rsid w:val="00CB7ED3"/>
    <w:rsid w:val="00CC009C"/>
    <w:rsid w:val="00CC0223"/>
    <w:rsid w:val="00CC0467"/>
    <w:rsid w:val="00CC0657"/>
    <w:rsid w:val="00CC0760"/>
    <w:rsid w:val="00CC08D9"/>
    <w:rsid w:val="00CC0BCE"/>
    <w:rsid w:val="00CC0BF2"/>
    <w:rsid w:val="00CC0DB4"/>
    <w:rsid w:val="00CC0F2C"/>
    <w:rsid w:val="00CC0F71"/>
    <w:rsid w:val="00CC15BC"/>
    <w:rsid w:val="00CC1639"/>
    <w:rsid w:val="00CC1C33"/>
    <w:rsid w:val="00CC1CE5"/>
    <w:rsid w:val="00CC23D2"/>
    <w:rsid w:val="00CC2506"/>
    <w:rsid w:val="00CC257B"/>
    <w:rsid w:val="00CC2660"/>
    <w:rsid w:val="00CC268E"/>
    <w:rsid w:val="00CC289A"/>
    <w:rsid w:val="00CC2AF7"/>
    <w:rsid w:val="00CC2B26"/>
    <w:rsid w:val="00CC2C45"/>
    <w:rsid w:val="00CC30C9"/>
    <w:rsid w:val="00CC316A"/>
    <w:rsid w:val="00CC3348"/>
    <w:rsid w:val="00CC3353"/>
    <w:rsid w:val="00CC3394"/>
    <w:rsid w:val="00CC352A"/>
    <w:rsid w:val="00CC3552"/>
    <w:rsid w:val="00CC3834"/>
    <w:rsid w:val="00CC386C"/>
    <w:rsid w:val="00CC3CC7"/>
    <w:rsid w:val="00CC3D35"/>
    <w:rsid w:val="00CC3DF7"/>
    <w:rsid w:val="00CC3F3B"/>
    <w:rsid w:val="00CC41F8"/>
    <w:rsid w:val="00CC425C"/>
    <w:rsid w:val="00CC43B9"/>
    <w:rsid w:val="00CC44E9"/>
    <w:rsid w:val="00CC48E7"/>
    <w:rsid w:val="00CC4DF1"/>
    <w:rsid w:val="00CC5197"/>
    <w:rsid w:val="00CC5275"/>
    <w:rsid w:val="00CC5629"/>
    <w:rsid w:val="00CC58CA"/>
    <w:rsid w:val="00CC613E"/>
    <w:rsid w:val="00CC63D3"/>
    <w:rsid w:val="00CC6542"/>
    <w:rsid w:val="00CC657C"/>
    <w:rsid w:val="00CC68EF"/>
    <w:rsid w:val="00CC6DD0"/>
    <w:rsid w:val="00CC7129"/>
    <w:rsid w:val="00CC732C"/>
    <w:rsid w:val="00CC7364"/>
    <w:rsid w:val="00CC73AB"/>
    <w:rsid w:val="00CC7540"/>
    <w:rsid w:val="00CC764B"/>
    <w:rsid w:val="00CC7872"/>
    <w:rsid w:val="00CC7903"/>
    <w:rsid w:val="00CC7998"/>
    <w:rsid w:val="00CC7A0E"/>
    <w:rsid w:val="00CC7B6E"/>
    <w:rsid w:val="00CC7BB2"/>
    <w:rsid w:val="00CD0757"/>
    <w:rsid w:val="00CD07B8"/>
    <w:rsid w:val="00CD0845"/>
    <w:rsid w:val="00CD0B67"/>
    <w:rsid w:val="00CD0B80"/>
    <w:rsid w:val="00CD0F7E"/>
    <w:rsid w:val="00CD1031"/>
    <w:rsid w:val="00CD1436"/>
    <w:rsid w:val="00CD180F"/>
    <w:rsid w:val="00CD1A15"/>
    <w:rsid w:val="00CD20FE"/>
    <w:rsid w:val="00CD2463"/>
    <w:rsid w:val="00CD2602"/>
    <w:rsid w:val="00CD28E3"/>
    <w:rsid w:val="00CD2A60"/>
    <w:rsid w:val="00CD2D35"/>
    <w:rsid w:val="00CD2E13"/>
    <w:rsid w:val="00CD3148"/>
    <w:rsid w:val="00CD3199"/>
    <w:rsid w:val="00CD3334"/>
    <w:rsid w:val="00CD390C"/>
    <w:rsid w:val="00CD3956"/>
    <w:rsid w:val="00CD3C27"/>
    <w:rsid w:val="00CD3CE3"/>
    <w:rsid w:val="00CD3D6B"/>
    <w:rsid w:val="00CD3D99"/>
    <w:rsid w:val="00CD3F9D"/>
    <w:rsid w:val="00CD4221"/>
    <w:rsid w:val="00CD428A"/>
    <w:rsid w:val="00CD42AE"/>
    <w:rsid w:val="00CD448C"/>
    <w:rsid w:val="00CD4663"/>
    <w:rsid w:val="00CD475D"/>
    <w:rsid w:val="00CD48E2"/>
    <w:rsid w:val="00CD4947"/>
    <w:rsid w:val="00CD496C"/>
    <w:rsid w:val="00CD4ACF"/>
    <w:rsid w:val="00CD4C9A"/>
    <w:rsid w:val="00CD4DF1"/>
    <w:rsid w:val="00CD4FD1"/>
    <w:rsid w:val="00CD513C"/>
    <w:rsid w:val="00CD5598"/>
    <w:rsid w:val="00CD5715"/>
    <w:rsid w:val="00CD5817"/>
    <w:rsid w:val="00CD5B6D"/>
    <w:rsid w:val="00CD5E73"/>
    <w:rsid w:val="00CD61BE"/>
    <w:rsid w:val="00CD6730"/>
    <w:rsid w:val="00CD6E73"/>
    <w:rsid w:val="00CD6EA6"/>
    <w:rsid w:val="00CD70D5"/>
    <w:rsid w:val="00CD724A"/>
    <w:rsid w:val="00CD72C8"/>
    <w:rsid w:val="00CD7351"/>
    <w:rsid w:val="00CD74A1"/>
    <w:rsid w:val="00CD759B"/>
    <w:rsid w:val="00CD76B4"/>
    <w:rsid w:val="00CD77E8"/>
    <w:rsid w:val="00CD7919"/>
    <w:rsid w:val="00CD793D"/>
    <w:rsid w:val="00CD7B90"/>
    <w:rsid w:val="00CD7D40"/>
    <w:rsid w:val="00CD7EB9"/>
    <w:rsid w:val="00CD7F92"/>
    <w:rsid w:val="00CD7FBB"/>
    <w:rsid w:val="00CE00D1"/>
    <w:rsid w:val="00CE04FC"/>
    <w:rsid w:val="00CE079F"/>
    <w:rsid w:val="00CE07CA"/>
    <w:rsid w:val="00CE0C30"/>
    <w:rsid w:val="00CE0E43"/>
    <w:rsid w:val="00CE108A"/>
    <w:rsid w:val="00CE1227"/>
    <w:rsid w:val="00CE13EF"/>
    <w:rsid w:val="00CE13F8"/>
    <w:rsid w:val="00CE16A3"/>
    <w:rsid w:val="00CE19DD"/>
    <w:rsid w:val="00CE1BBA"/>
    <w:rsid w:val="00CE1C9D"/>
    <w:rsid w:val="00CE1EE5"/>
    <w:rsid w:val="00CE1FEC"/>
    <w:rsid w:val="00CE216D"/>
    <w:rsid w:val="00CE26B7"/>
    <w:rsid w:val="00CE26D4"/>
    <w:rsid w:val="00CE2947"/>
    <w:rsid w:val="00CE2B8F"/>
    <w:rsid w:val="00CE2BD2"/>
    <w:rsid w:val="00CE2DD9"/>
    <w:rsid w:val="00CE2EF3"/>
    <w:rsid w:val="00CE2F57"/>
    <w:rsid w:val="00CE32D0"/>
    <w:rsid w:val="00CE332A"/>
    <w:rsid w:val="00CE3337"/>
    <w:rsid w:val="00CE33AA"/>
    <w:rsid w:val="00CE3848"/>
    <w:rsid w:val="00CE392F"/>
    <w:rsid w:val="00CE3A03"/>
    <w:rsid w:val="00CE3AFF"/>
    <w:rsid w:val="00CE3CE6"/>
    <w:rsid w:val="00CE3DAB"/>
    <w:rsid w:val="00CE40F7"/>
    <w:rsid w:val="00CE43D7"/>
    <w:rsid w:val="00CE44DE"/>
    <w:rsid w:val="00CE4526"/>
    <w:rsid w:val="00CE4943"/>
    <w:rsid w:val="00CE4947"/>
    <w:rsid w:val="00CE4C24"/>
    <w:rsid w:val="00CE4D93"/>
    <w:rsid w:val="00CE4E46"/>
    <w:rsid w:val="00CE4FD0"/>
    <w:rsid w:val="00CE55E8"/>
    <w:rsid w:val="00CE5644"/>
    <w:rsid w:val="00CE5668"/>
    <w:rsid w:val="00CE5860"/>
    <w:rsid w:val="00CE5BE1"/>
    <w:rsid w:val="00CE5E6A"/>
    <w:rsid w:val="00CE5FEA"/>
    <w:rsid w:val="00CE6075"/>
    <w:rsid w:val="00CE6150"/>
    <w:rsid w:val="00CE61B9"/>
    <w:rsid w:val="00CE6B9A"/>
    <w:rsid w:val="00CE6BBB"/>
    <w:rsid w:val="00CE6C80"/>
    <w:rsid w:val="00CE6D3D"/>
    <w:rsid w:val="00CE6D91"/>
    <w:rsid w:val="00CE7106"/>
    <w:rsid w:val="00CE736E"/>
    <w:rsid w:val="00CE784B"/>
    <w:rsid w:val="00CE7940"/>
    <w:rsid w:val="00CE7AD1"/>
    <w:rsid w:val="00CE7AED"/>
    <w:rsid w:val="00CE7C9B"/>
    <w:rsid w:val="00CE7E9D"/>
    <w:rsid w:val="00CE7FBB"/>
    <w:rsid w:val="00CF0328"/>
    <w:rsid w:val="00CF061C"/>
    <w:rsid w:val="00CF06E9"/>
    <w:rsid w:val="00CF0AB0"/>
    <w:rsid w:val="00CF0BC1"/>
    <w:rsid w:val="00CF0DCA"/>
    <w:rsid w:val="00CF173C"/>
    <w:rsid w:val="00CF17AA"/>
    <w:rsid w:val="00CF17FF"/>
    <w:rsid w:val="00CF1ADE"/>
    <w:rsid w:val="00CF1B92"/>
    <w:rsid w:val="00CF1BE0"/>
    <w:rsid w:val="00CF2023"/>
    <w:rsid w:val="00CF2188"/>
    <w:rsid w:val="00CF2295"/>
    <w:rsid w:val="00CF2432"/>
    <w:rsid w:val="00CF24C0"/>
    <w:rsid w:val="00CF24CE"/>
    <w:rsid w:val="00CF2640"/>
    <w:rsid w:val="00CF2857"/>
    <w:rsid w:val="00CF2CFA"/>
    <w:rsid w:val="00CF2E18"/>
    <w:rsid w:val="00CF3092"/>
    <w:rsid w:val="00CF319E"/>
    <w:rsid w:val="00CF3202"/>
    <w:rsid w:val="00CF3F1F"/>
    <w:rsid w:val="00CF3F3D"/>
    <w:rsid w:val="00CF4170"/>
    <w:rsid w:val="00CF41F6"/>
    <w:rsid w:val="00CF42D9"/>
    <w:rsid w:val="00CF4344"/>
    <w:rsid w:val="00CF477E"/>
    <w:rsid w:val="00CF4809"/>
    <w:rsid w:val="00CF4B9B"/>
    <w:rsid w:val="00CF4C50"/>
    <w:rsid w:val="00CF4D15"/>
    <w:rsid w:val="00CF4D39"/>
    <w:rsid w:val="00CF4DDA"/>
    <w:rsid w:val="00CF4FE9"/>
    <w:rsid w:val="00CF51D2"/>
    <w:rsid w:val="00CF535F"/>
    <w:rsid w:val="00CF54F4"/>
    <w:rsid w:val="00CF54FC"/>
    <w:rsid w:val="00CF55EF"/>
    <w:rsid w:val="00CF5804"/>
    <w:rsid w:val="00CF5949"/>
    <w:rsid w:val="00CF5B61"/>
    <w:rsid w:val="00CF5D8C"/>
    <w:rsid w:val="00CF5E1E"/>
    <w:rsid w:val="00CF617F"/>
    <w:rsid w:val="00CF61AB"/>
    <w:rsid w:val="00CF6208"/>
    <w:rsid w:val="00CF62A3"/>
    <w:rsid w:val="00CF63FF"/>
    <w:rsid w:val="00CF642C"/>
    <w:rsid w:val="00CF64C7"/>
    <w:rsid w:val="00CF6558"/>
    <w:rsid w:val="00CF6580"/>
    <w:rsid w:val="00CF67A6"/>
    <w:rsid w:val="00CF67C3"/>
    <w:rsid w:val="00CF6B34"/>
    <w:rsid w:val="00CF6C5D"/>
    <w:rsid w:val="00CF6FA2"/>
    <w:rsid w:val="00CF6FE5"/>
    <w:rsid w:val="00CF7037"/>
    <w:rsid w:val="00CF7052"/>
    <w:rsid w:val="00CF725D"/>
    <w:rsid w:val="00CF72F5"/>
    <w:rsid w:val="00CF7465"/>
    <w:rsid w:val="00CF780E"/>
    <w:rsid w:val="00CF7978"/>
    <w:rsid w:val="00CF79C7"/>
    <w:rsid w:val="00CF7B0A"/>
    <w:rsid w:val="00CF7D53"/>
    <w:rsid w:val="00CF7FB2"/>
    <w:rsid w:val="00D00360"/>
    <w:rsid w:val="00D00460"/>
    <w:rsid w:val="00D0048B"/>
    <w:rsid w:val="00D00687"/>
    <w:rsid w:val="00D00958"/>
    <w:rsid w:val="00D00C85"/>
    <w:rsid w:val="00D00D12"/>
    <w:rsid w:val="00D01361"/>
    <w:rsid w:val="00D0140E"/>
    <w:rsid w:val="00D01445"/>
    <w:rsid w:val="00D01641"/>
    <w:rsid w:val="00D019F4"/>
    <w:rsid w:val="00D01E7C"/>
    <w:rsid w:val="00D020B5"/>
    <w:rsid w:val="00D024C0"/>
    <w:rsid w:val="00D0254C"/>
    <w:rsid w:val="00D02608"/>
    <w:rsid w:val="00D0276E"/>
    <w:rsid w:val="00D028EB"/>
    <w:rsid w:val="00D0297F"/>
    <w:rsid w:val="00D02986"/>
    <w:rsid w:val="00D02AE2"/>
    <w:rsid w:val="00D02B1A"/>
    <w:rsid w:val="00D02B44"/>
    <w:rsid w:val="00D02DD0"/>
    <w:rsid w:val="00D03038"/>
    <w:rsid w:val="00D0341F"/>
    <w:rsid w:val="00D03459"/>
    <w:rsid w:val="00D03668"/>
    <w:rsid w:val="00D036C7"/>
    <w:rsid w:val="00D037C0"/>
    <w:rsid w:val="00D03C2F"/>
    <w:rsid w:val="00D03C4C"/>
    <w:rsid w:val="00D04288"/>
    <w:rsid w:val="00D0436C"/>
    <w:rsid w:val="00D04622"/>
    <w:rsid w:val="00D04830"/>
    <w:rsid w:val="00D04971"/>
    <w:rsid w:val="00D04A3B"/>
    <w:rsid w:val="00D04BAE"/>
    <w:rsid w:val="00D04C41"/>
    <w:rsid w:val="00D04F08"/>
    <w:rsid w:val="00D05046"/>
    <w:rsid w:val="00D050CB"/>
    <w:rsid w:val="00D050DF"/>
    <w:rsid w:val="00D05106"/>
    <w:rsid w:val="00D0532F"/>
    <w:rsid w:val="00D055A6"/>
    <w:rsid w:val="00D055B2"/>
    <w:rsid w:val="00D05719"/>
    <w:rsid w:val="00D0590D"/>
    <w:rsid w:val="00D05924"/>
    <w:rsid w:val="00D05A07"/>
    <w:rsid w:val="00D05BBA"/>
    <w:rsid w:val="00D05CDC"/>
    <w:rsid w:val="00D05DF8"/>
    <w:rsid w:val="00D05EA9"/>
    <w:rsid w:val="00D061DF"/>
    <w:rsid w:val="00D062A5"/>
    <w:rsid w:val="00D063F8"/>
    <w:rsid w:val="00D06545"/>
    <w:rsid w:val="00D06648"/>
    <w:rsid w:val="00D06A1F"/>
    <w:rsid w:val="00D06B20"/>
    <w:rsid w:val="00D06B26"/>
    <w:rsid w:val="00D06B6F"/>
    <w:rsid w:val="00D06D89"/>
    <w:rsid w:val="00D06F30"/>
    <w:rsid w:val="00D072ED"/>
    <w:rsid w:val="00D073F1"/>
    <w:rsid w:val="00D07467"/>
    <w:rsid w:val="00D07890"/>
    <w:rsid w:val="00D0791F"/>
    <w:rsid w:val="00D07993"/>
    <w:rsid w:val="00D07A9B"/>
    <w:rsid w:val="00D07AAD"/>
    <w:rsid w:val="00D07AD1"/>
    <w:rsid w:val="00D07C3E"/>
    <w:rsid w:val="00D07D7B"/>
    <w:rsid w:val="00D07E7B"/>
    <w:rsid w:val="00D07F26"/>
    <w:rsid w:val="00D10101"/>
    <w:rsid w:val="00D1020F"/>
    <w:rsid w:val="00D10295"/>
    <w:rsid w:val="00D10656"/>
    <w:rsid w:val="00D1085E"/>
    <w:rsid w:val="00D10A6C"/>
    <w:rsid w:val="00D10AF8"/>
    <w:rsid w:val="00D10CA1"/>
    <w:rsid w:val="00D10CE6"/>
    <w:rsid w:val="00D10D3A"/>
    <w:rsid w:val="00D10E70"/>
    <w:rsid w:val="00D10E7D"/>
    <w:rsid w:val="00D114B9"/>
    <w:rsid w:val="00D115A5"/>
    <w:rsid w:val="00D11B5C"/>
    <w:rsid w:val="00D11D33"/>
    <w:rsid w:val="00D12027"/>
    <w:rsid w:val="00D12108"/>
    <w:rsid w:val="00D1213C"/>
    <w:rsid w:val="00D12592"/>
    <w:rsid w:val="00D126DA"/>
    <w:rsid w:val="00D129FB"/>
    <w:rsid w:val="00D12B77"/>
    <w:rsid w:val="00D12D4E"/>
    <w:rsid w:val="00D13352"/>
    <w:rsid w:val="00D1344A"/>
    <w:rsid w:val="00D135D0"/>
    <w:rsid w:val="00D1386E"/>
    <w:rsid w:val="00D13E11"/>
    <w:rsid w:val="00D13E1F"/>
    <w:rsid w:val="00D144B0"/>
    <w:rsid w:val="00D145D0"/>
    <w:rsid w:val="00D14680"/>
    <w:rsid w:val="00D14A9F"/>
    <w:rsid w:val="00D14B7F"/>
    <w:rsid w:val="00D14C6F"/>
    <w:rsid w:val="00D14E60"/>
    <w:rsid w:val="00D14FAA"/>
    <w:rsid w:val="00D152C0"/>
    <w:rsid w:val="00D15401"/>
    <w:rsid w:val="00D15B2A"/>
    <w:rsid w:val="00D164F3"/>
    <w:rsid w:val="00D16526"/>
    <w:rsid w:val="00D1675E"/>
    <w:rsid w:val="00D168B0"/>
    <w:rsid w:val="00D16999"/>
    <w:rsid w:val="00D16A06"/>
    <w:rsid w:val="00D16BDA"/>
    <w:rsid w:val="00D16D5B"/>
    <w:rsid w:val="00D16D99"/>
    <w:rsid w:val="00D174D2"/>
    <w:rsid w:val="00D17574"/>
    <w:rsid w:val="00D17594"/>
    <w:rsid w:val="00D176CE"/>
    <w:rsid w:val="00D17827"/>
    <w:rsid w:val="00D17AA5"/>
    <w:rsid w:val="00D17B52"/>
    <w:rsid w:val="00D17B84"/>
    <w:rsid w:val="00D17BD6"/>
    <w:rsid w:val="00D17BE9"/>
    <w:rsid w:val="00D17DD4"/>
    <w:rsid w:val="00D20019"/>
    <w:rsid w:val="00D2014F"/>
    <w:rsid w:val="00D201B9"/>
    <w:rsid w:val="00D2021F"/>
    <w:rsid w:val="00D20287"/>
    <w:rsid w:val="00D20600"/>
    <w:rsid w:val="00D209FB"/>
    <w:rsid w:val="00D20CB2"/>
    <w:rsid w:val="00D20F28"/>
    <w:rsid w:val="00D212A6"/>
    <w:rsid w:val="00D21339"/>
    <w:rsid w:val="00D21594"/>
    <w:rsid w:val="00D217D5"/>
    <w:rsid w:val="00D2192C"/>
    <w:rsid w:val="00D21971"/>
    <w:rsid w:val="00D21F9C"/>
    <w:rsid w:val="00D21FE2"/>
    <w:rsid w:val="00D22165"/>
    <w:rsid w:val="00D222F0"/>
    <w:rsid w:val="00D22639"/>
    <w:rsid w:val="00D2280B"/>
    <w:rsid w:val="00D22F32"/>
    <w:rsid w:val="00D22FEA"/>
    <w:rsid w:val="00D23174"/>
    <w:rsid w:val="00D232F7"/>
    <w:rsid w:val="00D234F6"/>
    <w:rsid w:val="00D23739"/>
    <w:rsid w:val="00D23D0A"/>
    <w:rsid w:val="00D241E8"/>
    <w:rsid w:val="00D242E3"/>
    <w:rsid w:val="00D24632"/>
    <w:rsid w:val="00D24774"/>
    <w:rsid w:val="00D2489D"/>
    <w:rsid w:val="00D248D0"/>
    <w:rsid w:val="00D24994"/>
    <w:rsid w:val="00D24AE6"/>
    <w:rsid w:val="00D24B6C"/>
    <w:rsid w:val="00D24D12"/>
    <w:rsid w:val="00D24D1E"/>
    <w:rsid w:val="00D24D21"/>
    <w:rsid w:val="00D24D3D"/>
    <w:rsid w:val="00D2547E"/>
    <w:rsid w:val="00D25623"/>
    <w:rsid w:val="00D25A6F"/>
    <w:rsid w:val="00D25CC7"/>
    <w:rsid w:val="00D25CE3"/>
    <w:rsid w:val="00D25EC4"/>
    <w:rsid w:val="00D25F98"/>
    <w:rsid w:val="00D2637A"/>
    <w:rsid w:val="00D263BD"/>
    <w:rsid w:val="00D2647D"/>
    <w:rsid w:val="00D267BA"/>
    <w:rsid w:val="00D2698A"/>
    <w:rsid w:val="00D26A14"/>
    <w:rsid w:val="00D26B07"/>
    <w:rsid w:val="00D26C43"/>
    <w:rsid w:val="00D26D47"/>
    <w:rsid w:val="00D26F26"/>
    <w:rsid w:val="00D270DE"/>
    <w:rsid w:val="00D27699"/>
    <w:rsid w:val="00D278DF"/>
    <w:rsid w:val="00D27B60"/>
    <w:rsid w:val="00D27C79"/>
    <w:rsid w:val="00D27CB5"/>
    <w:rsid w:val="00D27F51"/>
    <w:rsid w:val="00D27F5D"/>
    <w:rsid w:val="00D27F65"/>
    <w:rsid w:val="00D30884"/>
    <w:rsid w:val="00D308AD"/>
    <w:rsid w:val="00D3095B"/>
    <w:rsid w:val="00D30C34"/>
    <w:rsid w:val="00D31276"/>
    <w:rsid w:val="00D31953"/>
    <w:rsid w:val="00D3199E"/>
    <w:rsid w:val="00D31D9E"/>
    <w:rsid w:val="00D31F64"/>
    <w:rsid w:val="00D32243"/>
    <w:rsid w:val="00D32A3D"/>
    <w:rsid w:val="00D32B7F"/>
    <w:rsid w:val="00D32C6C"/>
    <w:rsid w:val="00D331F6"/>
    <w:rsid w:val="00D3329F"/>
    <w:rsid w:val="00D33419"/>
    <w:rsid w:val="00D3354A"/>
    <w:rsid w:val="00D335E1"/>
    <w:rsid w:val="00D33637"/>
    <w:rsid w:val="00D336D8"/>
    <w:rsid w:val="00D3372B"/>
    <w:rsid w:val="00D33935"/>
    <w:rsid w:val="00D339B2"/>
    <w:rsid w:val="00D33B34"/>
    <w:rsid w:val="00D33B8B"/>
    <w:rsid w:val="00D33BCF"/>
    <w:rsid w:val="00D33C88"/>
    <w:rsid w:val="00D33D4F"/>
    <w:rsid w:val="00D33D8A"/>
    <w:rsid w:val="00D33F4B"/>
    <w:rsid w:val="00D33F6F"/>
    <w:rsid w:val="00D34461"/>
    <w:rsid w:val="00D346B0"/>
    <w:rsid w:val="00D34824"/>
    <w:rsid w:val="00D34BD1"/>
    <w:rsid w:val="00D35035"/>
    <w:rsid w:val="00D3539E"/>
    <w:rsid w:val="00D35632"/>
    <w:rsid w:val="00D358A5"/>
    <w:rsid w:val="00D35983"/>
    <w:rsid w:val="00D35A8C"/>
    <w:rsid w:val="00D35CF9"/>
    <w:rsid w:val="00D35D4F"/>
    <w:rsid w:val="00D35D9A"/>
    <w:rsid w:val="00D36227"/>
    <w:rsid w:val="00D363C5"/>
    <w:rsid w:val="00D365AE"/>
    <w:rsid w:val="00D36860"/>
    <w:rsid w:val="00D36E2B"/>
    <w:rsid w:val="00D36E61"/>
    <w:rsid w:val="00D37004"/>
    <w:rsid w:val="00D371B9"/>
    <w:rsid w:val="00D3723C"/>
    <w:rsid w:val="00D3767F"/>
    <w:rsid w:val="00D37DDD"/>
    <w:rsid w:val="00D37F37"/>
    <w:rsid w:val="00D4019D"/>
    <w:rsid w:val="00D401BD"/>
    <w:rsid w:val="00D4033B"/>
    <w:rsid w:val="00D403B5"/>
    <w:rsid w:val="00D40617"/>
    <w:rsid w:val="00D40696"/>
    <w:rsid w:val="00D407CA"/>
    <w:rsid w:val="00D40901"/>
    <w:rsid w:val="00D409B3"/>
    <w:rsid w:val="00D40A70"/>
    <w:rsid w:val="00D40A92"/>
    <w:rsid w:val="00D40E73"/>
    <w:rsid w:val="00D40F20"/>
    <w:rsid w:val="00D41064"/>
    <w:rsid w:val="00D41425"/>
    <w:rsid w:val="00D41653"/>
    <w:rsid w:val="00D417EC"/>
    <w:rsid w:val="00D41801"/>
    <w:rsid w:val="00D41AFD"/>
    <w:rsid w:val="00D41C12"/>
    <w:rsid w:val="00D41D7E"/>
    <w:rsid w:val="00D41E31"/>
    <w:rsid w:val="00D41E80"/>
    <w:rsid w:val="00D41FB4"/>
    <w:rsid w:val="00D421BB"/>
    <w:rsid w:val="00D42347"/>
    <w:rsid w:val="00D4258C"/>
    <w:rsid w:val="00D42626"/>
    <w:rsid w:val="00D42ADB"/>
    <w:rsid w:val="00D42F66"/>
    <w:rsid w:val="00D43226"/>
    <w:rsid w:val="00D433D7"/>
    <w:rsid w:val="00D43510"/>
    <w:rsid w:val="00D43597"/>
    <w:rsid w:val="00D436C9"/>
    <w:rsid w:val="00D436D9"/>
    <w:rsid w:val="00D436EE"/>
    <w:rsid w:val="00D4371F"/>
    <w:rsid w:val="00D4374B"/>
    <w:rsid w:val="00D437C3"/>
    <w:rsid w:val="00D439AF"/>
    <w:rsid w:val="00D43BC2"/>
    <w:rsid w:val="00D43BEC"/>
    <w:rsid w:val="00D43D8A"/>
    <w:rsid w:val="00D44104"/>
    <w:rsid w:val="00D4419F"/>
    <w:rsid w:val="00D4457E"/>
    <w:rsid w:val="00D4460A"/>
    <w:rsid w:val="00D448DA"/>
    <w:rsid w:val="00D44E85"/>
    <w:rsid w:val="00D44E8F"/>
    <w:rsid w:val="00D45081"/>
    <w:rsid w:val="00D45289"/>
    <w:rsid w:val="00D45950"/>
    <w:rsid w:val="00D45C5A"/>
    <w:rsid w:val="00D45CCC"/>
    <w:rsid w:val="00D45CD0"/>
    <w:rsid w:val="00D45D05"/>
    <w:rsid w:val="00D4603D"/>
    <w:rsid w:val="00D461B9"/>
    <w:rsid w:val="00D46201"/>
    <w:rsid w:val="00D463B0"/>
    <w:rsid w:val="00D46498"/>
    <w:rsid w:val="00D46568"/>
    <w:rsid w:val="00D467D3"/>
    <w:rsid w:val="00D46C4C"/>
    <w:rsid w:val="00D46FF0"/>
    <w:rsid w:val="00D4753D"/>
    <w:rsid w:val="00D47652"/>
    <w:rsid w:val="00D476BA"/>
    <w:rsid w:val="00D47901"/>
    <w:rsid w:val="00D47DB5"/>
    <w:rsid w:val="00D47E62"/>
    <w:rsid w:val="00D5007C"/>
    <w:rsid w:val="00D500C5"/>
    <w:rsid w:val="00D50302"/>
    <w:rsid w:val="00D50779"/>
    <w:rsid w:val="00D507F0"/>
    <w:rsid w:val="00D50824"/>
    <w:rsid w:val="00D50FAF"/>
    <w:rsid w:val="00D5119D"/>
    <w:rsid w:val="00D5134D"/>
    <w:rsid w:val="00D51988"/>
    <w:rsid w:val="00D51AC4"/>
    <w:rsid w:val="00D51B84"/>
    <w:rsid w:val="00D51CB2"/>
    <w:rsid w:val="00D51EDE"/>
    <w:rsid w:val="00D52243"/>
    <w:rsid w:val="00D522B9"/>
    <w:rsid w:val="00D52783"/>
    <w:rsid w:val="00D52794"/>
    <w:rsid w:val="00D52799"/>
    <w:rsid w:val="00D52BA2"/>
    <w:rsid w:val="00D52CDE"/>
    <w:rsid w:val="00D53176"/>
    <w:rsid w:val="00D534D6"/>
    <w:rsid w:val="00D535C7"/>
    <w:rsid w:val="00D53773"/>
    <w:rsid w:val="00D5383E"/>
    <w:rsid w:val="00D53AC9"/>
    <w:rsid w:val="00D53C3A"/>
    <w:rsid w:val="00D53DA1"/>
    <w:rsid w:val="00D53F02"/>
    <w:rsid w:val="00D5401F"/>
    <w:rsid w:val="00D545E8"/>
    <w:rsid w:val="00D5460B"/>
    <w:rsid w:val="00D54934"/>
    <w:rsid w:val="00D54938"/>
    <w:rsid w:val="00D5499D"/>
    <w:rsid w:val="00D54AC6"/>
    <w:rsid w:val="00D54F00"/>
    <w:rsid w:val="00D550D2"/>
    <w:rsid w:val="00D551B4"/>
    <w:rsid w:val="00D552EF"/>
    <w:rsid w:val="00D5539F"/>
    <w:rsid w:val="00D55686"/>
    <w:rsid w:val="00D557DA"/>
    <w:rsid w:val="00D5598A"/>
    <w:rsid w:val="00D559D1"/>
    <w:rsid w:val="00D55A6D"/>
    <w:rsid w:val="00D55B1E"/>
    <w:rsid w:val="00D55C40"/>
    <w:rsid w:val="00D55CD1"/>
    <w:rsid w:val="00D55D66"/>
    <w:rsid w:val="00D55FFF"/>
    <w:rsid w:val="00D561E3"/>
    <w:rsid w:val="00D56794"/>
    <w:rsid w:val="00D56AAC"/>
    <w:rsid w:val="00D56B2F"/>
    <w:rsid w:val="00D56C43"/>
    <w:rsid w:val="00D56CB7"/>
    <w:rsid w:val="00D56D28"/>
    <w:rsid w:val="00D57129"/>
    <w:rsid w:val="00D572A2"/>
    <w:rsid w:val="00D57368"/>
    <w:rsid w:val="00D575B1"/>
    <w:rsid w:val="00D5776C"/>
    <w:rsid w:val="00D57958"/>
    <w:rsid w:val="00D579B4"/>
    <w:rsid w:val="00D57A7B"/>
    <w:rsid w:val="00D57BA7"/>
    <w:rsid w:val="00D57BC3"/>
    <w:rsid w:val="00D57F3F"/>
    <w:rsid w:val="00D602E1"/>
    <w:rsid w:val="00D603D5"/>
    <w:rsid w:val="00D60473"/>
    <w:rsid w:val="00D607B4"/>
    <w:rsid w:val="00D60BF3"/>
    <w:rsid w:val="00D60F2F"/>
    <w:rsid w:val="00D6119F"/>
    <w:rsid w:val="00D6135C"/>
    <w:rsid w:val="00D613AA"/>
    <w:rsid w:val="00D6147A"/>
    <w:rsid w:val="00D615A2"/>
    <w:rsid w:val="00D618B3"/>
    <w:rsid w:val="00D61A48"/>
    <w:rsid w:val="00D61CC4"/>
    <w:rsid w:val="00D6219A"/>
    <w:rsid w:val="00D622BC"/>
    <w:rsid w:val="00D6240D"/>
    <w:rsid w:val="00D6252A"/>
    <w:rsid w:val="00D625A2"/>
    <w:rsid w:val="00D628D1"/>
    <w:rsid w:val="00D628ED"/>
    <w:rsid w:val="00D62C67"/>
    <w:rsid w:val="00D62D7B"/>
    <w:rsid w:val="00D62E1A"/>
    <w:rsid w:val="00D630C5"/>
    <w:rsid w:val="00D6313D"/>
    <w:rsid w:val="00D63233"/>
    <w:rsid w:val="00D635E1"/>
    <w:rsid w:val="00D6362F"/>
    <w:rsid w:val="00D63669"/>
    <w:rsid w:val="00D637D6"/>
    <w:rsid w:val="00D639E3"/>
    <w:rsid w:val="00D63CC2"/>
    <w:rsid w:val="00D64072"/>
    <w:rsid w:val="00D64870"/>
    <w:rsid w:val="00D6490B"/>
    <w:rsid w:val="00D64A5C"/>
    <w:rsid w:val="00D64AF3"/>
    <w:rsid w:val="00D64B42"/>
    <w:rsid w:val="00D64EB6"/>
    <w:rsid w:val="00D6510C"/>
    <w:rsid w:val="00D65259"/>
    <w:rsid w:val="00D65360"/>
    <w:rsid w:val="00D653A9"/>
    <w:rsid w:val="00D65ACD"/>
    <w:rsid w:val="00D65B41"/>
    <w:rsid w:val="00D65C56"/>
    <w:rsid w:val="00D65FC8"/>
    <w:rsid w:val="00D665A3"/>
    <w:rsid w:val="00D665AA"/>
    <w:rsid w:val="00D667F6"/>
    <w:rsid w:val="00D66A01"/>
    <w:rsid w:val="00D66BBF"/>
    <w:rsid w:val="00D66FDD"/>
    <w:rsid w:val="00D67055"/>
    <w:rsid w:val="00D67161"/>
    <w:rsid w:val="00D671AD"/>
    <w:rsid w:val="00D6739D"/>
    <w:rsid w:val="00D6772F"/>
    <w:rsid w:val="00D6778F"/>
    <w:rsid w:val="00D70024"/>
    <w:rsid w:val="00D700F8"/>
    <w:rsid w:val="00D70103"/>
    <w:rsid w:val="00D702A4"/>
    <w:rsid w:val="00D7043E"/>
    <w:rsid w:val="00D708DF"/>
    <w:rsid w:val="00D70B0E"/>
    <w:rsid w:val="00D71279"/>
    <w:rsid w:val="00D7127E"/>
    <w:rsid w:val="00D715EB"/>
    <w:rsid w:val="00D71AB4"/>
    <w:rsid w:val="00D71AE3"/>
    <w:rsid w:val="00D71B23"/>
    <w:rsid w:val="00D71E42"/>
    <w:rsid w:val="00D71F90"/>
    <w:rsid w:val="00D7202D"/>
    <w:rsid w:val="00D72068"/>
    <w:rsid w:val="00D720D9"/>
    <w:rsid w:val="00D72106"/>
    <w:rsid w:val="00D7213E"/>
    <w:rsid w:val="00D721CB"/>
    <w:rsid w:val="00D7229A"/>
    <w:rsid w:val="00D72333"/>
    <w:rsid w:val="00D7284F"/>
    <w:rsid w:val="00D72946"/>
    <w:rsid w:val="00D72A0B"/>
    <w:rsid w:val="00D72BE4"/>
    <w:rsid w:val="00D72C08"/>
    <w:rsid w:val="00D72E41"/>
    <w:rsid w:val="00D7309C"/>
    <w:rsid w:val="00D730DE"/>
    <w:rsid w:val="00D73454"/>
    <w:rsid w:val="00D7348E"/>
    <w:rsid w:val="00D735C5"/>
    <w:rsid w:val="00D737F6"/>
    <w:rsid w:val="00D739DA"/>
    <w:rsid w:val="00D73AF5"/>
    <w:rsid w:val="00D73DBE"/>
    <w:rsid w:val="00D73E9B"/>
    <w:rsid w:val="00D73F0E"/>
    <w:rsid w:val="00D73FC8"/>
    <w:rsid w:val="00D7412D"/>
    <w:rsid w:val="00D7414F"/>
    <w:rsid w:val="00D742BA"/>
    <w:rsid w:val="00D743F0"/>
    <w:rsid w:val="00D745B7"/>
    <w:rsid w:val="00D74650"/>
    <w:rsid w:val="00D749BD"/>
    <w:rsid w:val="00D74A01"/>
    <w:rsid w:val="00D74A78"/>
    <w:rsid w:val="00D74D4A"/>
    <w:rsid w:val="00D75013"/>
    <w:rsid w:val="00D75257"/>
    <w:rsid w:val="00D753AD"/>
    <w:rsid w:val="00D757F4"/>
    <w:rsid w:val="00D7585C"/>
    <w:rsid w:val="00D75AA2"/>
    <w:rsid w:val="00D75D83"/>
    <w:rsid w:val="00D762A0"/>
    <w:rsid w:val="00D76354"/>
    <w:rsid w:val="00D76AA7"/>
    <w:rsid w:val="00D76AB6"/>
    <w:rsid w:val="00D76CFE"/>
    <w:rsid w:val="00D7715E"/>
    <w:rsid w:val="00D771C2"/>
    <w:rsid w:val="00D771CB"/>
    <w:rsid w:val="00D77482"/>
    <w:rsid w:val="00D77548"/>
    <w:rsid w:val="00D77553"/>
    <w:rsid w:val="00D776B8"/>
    <w:rsid w:val="00D777E9"/>
    <w:rsid w:val="00D778C5"/>
    <w:rsid w:val="00D77ABB"/>
    <w:rsid w:val="00D77B74"/>
    <w:rsid w:val="00D77E12"/>
    <w:rsid w:val="00D803E6"/>
    <w:rsid w:val="00D804EB"/>
    <w:rsid w:val="00D80536"/>
    <w:rsid w:val="00D8059F"/>
    <w:rsid w:val="00D8075D"/>
    <w:rsid w:val="00D80898"/>
    <w:rsid w:val="00D8100C"/>
    <w:rsid w:val="00D814E2"/>
    <w:rsid w:val="00D8156F"/>
    <w:rsid w:val="00D815B2"/>
    <w:rsid w:val="00D81892"/>
    <w:rsid w:val="00D81CAF"/>
    <w:rsid w:val="00D81F85"/>
    <w:rsid w:val="00D81FAD"/>
    <w:rsid w:val="00D82086"/>
    <w:rsid w:val="00D82572"/>
    <w:rsid w:val="00D825E6"/>
    <w:rsid w:val="00D82E30"/>
    <w:rsid w:val="00D82E42"/>
    <w:rsid w:val="00D82E80"/>
    <w:rsid w:val="00D82FF3"/>
    <w:rsid w:val="00D83155"/>
    <w:rsid w:val="00D83404"/>
    <w:rsid w:val="00D83A87"/>
    <w:rsid w:val="00D83AC7"/>
    <w:rsid w:val="00D83C8D"/>
    <w:rsid w:val="00D83CE5"/>
    <w:rsid w:val="00D83DC0"/>
    <w:rsid w:val="00D83E51"/>
    <w:rsid w:val="00D83F0B"/>
    <w:rsid w:val="00D8418C"/>
    <w:rsid w:val="00D84233"/>
    <w:rsid w:val="00D8434A"/>
    <w:rsid w:val="00D84478"/>
    <w:rsid w:val="00D845B6"/>
    <w:rsid w:val="00D845BE"/>
    <w:rsid w:val="00D84A36"/>
    <w:rsid w:val="00D84DD5"/>
    <w:rsid w:val="00D84EC5"/>
    <w:rsid w:val="00D84F6A"/>
    <w:rsid w:val="00D854D1"/>
    <w:rsid w:val="00D855DC"/>
    <w:rsid w:val="00D856EC"/>
    <w:rsid w:val="00D857A8"/>
    <w:rsid w:val="00D859D2"/>
    <w:rsid w:val="00D85E0C"/>
    <w:rsid w:val="00D85ED6"/>
    <w:rsid w:val="00D85F77"/>
    <w:rsid w:val="00D85F9D"/>
    <w:rsid w:val="00D86076"/>
    <w:rsid w:val="00D860AC"/>
    <w:rsid w:val="00D86153"/>
    <w:rsid w:val="00D86244"/>
    <w:rsid w:val="00D86249"/>
    <w:rsid w:val="00D8656C"/>
    <w:rsid w:val="00D86590"/>
    <w:rsid w:val="00D865EC"/>
    <w:rsid w:val="00D8662B"/>
    <w:rsid w:val="00D86853"/>
    <w:rsid w:val="00D868A8"/>
    <w:rsid w:val="00D86A13"/>
    <w:rsid w:val="00D86F1A"/>
    <w:rsid w:val="00D8730C"/>
    <w:rsid w:val="00D873AD"/>
    <w:rsid w:val="00D874E7"/>
    <w:rsid w:val="00D878A0"/>
    <w:rsid w:val="00D87C08"/>
    <w:rsid w:val="00D87FDC"/>
    <w:rsid w:val="00D900E0"/>
    <w:rsid w:val="00D90151"/>
    <w:rsid w:val="00D901BF"/>
    <w:rsid w:val="00D90409"/>
    <w:rsid w:val="00D908F8"/>
    <w:rsid w:val="00D90CFD"/>
    <w:rsid w:val="00D910F3"/>
    <w:rsid w:val="00D9111E"/>
    <w:rsid w:val="00D91403"/>
    <w:rsid w:val="00D91502"/>
    <w:rsid w:val="00D91526"/>
    <w:rsid w:val="00D91662"/>
    <w:rsid w:val="00D91A04"/>
    <w:rsid w:val="00D91E11"/>
    <w:rsid w:val="00D9207E"/>
    <w:rsid w:val="00D921ED"/>
    <w:rsid w:val="00D92230"/>
    <w:rsid w:val="00D922F6"/>
    <w:rsid w:val="00D92527"/>
    <w:rsid w:val="00D92587"/>
    <w:rsid w:val="00D925D8"/>
    <w:rsid w:val="00D928A8"/>
    <w:rsid w:val="00D92B94"/>
    <w:rsid w:val="00D92C36"/>
    <w:rsid w:val="00D92F39"/>
    <w:rsid w:val="00D93262"/>
    <w:rsid w:val="00D932CB"/>
    <w:rsid w:val="00D935B1"/>
    <w:rsid w:val="00D936D3"/>
    <w:rsid w:val="00D93734"/>
    <w:rsid w:val="00D93B85"/>
    <w:rsid w:val="00D9403D"/>
    <w:rsid w:val="00D94531"/>
    <w:rsid w:val="00D94570"/>
    <w:rsid w:val="00D949BF"/>
    <w:rsid w:val="00D94AF5"/>
    <w:rsid w:val="00D94B50"/>
    <w:rsid w:val="00D94C69"/>
    <w:rsid w:val="00D94DC6"/>
    <w:rsid w:val="00D95074"/>
    <w:rsid w:val="00D95222"/>
    <w:rsid w:val="00D95226"/>
    <w:rsid w:val="00D95AA9"/>
    <w:rsid w:val="00D95B15"/>
    <w:rsid w:val="00D95B59"/>
    <w:rsid w:val="00D95B8B"/>
    <w:rsid w:val="00D96322"/>
    <w:rsid w:val="00D96408"/>
    <w:rsid w:val="00D9679E"/>
    <w:rsid w:val="00D96F00"/>
    <w:rsid w:val="00D96F27"/>
    <w:rsid w:val="00D9722D"/>
    <w:rsid w:val="00D974A8"/>
    <w:rsid w:val="00D975C1"/>
    <w:rsid w:val="00D97692"/>
    <w:rsid w:val="00D97BA1"/>
    <w:rsid w:val="00D97DD9"/>
    <w:rsid w:val="00D97E72"/>
    <w:rsid w:val="00D97F46"/>
    <w:rsid w:val="00DA0126"/>
    <w:rsid w:val="00DA0224"/>
    <w:rsid w:val="00DA053E"/>
    <w:rsid w:val="00DA0578"/>
    <w:rsid w:val="00DA07B6"/>
    <w:rsid w:val="00DA0970"/>
    <w:rsid w:val="00DA0CBE"/>
    <w:rsid w:val="00DA0D03"/>
    <w:rsid w:val="00DA0E7C"/>
    <w:rsid w:val="00DA142D"/>
    <w:rsid w:val="00DA180B"/>
    <w:rsid w:val="00DA18D5"/>
    <w:rsid w:val="00DA20F3"/>
    <w:rsid w:val="00DA2191"/>
    <w:rsid w:val="00DA22D3"/>
    <w:rsid w:val="00DA25B3"/>
    <w:rsid w:val="00DA25BE"/>
    <w:rsid w:val="00DA270B"/>
    <w:rsid w:val="00DA2713"/>
    <w:rsid w:val="00DA293C"/>
    <w:rsid w:val="00DA298B"/>
    <w:rsid w:val="00DA2C02"/>
    <w:rsid w:val="00DA2C24"/>
    <w:rsid w:val="00DA2C6C"/>
    <w:rsid w:val="00DA2D13"/>
    <w:rsid w:val="00DA2F90"/>
    <w:rsid w:val="00DA30B7"/>
    <w:rsid w:val="00DA330D"/>
    <w:rsid w:val="00DA333B"/>
    <w:rsid w:val="00DA3402"/>
    <w:rsid w:val="00DA35A4"/>
    <w:rsid w:val="00DA36B6"/>
    <w:rsid w:val="00DA3842"/>
    <w:rsid w:val="00DA3ACF"/>
    <w:rsid w:val="00DA3C49"/>
    <w:rsid w:val="00DA3D55"/>
    <w:rsid w:val="00DA4205"/>
    <w:rsid w:val="00DA449C"/>
    <w:rsid w:val="00DA4500"/>
    <w:rsid w:val="00DA454F"/>
    <w:rsid w:val="00DA46FF"/>
    <w:rsid w:val="00DA4787"/>
    <w:rsid w:val="00DA5487"/>
    <w:rsid w:val="00DA55B3"/>
    <w:rsid w:val="00DA563F"/>
    <w:rsid w:val="00DA56C2"/>
    <w:rsid w:val="00DA57A9"/>
    <w:rsid w:val="00DA57AD"/>
    <w:rsid w:val="00DA58CC"/>
    <w:rsid w:val="00DA5A10"/>
    <w:rsid w:val="00DA5D21"/>
    <w:rsid w:val="00DA5F07"/>
    <w:rsid w:val="00DA6B2F"/>
    <w:rsid w:val="00DA6B60"/>
    <w:rsid w:val="00DA6F74"/>
    <w:rsid w:val="00DA7104"/>
    <w:rsid w:val="00DA7112"/>
    <w:rsid w:val="00DA72ED"/>
    <w:rsid w:val="00DA7445"/>
    <w:rsid w:val="00DA7636"/>
    <w:rsid w:val="00DA7652"/>
    <w:rsid w:val="00DA7818"/>
    <w:rsid w:val="00DA7983"/>
    <w:rsid w:val="00DA7A85"/>
    <w:rsid w:val="00DA7B3C"/>
    <w:rsid w:val="00DA7E1D"/>
    <w:rsid w:val="00DB02E4"/>
    <w:rsid w:val="00DB04C2"/>
    <w:rsid w:val="00DB0684"/>
    <w:rsid w:val="00DB0689"/>
    <w:rsid w:val="00DB0E69"/>
    <w:rsid w:val="00DB106D"/>
    <w:rsid w:val="00DB14DE"/>
    <w:rsid w:val="00DB16A8"/>
    <w:rsid w:val="00DB1A07"/>
    <w:rsid w:val="00DB1B9E"/>
    <w:rsid w:val="00DB1CC7"/>
    <w:rsid w:val="00DB1F54"/>
    <w:rsid w:val="00DB20BD"/>
    <w:rsid w:val="00DB22F1"/>
    <w:rsid w:val="00DB286C"/>
    <w:rsid w:val="00DB2B73"/>
    <w:rsid w:val="00DB2BB1"/>
    <w:rsid w:val="00DB2E82"/>
    <w:rsid w:val="00DB30E5"/>
    <w:rsid w:val="00DB3406"/>
    <w:rsid w:val="00DB341D"/>
    <w:rsid w:val="00DB3461"/>
    <w:rsid w:val="00DB391E"/>
    <w:rsid w:val="00DB3C96"/>
    <w:rsid w:val="00DB3D31"/>
    <w:rsid w:val="00DB3F25"/>
    <w:rsid w:val="00DB3F77"/>
    <w:rsid w:val="00DB4070"/>
    <w:rsid w:val="00DB410C"/>
    <w:rsid w:val="00DB450F"/>
    <w:rsid w:val="00DB4573"/>
    <w:rsid w:val="00DB45A3"/>
    <w:rsid w:val="00DB4759"/>
    <w:rsid w:val="00DB4845"/>
    <w:rsid w:val="00DB4B95"/>
    <w:rsid w:val="00DB4C12"/>
    <w:rsid w:val="00DB50B7"/>
    <w:rsid w:val="00DB5182"/>
    <w:rsid w:val="00DB51C2"/>
    <w:rsid w:val="00DB521C"/>
    <w:rsid w:val="00DB561F"/>
    <w:rsid w:val="00DB580C"/>
    <w:rsid w:val="00DB59B3"/>
    <w:rsid w:val="00DB5B18"/>
    <w:rsid w:val="00DB5C41"/>
    <w:rsid w:val="00DB6550"/>
    <w:rsid w:val="00DB65B3"/>
    <w:rsid w:val="00DB68A6"/>
    <w:rsid w:val="00DB6C0B"/>
    <w:rsid w:val="00DB6C74"/>
    <w:rsid w:val="00DB6C92"/>
    <w:rsid w:val="00DB7689"/>
    <w:rsid w:val="00DB77F7"/>
    <w:rsid w:val="00DB7AE2"/>
    <w:rsid w:val="00DB7AEA"/>
    <w:rsid w:val="00DB7B5A"/>
    <w:rsid w:val="00DB7B80"/>
    <w:rsid w:val="00DB7D72"/>
    <w:rsid w:val="00DB7E4E"/>
    <w:rsid w:val="00DC004C"/>
    <w:rsid w:val="00DC00DF"/>
    <w:rsid w:val="00DC0226"/>
    <w:rsid w:val="00DC073C"/>
    <w:rsid w:val="00DC0A48"/>
    <w:rsid w:val="00DC0AC1"/>
    <w:rsid w:val="00DC0B60"/>
    <w:rsid w:val="00DC0DD1"/>
    <w:rsid w:val="00DC0E26"/>
    <w:rsid w:val="00DC11B3"/>
    <w:rsid w:val="00DC1293"/>
    <w:rsid w:val="00DC12FF"/>
    <w:rsid w:val="00DC1537"/>
    <w:rsid w:val="00DC1748"/>
    <w:rsid w:val="00DC186D"/>
    <w:rsid w:val="00DC1F77"/>
    <w:rsid w:val="00DC226B"/>
    <w:rsid w:val="00DC23F1"/>
    <w:rsid w:val="00DC2404"/>
    <w:rsid w:val="00DC25A3"/>
    <w:rsid w:val="00DC269E"/>
    <w:rsid w:val="00DC27A4"/>
    <w:rsid w:val="00DC2A27"/>
    <w:rsid w:val="00DC2AC3"/>
    <w:rsid w:val="00DC2ADE"/>
    <w:rsid w:val="00DC2B78"/>
    <w:rsid w:val="00DC2C75"/>
    <w:rsid w:val="00DC2C91"/>
    <w:rsid w:val="00DC2D5A"/>
    <w:rsid w:val="00DC344A"/>
    <w:rsid w:val="00DC34DF"/>
    <w:rsid w:val="00DC36D5"/>
    <w:rsid w:val="00DC38CA"/>
    <w:rsid w:val="00DC3FD4"/>
    <w:rsid w:val="00DC4046"/>
    <w:rsid w:val="00DC4294"/>
    <w:rsid w:val="00DC46C5"/>
    <w:rsid w:val="00DC482C"/>
    <w:rsid w:val="00DC4884"/>
    <w:rsid w:val="00DC4A69"/>
    <w:rsid w:val="00DC4C44"/>
    <w:rsid w:val="00DC4CA7"/>
    <w:rsid w:val="00DC4EA3"/>
    <w:rsid w:val="00DC524F"/>
    <w:rsid w:val="00DC5299"/>
    <w:rsid w:val="00DC535B"/>
    <w:rsid w:val="00DC54D9"/>
    <w:rsid w:val="00DC59FB"/>
    <w:rsid w:val="00DC5B60"/>
    <w:rsid w:val="00DC5BEF"/>
    <w:rsid w:val="00DC5E4D"/>
    <w:rsid w:val="00DC5E59"/>
    <w:rsid w:val="00DC5E68"/>
    <w:rsid w:val="00DC5EA2"/>
    <w:rsid w:val="00DC60C8"/>
    <w:rsid w:val="00DC626E"/>
    <w:rsid w:val="00DC6387"/>
    <w:rsid w:val="00DC6557"/>
    <w:rsid w:val="00DC66EF"/>
    <w:rsid w:val="00DC6B7E"/>
    <w:rsid w:val="00DC6EF9"/>
    <w:rsid w:val="00DC76D5"/>
    <w:rsid w:val="00DC789F"/>
    <w:rsid w:val="00DC7B9B"/>
    <w:rsid w:val="00DC7C62"/>
    <w:rsid w:val="00DD021F"/>
    <w:rsid w:val="00DD02B7"/>
    <w:rsid w:val="00DD0810"/>
    <w:rsid w:val="00DD10DD"/>
    <w:rsid w:val="00DD1180"/>
    <w:rsid w:val="00DD1223"/>
    <w:rsid w:val="00DD12A8"/>
    <w:rsid w:val="00DD1570"/>
    <w:rsid w:val="00DD16B8"/>
    <w:rsid w:val="00DD18BD"/>
    <w:rsid w:val="00DD1CBF"/>
    <w:rsid w:val="00DD1D72"/>
    <w:rsid w:val="00DD1FDC"/>
    <w:rsid w:val="00DD2046"/>
    <w:rsid w:val="00DD21A8"/>
    <w:rsid w:val="00DD2381"/>
    <w:rsid w:val="00DD24C2"/>
    <w:rsid w:val="00DD26B3"/>
    <w:rsid w:val="00DD277A"/>
    <w:rsid w:val="00DD298F"/>
    <w:rsid w:val="00DD29EB"/>
    <w:rsid w:val="00DD2B33"/>
    <w:rsid w:val="00DD2B44"/>
    <w:rsid w:val="00DD2D0D"/>
    <w:rsid w:val="00DD30E1"/>
    <w:rsid w:val="00DD3205"/>
    <w:rsid w:val="00DD3645"/>
    <w:rsid w:val="00DD366F"/>
    <w:rsid w:val="00DD3782"/>
    <w:rsid w:val="00DD3A1C"/>
    <w:rsid w:val="00DD3AA6"/>
    <w:rsid w:val="00DD3CFD"/>
    <w:rsid w:val="00DD3E40"/>
    <w:rsid w:val="00DD3E7C"/>
    <w:rsid w:val="00DD3EBC"/>
    <w:rsid w:val="00DD3EDB"/>
    <w:rsid w:val="00DD3FB1"/>
    <w:rsid w:val="00DD4040"/>
    <w:rsid w:val="00DD407B"/>
    <w:rsid w:val="00DD421D"/>
    <w:rsid w:val="00DD44B9"/>
    <w:rsid w:val="00DD470C"/>
    <w:rsid w:val="00DD47A1"/>
    <w:rsid w:val="00DD4CFD"/>
    <w:rsid w:val="00DD4D78"/>
    <w:rsid w:val="00DD50E6"/>
    <w:rsid w:val="00DD52BB"/>
    <w:rsid w:val="00DD539D"/>
    <w:rsid w:val="00DD5748"/>
    <w:rsid w:val="00DD5775"/>
    <w:rsid w:val="00DD582C"/>
    <w:rsid w:val="00DD626B"/>
    <w:rsid w:val="00DD6320"/>
    <w:rsid w:val="00DD642D"/>
    <w:rsid w:val="00DD64D3"/>
    <w:rsid w:val="00DD67EB"/>
    <w:rsid w:val="00DD682F"/>
    <w:rsid w:val="00DD7680"/>
    <w:rsid w:val="00DD7816"/>
    <w:rsid w:val="00DD7C9A"/>
    <w:rsid w:val="00DD7DDC"/>
    <w:rsid w:val="00DD7EA3"/>
    <w:rsid w:val="00DD7FF3"/>
    <w:rsid w:val="00DE0090"/>
    <w:rsid w:val="00DE034D"/>
    <w:rsid w:val="00DE063E"/>
    <w:rsid w:val="00DE06C7"/>
    <w:rsid w:val="00DE0897"/>
    <w:rsid w:val="00DE0A10"/>
    <w:rsid w:val="00DE0C91"/>
    <w:rsid w:val="00DE10C4"/>
    <w:rsid w:val="00DE11D3"/>
    <w:rsid w:val="00DE1263"/>
    <w:rsid w:val="00DE1842"/>
    <w:rsid w:val="00DE18BA"/>
    <w:rsid w:val="00DE18DE"/>
    <w:rsid w:val="00DE1A4F"/>
    <w:rsid w:val="00DE1CD8"/>
    <w:rsid w:val="00DE1D4C"/>
    <w:rsid w:val="00DE1DD5"/>
    <w:rsid w:val="00DE2105"/>
    <w:rsid w:val="00DE2308"/>
    <w:rsid w:val="00DE26EB"/>
    <w:rsid w:val="00DE27CA"/>
    <w:rsid w:val="00DE2954"/>
    <w:rsid w:val="00DE2B10"/>
    <w:rsid w:val="00DE2E45"/>
    <w:rsid w:val="00DE2E53"/>
    <w:rsid w:val="00DE2F9A"/>
    <w:rsid w:val="00DE34D2"/>
    <w:rsid w:val="00DE3529"/>
    <w:rsid w:val="00DE3BA8"/>
    <w:rsid w:val="00DE3D02"/>
    <w:rsid w:val="00DE3D1E"/>
    <w:rsid w:val="00DE3D8F"/>
    <w:rsid w:val="00DE3D93"/>
    <w:rsid w:val="00DE3E6D"/>
    <w:rsid w:val="00DE3F16"/>
    <w:rsid w:val="00DE3F35"/>
    <w:rsid w:val="00DE3F4D"/>
    <w:rsid w:val="00DE4069"/>
    <w:rsid w:val="00DE4081"/>
    <w:rsid w:val="00DE43A8"/>
    <w:rsid w:val="00DE4499"/>
    <w:rsid w:val="00DE455D"/>
    <w:rsid w:val="00DE4637"/>
    <w:rsid w:val="00DE47DE"/>
    <w:rsid w:val="00DE4AD1"/>
    <w:rsid w:val="00DE4CCB"/>
    <w:rsid w:val="00DE4D20"/>
    <w:rsid w:val="00DE4EAE"/>
    <w:rsid w:val="00DE552D"/>
    <w:rsid w:val="00DE5577"/>
    <w:rsid w:val="00DE55CE"/>
    <w:rsid w:val="00DE572A"/>
    <w:rsid w:val="00DE5BB6"/>
    <w:rsid w:val="00DE5D80"/>
    <w:rsid w:val="00DE5F21"/>
    <w:rsid w:val="00DE5FF2"/>
    <w:rsid w:val="00DE6039"/>
    <w:rsid w:val="00DE6361"/>
    <w:rsid w:val="00DE6453"/>
    <w:rsid w:val="00DE64A7"/>
    <w:rsid w:val="00DE64E4"/>
    <w:rsid w:val="00DE694E"/>
    <w:rsid w:val="00DE6D48"/>
    <w:rsid w:val="00DE734E"/>
    <w:rsid w:val="00DE7611"/>
    <w:rsid w:val="00DE76DB"/>
    <w:rsid w:val="00DE78F1"/>
    <w:rsid w:val="00DE790D"/>
    <w:rsid w:val="00DE7A82"/>
    <w:rsid w:val="00DE7C5F"/>
    <w:rsid w:val="00DE7C6F"/>
    <w:rsid w:val="00DE7D55"/>
    <w:rsid w:val="00DE7F40"/>
    <w:rsid w:val="00DE7FE1"/>
    <w:rsid w:val="00DF0028"/>
    <w:rsid w:val="00DF014A"/>
    <w:rsid w:val="00DF0592"/>
    <w:rsid w:val="00DF05FA"/>
    <w:rsid w:val="00DF0658"/>
    <w:rsid w:val="00DF077D"/>
    <w:rsid w:val="00DF07F2"/>
    <w:rsid w:val="00DF0812"/>
    <w:rsid w:val="00DF0B6C"/>
    <w:rsid w:val="00DF0DD9"/>
    <w:rsid w:val="00DF0E20"/>
    <w:rsid w:val="00DF0F13"/>
    <w:rsid w:val="00DF1292"/>
    <w:rsid w:val="00DF18A7"/>
    <w:rsid w:val="00DF1B4F"/>
    <w:rsid w:val="00DF1B73"/>
    <w:rsid w:val="00DF1EB3"/>
    <w:rsid w:val="00DF1F42"/>
    <w:rsid w:val="00DF2087"/>
    <w:rsid w:val="00DF21FC"/>
    <w:rsid w:val="00DF277F"/>
    <w:rsid w:val="00DF288B"/>
    <w:rsid w:val="00DF2E9A"/>
    <w:rsid w:val="00DF31DE"/>
    <w:rsid w:val="00DF39B2"/>
    <w:rsid w:val="00DF3B4C"/>
    <w:rsid w:val="00DF3CF8"/>
    <w:rsid w:val="00DF3E02"/>
    <w:rsid w:val="00DF3E58"/>
    <w:rsid w:val="00DF402E"/>
    <w:rsid w:val="00DF419A"/>
    <w:rsid w:val="00DF44D2"/>
    <w:rsid w:val="00DF45EE"/>
    <w:rsid w:val="00DF473B"/>
    <w:rsid w:val="00DF49E0"/>
    <w:rsid w:val="00DF4B34"/>
    <w:rsid w:val="00DF4BD7"/>
    <w:rsid w:val="00DF4D98"/>
    <w:rsid w:val="00DF5124"/>
    <w:rsid w:val="00DF5256"/>
    <w:rsid w:val="00DF53E4"/>
    <w:rsid w:val="00DF53EA"/>
    <w:rsid w:val="00DF5C01"/>
    <w:rsid w:val="00DF5D95"/>
    <w:rsid w:val="00DF5F29"/>
    <w:rsid w:val="00DF6207"/>
    <w:rsid w:val="00DF6209"/>
    <w:rsid w:val="00DF62D6"/>
    <w:rsid w:val="00DF6372"/>
    <w:rsid w:val="00DF66BB"/>
    <w:rsid w:val="00DF66F8"/>
    <w:rsid w:val="00DF686D"/>
    <w:rsid w:val="00DF6B80"/>
    <w:rsid w:val="00DF6FE3"/>
    <w:rsid w:val="00DF7023"/>
    <w:rsid w:val="00DF70A4"/>
    <w:rsid w:val="00DF70B7"/>
    <w:rsid w:val="00DF716B"/>
    <w:rsid w:val="00DF719A"/>
    <w:rsid w:val="00DF71B4"/>
    <w:rsid w:val="00DF74D7"/>
    <w:rsid w:val="00DF76F8"/>
    <w:rsid w:val="00DF77E9"/>
    <w:rsid w:val="00DF7A7D"/>
    <w:rsid w:val="00DF7BFB"/>
    <w:rsid w:val="00DF7CA0"/>
    <w:rsid w:val="00DF7DE3"/>
    <w:rsid w:val="00DF7F2A"/>
    <w:rsid w:val="00E00033"/>
    <w:rsid w:val="00E00102"/>
    <w:rsid w:val="00E00647"/>
    <w:rsid w:val="00E006AE"/>
    <w:rsid w:val="00E007F8"/>
    <w:rsid w:val="00E0080E"/>
    <w:rsid w:val="00E009B8"/>
    <w:rsid w:val="00E00B23"/>
    <w:rsid w:val="00E00C38"/>
    <w:rsid w:val="00E00CD9"/>
    <w:rsid w:val="00E00F5A"/>
    <w:rsid w:val="00E00F88"/>
    <w:rsid w:val="00E01053"/>
    <w:rsid w:val="00E01180"/>
    <w:rsid w:val="00E01183"/>
    <w:rsid w:val="00E01232"/>
    <w:rsid w:val="00E012A8"/>
    <w:rsid w:val="00E01439"/>
    <w:rsid w:val="00E014E1"/>
    <w:rsid w:val="00E0192A"/>
    <w:rsid w:val="00E01A38"/>
    <w:rsid w:val="00E01FAB"/>
    <w:rsid w:val="00E0234C"/>
    <w:rsid w:val="00E0263D"/>
    <w:rsid w:val="00E02850"/>
    <w:rsid w:val="00E02D46"/>
    <w:rsid w:val="00E02DB0"/>
    <w:rsid w:val="00E02ED5"/>
    <w:rsid w:val="00E02F20"/>
    <w:rsid w:val="00E02F4A"/>
    <w:rsid w:val="00E0303C"/>
    <w:rsid w:val="00E033D0"/>
    <w:rsid w:val="00E03405"/>
    <w:rsid w:val="00E036EC"/>
    <w:rsid w:val="00E03773"/>
    <w:rsid w:val="00E03B78"/>
    <w:rsid w:val="00E03CBB"/>
    <w:rsid w:val="00E03CF5"/>
    <w:rsid w:val="00E03D56"/>
    <w:rsid w:val="00E03F48"/>
    <w:rsid w:val="00E03FA1"/>
    <w:rsid w:val="00E0416B"/>
    <w:rsid w:val="00E043C7"/>
    <w:rsid w:val="00E043FF"/>
    <w:rsid w:val="00E0448C"/>
    <w:rsid w:val="00E044DA"/>
    <w:rsid w:val="00E0482E"/>
    <w:rsid w:val="00E0483E"/>
    <w:rsid w:val="00E04A32"/>
    <w:rsid w:val="00E04E3C"/>
    <w:rsid w:val="00E04E9E"/>
    <w:rsid w:val="00E04F9C"/>
    <w:rsid w:val="00E050C3"/>
    <w:rsid w:val="00E0526D"/>
    <w:rsid w:val="00E053C4"/>
    <w:rsid w:val="00E05493"/>
    <w:rsid w:val="00E0552E"/>
    <w:rsid w:val="00E05566"/>
    <w:rsid w:val="00E057FC"/>
    <w:rsid w:val="00E05A70"/>
    <w:rsid w:val="00E05BD1"/>
    <w:rsid w:val="00E05C9D"/>
    <w:rsid w:val="00E067DB"/>
    <w:rsid w:val="00E067EC"/>
    <w:rsid w:val="00E067FE"/>
    <w:rsid w:val="00E06BD0"/>
    <w:rsid w:val="00E06C1A"/>
    <w:rsid w:val="00E07025"/>
    <w:rsid w:val="00E07095"/>
    <w:rsid w:val="00E0776A"/>
    <w:rsid w:val="00E077B8"/>
    <w:rsid w:val="00E07821"/>
    <w:rsid w:val="00E07908"/>
    <w:rsid w:val="00E07ABF"/>
    <w:rsid w:val="00E07BC9"/>
    <w:rsid w:val="00E07FF2"/>
    <w:rsid w:val="00E1027E"/>
    <w:rsid w:val="00E102F8"/>
    <w:rsid w:val="00E107E0"/>
    <w:rsid w:val="00E1097F"/>
    <w:rsid w:val="00E10AD2"/>
    <w:rsid w:val="00E10ADB"/>
    <w:rsid w:val="00E10B34"/>
    <w:rsid w:val="00E10F92"/>
    <w:rsid w:val="00E10F9F"/>
    <w:rsid w:val="00E11051"/>
    <w:rsid w:val="00E11203"/>
    <w:rsid w:val="00E1132D"/>
    <w:rsid w:val="00E113B5"/>
    <w:rsid w:val="00E113C3"/>
    <w:rsid w:val="00E1146A"/>
    <w:rsid w:val="00E11647"/>
    <w:rsid w:val="00E1164A"/>
    <w:rsid w:val="00E11747"/>
    <w:rsid w:val="00E1193D"/>
    <w:rsid w:val="00E11C33"/>
    <w:rsid w:val="00E11D1D"/>
    <w:rsid w:val="00E11E97"/>
    <w:rsid w:val="00E120B1"/>
    <w:rsid w:val="00E12103"/>
    <w:rsid w:val="00E1221E"/>
    <w:rsid w:val="00E12234"/>
    <w:rsid w:val="00E12601"/>
    <w:rsid w:val="00E12938"/>
    <w:rsid w:val="00E12970"/>
    <w:rsid w:val="00E12BD5"/>
    <w:rsid w:val="00E12C06"/>
    <w:rsid w:val="00E12C67"/>
    <w:rsid w:val="00E13146"/>
    <w:rsid w:val="00E131EE"/>
    <w:rsid w:val="00E134CE"/>
    <w:rsid w:val="00E135CD"/>
    <w:rsid w:val="00E13B0D"/>
    <w:rsid w:val="00E13B65"/>
    <w:rsid w:val="00E13ECF"/>
    <w:rsid w:val="00E13FD9"/>
    <w:rsid w:val="00E14635"/>
    <w:rsid w:val="00E146E7"/>
    <w:rsid w:val="00E1486A"/>
    <w:rsid w:val="00E1486F"/>
    <w:rsid w:val="00E14FD9"/>
    <w:rsid w:val="00E150A3"/>
    <w:rsid w:val="00E153E2"/>
    <w:rsid w:val="00E154BB"/>
    <w:rsid w:val="00E157B5"/>
    <w:rsid w:val="00E15946"/>
    <w:rsid w:val="00E15BF4"/>
    <w:rsid w:val="00E15D5A"/>
    <w:rsid w:val="00E161C7"/>
    <w:rsid w:val="00E1620A"/>
    <w:rsid w:val="00E164AF"/>
    <w:rsid w:val="00E1676F"/>
    <w:rsid w:val="00E16906"/>
    <w:rsid w:val="00E169B9"/>
    <w:rsid w:val="00E169EE"/>
    <w:rsid w:val="00E16AB7"/>
    <w:rsid w:val="00E16B30"/>
    <w:rsid w:val="00E16EE5"/>
    <w:rsid w:val="00E16FA5"/>
    <w:rsid w:val="00E1713D"/>
    <w:rsid w:val="00E171CF"/>
    <w:rsid w:val="00E1720A"/>
    <w:rsid w:val="00E1746D"/>
    <w:rsid w:val="00E17B85"/>
    <w:rsid w:val="00E17C4B"/>
    <w:rsid w:val="00E17E6F"/>
    <w:rsid w:val="00E17E93"/>
    <w:rsid w:val="00E17FFA"/>
    <w:rsid w:val="00E2018D"/>
    <w:rsid w:val="00E20587"/>
    <w:rsid w:val="00E20822"/>
    <w:rsid w:val="00E20954"/>
    <w:rsid w:val="00E2128C"/>
    <w:rsid w:val="00E2129C"/>
    <w:rsid w:val="00E212DF"/>
    <w:rsid w:val="00E213FC"/>
    <w:rsid w:val="00E2150F"/>
    <w:rsid w:val="00E21594"/>
    <w:rsid w:val="00E215A0"/>
    <w:rsid w:val="00E218AC"/>
    <w:rsid w:val="00E22088"/>
    <w:rsid w:val="00E22100"/>
    <w:rsid w:val="00E2219A"/>
    <w:rsid w:val="00E221AC"/>
    <w:rsid w:val="00E22404"/>
    <w:rsid w:val="00E227A7"/>
    <w:rsid w:val="00E22985"/>
    <w:rsid w:val="00E22A72"/>
    <w:rsid w:val="00E2303E"/>
    <w:rsid w:val="00E230DB"/>
    <w:rsid w:val="00E23165"/>
    <w:rsid w:val="00E231C5"/>
    <w:rsid w:val="00E231D0"/>
    <w:rsid w:val="00E23242"/>
    <w:rsid w:val="00E2342E"/>
    <w:rsid w:val="00E238EA"/>
    <w:rsid w:val="00E2395B"/>
    <w:rsid w:val="00E23A90"/>
    <w:rsid w:val="00E23C41"/>
    <w:rsid w:val="00E2413D"/>
    <w:rsid w:val="00E24652"/>
    <w:rsid w:val="00E24678"/>
    <w:rsid w:val="00E246B3"/>
    <w:rsid w:val="00E24F79"/>
    <w:rsid w:val="00E25396"/>
    <w:rsid w:val="00E256F7"/>
    <w:rsid w:val="00E25A09"/>
    <w:rsid w:val="00E25BB6"/>
    <w:rsid w:val="00E25BD6"/>
    <w:rsid w:val="00E25E86"/>
    <w:rsid w:val="00E2615A"/>
    <w:rsid w:val="00E261A0"/>
    <w:rsid w:val="00E262C7"/>
    <w:rsid w:val="00E2657D"/>
    <w:rsid w:val="00E2667A"/>
    <w:rsid w:val="00E269C9"/>
    <w:rsid w:val="00E26EF2"/>
    <w:rsid w:val="00E26F2C"/>
    <w:rsid w:val="00E270ED"/>
    <w:rsid w:val="00E27B50"/>
    <w:rsid w:val="00E27CF0"/>
    <w:rsid w:val="00E300D3"/>
    <w:rsid w:val="00E3021A"/>
    <w:rsid w:val="00E30243"/>
    <w:rsid w:val="00E305DE"/>
    <w:rsid w:val="00E3065F"/>
    <w:rsid w:val="00E30689"/>
    <w:rsid w:val="00E3087F"/>
    <w:rsid w:val="00E308CD"/>
    <w:rsid w:val="00E30940"/>
    <w:rsid w:val="00E30B5D"/>
    <w:rsid w:val="00E30BDC"/>
    <w:rsid w:val="00E31236"/>
    <w:rsid w:val="00E312B0"/>
    <w:rsid w:val="00E3159E"/>
    <w:rsid w:val="00E3175A"/>
    <w:rsid w:val="00E319C8"/>
    <w:rsid w:val="00E31BB1"/>
    <w:rsid w:val="00E31C76"/>
    <w:rsid w:val="00E31C9E"/>
    <w:rsid w:val="00E31D5B"/>
    <w:rsid w:val="00E31F4C"/>
    <w:rsid w:val="00E322FE"/>
    <w:rsid w:val="00E3242B"/>
    <w:rsid w:val="00E3284D"/>
    <w:rsid w:val="00E32A8A"/>
    <w:rsid w:val="00E32E23"/>
    <w:rsid w:val="00E33636"/>
    <w:rsid w:val="00E3367F"/>
    <w:rsid w:val="00E3375F"/>
    <w:rsid w:val="00E33775"/>
    <w:rsid w:val="00E3389F"/>
    <w:rsid w:val="00E33A4A"/>
    <w:rsid w:val="00E33AE2"/>
    <w:rsid w:val="00E33B90"/>
    <w:rsid w:val="00E33EC9"/>
    <w:rsid w:val="00E34112"/>
    <w:rsid w:val="00E3428E"/>
    <w:rsid w:val="00E3435E"/>
    <w:rsid w:val="00E34430"/>
    <w:rsid w:val="00E34EA2"/>
    <w:rsid w:val="00E34FA9"/>
    <w:rsid w:val="00E35011"/>
    <w:rsid w:val="00E3507F"/>
    <w:rsid w:val="00E35384"/>
    <w:rsid w:val="00E35423"/>
    <w:rsid w:val="00E35980"/>
    <w:rsid w:val="00E359C4"/>
    <w:rsid w:val="00E35C1E"/>
    <w:rsid w:val="00E35CCE"/>
    <w:rsid w:val="00E35E01"/>
    <w:rsid w:val="00E35E18"/>
    <w:rsid w:val="00E3648E"/>
    <w:rsid w:val="00E36504"/>
    <w:rsid w:val="00E36766"/>
    <w:rsid w:val="00E3698D"/>
    <w:rsid w:val="00E375D7"/>
    <w:rsid w:val="00E37855"/>
    <w:rsid w:val="00E37B1E"/>
    <w:rsid w:val="00E37C64"/>
    <w:rsid w:val="00E37D4D"/>
    <w:rsid w:val="00E37FAF"/>
    <w:rsid w:val="00E37FE8"/>
    <w:rsid w:val="00E401A7"/>
    <w:rsid w:val="00E40374"/>
    <w:rsid w:val="00E4039F"/>
    <w:rsid w:val="00E406C7"/>
    <w:rsid w:val="00E40821"/>
    <w:rsid w:val="00E4087A"/>
    <w:rsid w:val="00E40901"/>
    <w:rsid w:val="00E411EF"/>
    <w:rsid w:val="00E4153C"/>
    <w:rsid w:val="00E415ED"/>
    <w:rsid w:val="00E419B3"/>
    <w:rsid w:val="00E41BE7"/>
    <w:rsid w:val="00E41C09"/>
    <w:rsid w:val="00E41C35"/>
    <w:rsid w:val="00E41E05"/>
    <w:rsid w:val="00E41E8A"/>
    <w:rsid w:val="00E420FB"/>
    <w:rsid w:val="00E4211A"/>
    <w:rsid w:val="00E42178"/>
    <w:rsid w:val="00E422D2"/>
    <w:rsid w:val="00E423A5"/>
    <w:rsid w:val="00E425B7"/>
    <w:rsid w:val="00E426FE"/>
    <w:rsid w:val="00E4270E"/>
    <w:rsid w:val="00E42D4E"/>
    <w:rsid w:val="00E43361"/>
    <w:rsid w:val="00E43397"/>
    <w:rsid w:val="00E43446"/>
    <w:rsid w:val="00E43528"/>
    <w:rsid w:val="00E436F6"/>
    <w:rsid w:val="00E43DF6"/>
    <w:rsid w:val="00E44094"/>
    <w:rsid w:val="00E4449E"/>
    <w:rsid w:val="00E445C1"/>
    <w:rsid w:val="00E445F9"/>
    <w:rsid w:val="00E448D4"/>
    <w:rsid w:val="00E44A92"/>
    <w:rsid w:val="00E44A9A"/>
    <w:rsid w:val="00E44FB2"/>
    <w:rsid w:val="00E4509E"/>
    <w:rsid w:val="00E4531A"/>
    <w:rsid w:val="00E45380"/>
    <w:rsid w:val="00E4541A"/>
    <w:rsid w:val="00E454A9"/>
    <w:rsid w:val="00E45716"/>
    <w:rsid w:val="00E45896"/>
    <w:rsid w:val="00E45913"/>
    <w:rsid w:val="00E4594B"/>
    <w:rsid w:val="00E45994"/>
    <w:rsid w:val="00E45B4F"/>
    <w:rsid w:val="00E45B89"/>
    <w:rsid w:val="00E45B95"/>
    <w:rsid w:val="00E45C8B"/>
    <w:rsid w:val="00E45D05"/>
    <w:rsid w:val="00E45D82"/>
    <w:rsid w:val="00E45E0C"/>
    <w:rsid w:val="00E45FD3"/>
    <w:rsid w:val="00E46064"/>
    <w:rsid w:val="00E46129"/>
    <w:rsid w:val="00E46375"/>
    <w:rsid w:val="00E46467"/>
    <w:rsid w:val="00E46571"/>
    <w:rsid w:val="00E46AA4"/>
    <w:rsid w:val="00E46AEF"/>
    <w:rsid w:val="00E46C8B"/>
    <w:rsid w:val="00E46DD2"/>
    <w:rsid w:val="00E473D7"/>
    <w:rsid w:val="00E4767F"/>
    <w:rsid w:val="00E477B1"/>
    <w:rsid w:val="00E47893"/>
    <w:rsid w:val="00E478AD"/>
    <w:rsid w:val="00E47976"/>
    <w:rsid w:val="00E47EC9"/>
    <w:rsid w:val="00E47F04"/>
    <w:rsid w:val="00E47F0B"/>
    <w:rsid w:val="00E506A2"/>
    <w:rsid w:val="00E506F0"/>
    <w:rsid w:val="00E509DB"/>
    <w:rsid w:val="00E50FA9"/>
    <w:rsid w:val="00E5106E"/>
    <w:rsid w:val="00E512F6"/>
    <w:rsid w:val="00E51403"/>
    <w:rsid w:val="00E5142C"/>
    <w:rsid w:val="00E514D5"/>
    <w:rsid w:val="00E516A1"/>
    <w:rsid w:val="00E516B3"/>
    <w:rsid w:val="00E51A33"/>
    <w:rsid w:val="00E51B61"/>
    <w:rsid w:val="00E51BD8"/>
    <w:rsid w:val="00E51CF8"/>
    <w:rsid w:val="00E51FF7"/>
    <w:rsid w:val="00E5206B"/>
    <w:rsid w:val="00E52101"/>
    <w:rsid w:val="00E52254"/>
    <w:rsid w:val="00E5267C"/>
    <w:rsid w:val="00E526E7"/>
    <w:rsid w:val="00E52B6B"/>
    <w:rsid w:val="00E52CC1"/>
    <w:rsid w:val="00E52FB9"/>
    <w:rsid w:val="00E53080"/>
    <w:rsid w:val="00E5308B"/>
    <w:rsid w:val="00E5321B"/>
    <w:rsid w:val="00E535CD"/>
    <w:rsid w:val="00E5368E"/>
    <w:rsid w:val="00E536E2"/>
    <w:rsid w:val="00E537CE"/>
    <w:rsid w:val="00E53A7A"/>
    <w:rsid w:val="00E53C79"/>
    <w:rsid w:val="00E53DF4"/>
    <w:rsid w:val="00E5401D"/>
    <w:rsid w:val="00E540EC"/>
    <w:rsid w:val="00E54227"/>
    <w:rsid w:val="00E543A0"/>
    <w:rsid w:val="00E543D7"/>
    <w:rsid w:val="00E54AEF"/>
    <w:rsid w:val="00E54B28"/>
    <w:rsid w:val="00E54EB4"/>
    <w:rsid w:val="00E54F2A"/>
    <w:rsid w:val="00E54FCC"/>
    <w:rsid w:val="00E5513A"/>
    <w:rsid w:val="00E55707"/>
    <w:rsid w:val="00E5599B"/>
    <w:rsid w:val="00E559B5"/>
    <w:rsid w:val="00E55AA8"/>
    <w:rsid w:val="00E55BB4"/>
    <w:rsid w:val="00E55C68"/>
    <w:rsid w:val="00E55CEA"/>
    <w:rsid w:val="00E55FB3"/>
    <w:rsid w:val="00E5620A"/>
    <w:rsid w:val="00E5647A"/>
    <w:rsid w:val="00E564F0"/>
    <w:rsid w:val="00E566BD"/>
    <w:rsid w:val="00E569FC"/>
    <w:rsid w:val="00E56BFA"/>
    <w:rsid w:val="00E56FAD"/>
    <w:rsid w:val="00E57285"/>
    <w:rsid w:val="00E5735B"/>
    <w:rsid w:val="00E5735D"/>
    <w:rsid w:val="00E5759F"/>
    <w:rsid w:val="00E57936"/>
    <w:rsid w:val="00E57B23"/>
    <w:rsid w:val="00E57D19"/>
    <w:rsid w:val="00E57D6F"/>
    <w:rsid w:val="00E57E04"/>
    <w:rsid w:val="00E6001B"/>
    <w:rsid w:val="00E60E3B"/>
    <w:rsid w:val="00E60E80"/>
    <w:rsid w:val="00E60F47"/>
    <w:rsid w:val="00E6103E"/>
    <w:rsid w:val="00E610A2"/>
    <w:rsid w:val="00E614BC"/>
    <w:rsid w:val="00E61659"/>
    <w:rsid w:val="00E616F9"/>
    <w:rsid w:val="00E61F95"/>
    <w:rsid w:val="00E6203D"/>
    <w:rsid w:val="00E621C7"/>
    <w:rsid w:val="00E6247A"/>
    <w:rsid w:val="00E625B8"/>
    <w:rsid w:val="00E627B5"/>
    <w:rsid w:val="00E627EF"/>
    <w:rsid w:val="00E628E3"/>
    <w:rsid w:val="00E62A2B"/>
    <w:rsid w:val="00E62DD7"/>
    <w:rsid w:val="00E62E5A"/>
    <w:rsid w:val="00E62FCB"/>
    <w:rsid w:val="00E630C5"/>
    <w:rsid w:val="00E630FC"/>
    <w:rsid w:val="00E63733"/>
    <w:rsid w:val="00E637C1"/>
    <w:rsid w:val="00E6384E"/>
    <w:rsid w:val="00E63952"/>
    <w:rsid w:val="00E63B02"/>
    <w:rsid w:val="00E63D59"/>
    <w:rsid w:val="00E63DDC"/>
    <w:rsid w:val="00E63EE3"/>
    <w:rsid w:val="00E6408B"/>
    <w:rsid w:val="00E64190"/>
    <w:rsid w:val="00E642AD"/>
    <w:rsid w:val="00E64343"/>
    <w:rsid w:val="00E648AA"/>
    <w:rsid w:val="00E64A5E"/>
    <w:rsid w:val="00E64A99"/>
    <w:rsid w:val="00E6501A"/>
    <w:rsid w:val="00E650B7"/>
    <w:rsid w:val="00E6526C"/>
    <w:rsid w:val="00E653D9"/>
    <w:rsid w:val="00E655A9"/>
    <w:rsid w:val="00E65658"/>
    <w:rsid w:val="00E658D2"/>
    <w:rsid w:val="00E65AE8"/>
    <w:rsid w:val="00E65C5D"/>
    <w:rsid w:val="00E65F13"/>
    <w:rsid w:val="00E66215"/>
    <w:rsid w:val="00E664CD"/>
    <w:rsid w:val="00E665BF"/>
    <w:rsid w:val="00E66780"/>
    <w:rsid w:val="00E667F6"/>
    <w:rsid w:val="00E66851"/>
    <w:rsid w:val="00E66976"/>
    <w:rsid w:val="00E66CE1"/>
    <w:rsid w:val="00E66DD5"/>
    <w:rsid w:val="00E66FEC"/>
    <w:rsid w:val="00E6713F"/>
    <w:rsid w:val="00E673EF"/>
    <w:rsid w:val="00E676CE"/>
    <w:rsid w:val="00E67815"/>
    <w:rsid w:val="00E67888"/>
    <w:rsid w:val="00E6788E"/>
    <w:rsid w:val="00E6797F"/>
    <w:rsid w:val="00E67A20"/>
    <w:rsid w:val="00E67B5C"/>
    <w:rsid w:val="00E67D8C"/>
    <w:rsid w:val="00E67FD7"/>
    <w:rsid w:val="00E70122"/>
    <w:rsid w:val="00E7051A"/>
    <w:rsid w:val="00E70A20"/>
    <w:rsid w:val="00E70A77"/>
    <w:rsid w:val="00E70AD1"/>
    <w:rsid w:val="00E70B05"/>
    <w:rsid w:val="00E70B96"/>
    <w:rsid w:val="00E70BD8"/>
    <w:rsid w:val="00E70C3D"/>
    <w:rsid w:val="00E70C51"/>
    <w:rsid w:val="00E70C56"/>
    <w:rsid w:val="00E70F00"/>
    <w:rsid w:val="00E710C6"/>
    <w:rsid w:val="00E710CE"/>
    <w:rsid w:val="00E712C3"/>
    <w:rsid w:val="00E713E2"/>
    <w:rsid w:val="00E714B5"/>
    <w:rsid w:val="00E717A1"/>
    <w:rsid w:val="00E71B57"/>
    <w:rsid w:val="00E71C57"/>
    <w:rsid w:val="00E71CED"/>
    <w:rsid w:val="00E71D85"/>
    <w:rsid w:val="00E71E5C"/>
    <w:rsid w:val="00E72078"/>
    <w:rsid w:val="00E720A0"/>
    <w:rsid w:val="00E720C6"/>
    <w:rsid w:val="00E7225A"/>
    <w:rsid w:val="00E72366"/>
    <w:rsid w:val="00E72C8C"/>
    <w:rsid w:val="00E72CAB"/>
    <w:rsid w:val="00E72F31"/>
    <w:rsid w:val="00E73090"/>
    <w:rsid w:val="00E7339E"/>
    <w:rsid w:val="00E73416"/>
    <w:rsid w:val="00E73505"/>
    <w:rsid w:val="00E735D1"/>
    <w:rsid w:val="00E73B73"/>
    <w:rsid w:val="00E73B93"/>
    <w:rsid w:val="00E73C5A"/>
    <w:rsid w:val="00E73C88"/>
    <w:rsid w:val="00E74225"/>
    <w:rsid w:val="00E74284"/>
    <w:rsid w:val="00E74475"/>
    <w:rsid w:val="00E7451F"/>
    <w:rsid w:val="00E745C9"/>
    <w:rsid w:val="00E74837"/>
    <w:rsid w:val="00E74864"/>
    <w:rsid w:val="00E7490D"/>
    <w:rsid w:val="00E7492E"/>
    <w:rsid w:val="00E75135"/>
    <w:rsid w:val="00E75866"/>
    <w:rsid w:val="00E758B2"/>
    <w:rsid w:val="00E7597C"/>
    <w:rsid w:val="00E759E6"/>
    <w:rsid w:val="00E75CA5"/>
    <w:rsid w:val="00E75D10"/>
    <w:rsid w:val="00E76000"/>
    <w:rsid w:val="00E7617F"/>
    <w:rsid w:val="00E76483"/>
    <w:rsid w:val="00E764AC"/>
    <w:rsid w:val="00E765BA"/>
    <w:rsid w:val="00E76A17"/>
    <w:rsid w:val="00E76C73"/>
    <w:rsid w:val="00E76E8C"/>
    <w:rsid w:val="00E76FEC"/>
    <w:rsid w:val="00E7702A"/>
    <w:rsid w:val="00E77071"/>
    <w:rsid w:val="00E7743D"/>
    <w:rsid w:val="00E774A7"/>
    <w:rsid w:val="00E77ABB"/>
    <w:rsid w:val="00E77F7F"/>
    <w:rsid w:val="00E8002A"/>
    <w:rsid w:val="00E80217"/>
    <w:rsid w:val="00E80330"/>
    <w:rsid w:val="00E80447"/>
    <w:rsid w:val="00E80589"/>
    <w:rsid w:val="00E806CB"/>
    <w:rsid w:val="00E80845"/>
    <w:rsid w:val="00E80AAD"/>
    <w:rsid w:val="00E80BCD"/>
    <w:rsid w:val="00E80C23"/>
    <w:rsid w:val="00E815C1"/>
    <w:rsid w:val="00E817D4"/>
    <w:rsid w:val="00E81A7C"/>
    <w:rsid w:val="00E81D15"/>
    <w:rsid w:val="00E8208B"/>
    <w:rsid w:val="00E82226"/>
    <w:rsid w:val="00E8236F"/>
    <w:rsid w:val="00E823C0"/>
    <w:rsid w:val="00E82440"/>
    <w:rsid w:val="00E827B4"/>
    <w:rsid w:val="00E8292A"/>
    <w:rsid w:val="00E82B66"/>
    <w:rsid w:val="00E82BC4"/>
    <w:rsid w:val="00E82D93"/>
    <w:rsid w:val="00E82DA5"/>
    <w:rsid w:val="00E82EAF"/>
    <w:rsid w:val="00E8313B"/>
    <w:rsid w:val="00E83147"/>
    <w:rsid w:val="00E8317B"/>
    <w:rsid w:val="00E831C1"/>
    <w:rsid w:val="00E837E2"/>
    <w:rsid w:val="00E83D4D"/>
    <w:rsid w:val="00E83D7C"/>
    <w:rsid w:val="00E83D85"/>
    <w:rsid w:val="00E83E6C"/>
    <w:rsid w:val="00E83FDF"/>
    <w:rsid w:val="00E842B7"/>
    <w:rsid w:val="00E84457"/>
    <w:rsid w:val="00E844EF"/>
    <w:rsid w:val="00E8477F"/>
    <w:rsid w:val="00E84956"/>
    <w:rsid w:val="00E84B9D"/>
    <w:rsid w:val="00E84EE3"/>
    <w:rsid w:val="00E8520F"/>
    <w:rsid w:val="00E85368"/>
    <w:rsid w:val="00E85411"/>
    <w:rsid w:val="00E859F6"/>
    <w:rsid w:val="00E85A98"/>
    <w:rsid w:val="00E8625C"/>
    <w:rsid w:val="00E86777"/>
    <w:rsid w:val="00E86B7B"/>
    <w:rsid w:val="00E86C0A"/>
    <w:rsid w:val="00E86E19"/>
    <w:rsid w:val="00E86E37"/>
    <w:rsid w:val="00E8700C"/>
    <w:rsid w:val="00E870D7"/>
    <w:rsid w:val="00E87184"/>
    <w:rsid w:val="00E872CF"/>
    <w:rsid w:val="00E87387"/>
    <w:rsid w:val="00E87739"/>
    <w:rsid w:val="00E8773A"/>
    <w:rsid w:val="00E87807"/>
    <w:rsid w:val="00E87A34"/>
    <w:rsid w:val="00E87D99"/>
    <w:rsid w:val="00E87E17"/>
    <w:rsid w:val="00E87E3F"/>
    <w:rsid w:val="00E87F7E"/>
    <w:rsid w:val="00E90166"/>
    <w:rsid w:val="00E9018A"/>
    <w:rsid w:val="00E9025A"/>
    <w:rsid w:val="00E905D5"/>
    <w:rsid w:val="00E908BE"/>
    <w:rsid w:val="00E908EA"/>
    <w:rsid w:val="00E90958"/>
    <w:rsid w:val="00E90AC7"/>
    <w:rsid w:val="00E912EF"/>
    <w:rsid w:val="00E91503"/>
    <w:rsid w:val="00E91648"/>
    <w:rsid w:val="00E917AA"/>
    <w:rsid w:val="00E917F0"/>
    <w:rsid w:val="00E91864"/>
    <w:rsid w:val="00E91D98"/>
    <w:rsid w:val="00E9206F"/>
    <w:rsid w:val="00E92115"/>
    <w:rsid w:val="00E92176"/>
    <w:rsid w:val="00E921F1"/>
    <w:rsid w:val="00E9230C"/>
    <w:rsid w:val="00E92326"/>
    <w:rsid w:val="00E92384"/>
    <w:rsid w:val="00E92433"/>
    <w:rsid w:val="00E92571"/>
    <w:rsid w:val="00E92877"/>
    <w:rsid w:val="00E929D1"/>
    <w:rsid w:val="00E929FA"/>
    <w:rsid w:val="00E92B94"/>
    <w:rsid w:val="00E9316E"/>
    <w:rsid w:val="00E931E4"/>
    <w:rsid w:val="00E9333C"/>
    <w:rsid w:val="00E933A7"/>
    <w:rsid w:val="00E93495"/>
    <w:rsid w:val="00E93ACF"/>
    <w:rsid w:val="00E93C83"/>
    <w:rsid w:val="00E93CFB"/>
    <w:rsid w:val="00E93D3A"/>
    <w:rsid w:val="00E941AB"/>
    <w:rsid w:val="00E942C8"/>
    <w:rsid w:val="00E94421"/>
    <w:rsid w:val="00E9457E"/>
    <w:rsid w:val="00E94B9B"/>
    <w:rsid w:val="00E94BA3"/>
    <w:rsid w:val="00E94CDC"/>
    <w:rsid w:val="00E94D3C"/>
    <w:rsid w:val="00E94F7B"/>
    <w:rsid w:val="00E95118"/>
    <w:rsid w:val="00E95331"/>
    <w:rsid w:val="00E9567C"/>
    <w:rsid w:val="00E956DC"/>
    <w:rsid w:val="00E958EE"/>
    <w:rsid w:val="00E95996"/>
    <w:rsid w:val="00E95D21"/>
    <w:rsid w:val="00E96106"/>
    <w:rsid w:val="00E9619F"/>
    <w:rsid w:val="00E965DA"/>
    <w:rsid w:val="00E9667D"/>
    <w:rsid w:val="00E96681"/>
    <w:rsid w:val="00E96746"/>
    <w:rsid w:val="00E968E9"/>
    <w:rsid w:val="00E969C6"/>
    <w:rsid w:val="00E96B39"/>
    <w:rsid w:val="00E96D9B"/>
    <w:rsid w:val="00E96E5A"/>
    <w:rsid w:val="00E96F61"/>
    <w:rsid w:val="00E971AD"/>
    <w:rsid w:val="00E971EC"/>
    <w:rsid w:val="00E972CC"/>
    <w:rsid w:val="00E97413"/>
    <w:rsid w:val="00E97472"/>
    <w:rsid w:val="00E975BC"/>
    <w:rsid w:val="00E9763F"/>
    <w:rsid w:val="00E9775F"/>
    <w:rsid w:val="00E97997"/>
    <w:rsid w:val="00E97D4B"/>
    <w:rsid w:val="00E97DBD"/>
    <w:rsid w:val="00E97E67"/>
    <w:rsid w:val="00E97EBE"/>
    <w:rsid w:val="00EA0166"/>
    <w:rsid w:val="00EA02E1"/>
    <w:rsid w:val="00EA03E6"/>
    <w:rsid w:val="00EA047E"/>
    <w:rsid w:val="00EA0B88"/>
    <w:rsid w:val="00EA0C43"/>
    <w:rsid w:val="00EA11C4"/>
    <w:rsid w:val="00EA127F"/>
    <w:rsid w:val="00EA1613"/>
    <w:rsid w:val="00EA17CA"/>
    <w:rsid w:val="00EA1A01"/>
    <w:rsid w:val="00EA21B7"/>
    <w:rsid w:val="00EA232D"/>
    <w:rsid w:val="00EA24A9"/>
    <w:rsid w:val="00EA26CE"/>
    <w:rsid w:val="00EA2825"/>
    <w:rsid w:val="00EA28BD"/>
    <w:rsid w:val="00EA2954"/>
    <w:rsid w:val="00EA2B5E"/>
    <w:rsid w:val="00EA2D94"/>
    <w:rsid w:val="00EA2EDB"/>
    <w:rsid w:val="00EA2FD8"/>
    <w:rsid w:val="00EA3056"/>
    <w:rsid w:val="00EA31BC"/>
    <w:rsid w:val="00EA3342"/>
    <w:rsid w:val="00EA338B"/>
    <w:rsid w:val="00EA34F5"/>
    <w:rsid w:val="00EA3509"/>
    <w:rsid w:val="00EA39D4"/>
    <w:rsid w:val="00EA3F36"/>
    <w:rsid w:val="00EA407E"/>
    <w:rsid w:val="00EA4511"/>
    <w:rsid w:val="00EA451A"/>
    <w:rsid w:val="00EA4562"/>
    <w:rsid w:val="00EA4656"/>
    <w:rsid w:val="00EA4672"/>
    <w:rsid w:val="00EA4A0F"/>
    <w:rsid w:val="00EA4D4B"/>
    <w:rsid w:val="00EA4F6D"/>
    <w:rsid w:val="00EA5174"/>
    <w:rsid w:val="00EA5303"/>
    <w:rsid w:val="00EA5CAD"/>
    <w:rsid w:val="00EA5DEE"/>
    <w:rsid w:val="00EA5F74"/>
    <w:rsid w:val="00EA6176"/>
    <w:rsid w:val="00EA6204"/>
    <w:rsid w:val="00EA62CB"/>
    <w:rsid w:val="00EA639C"/>
    <w:rsid w:val="00EA6443"/>
    <w:rsid w:val="00EA665D"/>
    <w:rsid w:val="00EA688A"/>
    <w:rsid w:val="00EA68C0"/>
    <w:rsid w:val="00EA69A3"/>
    <w:rsid w:val="00EA6BBC"/>
    <w:rsid w:val="00EA7119"/>
    <w:rsid w:val="00EA7496"/>
    <w:rsid w:val="00EA7AC8"/>
    <w:rsid w:val="00EA7B91"/>
    <w:rsid w:val="00EA7DEC"/>
    <w:rsid w:val="00EA7F8B"/>
    <w:rsid w:val="00EB002F"/>
    <w:rsid w:val="00EB007E"/>
    <w:rsid w:val="00EB0125"/>
    <w:rsid w:val="00EB07A7"/>
    <w:rsid w:val="00EB0928"/>
    <w:rsid w:val="00EB0997"/>
    <w:rsid w:val="00EB1051"/>
    <w:rsid w:val="00EB1058"/>
    <w:rsid w:val="00EB10C5"/>
    <w:rsid w:val="00EB13CA"/>
    <w:rsid w:val="00EB1484"/>
    <w:rsid w:val="00EB14C5"/>
    <w:rsid w:val="00EB14E5"/>
    <w:rsid w:val="00EB15C2"/>
    <w:rsid w:val="00EB16FB"/>
    <w:rsid w:val="00EB17F3"/>
    <w:rsid w:val="00EB1B20"/>
    <w:rsid w:val="00EB1D92"/>
    <w:rsid w:val="00EB1EBC"/>
    <w:rsid w:val="00EB1ED7"/>
    <w:rsid w:val="00EB1F36"/>
    <w:rsid w:val="00EB2006"/>
    <w:rsid w:val="00EB2050"/>
    <w:rsid w:val="00EB2183"/>
    <w:rsid w:val="00EB27FA"/>
    <w:rsid w:val="00EB2AA7"/>
    <w:rsid w:val="00EB2B5C"/>
    <w:rsid w:val="00EB2B71"/>
    <w:rsid w:val="00EB2BCD"/>
    <w:rsid w:val="00EB2C16"/>
    <w:rsid w:val="00EB2CA1"/>
    <w:rsid w:val="00EB2F4A"/>
    <w:rsid w:val="00EB30AE"/>
    <w:rsid w:val="00EB315B"/>
    <w:rsid w:val="00EB32D9"/>
    <w:rsid w:val="00EB32F0"/>
    <w:rsid w:val="00EB3821"/>
    <w:rsid w:val="00EB38A4"/>
    <w:rsid w:val="00EB3AA6"/>
    <w:rsid w:val="00EB3D6B"/>
    <w:rsid w:val="00EB3DE6"/>
    <w:rsid w:val="00EB3FE7"/>
    <w:rsid w:val="00EB43EC"/>
    <w:rsid w:val="00EB4432"/>
    <w:rsid w:val="00EB477B"/>
    <w:rsid w:val="00EB5260"/>
    <w:rsid w:val="00EB52B8"/>
    <w:rsid w:val="00EB55AF"/>
    <w:rsid w:val="00EB5733"/>
    <w:rsid w:val="00EB5882"/>
    <w:rsid w:val="00EB5C3B"/>
    <w:rsid w:val="00EB607C"/>
    <w:rsid w:val="00EB61F1"/>
    <w:rsid w:val="00EB62E8"/>
    <w:rsid w:val="00EB65A8"/>
    <w:rsid w:val="00EB68C1"/>
    <w:rsid w:val="00EB6D1C"/>
    <w:rsid w:val="00EB6D28"/>
    <w:rsid w:val="00EB6F06"/>
    <w:rsid w:val="00EB70F9"/>
    <w:rsid w:val="00EB72A1"/>
    <w:rsid w:val="00EB72C2"/>
    <w:rsid w:val="00EB75B9"/>
    <w:rsid w:val="00EB75C3"/>
    <w:rsid w:val="00EB7A57"/>
    <w:rsid w:val="00EB7AB9"/>
    <w:rsid w:val="00EB7B1C"/>
    <w:rsid w:val="00EB7B8E"/>
    <w:rsid w:val="00EB7C2E"/>
    <w:rsid w:val="00EB7CE1"/>
    <w:rsid w:val="00EB7DF9"/>
    <w:rsid w:val="00EB7F74"/>
    <w:rsid w:val="00EC000F"/>
    <w:rsid w:val="00EC005B"/>
    <w:rsid w:val="00EC0649"/>
    <w:rsid w:val="00EC0675"/>
    <w:rsid w:val="00EC0AC5"/>
    <w:rsid w:val="00EC113B"/>
    <w:rsid w:val="00EC1158"/>
    <w:rsid w:val="00EC12BD"/>
    <w:rsid w:val="00EC1973"/>
    <w:rsid w:val="00EC1AA7"/>
    <w:rsid w:val="00EC201A"/>
    <w:rsid w:val="00EC201F"/>
    <w:rsid w:val="00EC2215"/>
    <w:rsid w:val="00EC256D"/>
    <w:rsid w:val="00EC26E3"/>
    <w:rsid w:val="00EC26F1"/>
    <w:rsid w:val="00EC26FA"/>
    <w:rsid w:val="00EC288B"/>
    <w:rsid w:val="00EC2A23"/>
    <w:rsid w:val="00EC2ABE"/>
    <w:rsid w:val="00EC2F0E"/>
    <w:rsid w:val="00EC38DC"/>
    <w:rsid w:val="00EC3C4A"/>
    <w:rsid w:val="00EC4292"/>
    <w:rsid w:val="00EC4420"/>
    <w:rsid w:val="00EC4426"/>
    <w:rsid w:val="00EC44B7"/>
    <w:rsid w:val="00EC460C"/>
    <w:rsid w:val="00EC4800"/>
    <w:rsid w:val="00EC483E"/>
    <w:rsid w:val="00EC48A0"/>
    <w:rsid w:val="00EC4AEC"/>
    <w:rsid w:val="00EC4DD0"/>
    <w:rsid w:val="00EC4EA7"/>
    <w:rsid w:val="00EC534C"/>
    <w:rsid w:val="00EC5387"/>
    <w:rsid w:val="00EC5628"/>
    <w:rsid w:val="00EC5911"/>
    <w:rsid w:val="00EC59DE"/>
    <w:rsid w:val="00EC5D31"/>
    <w:rsid w:val="00EC5D33"/>
    <w:rsid w:val="00EC5DE5"/>
    <w:rsid w:val="00EC5F7A"/>
    <w:rsid w:val="00EC5FD3"/>
    <w:rsid w:val="00EC6092"/>
    <w:rsid w:val="00EC63AE"/>
    <w:rsid w:val="00EC656D"/>
    <w:rsid w:val="00EC65E2"/>
    <w:rsid w:val="00EC6748"/>
    <w:rsid w:val="00EC688D"/>
    <w:rsid w:val="00EC6938"/>
    <w:rsid w:val="00EC6D66"/>
    <w:rsid w:val="00EC6DCE"/>
    <w:rsid w:val="00EC6E04"/>
    <w:rsid w:val="00EC6ED8"/>
    <w:rsid w:val="00EC716F"/>
    <w:rsid w:val="00EC733C"/>
    <w:rsid w:val="00EC736A"/>
    <w:rsid w:val="00EC736C"/>
    <w:rsid w:val="00EC79AA"/>
    <w:rsid w:val="00EC79F4"/>
    <w:rsid w:val="00EC7DCD"/>
    <w:rsid w:val="00EC7E44"/>
    <w:rsid w:val="00EC7EDF"/>
    <w:rsid w:val="00ED0291"/>
    <w:rsid w:val="00ED0344"/>
    <w:rsid w:val="00ED03DB"/>
    <w:rsid w:val="00ED044E"/>
    <w:rsid w:val="00ED049E"/>
    <w:rsid w:val="00ED069A"/>
    <w:rsid w:val="00ED08F5"/>
    <w:rsid w:val="00ED0988"/>
    <w:rsid w:val="00ED0CE4"/>
    <w:rsid w:val="00ED0E98"/>
    <w:rsid w:val="00ED0F4B"/>
    <w:rsid w:val="00ED1050"/>
    <w:rsid w:val="00ED105F"/>
    <w:rsid w:val="00ED10C7"/>
    <w:rsid w:val="00ED127E"/>
    <w:rsid w:val="00ED13C6"/>
    <w:rsid w:val="00ED177F"/>
    <w:rsid w:val="00ED1882"/>
    <w:rsid w:val="00ED1C3D"/>
    <w:rsid w:val="00ED1CE9"/>
    <w:rsid w:val="00ED1F12"/>
    <w:rsid w:val="00ED213E"/>
    <w:rsid w:val="00ED25AD"/>
    <w:rsid w:val="00ED26C1"/>
    <w:rsid w:val="00ED26CD"/>
    <w:rsid w:val="00ED2807"/>
    <w:rsid w:val="00ED3242"/>
    <w:rsid w:val="00ED3291"/>
    <w:rsid w:val="00ED3463"/>
    <w:rsid w:val="00ED3489"/>
    <w:rsid w:val="00ED3512"/>
    <w:rsid w:val="00ED3515"/>
    <w:rsid w:val="00ED359E"/>
    <w:rsid w:val="00ED365A"/>
    <w:rsid w:val="00ED370C"/>
    <w:rsid w:val="00ED3A51"/>
    <w:rsid w:val="00ED3A9A"/>
    <w:rsid w:val="00ED3E24"/>
    <w:rsid w:val="00ED435C"/>
    <w:rsid w:val="00ED446A"/>
    <w:rsid w:val="00ED4507"/>
    <w:rsid w:val="00ED4559"/>
    <w:rsid w:val="00ED4895"/>
    <w:rsid w:val="00ED48FA"/>
    <w:rsid w:val="00ED4F9C"/>
    <w:rsid w:val="00ED53B0"/>
    <w:rsid w:val="00ED548A"/>
    <w:rsid w:val="00ED54FD"/>
    <w:rsid w:val="00ED551B"/>
    <w:rsid w:val="00ED56E5"/>
    <w:rsid w:val="00ED5786"/>
    <w:rsid w:val="00ED5D9B"/>
    <w:rsid w:val="00ED5E4B"/>
    <w:rsid w:val="00ED6015"/>
    <w:rsid w:val="00ED609D"/>
    <w:rsid w:val="00ED6847"/>
    <w:rsid w:val="00ED688B"/>
    <w:rsid w:val="00ED692F"/>
    <w:rsid w:val="00ED6B29"/>
    <w:rsid w:val="00ED6E92"/>
    <w:rsid w:val="00ED708C"/>
    <w:rsid w:val="00ED7183"/>
    <w:rsid w:val="00ED7281"/>
    <w:rsid w:val="00ED7359"/>
    <w:rsid w:val="00ED73AC"/>
    <w:rsid w:val="00ED7401"/>
    <w:rsid w:val="00ED7546"/>
    <w:rsid w:val="00ED7580"/>
    <w:rsid w:val="00ED75BD"/>
    <w:rsid w:val="00ED790A"/>
    <w:rsid w:val="00ED7982"/>
    <w:rsid w:val="00ED79CD"/>
    <w:rsid w:val="00ED7BB2"/>
    <w:rsid w:val="00ED7BDF"/>
    <w:rsid w:val="00ED7BF9"/>
    <w:rsid w:val="00ED7C36"/>
    <w:rsid w:val="00ED7CC3"/>
    <w:rsid w:val="00ED7DE1"/>
    <w:rsid w:val="00ED7EC1"/>
    <w:rsid w:val="00ED7EE6"/>
    <w:rsid w:val="00EE00E2"/>
    <w:rsid w:val="00EE01BB"/>
    <w:rsid w:val="00EE0408"/>
    <w:rsid w:val="00EE059B"/>
    <w:rsid w:val="00EE07B8"/>
    <w:rsid w:val="00EE0A0B"/>
    <w:rsid w:val="00EE0C2A"/>
    <w:rsid w:val="00EE0C58"/>
    <w:rsid w:val="00EE0FBF"/>
    <w:rsid w:val="00EE0FF6"/>
    <w:rsid w:val="00EE112B"/>
    <w:rsid w:val="00EE1335"/>
    <w:rsid w:val="00EE14D1"/>
    <w:rsid w:val="00EE1526"/>
    <w:rsid w:val="00EE1687"/>
    <w:rsid w:val="00EE16C7"/>
    <w:rsid w:val="00EE16FC"/>
    <w:rsid w:val="00EE185B"/>
    <w:rsid w:val="00EE1AC8"/>
    <w:rsid w:val="00EE1B7B"/>
    <w:rsid w:val="00EE1C06"/>
    <w:rsid w:val="00EE1E2E"/>
    <w:rsid w:val="00EE2A8D"/>
    <w:rsid w:val="00EE2C3A"/>
    <w:rsid w:val="00EE2C53"/>
    <w:rsid w:val="00EE2CFD"/>
    <w:rsid w:val="00EE2F92"/>
    <w:rsid w:val="00EE3155"/>
    <w:rsid w:val="00EE3808"/>
    <w:rsid w:val="00EE3D78"/>
    <w:rsid w:val="00EE3FA2"/>
    <w:rsid w:val="00EE420F"/>
    <w:rsid w:val="00EE421A"/>
    <w:rsid w:val="00EE4226"/>
    <w:rsid w:val="00EE44C0"/>
    <w:rsid w:val="00EE4664"/>
    <w:rsid w:val="00EE4A1D"/>
    <w:rsid w:val="00EE4B5C"/>
    <w:rsid w:val="00EE4B6F"/>
    <w:rsid w:val="00EE4BF0"/>
    <w:rsid w:val="00EE4D59"/>
    <w:rsid w:val="00EE4D6D"/>
    <w:rsid w:val="00EE52C0"/>
    <w:rsid w:val="00EE5644"/>
    <w:rsid w:val="00EE5E2C"/>
    <w:rsid w:val="00EE6019"/>
    <w:rsid w:val="00EE602E"/>
    <w:rsid w:val="00EE60D5"/>
    <w:rsid w:val="00EE617F"/>
    <w:rsid w:val="00EE61B0"/>
    <w:rsid w:val="00EE685D"/>
    <w:rsid w:val="00EE68B0"/>
    <w:rsid w:val="00EE6A4D"/>
    <w:rsid w:val="00EE6BBD"/>
    <w:rsid w:val="00EE6E88"/>
    <w:rsid w:val="00EE7169"/>
    <w:rsid w:val="00EE718A"/>
    <w:rsid w:val="00EE7279"/>
    <w:rsid w:val="00EE764C"/>
    <w:rsid w:val="00EE7866"/>
    <w:rsid w:val="00EE7A23"/>
    <w:rsid w:val="00EE7B82"/>
    <w:rsid w:val="00EE7D7C"/>
    <w:rsid w:val="00EE7F3A"/>
    <w:rsid w:val="00EF02BB"/>
    <w:rsid w:val="00EF044D"/>
    <w:rsid w:val="00EF04C1"/>
    <w:rsid w:val="00EF0A4F"/>
    <w:rsid w:val="00EF0A61"/>
    <w:rsid w:val="00EF0BFA"/>
    <w:rsid w:val="00EF0D63"/>
    <w:rsid w:val="00EF0EB9"/>
    <w:rsid w:val="00EF0F44"/>
    <w:rsid w:val="00EF10E6"/>
    <w:rsid w:val="00EF11BD"/>
    <w:rsid w:val="00EF1298"/>
    <w:rsid w:val="00EF1521"/>
    <w:rsid w:val="00EF170D"/>
    <w:rsid w:val="00EF1732"/>
    <w:rsid w:val="00EF1865"/>
    <w:rsid w:val="00EF19BC"/>
    <w:rsid w:val="00EF1A6A"/>
    <w:rsid w:val="00EF1D39"/>
    <w:rsid w:val="00EF1EB3"/>
    <w:rsid w:val="00EF1FD3"/>
    <w:rsid w:val="00EF208B"/>
    <w:rsid w:val="00EF256D"/>
    <w:rsid w:val="00EF284B"/>
    <w:rsid w:val="00EF285D"/>
    <w:rsid w:val="00EF2883"/>
    <w:rsid w:val="00EF291F"/>
    <w:rsid w:val="00EF299F"/>
    <w:rsid w:val="00EF2AE5"/>
    <w:rsid w:val="00EF2B63"/>
    <w:rsid w:val="00EF2C08"/>
    <w:rsid w:val="00EF2DBA"/>
    <w:rsid w:val="00EF2DEB"/>
    <w:rsid w:val="00EF2E5A"/>
    <w:rsid w:val="00EF2EED"/>
    <w:rsid w:val="00EF368A"/>
    <w:rsid w:val="00EF3AFD"/>
    <w:rsid w:val="00EF3F1F"/>
    <w:rsid w:val="00EF3F4D"/>
    <w:rsid w:val="00EF4103"/>
    <w:rsid w:val="00EF416F"/>
    <w:rsid w:val="00EF427F"/>
    <w:rsid w:val="00EF4280"/>
    <w:rsid w:val="00EF4297"/>
    <w:rsid w:val="00EF4929"/>
    <w:rsid w:val="00EF4A89"/>
    <w:rsid w:val="00EF4AB8"/>
    <w:rsid w:val="00EF4BC9"/>
    <w:rsid w:val="00EF4F3A"/>
    <w:rsid w:val="00EF504F"/>
    <w:rsid w:val="00EF50CF"/>
    <w:rsid w:val="00EF5167"/>
    <w:rsid w:val="00EF522B"/>
    <w:rsid w:val="00EF5808"/>
    <w:rsid w:val="00EF5AB4"/>
    <w:rsid w:val="00EF5D4D"/>
    <w:rsid w:val="00EF5DEF"/>
    <w:rsid w:val="00EF5E3A"/>
    <w:rsid w:val="00EF6205"/>
    <w:rsid w:val="00EF6338"/>
    <w:rsid w:val="00EF65F9"/>
    <w:rsid w:val="00EF6642"/>
    <w:rsid w:val="00EF69AF"/>
    <w:rsid w:val="00EF6A9A"/>
    <w:rsid w:val="00EF6BFA"/>
    <w:rsid w:val="00EF717B"/>
    <w:rsid w:val="00EF7206"/>
    <w:rsid w:val="00EF7360"/>
    <w:rsid w:val="00EF736E"/>
    <w:rsid w:val="00EF7515"/>
    <w:rsid w:val="00EF75A8"/>
    <w:rsid w:val="00EF79D1"/>
    <w:rsid w:val="00EF7B08"/>
    <w:rsid w:val="00EF7B51"/>
    <w:rsid w:val="00F00019"/>
    <w:rsid w:val="00F00627"/>
    <w:rsid w:val="00F008EC"/>
    <w:rsid w:val="00F00A36"/>
    <w:rsid w:val="00F00F4F"/>
    <w:rsid w:val="00F0107B"/>
    <w:rsid w:val="00F0113D"/>
    <w:rsid w:val="00F013B4"/>
    <w:rsid w:val="00F01A81"/>
    <w:rsid w:val="00F01CB1"/>
    <w:rsid w:val="00F01D60"/>
    <w:rsid w:val="00F01E51"/>
    <w:rsid w:val="00F021BF"/>
    <w:rsid w:val="00F022FD"/>
    <w:rsid w:val="00F023DE"/>
    <w:rsid w:val="00F0240B"/>
    <w:rsid w:val="00F0277C"/>
    <w:rsid w:val="00F0289B"/>
    <w:rsid w:val="00F0293C"/>
    <w:rsid w:val="00F02B17"/>
    <w:rsid w:val="00F02B36"/>
    <w:rsid w:val="00F02B7C"/>
    <w:rsid w:val="00F02BF5"/>
    <w:rsid w:val="00F02DCE"/>
    <w:rsid w:val="00F030D3"/>
    <w:rsid w:val="00F03160"/>
    <w:rsid w:val="00F0326F"/>
    <w:rsid w:val="00F0333F"/>
    <w:rsid w:val="00F0338F"/>
    <w:rsid w:val="00F037CB"/>
    <w:rsid w:val="00F0380C"/>
    <w:rsid w:val="00F03E79"/>
    <w:rsid w:val="00F03F21"/>
    <w:rsid w:val="00F03F80"/>
    <w:rsid w:val="00F03FC8"/>
    <w:rsid w:val="00F040DD"/>
    <w:rsid w:val="00F04359"/>
    <w:rsid w:val="00F04411"/>
    <w:rsid w:val="00F04445"/>
    <w:rsid w:val="00F046DC"/>
    <w:rsid w:val="00F0473F"/>
    <w:rsid w:val="00F04D46"/>
    <w:rsid w:val="00F04EF4"/>
    <w:rsid w:val="00F054CE"/>
    <w:rsid w:val="00F056AC"/>
    <w:rsid w:val="00F05753"/>
    <w:rsid w:val="00F05882"/>
    <w:rsid w:val="00F05B5F"/>
    <w:rsid w:val="00F05D9C"/>
    <w:rsid w:val="00F05E5E"/>
    <w:rsid w:val="00F0600F"/>
    <w:rsid w:val="00F0607E"/>
    <w:rsid w:val="00F060D9"/>
    <w:rsid w:val="00F06242"/>
    <w:rsid w:val="00F068D1"/>
    <w:rsid w:val="00F06BFA"/>
    <w:rsid w:val="00F06E0C"/>
    <w:rsid w:val="00F07052"/>
    <w:rsid w:val="00F0718A"/>
    <w:rsid w:val="00F072BD"/>
    <w:rsid w:val="00F07467"/>
    <w:rsid w:val="00F07556"/>
    <w:rsid w:val="00F075D6"/>
    <w:rsid w:val="00F07D23"/>
    <w:rsid w:val="00F07DB5"/>
    <w:rsid w:val="00F07EBD"/>
    <w:rsid w:val="00F07F3D"/>
    <w:rsid w:val="00F101AC"/>
    <w:rsid w:val="00F10648"/>
    <w:rsid w:val="00F10814"/>
    <w:rsid w:val="00F10AB5"/>
    <w:rsid w:val="00F10B0C"/>
    <w:rsid w:val="00F10C6A"/>
    <w:rsid w:val="00F10EE6"/>
    <w:rsid w:val="00F10EF8"/>
    <w:rsid w:val="00F10FF9"/>
    <w:rsid w:val="00F1122E"/>
    <w:rsid w:val="00F1125C"/>
    <w:rsid w:val="00F11341"/>
    <w:rsid w:val="00F11D48"/>
    <w:rsid w:val="00F11D9C"/>
    <w:rsid w:val="00F11FAB"/>
    <w:rsid w:val="00F12190"/>
    <w:rsid w:val="00F1222F"/>
    <w:rsid w:val="00F1234D"/>
    <w:rsid w:val="00F1272A"/>
    <w:rsid w:val="00F12C49"/>
    <w:rsid w:val="00F12E07"/>
    <w:rsid w:val="00F1302A"/>
    <w:rsid w:val="00F13AB7"/>
    <w:rsid w:val="00F13B42"/>
    <w:rsid w:val="00F13B53"/>
    <w:rsid w:val="00F13D00"/>
    <w:rsid w:val="00F1436B"/>
    <w:rsid w:val="00F14630"/>
    <w:rsid w:val="00F148F0"/>
    <w:rsid w:val="00F14990"/>
    <w:rsid w:val="00F14B96"/>
    <w:rsid w:val="00F14CED"/>
    <w:rsid w:val="00F151DF"/>
    <w:rsid w:val="00F155B3"/>
    <w:rsid w:val="00F15B7D"/>
    <w:rsid w:val="00F15C03"/>
    <w:rsid w:val="00F15D06"/>
    <w:rsid w:val="00F15D75"/>
    <w:rsid w:val="00F16049"/>
    <w:rsid w:val="00F160AB"/>
    <w:rsid w:val="00F160ED"/>
    <w:rsid w:val="00F162D3"/>
    <w:rsid w:val="00F16348"/>
    <w:rsid w:val="00F1672E"/>
    <w:rsid w:val="00F16826"/>
    <w:rsid w:val="00F172A7"/>
    <w:rsid w:val="00F173BE"/>
    <w:rsid w:val="00F173D1"/>
    <w:rsid w:val="00F175DF"/>
    <w:rsid w:val="00F178D8"/>
    <w:rsid w:val="00F1793C"/>
    <w:rsid w:val="00F17BE0"/>
    <w:rsid w:val="00F17C26"/>
    <w:rsid w:val="00F17E07"/>
    <w:rsid w:val="00F17E59"/>
    <w:rsid w:val="00F17EE7"/>
    <w:rsid w:val="00F2011A"/>
    <w:rsid w:val="00F20217"/>
    <w:rsid w:val="00F206B5"/>
    <w:rsid w:val="00F20744"/>
    <w:rsid w:val="00F2076B"/>
    <w:rsid w:val="00F20861"/>
    <w:rsid w:val="00F20DE9"/>
    <w:rsid w:val="00F20F94"/>
    <w:rsid w:val="00F2102A"/>
    <w:rsid w:val="00F210E6"/>
    <w:rsid w:val="00F21169"/>
    <w:rsid w:val="00F21223"/>
    <w:rsid w:val="00F21338"/>
    <w:rsid w:val="00F21670"/>
    <w:rsid w:val="00F218DE"/>
    <w:rsid w:val="00F21AB9"/>
    <w:rsid w:val="00F21C57"/>
    <w:rsid w:val="00F21CDF"/>
    <w:rsid w:val="00F21E6D"/>
    <w:rsid w:val="00F22376"/>
    <w:rsid w:val="00F224E5"/>
    <w:rsid w:val="00F225BA"/>
    <w:rsid w:val="00F22625"/>
    <w:rsid w:val="00F226BB"/>
    <w:rsid w:val="00F22851"/>
    <w:rsid w:val="00F2289B"/>
    <w:rsid w:val="00F22DF1"/>
    <w:rsid w:val="00F22FBE"/>
    <w:rsid w:val="00F2312D"/>
    <w:rsid w:val="00F2353A"/>
    <w:rsid w:val="00F23766"/>
    <w:rsid w:val="00F23786"/>
    <w:rsid w:val="00F23C31"/>
    <w:rsid w:val="00F23C36"/>
    <w:rsid w:val="00F23C86"/>
    <w:rsid w:val="00F23DA0"/>
    <w:rsid w:val="00F2401F"/>
    <w:rsid w:val="00F240C0"/>
    <w:rsid w:val="00F24173"/>
    <w:rsid w:val="00F24496"/>
    <w:rsid w:val="00F245BC"/>
    <w:rsid w:val="00F24CAA"/>
    <w:rsid w:val="00F24FC6"/>
    <w:rsid w:val="00F25376"/>
    <w:rsid w:val="00F255A6"/>
    <w:rsid w:val="00F258B6"/>
    <w:rsid w:val="00F2594E"/>
    <w:rsid w:val="00F25DC5"/>
    <w:rsid w:val="00F25DC8"/>
    <w:rsid w:val="00F25E65"/>
    <w:rsid w:val="00F25EED"/>
    <w:rsid w:val="00F25F02"/>
    <w:rsid w:val="00F26422"/>
    <w:rsid w:val="00F26493"/>
    <w:rsid w:val="00F26655"/>
    <w:rsid w:val="00F2668C"/>
    <w:rsid w:val="00F266A2"/>
    <w:rsid w:val="00F26A65"/>
    <w:rsid w:val="00F26A75"/>
    <w:rsid w:val="00F26D23"/>
    <w:rsid w:val="00F27112"/>
    <w:rsid w:val="00F27141"/>
    <w:rsid w:val="00F27195"/>
    <w:rsid w:val="00F271B7"/>
    <w:rsid w:val="00F272D8"/>
    <w:rsid w:val="00F27338"/>
    <w:rsid w:val="00F277B7"/>
    <w:rsid w:val="00F279E0"/>
    <w:rsid w:val="00F27A1A"/>
    <w:rsid w:val="00F27CCF"/>
    <w:rsid w:val="00F30059"/>
    <w:rsid w:val="00F300BC"/>
    <w:rsid w:val="00F30241"/>
    <w:rsid w:val="00F3042F"/>
    <w:rsid w:val="00F30531"/>
    <w:rsid w:val="00F30535"/>
    <w:rsid w:val="00F306F0"/>
    <w:rsid w:val="00F3070C"/>
    <w:rsid w:val="00F3075B"/>
    <w:rsid w:val="00F30983"/>
    <w:rsid w:val="00F30D48"/>
    <w:rsid w:val="00F31676"/>
    <w:rsid w:val="00F31687"/>
    <w:rsid w:val="00F316BE"/>
    <w:rsid w:val="00F31714"/>
    <w:rsid w:val="00F318C3"/>
    <w:rsid w:val="00F31904"/>
    <w:rsid w:val="00F31ADE"/>
    <w:rsid w:val="00F31E04"/>
    <w:rsid w:val="00F32032"/>
    <w:rsid w:val="00F320CB"/>
    <w:rsid w:val="00F321FA"/>
    <w:rsid w:val="00F3241D"/>
    <w:rsid w:val="00F3241F"/>
    <w:rsid w:val="00F325BE"/>
    <w:rsid w:val="00F325EE"/>
    <w:rsid w:val="00F327DA"/>
    <w:rsid w:val="00F32AC7"/>
    <w:rsid w:val="00F32B62"/>
    <w:rsid w:val="00F32DA4"/>
    <w:rsid w:val="00F32DF9"/>
    <w:rsid w:val="00F32E71"/>
    <w:rsid w:val="00F32F39"/>
    <w:rsid w:val="00F33147"/>
    <w:rsid w:val="00F3332A"/>
    <w:rsid w:val="00F33476"/>
    <w:rsid w:val="00F336DE"/>
    <w:rsid w:val="00F33A09"/>
    <w:rsid w:val="00F33A5C"/>
    <w:rsid w:val="00F33BD8"/>
    <w:rsid w:val="00F33F78"/>
    <w:rsid w:val="00F34120"/>
    <w:rsid w:val="00F342F9"/>
    <w:rsid w:val="00F343B7"/>
    <w:rsid w:val="00F34458"/>
    <w:rsid w:val="00F34558"/>
    <w:rsid w:val="00F34616"/>
    <w:rsid w:val="00F34747"/>
    <w:rsid w:val="00F348CD"/>
    <w:rsid w:val="00F34B69"/>
    <w:rsid w:val="00F34C0F"/>
    <w:rsid w:val="00F34E4D"/>
    <w:rsid w:val="00F35082"/>
    <w:rsid w:val="00F354A4"/>
    <w:rsid w:val="00F35501"/>
    <w:rsid w:val="00F35669"/>
    <w:rsid w:val="00F3570E"/>
    <w:rsid w:val="00F357D2"/>
    <w:rsid w:val="00F35837"/>
    <w:rsid w:val="00F359B9"/>
    <w:rsid w:val="00F35A35"/>
    <w:rsid w:val="00F35E1E"/>
    <w:rsid w:val="00F3614F"/>
    <w:rsid w:val="00F361B7"/>
    <w:rsid w:val="00F363D2"/>
    <w:rsid w:val="00F3663E"/>
    <w:rsid w:val="00F3668D"/>
    <w:rsid w:val="00F369DB"/>
    <w:rsid w:val="00F36FAB"/>
    <w:rsid w:val="00F376A4"/>
    <w:rsid w:val="00F37859"/>
    <w:rsid w:val="00F37A03"/>
    <w:rsid w:val="00F4007E"/>
    <w:rsid w:val="00F401B1"/>
    <w:rsid w:val="00F401C5"/>
    <w:rsid w:val="00F4046E"/>
    <w:rsid w:val="00F4065E"/>
    <w:rsid w:val="00F40772"/>
    <w:rsid w:val="00F407E1"/>
    <w:rsid w:val="00F40826"/>
    <w:rsid w:val="00F4082A"/>
    <w:rsid w:val="00F40A29"/>
    <w:rsid w:val="00F40B75"/>
    <w:rsid w:val="00F41229"/>
    <w:rsid w:val="00F4149E"/>
    <w:rsid w:val="00F414EB"/>
    <w:rsid w:val="00F416A0"/>
    <w:rsid w:val="00F418C9"/>
    <w:rsid w:val="00F41C9B"/>
    <w:rsid w:val="00F41D53"/>
    <w:rsid w:val="00F41F11"/>
    <w:rsid w:val="00F42028"/>
    <w:rsid w:val="00F421E3"/>
    <w:rsid w:val="00F42250"/>
    <w:rsid w:val="00F4230F"/>
    <w:rsid w:val="00F4248C"/>
    <w:rsid w:val="00F42F27"/>
    <w:rsid w:val="00F43285"/>
    <w:rsid w:val="00F432B6"/>
    <w:rsid w:val="00F43603"/>
    <w:rsid w:val="00F43722"/>
    <w:rsid w:val="00F43950"/>
    <w:rsid w:val="00F43A9D"/>
    <w:rsid w:val="00F43BB2"/>
    <w:rsid w:val="00F43CD3"/>
    <w:rsid w:val="00F43D44"/>
    <w:rsid w:val="00F43DE8"/>
    <w:rsid w:val="00F43F51"/>
    <w:rsid w:val="00F440B7"/>
    <w:rsid w:val="00F443B8"/>
    <w:rsid w:val="00F44403"/>
    <w:rsid w:val="00F44566"/>
    <w:rsid w:val="00F4456E"/>
    <w:rsid w:val="00F445FA"/>
    <w:rsid w:val="00F447BC"/>
    <w:rsid w:val="00F44AD2"/>
    <w:rsid w:val="00F44C7A"/>
    <w:rsid w:val="00F44DCA"/>
    <w:rsid w:val="00F44E8A"/>
    <w:rsid w:val="00F4515F"/>
    <w:rsid w:val="00F4534B"/>
    <w:rsid w:val="00F453CA"/>
    <w:rsid w:val="00F453F8"/>
    <w:rsid w:val="00F45503"/>
    <w:rsid w:val="00F4550F"/>
    <w:rsid w:val="00F457A0"/>
    <w:rsid w:val="00F45860"/>
    <w:rsid w:val="00F45BC4"/>
    <w:rsid w:val="00F45DB6"/>
    <w:rsid w:val="00F45E5D"/>
    <w:rsid w:val="00F45EF8"/>
    <w:rsid w:val="00F466BA"/>
    <w:rsid w:val="00F472C9"/>
    <w:rsid w:val="00F47402"/>
    <w:rsid w:val="00F47706"/>
    <w:rsid w:val="00F47818"/>
    <w:rsid w:val="00F47847"/>
    <w:rsid w:val="00F47E29"/>
    <w:rsid w:val="00F5007B"/>
    <w:rsid w:val="00F5013C"/>
    <w:rsid w:val="00F5046D"/>
    <w:rsid w:val="00F504EC"/>
    <w:rsid w:val="00F505C1"/>
    <w:rsid w:val="00F507A8"/>
    <w:rsid w:val="00F50B52"/>
    <w:rsid w:val="00F50D6E"/>
    <w:rsid w:val="00F50D7E"/>
    <w:rsid w:val="00F50F56"/>
    <w:rsid w:val="00F510B2"/>
    <w:rsid w:val="00F510E2"/>
    <w:rsid w:val="00F51412"/>
    <w:rsid w:val="00F515AA"/>
    <w:rsid w:val="00F51620"/>
    <w:rsid w:val="00F51B0D"/>
    <w:rsid w:val="00F51BD6"/>
    <w:rsid w:val="00F51C01"/>
    <w:rsid w:val="00F51F84"/>
    <w:rsid w:val="00F52494"/>
    <w:rsid w:val="00F524FD"/>
    <w:rsid w:val="00F526A8"/>
    <w:rsid w:val="00F528EE"/>
    <w:rsid w:val="00F52A8D"/>
    <w:rsid w:val="00F52BC4"/>
    <w:rsid w:val="00F52C2E"/>
    <w:rsid w:val="00F52C7C"/>
    <w:rsid w:val="00F52D9F"/>
    <w:rsid w:val="00F52E06"/>
    <w:rsid w:val="00F52F0F"/>
    <w:rsid w:val="00F53028"/>
    <w:rsid w:val="00F53130"/>
    <w:rsid w:val="00F532A8"/>
    <w:rsid w:val="00F53A33"/>
    <w:rsid w:val="00F53A3A"/>
    <w:rsid w:val="00F53A4D"/>
    <w:rsid w:val="00F53A52"/>
    <w:rsid w:val="00F53A6A"/>
    <w:rsid w:val="00F53ABE"/>
    <w:rsid w:val="00F53E1B"/>
    <w:rsid w:val="00F53E35"/>
    <w:rsid w:val="00F540AD"/>
    <w:rsid w:val="00F541B4"/>
    <w:rsid w:val="00F548FF"/>
    <w:rsid w:val="00F549B5"/>
    <w:rsid w:val="00F54A31"/>
    <w:rsid w:val="00F54C3B"/>
    <w:rsid w:val="00F54C6D"/>
    <w:rsid w:val="00F552F5"/>
    <w:rsid w:val="00F554F7"/>
    <w:rsid w:val="00F55530"/>
    <w:rsid w:val="00F556DA"/>
    <w:rsid w:val="00F55928"/>
    <w:rsid w:val="00F55C0E"/>
    <w:rsid w:val="00F55E33"/>
    <w:rsid w:val="00F562E6"/>
    <w:rsid w:val="00F56454"/>
    <w:rsid w:val="00F56991"/>
    <w:rsid w:val="00F56B7E"/>
    <w:rsid w:val="00F570E1"/>
    <w:rsid w:val="00F5745B"/>
    <w:rsid w:val="00F57932"/>
    <w:rsid w:val="00F57B95"/>
    <w:rsid w:val="00F57F75"/>
    <w:rsid w:val="00F600B4"/>
    <w:rsid w:val="00F60514"/>
    <w:rsid w:val="00F60601"/>
    <w:rsid w:val="00F60A63"/>
    <w:rsid w:val="00F60B60"/>
    <w:rsid w:val="00F60C4C"/>
    <w:rsid w:val="00F60E9D"/>
    <w:rsid w:val="00F6117B"/>
    <w:rsid w:val="00F61260"/>
    <w:rsid w:val="00F612D1"/>
    <w:rsid w:val="00F6142B"/>
    <w:rsid w:val="00F61D34"/>
    <w:rsid w:val="00F621D6"/>
    <w:rsid w:val="00F622A7"/>
    <w:rsid w:val="00F62343"/>
    <w:rsid w:val="00F62458"/>
    <w:rsid w:val="00F62470"/>
    <w:rsid w:val="00F624A3"/>
    <w:rsid w:val="00F624BB"/>
    <w:rsid w:val="00F625B0"/>
    <w:rsid w:val="00F62714"/>
    <w:rsid w:val="00F62C1B"/>
    <w:rsid w:val="00F62CA4"/>
    <w:rsid w:val="00F63343"/>
    <w:rsid w:val="00F63487"/>
    <w:rsid w:val="00F635F0"/>
    <w:rsid w:val="00F638BD"/>
    <w:rsid w:val="00F6391A"/>
    <w:rsid w:val="00F63D1E"/>
    <w:rsid w:val="00F63D74"/>
    <w:rsid w:val="00F6401E"/>
    <w:rsid w:val="00F6406A"/>
    <w:rsid w:val="00F646E6"/>
    <w:rsid w:val="00F64A7E"/>
    <w:rsid w:val="00F64B4D"/>
    <w:rsid w:val="00F65148"/>
    <w:rsid w:val="00F6524A"/>
    <w:rsid w:val="00F65507"/>
    <w:rsid w:val="00F6563E"/>
    <w:rsid w:val="00F65769"/>
    <w:rsid w:val="00F660B0"/>
    <w:rsid w:val="00F662AA"/>
    <w:rsid w:val="00F664D3"/>
    <w:rsid w:val="00F66710"/>
    <w:rsid w:val="00F669C1"/>
    <w:rsid w:val="00F66F1E"/>
    <w:rsid w:val="00F6700E"/>
    <w:rsid w:val="00F67372"/>
    <w:rsid w:val="00F673A3"/>
    <w:rsid w:val="00F67432"/>
    <w:rsid w:val="00F674DE"/>
    <w:rsid w:val="00F678DC"/>
    <w:rsid w:val="00F67A95"/>
    <w:rsid w:val="00F67C19"/>
    <w:rsid w:val="00F67C5A"/>
    <w:rsid w:val="00F67CFD"/>
    <w:rsid w:val="00F70119"/>
    <w:rsid w:val="00F701C9"/>
    <w:rsid w:val="00F702BE"/>
    <w:rsid w:val="00F70598"/>
    <w:rsid w:val="00F7079D"/>
    <w:rsid w:val="00F70B53"/>
    <w:rsid w:val="00F7142E"/>
    <w:rsid w:val="00F71610"/>
    <w:rsid w:val="00F71756"/>
    <w:rsid w:val="00F7176B"/>
    <w:rsid w:val="00F7186A"/>
    <w:rsid w:val="00F71E1A"/>
    <w:rsid w:val="00F7204C"/>
    <w:rsid w:val="00F72766"/>
    <w:rsid w:val="00F72990"/>
    <w:rsid w:val="00F72A8D"/>
    <w:rsid w:val="00F72AB8"/>
    <w:rsid w:val="00F72B20"/>
    <w:rsid w:val="00F72C67"/>
    <w:rsid w:val="00F72D56"/>
    <w:rsid w:val="00F73199"/>
    <w:rsid w:val="00F731E1"/>
    <w:rsid w:val="00F73428"/>
    <w:rsid w:val="00F73738"/>
    <w:rsid w:val="00F738E2"/>
    <w:rsid w:val="00F73A01"/>
    <w:rsid w:val="00F74056"/>
    <w:rsid w:val="00F7415A"/>
    <w:rsid w:val="00F742E1"/>
    <w:rsid w:val="00F74521"/>
    <w:rsid w:val="00F7465F"/>
    <w:rsid w:val="00F748A9"/>
    <w:rsid w:val="00F74A06"/>
    <w:rsid w:val="00F74B56"/>
    <w:rsid w:val="00F74CD3"/>
    <w:rsid w:val="00F74E14"/>
    <w:rsid w:val="00F74F3F"/>
    <w:rsid w:val="00F75357"/>
    <w:rsid w:val="00F7578A"/>
    <w:rsid w:val="00F75DFC"/>
    <w:rsid w:val="00F760AB"/>
    <w:rsid w:val="00F760C6"/>
    <w:rsid w:val="00F76778"/>
    <w:rsid w:val="00F768DA"/>
    <w:rsid w:val="00F7695B"/>
    <w:rsid w:val="00F76A1D"/>
    <w:rsid w:val="00F76DEA"/>
    <w:rsid w:val="00F7703E"/>
    <w:rsid w:val="00F77045"/>
    <w:rsid w:val="00F77213"/>
    <w:rsid w:val="00F77354"/>
    <w:rsid w:val="00F775E3"/>
    <w:rsid w:val="00F778F4"/>
    <w:rsid w:val="00F779C9"/>
    <w:rsid w:val="00F77B2A"/>
    <w:rsid w:val="00F77F91"/>
    <w:rsid w:val="00F77FAE"/>
    <w:rsid w:val="00F77FB0"/>
    <w:rsid w:val="00F803BA"/>
    <w:rsid w:val="00F804FA"/>
    <w:rsid w:val="00F80654"/>
    <w:rsid w:val="00F8066F"/>
    <w:rsid w:val="00F80750"/>
    <w:rsid w:val="00F8078E"/>
    <w:rsid w:val="00F8079D"/>
    <w:rsid w:val="00F80874"/>
    <w:rsid w:val="00F80AEC"/>
    <w:rsid w:val="00F81407"/>
    <w:rsid w:val="00F819D0"/>
    <w:rsid w:val="00F819E4"/>
    <w:rsid w:val="00F81B41"/>
    <w:rsid w:val="00F81BDB"/>
    <w:rsid w:val="00F81C19"/>
    <w:rsid w:val="00F81D65"/>
    <w:rsid w:val="00F82A3D"/>
    <w:rsid w:val="00F82ECA"/>
    <w:rsid w:val="00F82FDE"/>
    <w:rsid w:val="00F8364D"/>
    <w:rsid w:val="00F837B1"/>
    <w:rsid w:val="00F838E4"/>
    <w:rsid w:val="00F83BF7"/>
    <w:rsid w:val="00F83C36"/>
    <w:rsid w:val="00F83D3D"/>
    <w:rsid w:val="00F83F25"/>
    <w:rsid w:val="00F83FC4"/>
    <w:rsid w:val="00F84010"/>
    <w:rsid w:val="00F840C1"/>
    <w:rsid w:val="00F841CD"/>
    <w:rsid w:val="00F842EF"/>
    <w:rsid w:val="00F84322"/>
    <w:rsid w:val="00F84D5E"/>
    <w:rsid w:val="00F851B9"/>
    <w:rsid w:val="00F85511"/>
    <w:rsid w:val="00F858EB"/>
    <w:rsid w:val="00F85B41"/>
    <w:rsid w:val="00F85F1D"/>
    <w:rsid w:val="00F86065"/>
    <w:rsid w:val="00F8607B"/>
    <w:rsid w:val="00F86091"/>
    <w:rsid w:val="00F863C9"/>
    <w:rsid w:val="00F863EF"/>
    <w:rsid w:val="00F86413"/>
    <w:rsid w:val="00F86429"/>
    <w:rsid w:val="00F8643D"/>
    <w:rsid w:val="00F86605"/>
    <w:rsid w:val="00F8678E"/>
    <w:rsid w:val="00F8691A"/>
    <w:rsid w:val="00F86967"/>
    <w:rsid w:val="00F86998"/>
    <w:rsid w:val="00F86C86"/>
    <w:rsid w:val="00F870DB"/>
    <w:rsid w:val="00F87152"/>
    <w:rsid w:val="00F871B9"/>
    <w:rsid w:val="00F8722D"/>
    <w:rsid w:val="00F87269"/>
    <w:rsid w:val="00F874CA"/>
    <w:rsid w:val="00F87739"/>
    <w:rsid w:val="00F87883"/>
    <w:rsid w:val="00F87C58"/>
    <w:rsid w:val="00F87F45"/>
    <w:rsid w:val="00F87FA0"/>
    <w:rsid w:val="00F901DA"/>
    <w:rsid w:val="00F9033F"/>
    <w:rsid w:val="00F9096B"/>
    <w:rsid w:val="00F90B8C"/>
    <w:rsid w:val="00F90C43"/>
    <w:rsid w:val="00F90CB8"/>
    <w:rsid w:val="00F90D8D"/>
    <w:rsid w:val="00F91099"/>
    <w:rsid w:val="00F91291"/>
    <w:rsid w:val="00F9153E"/>
    <w:rsid w:val="00F9156A"/>
    <w:rsid w:val="00F9185B"/>
    <w:rsid w:val="00F91A58"/>
    <w:rsid w:val="00F91BC9"/>
    <w:rsid w:val="00F91C1E"/>
    <w:rsid w:val="00F91CA1"/>
    <w:rsid w:val="00F91E88"/>
    <w:rsid w:val="00F91F89"/>
    <w:rsid w:val="00F92247"/>
    <w:rsid w:val="00F9228E"/>
    <w:rsid w:val="00F92993"/>
    <w:rsid w:val="00F92A17"/>
    <w:rsid w:val="00F92BB3"/>
    <w:rsid w:val="00F92F38"/>
    <w:rsid w:val="00F930E5"/>
    <w:rsid w:val="00F93640"/>
    <w:rsid w:val="00F93840"/>
    <w:rsid w:val="00F93DC8"/>
    <w:rsid w:val="00F93E2A"/>
    <w:rsid w:val="00F93F77"/>
    <w:rsid w:val="00F943E1"/>
    <w:rsid w:val="00F9447E"/>
    <w:rsid w:val="00F944B2"/>
    <w:rsid w:val="00F9457D"/>
    <w:rsid w:val="00F94B50"/>
    <w:rsid w:val="00F94D78"/>
    <w:rsid w:val="00F953D4"/>
    <w:rsid w:val="00F958B8"/>
    <w:rsid w:val="00F95AF6"/>
    <w:rsid w:val="00F95D11"/>
    <w:rsid w:val="00F95D26"/>
    <w:rsid w:val="00F95DEB"/>
    <w:rsid w:val="00F95E4B"/>
    <w:rsid w:val="00F95F4B"/>
    <w:rsid w:val="00F96118"/>
    <w:rsid w:val="00F96154"/>
    <w:rsid w:val="00F96358"/>
    <w:rsid w:val="00F965BE"/>
    <w:rsid w:val="00F96608"/>
    <w:rsid w:val="00F96635"/>
    <w:rsid w:val="00F966DC"/>
    <w:rsid w:val="00F96725"/>
    <w:rsid w:val="00F96A8D"/>
    <w:rsid w:val="00F96B0E"/>
    <w:rsid w:val="00F96CB5"/>
    <w:rsid w:val="00F96EED"/>
    <w:rsid w:val="00F96F04"/>
    <w:rsid w:val="00F96FF6"/>
    <w:rsid w:val="00F97260"/>
    <w:rsid w:val="00F973B0"/>
    <w:rsid w:val="00F975A9"/>
    <w:rsid w:val="00F976D5"/>
    <w:rsid w:val="00F9773E"/>
    <w:rsid w:val="00F9782E"/>
    <w:rsid w:val="00F97875"/>
    <w:rsid w:val="00F97A91"/>
    <w:rsid w:val="00FA022A"/>
    <w:rsid w:val="00FA0250"/>
    <w:rsid w:val="00FA02D9"/>
    <w:rsid w:val="00FA03CF"/>
    <w:rsid w:val="00FA04DA"/>
    <w:rsid w:val="00FA073F"/>
    <w:rsid w:val="00FA076B"/>
    <w:rsid w:val="00FA0841"/>
    <w:rsid w:val="00FA0916"/>
    <w:rsid w:val="00FA0A55"/>
    <w:rsid w:val="00FA112C"/>
    <w:rsid w:val="00FA11B0"/>
    <w:rsid w:val="00FA126E"/>
    <w:rsid w:val="00FA1619"/>
    <w:rsid w:val="00FA1787"/>
    <w:rsid w:val="00FA17FB"/>
    <w:rsid w:val="00FA18ED"/>
    <w:rsid w:val="00FA191A"/>
    <w:rsid w:val="00FA1934"/>
    <w:rsid w:val="00FA1B0A"/>
    <w:rsid w:val="00FA1C57"/>
    <w:rsid w:val="00FA1CFC"/>
    <w:rsid w:val="00FA1E50"/>
    <w:rsid w:val="00FA1F9F"/>
    <w:rsid w:val="00FA2017"/>
    <w:rsid w:val="00FA20FE"/>
    <w:rsid w:val="00FA218E"/>
    <w:rsid w:val="00FA22ED"/>
    <w:rsid w:val="00FA23FB"/>
    <w:rsid w:val="00FA26EC"/>
    <w:rsid w:val="00FA27FC"/>
    <w:rsid w:val="00FA29CC"/>
    <w:rsid w:val="00FA2D61"/>
    <w:rsid w:val="00FA2DD0"/>
    <w:rsid w:val="00FA319D"/>
    <w:rsid w:val="00FA32E8"/>
    <w:rsid w:val="00FA33B2"/>
    <w:rsid w:val="00FA3863"/>
    <w:rsid w:val="00FA3D25"/>
    <w:rsid w:val="00FA3F25"/>
    <w:rsid w:val="00FA4001"/>
    <w:rsid w:val="00FA4253"/>
    <w:rsid w:val="00FA43C2"/>
    <w:rsid w:val="00FA4504"/>
    <w:rsid w:val="00FA45F2"/>
    <w:rsid w:val="00FA46BB"/>
    <w:rsid w:val="00FA48AA"/>
    <w:rsid w:val="00FA4A09"/>
    <w:rsid w:val="00FA4D66"/>
    <w:rsid w:val="00FA4D6C"/>
    <w:rsid w:val="00FA4D9E"/>
    <w:rsid w:val="00FA4DCA"/>
    <w:rsid w:val="00FA5070"/>
    <w:rsid w:val="00FA50A5"/>
    <w:rsid w:val="00FA5327"/>
    <w:rsid w:val="00FA53FF"/>
    <w:rsid w:val="00FA54F8"/>
    <w:rsid w:val="00FA553C"/>
    <w:rsid w:val="00FA55B8"/>
    <w:rsid w:val="00FA5691"/>
    <w:rsid w:val="00FA56D2"/>
    <w:rsid w:val="00FA5857"/>
    <w:rsid w:val="00FA5B55"/>
    <w:rsid w:val="00FA6021"/>
    <w:rsid w:val="00FA60FD"/>
    <w:rsid w:val="00FA61A8"/>
    <w:rsid w:val="00FA62D9"/>
    <w:rsid w:val="00FA661C"/>
    <w:rsid w:val="00FA6AFF"/>
    <w:rsid w:val="00FA6D69"/>
    <w:rsid w:val="00FA6ED9"/>
    <w:rsid w:val="00FA74C7"/>
    <w:rsid w:val="00FA755D"/>
    <w:rsid w:val="00FA7926"/>
    <w:rsid w:val="00FA7A17"/>
    <w:rsid w:val="00FA7A8C"/>
    <w:rsid w:val="00FA7C48"/>
    <w:rsid w:val="00FA7CB0"/>
    <w:rsid w:val="00FA7E3F"/>
    <w:rsid w:val="00FB0008"/>
    <w:rsid w:val="00FB0280"/>
    <w:rsid w:val="00FB046A"/>
    <w:rsid w:val="00FB072B"/>
    <w:rsid w:val="00FB073A"/>
    <w:rsid w:val="00FB07B1"/>
    <w:rsid w:val="00FB099B"/>
    <w:rsid w:val="00FB0BD4"/>
    <w:rsid w:val="00FB0CA2"/>
    <w:rsid w:val="00FB0D7E"/>
    <w:rsid w:val="00FB1873"/>
    <w:rsid w:val="00FB187B"/>
    <w:rsid w:val="00FB1AB3"/>
    <w:rsid w:val="00FB1B32"/>
    <w:rsid w:val="00FB1D50"/>
    <w:rsid w:val="00FB1DAD"/>
    <w:rsid w:val="00FB1E9E"/>
    <w:rsid w:val="00FB2016"/>
    <w:rsid w:val="00FB22AE"/>
    <w:rsid w:val="00FB23C1"/>
    <w:rsid w:val="00FB2402"/>
    <w:rsid w:val="00FB2952"/>
    <w:rsid w:val="00FB29C9"/>
    <w:rsid w:val="00FB29F0"/>
    <w:rsid w:val="00FB2A5B"/>
    <w:rsid w:val="00FB2B39"/>
    <w:rsid w:val="00FB2CFD"/>
    <w:rsid w:val="00FB2F29"/>
    <w:rsid w:val="00FB3271"/>
    <w:rsid w:val="00FB332C"/>
    <w:rsid w:val="00FB3498"/>
    <w:rsid w:val="00FB3550"/>
    <w:rsid w:val="00FB3ABA"/>
    <w:rsid w:val="00FB3CBB"/>
    <w:rsid w:val="00FB3DAB"/>
    <w:rsid w:val="00FB4181"/>
    <w:rsid w:val="00FB4377"/>
    <w:rsid w:val="00FB4785"/>
    <w:rsid w:val="00FB49D0"/>
    <w:rsid w:val="00FB4BBD"/>
    <w:rsid w:val="00FB4D6C"/>
    <w:rsid w:val="00FB4D9C"/>
    <w:rsid w:val="00FB4E01"/>
    <w:rsid w:val="00FB4F43"/>
    <w:rsid w:val="00FB5068"/>
    <w:rsid w:val="00FB5400"/>
    <w:rsid w:val="00FB5519"/>
    <w:rsid w:val="00FB5705"/>
    <w:rsid w:val="00FB5925"/>
    <w:rsid w:val="00FB5973"/>
    <w:rsid w:val="00FB59F2"/>
    <w:rsid w:val="00FB5C56"/>
    <w:rsid w:val="00FB5C78"/>
    <w:rsid w:val="00FB5C9F"/>
    <w:rsid w:val="00FB5E88"/>
    <w:rsid w:val="00FB6009"/>
    <w:rsid w:val="00FB60BC"/>
    <w:rsid w:val="00FB61C7"/>
    <w:rsid w:val="00FB62E8"/>
    <w:rsid w:val="00FB632A"/>
    <w:rsid w:val="00FB69B1"/>
    <w:rsid w:val="00FB6BBF"/>
    <w:rsid w:val="00FB6BD5"/>
    <w:rsid w:val="00FB6C50"/>
    <w:rsid w:val="00FB6C63"/>
    <w:rsid w:val="00FB6CF4"/>
    <w:rsid w:val="00FB6E72"/>
    <w:rsid w:val="00FB6F4B"/>
    <w:rsid w:val="00FB6F58"/>
    <w:rsid w:val="00FB6FBC"/>
    <w:rsid w:val="00FB70B2"/>
    <w:rsid w:val="00FB731A"/>
    <w:rsid w:val="00FB749D"/>
    <w:rsid w:val="00FB74D4"/>
    <w:rsid w:val="00FB7605"/>
    <w:rsid w:val="00FB7610"/>
    <w:rsid w:val="00FB76E0"/>
    <w:rsid w:val="00FB7720"/>
    <w:rsid w:val="00FB7745"/>
    <w:rsid w:val="00FB774A"/>
    <w:rsid w:val="00FB784B"/>
    <w:rsid w:val="00FB7955"/>
    <w:rsid w:val="00FB7A70"/>
    <w:rsid w:val="00FB7B33"/>
    <w:rsid w:val="00FB7EDB"/>
    <w:rsid w:val="00FB7F61"/>
    <w:rsid w:val="00FC00AB"/>
    <w:rsid w:val="00FC021E"/>
    <w:rsid w:val="00FC0516"/>
    <w:rsid w:val="00FC06EC"/>
    <w:rsid w:val="00FC0713"/>
    <w:rsid w:val="00FC075F"/>
    <w:rsid w:val="00FC07D9"/>
    <w:rsid w:val="00FC0B26"/>
    <w:rsid w:val="00FC0BC8"/>
    <w:rsid w:val="00FC0CC5"/>
    <w:rsid w:val="00FC0D59"/>
    <w:rsid w:val="00FC0E4C"/>
    <w:rsid w:val="00FC11A8"/>
    <w:rsid w:val="00FC122F"/>
    <w:rsid w:val="00FC132F"/>
    <w:rsid w:val="00FC18DE"/>
    <w:rsid w:val="00FC1A31"/>
    <w:rsid w:val="00FC1A8F"/>
    <w:rsid w:val="00FC251B"/>
    <w:rsid w:val="00FC2690"/>
    <w:rsid w:val="00FC27CC"/>
    <w:rsid w:val="00FC285D"/>
    <w:rsid w:val="00FC2891"/>
    <w:rsid w:val="00FC2C92"/>
    <w:rsid w:val="00FC2DEF"/>
    <w:rsid w:val="00FC2E36"/>
    <w:rsid w:val="00FC2E7B"/>
    <w:rsid w:val="00FC2F00"/>
    <w:rsid w:val="00FC3015"/>
    <w:rsid w:val="00FC3066"/>
    <w:rsid w:val="00FC30DA"/>
    <w:rsid w:val="00FC3281"/>
    <w:rsid w:val="00FC3796"/>
    <w:rsid w:val="00FC3876"/>
    <w:rsid w:val="00FC38F1"/>
    <w:rsid w:val="00FC3EFA"/>
    <w:rsid w:val="00FC407B"/>
    <w:rsid w:val="00FC427D"/>
    <w:rsid w:val="00FC4443"/>
    <w:rsid w:val="00FC4653"/>
    <w:rsid w:val="00FC485B"/>
    <w:rsid w:val="00FC4AC6"/>
    <w:rsid w:val="00FC4B3A"/>
    <w:rsid w:val="00FC4BC5"/>
    <w:rsid w:val="00FC5065"/>
    <w:rsid w:val="00FC556A"/>
    <w:rsid w:val="00FC5927"/>
    <w:rsid w:val="00FC5C7F"/>
    <w:rsid w:val="00FC5FA2"/>
    <w:rsid w:val="00FC61AC"/>
    <w:rsid w:val="00FC62FB"/>
    <w:rsid w:val="00FC6750"/>
    <w:rsid w:val="00FC69F8"/>
    <w:rsid w:val="00FC6B78"/>
    <w:rsid w:val="00FC6EDD"/>
    <w:rsid w:val="00FC717D"/>
    <w:rsid w:val="00FC7475"/>
    <w:rsid w:val="00FC74AB"/>
    <w:rsid w:val="00FC75A5"/>
    <w:rsid w:val="00FC76D8"/>
    <w:rsid w:val="00FC7A04"/>
    <w:rsid w:val="00FC7B41"/>
    <w:rsid w:val="00FC7EF3"/>
    <w:rsid w:val="00FC7F9F"/>
    <w:rsid w:val="00FD0CC8"/>
    <w:rsid w:val="00FD0F2F"/>
    <w:rsid w:val="00FD0F47"/>
    <w:rsid w:val="00FD1127"/>
    <w:rsid w:val="00FD116D"/>
    <w:rsid w:val="00FD13C4"/>
    <w:rsid w:val="00FD16BF"/>
    <w:rsid w:val="00FD17B8"/>
    <w:rsid w:val="00FD199B"/>
    <w:rsid w:val="00FD1BD2"/>
    <w:rsid w:val="00FD1CB0"/>
    <w:rsid w:val="00FD1F04"/>
    <w:rsid w:val="00FD1F1B"/>
    <w:rsid w:val="00FD1FD6"/>
    <w:rsid w:val="00FD20A7"/>
    <w:rsid w:val="00FD2624"/>
    <w:rsid w:val="00FD2752"/>
    <w:rsid w:val="00FD27E5"/>
    <w:rsid w:val="00FD28BE"/>
    <w:rsid w:val="00FD2DE0"/>
    <w:rsid w:val="00FD2F3C"/>
    <w:rsid w:val="00FD2FD7"/>
    <w:rsid w:val="00FD3002"/>
    <w:rsid w:val="00FD31B3"/>
    <w:rsid w:val="00FD3349"/>
    <w:rsid w:val="00FD33D5"/>
    <w:rsid w:val="00FD3588"/>
    <w:rsid w:val="00FD36B2"/>
    <w:rsid w:val="00FD38B3"/>
    <w:rsid w:val="00FD3EC9"/>
    <w:rsid w:val="00FD4087"/>
    <w:rsid w:val="00FD4266"/>
    <w:rsid w:val="00FD4E3D"/>
    <w:rsid w:val="00FD4F5E"/>
    <w:rsid w:val="00FD4F8C"/>
    <w:rsid w:val="00FD4FB6"/>
    <w:rsid w:val="00FD5206"/>
    <w:rsid w:val="00FD53E8"/>
    <w:rsid w:val="00FD5853"/>
    <w:rsid w:val="00FD60A5"/>
    <w:rsid w:val="00FD6208"/>
    <w:rsid w:val="00FD64EC"/>
    <w:rsid w:val="00FD6706"/>
    <w:rsid w:val="00FD6719"/>
    <w:rsid w:val="00FD6724"/>
    <w:rsid w:val="00FD6753"/>
    <w:rsid w:val="00FD67EC"/>
    <w:rsid w:val="00FD6ABE"/>
    <w:rsid w:val="00FD6AEB"/>
    <w:rsid w:val="00FD6B37"/>
    <w:rsid w:val="00FD6B8D"/>
    <w:rsid w:val="00FD6BAD"/>
    <w:rsid w:val="00FD6CA8"/>
    <w:rsid w:val="00FD6CAD"/>
    <w:rsid w:val="00FD700F"/>
    <w:rsid w:val="00FD707B"/>
    <w:rsid w:val="00FD70AC"/>
    <w:rsid w:val="00FD7132"/>
    <w:rsid w:val="00FD7170"/>
    <w:rsid w:val="00FD719B"/>
    <w:rsid w:val="00FD71C6"/>
    <w:rsid w:val="00FD7213"/>
    <w:rsid w:val="00FD7529"/>
    <w:rsid w:val="00FD75CE"/>
    <w:rsid w:val="00FD76BA"/>
    <w:rsid w:val="00FD7BA8"/>
    <w:rsid w:val="00FD7F31"/>
    <w:rsid w:val="00FE0045"/>
    <w:rsid w:val="00FE034E"/>
    <w:rsid w:val="00FE0738"/>
    <w:rsid w:val="00FE0911"/>
    <w:rsid w:val="00FE0950"/>
    <w:rsid w:val="00FE0977"/>
    <w:rsid w:val="00FE0A6F"/>
    <w:rsid w:val="00FE0AC4"/>
    <w:rsid w:val="00FE0C15"/>
    <w:rsid w:val="00FE0EFB"/>
    <w:rsid w:val="00FE0F41"/>
    <w:rsid w:val="00FE1007"/>
    <w:rsid w:val="00FE1550"/>
    <w:rsid w:val="00FE15BF"/>
    <w:rsid w:val="00FE1742"/>
    <w:rsid w:val="00FE1767"/>
    <w:rsid w:val="00FE1976"/>
    <w:rsid w:val="00FE1B03"/>
    <w:rsid w:val="00FE1D70"/>
    <w:rsid w:val="00FE1F98"/>
    <w:rsid w:val="00FE1FFA"/>
    <w:rsid w:val="00FE2338"/>
    <w:rsid w:val="00FE237E"/>
    <w:rsid w:val="00FE244C"/>
    <w:rsid w:val="00FE289B"/>
    <w:rsid w:val="00FE29C7"/>
    <w:rsid w:val="00FE2AA8"/>
    <w:rsid w:val="00FE2C7F"/>
    <w:rsid w:val="00FE2C9D"/>
    <w:rsid w:val="00FE2D15"/>
    <w:rsid w:val="00FE2F09"/>
    <w:rsid w:val="00FE2F88"/>
    <w:rsid w:val="00FE30F3"/>
    <w:rsid w:val="00FE3307"/>
    <w:rsid w:val="00FE35CE"/>
    <w:rsid w:val="00FE36DB"/>
    <w:rsid w:val="00FE388B"/>
    <w:rsid w:val="00FE38A7"/>
    <w:rsid w:val="00FE3B3C"/>
    <w:rsid w:val="00FE3C13"/>
    <w:rsid w:val="00FE3D0B"/>
    <w:rsid w:val="00FE3D99"/>
    <w:rsid w:val="00FE3E89"/>
    <w:rsid w:val="00FE3FF0"/>
    <w:rsid w:val="00FE400A"/>
    <w:rsid w:val="00FE4083"/>
    <w:rsid w:val="00FE4170"/>
    <w:rsid w:val="00FE425C"/>
    <w:rsid w:val="00FE4530"/>
    <w:rsid w:val="00FE4876"/>
    <w:rsid w:val="00FE49F5"/>
    <w:rsid w:val="00FE4BFA"/>
    <w:rsid w:val="00FE4CB2"/>
    <w:rsid w:val="00FE4D0A"/>
    <w:rsid w:val="00FE4DEA"/>
    <w:rsid w:val="00FE4EFE"/>
    <w:rsid w:val="00FE50C6"/>
    <w:rsid w:val="00FE51BC"/>
    <w:rsid w:val="00FE532D"/>
    <w:rsid w:val="00FE5552"/>
    <w:rsid w:val="00FE55B5"/>
    <w:rsid w:val="00FE55DD"/>
    <w:rsid w:val="00FE5A24"/>
    <w:rsid w:val="00FE5AA5"/>
    <w:rsid w:val="00FE5ADA"/>
    <w:rsid w:val="00FE5F65"/>
    <w:rsid w:val="00FE601A"/>
    <w:rsid w:val="00FE60AE"/>
    <w:rsid w:val="00FE61CC"/>
    <w:rsid w:val="00FE69AA"/>
    <w:rsid w:val="00FE6A1C"/>
    <w:rsid w:val="00FE6BA3"/>
    <w:rsid w:val="00FE6C06"/>
    <w:rsid w:val="00FE7296"/>
    <w:rsid w:val="00FE7412"/>
    <w:rsid w:val="00FE74CC"/>
    <w:rsid w:val="00FE7561"/>
    <w:rsid w:val="00FE7672"/>
    <w:rsid w:val="00FE7BF6"/>
    <w:rsid w:val="00FE7E8A"/>
    <w:rsid w:val="00FF013E"/>
    <w:rsid w:val="00FF0168"/>
    <w:rsid w:val="00FF0850"/>
    <w:rsid w:val="00FF0B55"/>
    <w:rsid w:val="00FF0B5D"/>
    <w:rsid w:val="00FF0BD9"/>
    <w:rsid w:val="00FF0FB1"/>
    <w:rsid w:val="00FF0FC6"/>
    <w:rsid w:val="00FF163C"/>
    <w:rsid w:val="00FF19D4"/>
    <w:rsid w:val="00FF1B11"/>
    <w:rsid w:val="00FF1C64"/>
    <w:rsid w:val="00FF1D32"/>
    <w:rsid w:val="00FF224B"/>
    <w:rsid w:val="00FF2273"/>
    <w:rsid w:val="00FF23C3"/>
    <w:rsid w:val="00FF241B"/>
    <w:rsid w:val="00FF24A9"/>
    <w:rsid w:val="00FF26D0"/>
    <w:rsid w:val="00FF278C"/>
    <w:rsid w:val="00FF2933"/>
    <w:rsid w:val="00FF2A1F"/>
    <w:rsid w:val="00FF2B7D"/>
    <w:rsid w:val="00FF304A"/>
    <w:rsid w:val="00FF32A2"/>
    <w:rsid w:val="00FF3424"/>
    <w:rsid w:val="00FF359A"/>
    <w:rsid w:val="00FF36FE"/>
    <w:rsid w:val="00FF3B04"/>
    <w:rsid w:val="00FF412D"/>
    <w:rsid w:val="00FF4152"/>
    <w:rsid w:val="00FF427C"/>
    <w:rsid w:val="00FF45E3"/>
    <w:rsid w:val="00FF4BFF"/>
    <w:rsid w:val="00FF4D13"/>
    <w:rsid w:val="00FF4DDD"/>
    <w:rsid w:val="00FF4E73"/>
    <w:rsid w:val="00FF4ED9"/>
    <w:rsid w:val="00FF4F2D"/>
    <w:rsid w:val="00FF4F45"/>
    <w:rsid w:val="00FF50BF"/>
    <w:rsid w:val="00FF5200"/>
    <w:rsid w:val="00FF5293"/>
    <w:rsid w:val="00FF52FD"/>
    <w:rsid w:val="00FF56FB"/>
    <w:rsid w:val="00FF577E"/>
    <w:rsid w:val="00FF5822"/>
    <w:rsid w:val="00FF599A"/>
    <w:rsid w:val="00FF59B6"/>
    <w:rsid w:val="00FF5B20"/>
    <w:rsid w:val="00FF5B42"/>
    <w:rsid w:val="00FF5CFF"/>
    <w:rsid w:val="00FF5DCA"/>
    <w:rsid w:val="00FF5F2F"/>
    <w:rsid w:val="00FF5FC3"/>
    <w:rsid w:val="00FF60E7"/>
    <w:rsid w:val="00FF60F1"/>
    <w:rsid w:val="00FF6224"/>
    <w:rsid w:val="00FF630B"/>
    <w:rsid w:val="00FF6422"/>
    <w:rsid w:val="00FF6859"/>
    <w:rsid w:val="00FF68B1"/>
    <w:rsid w:val="00FF6AAD"/>
    <w:rsid w:val="00FF6C8A"/>
    <w:rsid w:val="00FF6D69"/>
    <w:rsid w:val="00FF7066"/>
    <w:rsid w:val="00FF7182"/>
    <w:rsid w:val="00FF71E7"/>
    <w:rsid w:val="00FF758A"/>
    <w:rsid w:val="00FF77C5"/>
    <w:rsid w:val="00FF7A1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2FFEFF"/>
  <w15:chartTrackingRefBased/>
  <w15:docId w15:val="{F1032494-C14B-42E1-B023-524494941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581845"/>
    <w:pPr>
      <w:suppressAutoHyphens/>
    </w:pPr>
    <w:rPr>
      <w:sz w:val="24"/>
      <w:szCs w:val="24"/>
      <w:lang w:eastAsia="ar-SA"/>
    </w:rPr>
  </w:style>
  <w:style w:type="paragraph" w:styleId="Cmsor1">
    <w:name w:val="heading 1"/>
    <w:basedOn w:val="Norml"/>
    <w:next w:val="Norml"/>
    <w:qFormat/>
    <w:pPr>
      <w:keepNext/>
      <w:tabs>
        <w:tab w:val="num" w:pos="0"/>
      </w:tabs>
      <w:jc w:val="center"/>
      <w:outlineLvl w:val="0"/>
    </w:pPr>
    <w:rPr>
      <w:b/>
      <w:bCs/>
      <w:sz w:val="32"/>
    </w:rPr>
  </w:style>
  <w:style w:type="paragraph" w:styleId="Cmsor2">
    <w:name w:val="heading 2"/>
    <w:basedOn w:val="Norml"/>
    <w:next w:val="Norml"/>
    <w:qFormat/>
    <w:pPr>
      <w:keepNext/>
      <w:tabs>
        <w:tab w:val="num" w:pos="0"/>
      </w:tabs>
      <w:spacing w:before="240" w:after="60"/>
      <w:outlineLvl w:val="1"/>
    </w:pPr>
    <w:rPr>
      <w:rFonts w:ascii="Arial" w:hAnsi="Arial" w:cs="Arial"/>
      <w:b/>
      <w:bCs/>
      <w:i/>
      <w:iCs/>
      <w:sz w:val="28"/>
      <w:szCs w:val="28"/>
    </w:rPr>
  </w:style>
  <w:style w:type="paragraph" w:styleId="Cmsor3">
    <w:name w:val="heading 3"/>
    <w:basedOn w:val="Norml"/>
    <w:next w:val="Norml"/>
    <w:qFormat/>
    <w:pPr>
      <w:keepNext/>
      <w:tabs>
        <w:tab w:val="num" w:pos="0"/>
      </w:tabs>
      <w:spacing w:before="240" w:after="60"/>
      <w:outlineLvl w:val="2"/>
    </w:pPr>
    <w:rPr>
      <w:rFonts w:ascii="Arial" w:hAnsi="Arial" w:cs="Arial"/>
      <w:b/>
      <w:bCs/>
      <w:sz w:val="26"/>
      <w:szCs w:val="26"/>
    </w:rPr>
  </w:style>
  <w:style w:type="paragraph" w:styleId="Cmsor4">
    <w:name w:val="heading 4"/>
    <w:basedOn w:val="Norml"/>
    <w:next w:val="Norml"/>
    <w:qFormat/>
    <w:pPr>
      <w:keepNext/>
      <w:tabs>
        <w:tab w:val="num" w:pos="0"/>
      </w:tabs>
      <w:spacing w:before="240" w:after="60"/>
      <w:outlineLvl w:val="3"/>
    </w:pPr>
    <w:rPr>
      <w:b/>
      <w:bCs/>
      <w:sz w:val="28"/>
      <w:szCs w:val="28"/>
    </w:rPr>
  </w:style>
  <w:style w:type="paragraph" w:styleId="Cmsor5">
    <w:name w:val="heading 5"/>
    <w:basedOn w:val="Norml"/>
    <w:next w:val="Norml"/>
    <w:qFormat/>
    <w:pPr>
      <w:keepNext/>
      <w:tabs>
        <w:tab w:val="num" w:pos="0"/>
      </w:tabs>
      <w:jc w:val="center"/>
      <w:outlineLvl w:val="4"/>
    </w:pPr>
    <w:rPr>
      <w:b/>
      <w:bCs/>
    </w:rPr>
  </w:style>
  <w:style w:type="paragraph" w:styleId="Cmsor6">
    <w:name w:val="heading 6"/>
    <w:basedOn w:val="Norml"/>
    <w:next w:val="Norml"/>
    <w:qFormat/>
    <w:pPr>
      <w:keepNext/>
      <w:tabs>
        <w:tab w:val="num" w:pos="0"/>
      </w:tabs>
      <w:autoSpaceDE w:val="0"/>
      <w:outlineLvl w:val="5"/>
    </w:pPr>
    <w:rPr>
      <w:b/>
      <w:bCs/>
      <w:color w:val="000000"/>
      <w:sz w:val="20"/>
      <w:szCs w:val="20"/>
    </w:rPr>
  </w:style>
  <w:style w:type="paragraph" w:styleId="Cmsor7">
    <w:name w:val="heading 7"/>
    <w:basedOn w:val="Norml"/>
    <w:next w:val="Norml"/>
    <w:qFormat/>
    <w:pPr>
      <w:keepNext/>
      <w:tabs>
        <w:tab w:val="num" w:pos="0"/>
      </w:tabs>
      <w:outlineLvl w:val="6"/>
    </w:pPr>
    <w:rPr>
      <w:u w:val="single"/>
      <w:shd w:val="clear" w:color="auto" w:fill="00FFFF"/>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character" w:customStyle="1" w:styleId="WW8Num2z0">
    <w:name w:val="WW8Num2z0"/>
    <w:rPr>
      <w:rFonts w:ascii="Symbol" w:hAnsi="Symbol"/>
    </w:rPr>
  </w:style>
  <w:style w:type="character" w:customStyle="1" w:styleId="WW8Num3z0">
    <w:name w:val="WW8Num3z0"/>
    <w:rPr>
      <w:rFonts w:ascii="Wingdings" w:hAnsi="Wingdings" w:cs="StarSymbol"/>
      <w:sz w:val="18"/>
      <w:szCs w:val="18"/>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Bekezdsalapbettpusa17">
    <w:name w:val="Bekezdés alapbetűtípusa17"/>
  </w:style>
  <w:style w:type="character" w:customStyle="1" w:styleId="Bekezdsalapbettpusa16">
    <w:name w:val="Bekezdés alapbetűtípusa16"/>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Bekezdsalapbettpusa15">
    <w:name w:val="Bekezdés alapbetűtípusa15"/>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Bekezdsalapbettpusa14">
    <w:name w:val="Bekezdés alapbetűtípusa1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Bekezdsalapbettpusa13">
    <w:name w:val="Bekezdés alapbetűtípusa13"/>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Bekezdsalapbettpusa12">
    <w:name w:val="Bekezdés alapbetűtípusa12"/>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Bekezdsalapbettpusa11">
    <w:name w:val="Bekezdés alapbetűtípusa11"/>
  </w:style>
  <w:style w:type="character" w:customStyle="1" w:styleId="WW-Absatz-Standardschriftart11111111111111">
    <w:name w:val="WW-Absatz-Standardschriftart11111111111111"/>
  </w:style>
  <w:style w:type="character" w:customStyle="1" w:styleId="Bekezdsalapbettpusa10">
    <w:name w:val="Bekezdés alapbetűtípusa10"/>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Bekezdsalapbettpusa9">
    <w:name w:val="Bekezdés alapbetűtípusa9"/>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Bekezdsalapbettpusa8">
    <w:name w:val="Bekezdés alapbetűtípusa8"/>
  </w:style>
  <w:style w:type="character" w:customStyle="1" w:styleId="WW-Absatz-Standardschriftart111111111111111111111">
    <w:name w:val="WW-Absatz-Standardschriftart111111111111111111111"/>
  </w:style>
  <w:style w:type="character" w:customStyle="1" w:styleId="Bekezdsalapbettpusa7">
    <w:name w:val="Bekezdés alapbetűtípusa7"/>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Bekezdsalapbettpusa6">
    <w:name w:val="Bekezdés alapbetűtípusa6"/>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Bekezdsalapbettpusa5">
    <w:name w:val="Bekezdés alapbetűtípusa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Bekezdsalapbettpusa4">
    <w:name w:val="Bekezdés alapbetűtípusa4"/>
  </w:style>
  <w:style w:type="character" w:customStyle="1" w:styleId="WW-Absatz-Standardschriftart111111111111111111111111111111111111111111">
    <w:name w:val="WW-Absatz-Standardschriftart111111111111111111111111111111111111111111"/>
  </w:style>
  <w:style w:type="character" w:customStyle="1" w:styleId="Bekezdsalapbettpusa3">
    <w:name w:val="Bekezdés alapbetűtípusa3"/>
  </w:style>
  <w:style w:type="character" w:customStyle="1" w:styleId="WW8Num3z1">
    <w:name w:val="WW8Num3z1"/>
    <w:rPr>
      <w:rFonts w:ascii="Wingdings 2" w:hAnsi="Wingdings 2" w:cs="StarSymbol"/>
      <w:sz w:val="18"/>
      <w:szCs w:val="18"/>
    </w:rPr>
  </w:style>
  <w:style w:type="character" w:customStyle="1" w:styleId="WW8Num3z2">
    <w:name w:val="WW8Num3z2"/>
    <w:rPr>
      <w:rFonts w:ascii="StarSymbol" w:hAnsi="StarSymbol" w:cs="StarSymbol"/>
      <w:sz w:val="18"/>
      <w:szCs w:val="18"/>
    </w:rPr>
  </w:style>
  <w:style w:type="character" w:customStyle="1" w:styleId="Bekezdsalapbettpusa2">
    <w:name w:val="Bekezdés alapbetűtípusa2"/>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Bekezdsalapbettpusa1">
    <w:name w:val="Bekezdés alapbetűtípusa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8Num1z0">
    <w:name w:val="WW8Num1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1">
    <w:name w:val="WW8Num4z1"/>
    <w:rPr>
      <w:rFonts w:ascii="Courier New" w:hAnsi="Courier New" w:cs="Courier New"/>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Bekezdsalap-bettpusa">
    <w:name w:val="Bekezdés alap-betűtípusa"/>
  </w:style>
  <w:style w:type="character" w:styleId="Oldalszm">
    <w:name w:val="page number"/>
    <w:basedOn w:val="Bekezdsalap-bettpusa"/>
  </w:style>
  <w:style w:type="character" w:styleId="Hiperhivatkozs">
    <w:name w:val="Hyperlink"/>
    <w:uiPriority w:val="99"/>
    <w:rPr>
      <w:color w:val="0000FF"/>
      <w:u w:val="single"/>
    </w:rPr>
  </w:style>
  <w:style w:type="character" w:styleId="Mrltotthiperhivatkozs">
    <w:name w:val="FollowedHyperlink"/>
    <w:rPr>
      <w:color w:val="800080"/>
      <w:u w:val="single"/>
    </w:rPr>
  </w:style>
  <w:style w:type="character" w:customStyle="1" w:styleId="Felsorolsjel">
    <w:name w:val="Felsorolásjel"/>
    <w:rPr>
      <w:rFonts w:ascii="StarSymbol" w:eastAsia="StarSymbol" w:hAnsi="StarSymbol" w:cs="StarSymbol"/>
      <w:sz w:val="18"/>
      <w:szCs w:val="18"/>
    </w:rPr>
  </w:style>
  <w:style w:type="character" w:styleId="Kiemels2">
    <w:name w:val="Strong"/>
    <w:aliases w:val="Kiemelés2"/>
    <w:uiPriority w:val="22"/>
    <w:qFormat/>
    <w:rPr>
      <w:b/>
      <w:bCs/>
    </w:rPr>
  </w:style>
  <w:style w:type="character" w:customStyle="1" w:styleId="apple-style-span">
    <w:name w:val="apple-style-span"/>
    <w:basedOn w:val="Bekezdsalapbettpusa4"/>
  </w:style>
  <w:style w:type="paragraph" w:customStyle="1" w:styleId="Cmsor">
    <w:name w:val="Címsor"/>
    <w:basedOn w:val="Norml"/>
    <w:next w:val="Szvegtrzs"/>
    <w:pPr>
      <w:keepNext/>
      <w:spacing w:before="240" w:after="120"/>
    </w:pPr>
    <w:rPr>
      <w:rFonts w:ascii="Arial" w:eastAsia="Lucida Sans Unicode" w:hAnsi="Arial" w:cs="Tahoma"/>
      <w:sz w:val="28"/>
      <w:szCs w:val="28"/>
    </w:rPr>
  </w:style>
  <w:style w:type="paragraph" w:styleId="Szvegtrzs">
    <w:name w:val="Body Text"/>
    <w:basedOn w:val="Norml"/>
    <w:link w:val="SzvegtrzsChar"/>
    <w:pPr>
      <w:spacing w:after="120"/>
    </w:pPr>
    <w:rPr>
      <w:lang w:val="x-none"/>
    </w:rPr>
  </w:style>
  <w:style w:type="paragraph" w:styleId="Lista">
    <w:name w:val="List"/>
    <w:basedOn w:val="Szvegtrzs"/>
    <w:rPr>
      <w:rFonts w:cs="Tahoma"/>
    </w:rPr>
  </w:style>
  <w:style w:type="paragraph" w:customStyle="1" w:styleId="Felirat">
    <w:name w:val="Felirat"/>
    <w:basedOn w:val="Norml"/>
    <w:pPr>
      <w:suppressLineNumbers/>
      <w:spacing w:before="120" w:after="120"/>
    </w:pPr>
    <w:rPr>
      <w:rFonts w:cs="Tahoma"/>
      <w:i/>
      <w:iCs/>
    </w:rPr>
  </w:style>
  <w:style w:type="paragraph" w:customStyle="1" w:styleId="Trgymutat">
    <w:name w:val="Tárgymutató"/>
    <w:basedOn w:val="Norml"/>
    <w:pPr>
      <w:suppressLineNumbers/>
    </w:pPr>
    <w:rPr>
      <w:rFonts w:cs="Tahoma"/>
    </w:rPr>
  </w:style>
  <w:style w:type="paragraph" w:styleId="Cm">
    <w:name w:val="Title"/>
    <w:basedOn w:val="Norml"/>
    <w:next w:val="Alcm"/>
    <w:qFormat/>
    <w:pPr>
      <w:autoSpaceDE w:val="0"/>
      <w:jc w:val="center"/>
    </w:pPr>
    <w:rPr>
      <w:b/>
      <w:bCs/>
      <w:sz w:val="40"/>
      <w:szCs w:val="40"/>
    </w:rPr>
  </w:style>
  <w:style w:type="paragraph" w:styleId="Alcm">
    <w:name w:val="Subtitle"/>
    <w:basedOn w:val="Cmsor"/>
    <w:next w:val="Szvegtrzs"/>
    <w:qFormat/>
    <w:pPr>
      <w:jc w:val="center"/>
    </w:pPr>
    <w:rPr>
      <w:i/>
      <w:iCs/>
    </w:rPr>
  </w:style>
  <w:style w:type="paragraph" w:styleId="TJ1">
    <w:name w:val="toc 1"/>
    <w:basedOn w:val="Norml"/>
    <w:next w:val="Norml"/>
    <w:uiPriority w:val="39"/>
    <w:pPr>
      <w:autoSpaceDE w:val="0"/>
    </w:pPr>
    <w:rPr>
      <w:i/>
      <w:color w:val="FF0000"/>
      <w:sz w:val="20"/>
      <w:szCs w:val="20"/>
    </w:rPr>
  </w:style>
  <w:style w:type="paragraph" w:styleId="TJ2">
    <w:name w:val="toc 2"/>
    <w:basedOn w:val="Norml"/>
    <w:next w:val="Norml"/>
    <w:uiPriority w:val="39"/>
    <w:pPr>
      <w:ind w:left="240"/>
    </w:pPr>
  </w:style>
  <w:style w:type="paragraph" w:styleId="TJ3">
    <w:name w:val="toc 3"/>
    <w:basedOn w:val="Norml"/>
    <w:next w:val="Norml"/>
    <w:uiPriority w:val="39"/>
    <w:pPr>
      <w:ind w:left="480"/>
    </w:pPr>
  </w:style>
  <w:style w:type="paragraph" w:styleId="TJ4">
    <w:name w:val="toc 4"/>
    <w:basedOn w:val="Norml"/>
    <w:next w:val="Norml"/>
    <w:semiHidden/>
    <w:pPr>
      <w:ind w:left="720"/>
    </w:pPr>
  </w:style>
  <w:style w:type="paragraph" w:styleId="TJ5">
    <w:name w:val="toc 5"/>
    <w:basedOn w:val="Norml"/>
    <w:next w:val="Norml"/>
    <w:uiPriority w:val="39"/>
    <w:pPr>
      <w:ind w:left="960"/>
    </w:pPr>
  </w:style>
  <w:style w:type="paragraph" w:styleId="TJ6">
    <w:name w:val="toc 6"/>
    <w:basedOn w:val="Norml"/>
    <w:next w:val="Norml"/>
    <w:semiHidden/>
    <w:pPr>
      <w:ind w:left="1200"/>
    </w:pPr>
  </w:style>
  <w:style w:type="paragraph" w:styleId="TJ7">
    <w:name w:val="toc 7"/>
    <w:basedOn w:val="Norml"/>
    <w:next w:val="Norml"/>
    <w:semiHidden/>
    <w:pPr>
      <w:ind w:left="1440"/>
    </w:pPr>
  </w:style>
  <w:style w:type="paragraph" w:styleId="TJ8">
    <w:name w:val="toc 8"/>
    <w:basedOn w:val="Norml"/>
    <w:next w:val="Norml"/>
    <w:semiHidden/>
    <w:pPr>
      <w:ind w:left="1680"/>
    </w:pPr>
  </w:style>
  <w:style w:type="paragraph" w:styleId="TJ9">
    <w:name w:val="toc 9"/>
    <w:basedOn w:val="Norml"/>
    <w:next w:val="Norml"/>
    <w:semiHidden/>
    <w:pPr>
      <w:ind w:left="1920"/>
    </w:pPr>
  </w:style>
  <w:style w:type="paragraph" w:styleId="llb">
    <w:name w:val="footer"/>
    <w:basedOn w:val="Norml"/>
    <w:pPr>
      <w:tabs>
        <w:tab w:val="center" w:pos="4536"/>
        <w:tab w:val="right" w:pos="9072"/>
      </w:tabs>
    </w:pPr>
  </w:style>
  <w:style w:type="paragraph" w:styleId="NormlWeb">
    <w:name w:val="Normal (Web)"/>
    <w:basedOn w:val="Norml"/>
    <w:uiPriority w:val="99"/>
    <w:qFormat/>
    <w:pPr>
      <w:spacing w:before="280" w:after="280"/>
    </w:pPr>
    <w:rPr>
      <w:rFonts w:ascii="Arial Unicode MS" w:eastAsia="Arial Unicode MS" w:hAnsi="Arial Unicode MS" w:cs="Arial Unicode MS"/>
      <w:color w:val="000000"/>
    </w:rPr>
  </w:style>
  <w:style w:type="paragraph" w:customStyle="1" w:styleId="Tartalomjegyzk10">
    <w:name w:val="Tartalomjegyzék 10"/>
    <w:basedOn w:val="Trgymutat"/>
    <w:pPr>
      <w:tabs>
        <w:tab w:val="right" w:leader="dot" w:pos="9637"/>
      </w:tabs>
      <w:ind w:left="2547"/>
    </w:p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Kerettartalom">
    <w:name w:val="Kerettartalom"/>
    <w:basedOn w:val="Szvegtrzs"/>
  </w:style>
  <w:style w:type="paragraph" w:customStyle="1" w:styleId="Default">
    <w:name w:val="Default"/>
    <w:basedOn w:val="Norml"/>
    <w:pPr>
      <w:autoSpaceDE w:val="0"/>
    </w:pPr>
    <w:rPr>
      <w:rFonts w:ascii="EUAlbertina" w:eastAsia="EUAlbertina" w:hAnsi="EUAlbertina"/>
      <w:color w:val="000000"/>
      <w:lang/>
    </w:rPr>
  </w:style>
  <w:style w:type="paragraph" w:customStyle="1" w:styleId="CM4">
    <w:name w:val="CM4"/>
    <w:basedOn w:val="Default"/>
    <w:next w:val="Default"/>
    <w:uiPriority w:val="99"/>
    <w:rPr>
      <w:rFonts w:ascii="Times New Roman" w:eastAsia="Lucida Sans Unicode" w:hAnsi="Times New Roman" w:cs="Tahoma"/>
      <w:color w:val="auto"/>
    </w:rPr>
  </w:style>
  <w:style w:type="paragraph" w:customStyle="1" w:styleId="CM1">
    <w:name w:val="CM1"/>
    <w:basedOn w:val="Default"/>
    <w:next w:val="Default"/>
    <w:uiPriority w:val="99"/>
    <w:rPr>
      <w:rFonts w:ascii="Times New Roman" w:eastAsia="Lucida Sans Unicode" w:hAnsi="Times New Roman" w:cs="Tahoma"/>
      <w:color w:val="auto"/>
    </w:rPr>
  </w:style>
  <w:style w:type="paragraph" w:styleId="lfej">
    <w:name w:val="header"/>
    <w:basedOn w:val="Norml"/>
    <w:pPr>
      <w:tabs>
        <w:tab w:val="center" w:pos="4536"/>
        <w:tab w:val="right" w:pos="9072"/>
      </w:tabs>
    </w:pPr>
  </w:style>
  <w:style w:type="paragraph" w:customStyle="1" w:styleId="Objektumnyllal">
    <w:name w:val="Objektum nyíllal"/>
    <w:basedOn w:val="Norml"/>
  </w:style>
  <w:style w:type="paragraph" w:customStyle="1" w:styleId="Objektumrnykkal">
    <w:name w:val="Objektum árnyékkal"/>
    <w:basedOn w:val="Norml"/>
  </w:style>
  <w:style w:type="paragraph" w:customStyle="1" w:styleId="Kitltetlenobjektum">
    <w:name w:val="Kitöltetlen objektum"/>
    <w:basedOn w:val="Norml"/>
  </w:style>
  <w:style w:type="paragraph" w:customStyle="1" w:styleId="Szveg">
    <w:name w:val="Szöveg"/>
    <w:basedOn w:val="Norml"/>
  </w:style>
  <w:style w:type="paragraph" w:customStyle="1" w:styleId="Sorkizrtszvegtrzs">
    <w:name w:val="Sorkizárt szövegtörzs"/>
    <w:basedOn w:val="Norml"/>
  </w:style>
  <w:style w:type="paragraph" w:customStyle="1" w:styleId="Elssorbehzsa">
    <w:name w:val="Els? sor behúzása"/>
    <w:basedOn w:val="Norml"/>
    <w:pPr>
      <w:ind w:firstLine="340"/>
    </w:pPr>
  </w:style>
  <w:style w:type="paragraph" w:customStyle="1" w:styleId="Cm10">
    <w:name w:val="Cím1"/>
    <w:basedOn w:val="Norml"/>
    <w:pPr>
      <w:jc w:val="center"/>
    </w:pPr>
  </w:style>
  <w:style w:type="paragraph" w:customStyle="1" w:styleId="Cm2">
    <w:name w:val="Cím2"/>
    <w:basedOn w:val="Norml"/>
    <w:pPr>
      <w:spacing w:before="57" w:after="57"/>
      <w:ind w:right="113"/>
      <w:jc w:val="center"/>
    </w:pPr>
  </w:style>
  <w:style w:type="paragraph" w:customStyle="1" w:styleId="Cmsor10">
    <w:name w:val="Címsor1"/>
    <w:basedOn w:val="Norml"/>
    <w:pPr>
      <w:spacing w:before="238" w:after="119"/>
    </w:pPr>
  </w:style>
  <w:style w:type="paragraph" w:customStyle="1" w:styleId="Cmsor20">
    <w:name w:val="Címsor2"/>
    <w:basedOn w:val="Norml"/>
    <w:pPr>
      <w:spacing w:before="238" w:after="119"/>
    </w:pPr>
  </w:style>
  <w:style w:type="paragraph" w:customStyle="1" w:styleId="Mretvonal">
    <w:name w:val="Méretvonal"/>
    <w:basedOn w:val="Norml"/>
  </w:style>
  <w:style w:type="paragraph" w:customStyle="1" w:styleId="AlaprtelmezettLTGliederung1">
    <w:name w:val="Alapértelmezett~LT~Gliederung 1"/>
    <w:pPr>
      <w:widowControl w:val="0"/>
      <w:tabs>
        <w:tab w:val="left" w:pos="707"/>
        <w:tab w:val="left" w:pos="1414"/>
        <w:tab w:val="left" w:pos="2122"/>
        <w:tab w:val="left" w:pos="2829"/>
        <w:tab w:val="left" w:pos="3537"/>
        <w:tab w:val="left" w:pos="4244"/>
        <w:tab w:val="left" w:pos="4952"/>
        <w:tab w:val="left" w:pos="5659"/>
        <w:tab w:val="left" w:pos="6366"/>
        <w:tab w:val="left" w:pos="7074"/>
        <w:tab w:val="left" w:pos="7782"/>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line="144" w:lineRule="auto"/>
      <w:ind w:left="522"/>
    </w:pPr>
    <w:rPr>
      <w:rFonts w:ascii="Lucida Sans Unicode" w:eastAsia="Lucida Sans Unicode" w:hAnsi="Lucida Sans Unicode"/>
      <w:color w:val="000000"/>
      <w:sz w:val="64"/>
      <w:szCs w:val="64"/>
      <w:lang/>
    </w:rPr>
  </w:style>
  <w:style w:type="paragraph" w:customStyle="1" w:styleId="AlaprtelmezettLTGliederung2">
    <w:name w:val="Alapértelmezett~LT~Gliederung 2"/>
    <w:basedOn w:val="AlaprtelmezettLTGliederung1"/>
    <w:pPr>
      <w:tabs>
        <w:tab w:val="left" w:pos="262"/>
        <w:tab w:val="left" w:pos="969"/>
        <w:tab w:val="left" w:pos="1677"/>
        <w:tab w:val="left" w:pos="2385"/>
        <w:tab w:val="left" w:pos="3092"/>
        <w:tab w:val="left" w:pos="3800"/>
        <w:tab w:val="left" w:pos="4507"/>
        <w:tab w:val="left" w:pos="5215"/>
        <w:tab w:val="left" w:pos="5922"/>
        <w:tab w:val="left" w:pos="6630"/>
        <w:tab w:val="left" w:pos="7337"/>
        <w:tab w:val="left" w:pos="8045"/>
        <w:tab w:val="left" w:pos="8752"/>
        <w:tab w:val="left" w:pos="9460"/>
        <w:tab w:val="left" w:pos="10167"/>
        <w:tab w:val="left" w:pos="10875"/>
        <w:tab w:val="left" w:pos="11582"/>
        <w:tab w:val="left" w:pos="12290"/>
        <w:tab w:val="left" w:pos="12997"/>
        <w:tab w:val="left" w:pos="13705"/>
      </w:tabs>
      <w:spacing w:before="139"/>
      <w:ind w:left="1152"/>
    </w:pPr>
    <w:rPr>
      <w:sz w:val="56"/>
      <w:szCs w:val="56"/>
    </w:rPr>
  </w:style>
  <w:style w:type="paragraph" w:customStyle="1" w:styleId="AlaprtelmezettLTGliederung3">
    <w:name w:val="Alapértelmezett~LT~Gliederung 3"/>
    <w:basedOn w:val="AlaprtelmezettLTGliederung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AlaprtelmezettLTGliederung4">
    <w:name w:val="Alapértelmezett~LT~Gliederung 4"/>
    <w:basedOn w:val="AlaprtelmezettLTGliederung3"/>
    <w:pPr>
      <w:tabs>
        <w:tab w:val="clear" w:pos="11582"/>
        <w:tab w:val="clear" w:pos="11642"/>
        <w:tab w:val="clear" w:pos="12027"/>
        <w:tab w:val="clear" w:pos="12290"/>
        <w:tab w:val="clear" w:pos="12350"/>
        <w:tab w:val="clear" w:pos="12734"/>
        <w:tab w:val="clear" w:pos="12997"/>
        <w:tab w:val="clear" w:pos="13057"/>
        <w:tab w:val="clear" w:pos="13442"/>
        <w:tab w:val="clear" w:pos="13705"/>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AlaprtelmezettLTGliederung5">
    <w:name w:val="Alapértelmezett~LT~Gliederung 5"/>
    <w:basedOn w:val="AlaprtelmezettLTGliederung4"/>
  </w:style>
  <w:style w:type="paragraph" w:customStyle="1" w:styleId="AlaprtelmezettLTGliederung6">
    <w:name w:val="Alapértelmezett~LT~Gliederung 6"/>
    <w:basedOn w:val="AlaprtelmezettLTGliederung5"/>
  </w:style>
  <w:style w:type="paragraph" w:customStyle="1" w:styleId="AlaprtelmezettLTGliederung7">
    <w:name w:val="Alapértelmezett~LT~Gliederung 7"/>
    <w:basedOn w:val="AlaprtelmezettLTGliederung6"/>
  </w:style>
  <w:style w:type="paragraph" w:customStyle="1" w:styleId="AlaprtelmezettLTGliederung8">
    <w:name w:val="Alapértelmezett~LT~Gliederung 8"/>
    <w:basedOn w:val="AlaprtelmezettLTGliederung7"/>
  </w:style>
  <w:style w:type="paragraph" w:customStyle="1" w:styleId="AlaprtelmezettLTGliederung9">
    <w:name w:val="Alapértelmezett~LT~Gliederung 9"/>
    <w:basedOn w:val="AlaprtelmezettLTGliederung8"/>
  </w:style>
  <w:style w:type="paragraph" w:customStyle="1" w:styleId="AlaprtelmezettLTTitel">
    <w:name w:val="Alapértelmezett~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jc w:val="center"/>
    </w:pPr>
    <w:rPr>
      <w:rFonts w:ascii="Lucida Sans Unicode" w:eastAsia="Lucida Sans Unicode" w:hAnsi="Lucida Sans Unicode"/>
      <w:color w:val="000000"/>
      <w:sz w:val="88"/>
      <w:szCs w:val="88"/>
      <w:lang/>
    </w:rPr>
  </w:style>
  <w:style w:type="paragraph" w:customStyle="1" w:styleId="AlaprtelmezettLTUntertitel">
    <w:name w:val="Alapértelmezett~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144" w:lineRule="auto"/>
      <w:jc w:val="center"/>
    </w:pPr>
    <w:rPr>
      <w:rFonts w:ascii="Lucida Sans Unicode" w:eastAsia="Lucida Sans Unicode" w:hAnsi="Lucida Sans Unicode"/>
      <w:color w:val="000000"/>
      <w:sz w:val="64"/>
      <w:szCs w:val="64"/>
      <w:lang/>
    </w:rPr>
  </w:style>
  <w:style w:type="paragraph" w:customStyle="1" w:styleId="AlaprtelmezettLTNotizen">
    <w:name w:val="Alapértelmezett~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rPr>
  </w:style>
  <w:style w:type="paragraph" w:customStyle="1" w:styleId="AlaprtelmezettLTHintergrundobjekte">
    <w:name w:val="Alapértelmezett~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pPr>
    <w:rPr>
      <w:rFonts w:ascii="Lucida Sans Unicode" w:eastAsia="Lucida Sans Unicode" w:hAnsi="Lucida Sans Unicode"/>
      <w:color w:val="000000"/>
      <w:sz w:val="36"/>
      <w:szCs w:val="36"/>
      <w:lang/>
    </w:rPr>
  </w:style>
  <w:style w:type="paragraph" w:customStyle="1" w:styleId="AlaprtelmezettLTHintergrund">
    <w:name w:val="Alapértelmezett~LT~Hintergrund"/>
    <w:pPr>
      <w:widowControl w:val="0"/>
      <w:suppressAutoHyphens/>
      <w:autoSpaceDE w:val="0"/>
      <w:jc w:val="center"/>
    </w:pPr>
    <w:rPr>
      <w:rFonts w:eastAsia="Lucida Sans Unicode"/>
      <w:sz w:val="24"/>
      <w:szCs w:val="24"/>
      <w:lang/>
    </w:rPr>
  </w:style>
  <w:style w:type="paragraph" w:customStyle="1" w:styleId="WW-Cm">
    <w:name w:val="WW-Cím"/>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jc w:val="center"/>
    </w:pPr>
    <w:rPr>
      <w:rFonts w:ascii="Lucida Sans Unicode" w:eastAsia="Lucida Sans Unicode" w:hAnsi="Lucida Sans Unicode"/>
      <w:color w:val="000000"/>
      <w:sz w:val="88"/>
      <w:szCs w:val="88"/>
      <w:lang/>
    </w:rPr>
  </w:style>
  <w:style w:type="paragraph" w:customStyle="1" w:styleId="Httrobjektumok">
    <w:name w:val="Háttérobjektumok"/>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pPr>
    <w:rPr>
      <w:rFonts w:ascii="Lucida Sans Unicode" w:eastAsia="Lucida Sans Unicode" w:hAnsi="Lucida Sans Unicode"/>
      <w:color w:val="000000"/>
      <w:sz w:val="36"/>
      <w:szCs w:val="36"/>
      <w:lang/>
    </w:rPr>
  </w:style>
  <w:style w:type="paragraph" w:customStyle="1" w:styleId="Httr">
    <w:name w:val="Háttér"/>
    <w:pPr>
      <w:widowControl w:val="0"/>
      <w:suppressAutoHyphens/>
      <w:autoSpaceDE w:val="0"/>
      <w:jc w:val="center"/>
    </w:pPr>
    <w:rPr>
      <w:rFonts w:eastAsia="Lucida Sans Unicode"/>
      <w:sz w:val="24"/>
      <w:szCs w:val="24"/>
      <w:lang/>
    </w:rPr>
  </w:style>
  <w:style w:type="paragraph" w:customStyle="1" w:styleId="Jegyzetek">
    <w:name w:val="Jegyzetek"/>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Tahoma" w:eastAsia="Tahoma" w:hAnsi="Tahoma"/>
      <w:color w:val="000000"/>
      <w:sz w:val="24"/>
      <w:szCs w:val="24"/>
      <w:lang/>
    </w:rPr>
  </w:style>
  <w:style w:type="paragraph" w:customStyle="1" w:styleId="Vzlat1">
    <w:name w:val="Vázlat 1"/>
    <w:pPr>
      <w:widowControl w:val="0"/>
      <w:tabs>
        <w:tab w:val="left" w:pos="707"/>
        <w:tab w:val="left" w:pos="1414"/>
        <w:tab w:val="left" w:pos="2122"/>
        <w:tab w:val="left" w:pos="2829"/>
        <w:tab w:val="left" w:pos="3537"/>
        <w:tab w:val="left" w:pos="4244"/>
        <w:tab w:val="left" w:pos="4952"/>
        <w:tab w:val="left" w:pos="5659"/>
        <w:tab w:val="left" w:pos="6366"/>
        <w:tab w:val="left" w:pos="7074"/>
        <w:tab w:val="left" w:pos="7782"/>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line="144" w:lineRule="auto"/>
      <w:ind w:left="522"/>
    </w:pPr>
    <w:rPr>
      <w:rFonts w:ascii="Lucida Sans Unicode" w:eastAsia="Lucida Sans Unicode" w:hAnsi="Lucida Sans Unicode"/>
      <w:color w:val="000000"/>
      <w:sz w:val="64"/>
      <w:szCs w:val="64"/>
      <w:lang/>
    </w:rPr>
  </w:style>
  <w:style w:type="paragraph" w:customStyle="1" w:styleId="Vzlat2">
    <w:name w:val="Vázlat 2"/>
    <w:basedOn w:val="Vzlat1"/>
    <w:pPr>
      <w:tabs>
        <w:tab w:val="left" w:pos="262"/>
        <w:tab w:val="left" w:pos="969"/>
        <w:tab w:val="left" w:pos="1677"/>
        <w:tab w:val="left" w:pos="2385"/>
        <w:tab w:val="left" w:pos="3092"/>
        <w:tab w:val="left" w:pos="3800"/>
        <w:tab w:val="left" w:pos="4507"/>
        <w:tab w:val="left" w:pos="5215"/>
        <w:tab w:val="left" w:pos="5922"/>
        <w:tab w:val="left" w:pos="6630"/>
        <w:tab w:val="left" w:pos="7337"/>
        <w:tab w:val="left" w:pos="8045"/>
        <w:tab w:val="left" w:pos="8752"/>
        <w:tab w:val="left" w:pos="9460"/>
        <w:tab w:val="left" w:pos="10167"/>
        <w:tab w:val="left" w:pos="10875"/>
        <w:tab w:val="left" w:pos="11582"/>
        <w:tab w:val="left" w:pos="12290"/>
        <w:tab w:val="left" w:pos="12997"/>
        <w:tab w:val="left" w:pos="13705"/>
      </w:tabs>
      <w:spacing w:before="139"/>
      <w:ind w:left="1152"/>
    </w:pPr>
    <w:rPr>
      <w:sz w:val="56"/>
      <w:szCs w:val="56"/>
    </w:rPr>
  </w:style>
  <w:style w:type="paragraph" w:customStyle="1" w:styleId="Vzlat3">
    <w:name w:val="Vázlat 3"/>
    <w:basedOn w:val="Vzlat2"/>
    <w:pPr>
      <w:tabs>
        <w:tab w:val="left" w:pos="322"/>
        <w:tab w:val="left" w:pos="1030"/>
        <w:tab w:val="left" w:pos="1737"/>
        <w:tab w:val="left" w:pos="2445"/>
        <w:tab w:val="left" w:pos="3152"/>
        <w:tab w:val="left" w:pos="3860"/>
        <w:tab w:val="left" w:pos="4567"/>
        <w:tab w:val="left" w:pos="5275"/>
        <w:tab w:val="left" w:pos="5982"/>
        <w:tab w:val="left" w:pos="6690"/>
        <w:tab w:val="left" w:pos="7397"/>
        <w:tab w:val="left" w:pos="8105"/>
        <w:tab w:val="left" w:pos="8812"/>
        <w:tab w:val="left" w:pos="9520"/>
        <w:tab w:val="left" w:pos="10227"/>
        <w:tab w:val="left" w:pos="10935"/>
        <w:tab w:val="left" w:pos="11642"/>
        <w:tab w:val="left" w:pos="12350"/>
        <w:tab w:val="left" w:pos="13057"/>
        <w:tab w:val="left" w:pos="13764"/>
      </w:tabs>
      <w:spacing w:before="120"/>
      <w:ind w:left="1800"/>
    </w:pPr>
    <w:rPr>
      <w:sz w:val="48"/>
      <w:szCs w:val="48"/>
    </w:rPr>
  </w:style>
  <w:style w:type="paragraph" w:customStyle="1" w:styleId="Vzlat4">
    <w:name w:val="Vázlat 4"/>
    <w:basedOn w:val="Vzlat3"/>
    <w:pPr>
      <w:tabs>
        <w:tab w:val="clear" w:pos="11582"/>
        <w:tab w:val="clear" w:pos="11642"/>
        <w:tab w:val="clear" w:pos="12027"/>
        <w:tab w:val="clear" w:pos="12290"/>
        <w:tab w:val="clear" w:pos="12350"/>
        <w:tab w:val="clear" w:pos="12734"/>
        <w:tab w:val="clear" w:pos="12997"/>
        <w:tab w:val="clear" w:pos="13057"/>
        <w:tab w:val="clear" w:pos="13442"/>
        <w:tab w:val="clear" w:pos="13705"/>
        <w:tab w:val="clear" w:pos="13764"/>
        <w:tab w:val="clear" w:pos="14149"/>
        <w:tab w:val="left" w:pos="310"/>
        <w:tab w:val="left" w:pos="1017"/>
        <w:tab w:val="left" w:pos="1725"/>
        <w:tab w:val="left" w:pos="2432"/>
        <w:tab w:val="left" w:pos="3140"/>
        <w:tab w:val="left" w:pos="3847"/>
        <w:tab w:val="left" w:pos="4555"/>
        <w:tab w:val="left" w:pos="5262"/>
        <w:tab w:val="left" w:pos="5970"/>
        <w:tab w:val="left" w:pos="6677"/>
        <w:tab w:val="left" w:pos="7385"/>
        <w:tab w:val="left" w:pos="8092"/>
        <w:tab w:val="left" w:pos="8800"/>
        <w:tab w:val="left" w:pos="9507"/>
        <w:tab w:val="left" w:pos="10215"/>
        <w:tab w:val="left" w:pos="10922"/>
      </w:tabs>
      <w:spacing w:before="100"/>
      <w:ind w:left="2520"/>
    </w:pPr>
    <w:rPr>
      <w:sz w:val="40"/>
      <w:szCs w:val="40"/>
    </w:rPr>
  </w:style>
  <w:style w:type="paragraph" w:customStyle="1" w:styleId="Vzlat5">
    <w:name w:val="Vázlat 5"/>
    <w:basedOn w:val="Vzlat4"/>
  </w:style>
  <w:style w:type="paragraph" w:customStyle="1" w:styleId="Vzlat6">
    <w:name w:val="Vázlat 6"/>
    <w:basedOn w:val="Vzlat5"/>
  </w:style>
  <w:style w:type="paragraph" w:customStyle="1" w:styleId="Vzlat7">
    <w:name w:val="Vázlat 7"/>
    <w:basedOn w:val="Vzlat6"/>
  </w:style>
  <w:style w:type="paragraph" w:customStyle="1" w:styleId="Vzlat8">
    <w:name w:val="Vázlat 8"/>
    <w:basedOn w:val="Vzlat7"/>
  </w:style>
  <w:style w:type="paragraph" w:customStyle="1" w:styleId="Vzlat9">
    <w:name w:val="Vázlat 9"/>
    <w:basedOn w:val="Vzlat8"/>
  </w:style>
  <w:style w:type="paragraph" w:customStyle="1" w:styleId="WW-Cm1">
    <w:name w:val="WW-Cím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144" w:lineRule="auto"/>
      <w:jc w:val="center"/>
    </w:pPr>
    <w:rPr>
      <w:rFonts w:ascii="Lucida Sans Unicode" w:eastAsia="Lucida Sans Unicode" w:hAnsi="Lucida Sans Unicode"/>
      <w:color w:val="000000"/>
      <w:sz w:val="88"/>
      <w:szCs w:val="88"/>
      <w:lang/>
    </w:rPr>
  </w:style>
  <w:style w:type="character" w:styleId="Kiemels">
    <w:name w:val="Emphasis"/>
    <w:uiPriority w:val="20"/>
    <w:qFormat/>
    <w:rsid w:val="000630C4"/>
    <w:rPr>
      <w:i/>
      <w:iCs/>
    </w:rPr>
  </w:style>
  <w:style w:type="paragraph" w:styleId="Dokumentumtrkp">
    <w:name w:val="Document Map"/>
    <w:basedOn w:val="Norml"/>
    <w:semiHidden/>
    <w:rsid w:val="00A62D76"/>
    <w:pPr>
      <w:shd w:val="clear" w:color="auto" w:fill="000080"/>
    </w:pPr>
    <w:rPr>
      <w:rFonts w:ascii="Tahoma" w:hAnsi="Tahoma" w:cs="Tahoma"/>
      <w:sz w:val="20"/>
      <w:szCs w:val="20"/>
    </w:rPr>
  </w:style>
  <w:style w:type="paragraph" w:customStyle="1" w:styleId="CM3">
    <w:name w:val="CM3"/>
    <w:basedOn w:val="Default"/>
    <w:next w:val="Default"/>
    <w:uiPriority w:val="99"/>
    <w:rsid w:val="005509B2"/>
    <w:pPr>
      <w:suppressAutoHyphens w:val="0"/>
      <w:autoSpaceDN w:val="0"/>
      <w:adjustRightInd w:val="0"/>
    </w:pPr>
    <w:rPr>
      <w:rFonts w:eastAsia="Times New Roman"/>
      <w:color w:val="auto"/>
      <w:lang w:eastAsia="hu-HU"/>
    </w:rPr>
  </w:style>
  <w:style w:type="paragraph" w:styleId="Buborkszveg">
    <w:name w:val="Balloon Text"/>
    <w:basedOn w:val="Norml"/>
    <w:link w:val="BuborkszvegChar"/>
    <w:rsid w:val="00C34D8B"/>
    <w:rPr>
      <w:rFonts w:ascii="Tahoma" w:hAnsi="Tahoma"/>
      <w:sz w:val="16"/>
      <w:szCs w:val="16"/>
      <w:lang w:val="x-none"/>
    </w:rPr>
  </w:style>
  <w:style w:type="character" w:customStyle="1" w:styleId="BuborkszvegChar">
    <w:name w:val="Buborékszöveg Char"/>
    <w:link w:val="Buborkszveg"/>
    <w:rsid w:val="00C34D8B"/>
    <w:rPr>
      <w:rFonts w:ascii="Tahoma" w:hAnsi="Tahoma" w:cs="Tahoma"/>
      <w:sz w:val="16"/>
      <w:szCs w:val="16"/>
      <w:lang w:eastAsia="ar-SA"/>
    </w:rPr>
  </w:style>
  <w:style w:type="paragraph" w:styleId="Listaszerbekezds">
    <w:name w:val="List Paragraph"/>
    <w:basedOn w:val="Norml"/>
    <w:uiPriority w:val="34"/>
    <w:qFormat/>
    <w:rsid w:val="00F96154"/>
    <w:pPr>
      <w:ind w:left="708"/>
    </w:pPr>
  </w:style>
  <w:style w:type="character" w:customStyle="1" w:styleId="A0">
    <w:name w:val="A0"/>
    <w:uiPriority w:val="99"/>
    <w:rsid w:val="00236A9D"/>
    <w:rPr>
      <w:rFonts w:cs="PF Square Sans Pro"/>
      <w:i/>
      <w:iCs/>
      <w:color w:val="000000"/>
      <w:sz w:val="28"/>
      <w:szCs w:val="28"/>
    </w:rPr>
  </w:style>
  <w:style w:type="character" w:styleId="Lbjegyzet-hivatkozs">
    <w:name w:val="footnote reference"/>
    <w:rsid w:val="007541B4"/>
    <w:rPr>
      <w:vertAlign w:val="superscript"/>
    </w:rPr>
  </w:style>
  <w:style w:type="paragraph" w:customStyle="1" w:styleId="EFSAfootnote">
    <w:name w:val="EFSA_footnote"/>
    <w:basedOn w:val="Norml"/>
    <w:rsid w:val="007541B4"/>
    <w:pPr>
      <w:tabs>
        <w:tab w:val="left" w:pos="170"/>
      </w:tabs>
      <w:suppressAutoHyphens w:val="0"/>
      <w:ind w:left="170" w:hanging="170"/>
      <w:jc w:val="both"/>
    </w:pPr>
    <w:rPr>
      <w:sz w:val="18"/>
      <w:szCs w:val="18"/>
      <w:lang w:val="en-GB" w:eastAsia="en-US"/>
    </w:rPr>
  </w:style>
  <w:style w:type="paragraph" w:customStyle="1" w:styleId="CM11">
    <w:name w:val="CM1+1"/>
    <w:basedOn w:val="Default"/>
    <w:next w:val="Default"/>
    <w:uiPriority w:val="99"/>
    <w:rsid w:val="0032563C"/>
    <w:pPr>
      <w:suppressAutoHyphens w:val="0"/>
      <w:autoSpaceDN w:val="0"/>
      <w:adjustRightInd w:val="0"/>
    </w:pPr>
    <w:rPr>
      <w:rFonts w:eastAsia="Times New Roman"/>
      <w:color w:val="auto"/>
      <w:lang w:eastAsia="hu-HU"/>
    </w:rPr>
  </w:style>
  <w:style w:type="paragraph" w:customStyle="1" w:styleId="CM31">
    <w:name w:val="CM3+1"/>
    <w:basedOn w:val="Default"/>
    <w:next w:val="Default"/>
    <w:uiPriority w:val="99"/>
    <w:rsid w:val="0032563C"/>
    <w:pPr>
      <w:suppressAutoHyphens w:val="0"/>
      <w:autoSpaceDN w:val="0"/>
      <w:adjustRightInd w:val="0"/>
    </w:pPr>
    <w:rPr>
      <w:rFonts w:eastAsia="Times New Roman"/>
      <w:color w:val="auto"/>
      <w:lang w:eastAsia="hu-HU"/>
    </w:rPr>
  </w:style>
  <w:style w:type="paragraph" w:customStyle="1" w:styleId="CM41">
    <w:name w:val="CM4+1"/>
    <w:basedOn w:val="Default"/>
    <w:next w:val="Default"/>
    <w:uiPriority w:val="99"/>
    <w:rsid w:val="0032563C"/>
    <w:pPr>
      <w:suppressAutoHyphens w:val="0"/>
      <w:autoSpaceDN w:val="0"/>
      <w:adjustRightInd w:val="0"/>
    </w:pPr>
    <w:rPr>
      <w:rFonts w:eastAsia="Times New Roman"/>
      <w:color w:val="auto"/>
      <w:lang w:eastAsia="hu-HU"/>
    </w:rPr>
  </w:style>
  <w:style w:type="paragraph" w:customStyle="1" w:styleId="doc-ti">
    <w:name w:val="doc-ti"/>
    <w:basedOn w:val="Norml"/>
    <w:rsid w:val="00A40CF9"/>
    <w:pPr>
      <w:suppressAutoHyphens w:val="0"/>
      <w:spacing w:before="100" w:beforeAutospacing="1" w:after="100" w:afterAutospacing="1"/>
    </w:pPr>
    <w:rPr>
      <w:lang w:eastAsia="hu-HU"/>
    </w:rPr>
  </w:style>
  <w:style w:type="character" w:customStyle="1" w:styleId="apple-converted-space">
    <w:name w:val="apple-converted-space"/>
    <w:basedOn w:val="Bekezdsalapbettpusa"/>
    <w:rsid w:val="00FE0EFB"/>
  </w:style>
  <w:style w:type="paragraph" w:customStyle="1" w:styleId="doc-ti2">
    <w:name w:val="doc-ti2"/>
    <w:basedOn w:val="Norml"/>
    <w:rsid w:val="00915A83"/>
    <w:pPr>
      <w:suppressAutoHyphens w:val="0"/>
      <w:spacing w:before="192" w:after="96" w:line="312" w:lineRule="atLeast"/>
      <w:jc w:val="center"/>
    </w:pPr>
    <w:rPr>
      <w:b/>
      <w:bCs/>
      <w:lang w:eastAsia="hu-HU"/>
    </w:rPr>
  </w:style>
  <w:style w:type="paragraph" w:customStyle="1" w:styleId="no-doc-c2">
    <w:name w:val="no-doc-c2"/>
    <w:basedOn w:val="Norml"/>
    <w:rsid w:val="00915A83"/>
    <w:pPr>
      <w:suppressAutoHyphens w:val="0"/>
      <w:spacing w:before="96" w:after="96" w:line="312" w:lineRule="atLeast"/>
      <w:jc w:val="center"/>
    </w:pPr>
    <w:rPr>
      <w:lang w:eastAsia="hu-HU"/>
    </w:rPr>
  </w:style>
  <w:style w:type="paragraph" w:customStyle="1" w:styleId="type">
    <w:name w:val="type"/>
    <w:basedOn w:val="Norml"/>
    <w:rsid w:val="00B3228F"/>
    <w:pPr>
      <w:suppressAutoHyphens w:val="0"/>
      <w:spacing w:before="100" w:beforeAutospacing="1" w:after="100" w:afterAutospacing="1"/>
    </w:pPr>
    <w:rPr>
      <w:lang w:eastAsia="hu-HU"/>
    </w:rPr>
  </w:style>
  <w:style w:type="character" w:customStyle="1" w:styleId="SzvegtrzsChar">
    <w:name w:val="Szövegtörzs Char"/>
    <w:link w:val="Szvegtrzs"/>
    <w:rsid w:val="00A03F40"/>
    <w:rPr>
      <w:sz w:val="24"/>
      <w:szCs w:val="24"/>
      <w:lang w:eastAsia="ar-SA"/>
    </w:rPr>
  </w:style>
  <w:style w:type="paragraph" w:customStyle="1" w:styleId="normal2">
    <w:name w:val="normal2"/>
    <w:basedOn w:val="Norml"/>
    <w:rsid w:val="009B53D1"/>
    <w:pPr>
      <w:suppressAutoHyphens w:val="0"/>
      <w:spacing w:before="80" w:line="312" w:lineRule="atLeast"/>
      <w:jc w:val="both"/>
    </w:pPr>
    <w:rPr>
      <w:lang w:eastAsia="hu-HU"/>
    </w:rPr>
  </w:style>
  <w:style w:type="paragraph" w:customStyle="1" w:styleId="title-doc-first2">
    <w:name w:val="title-doc-first2"/>
    <w:basedOn w:val="Norml"/>
    <w:rsid w:val="001A7C9E"/>
    <w:pPr>
      <w:suppressAutoHyphens w:val="0"/>
      <w:spacing w:before="80" w:line="312" w:lineRule="atLeast"/>
      <w:jc w:val="center"/>
    </w:pPr>
    <w:rPr>
      <w:b/>
      <w:bCs/>
      <w:lang w:eastAsia="hu-HU"/>
    </w:rPr>
  </w:style>
  <w:style w:type="paragraph" w:customStyle="1" w:styleId="title-doc-last2">
    <w:name w:val="title-doc-last2"/>
    <w:basedOn w:val="Norml"/>
    <w:rsid w:val="001A7C9E"/>
    <w:pPr>
      <w:suppressAutoHyphens w:val="0"/>
      <w:spacing w:before="80" w:line="312" w:lineRule="atLeast"/>
      <w:jc w:val="center"/>
    </w:pPr>
    <w:rPr>
      <w:lang w:eastAsia="hu-HU"/>
    </w:rPr>
  </w:style>
  <w:style w:type="paragraph" w:customStyle="1" w:styleId="title-doc-first">
    <w:name w:val="title-doc-first"/>
    <w:basedOn w:val="Norml"/>
    <w:rsid w:val="00C5305B"/>
    <w:pPr>
      <w:suppressAutoHyphens w:val="0"/>
      <w:spacing w:before="100" w:beforeAutospacing="1" w:after="100" w:afterAutospacing="1"/>
    </w:pPr>
    <w:rPr>
      <w:lang w:eastAsia="hu-HU"/>
    </w:rPr>
  </w:style>
  <w:style w:type="paragraph" w:customStyle="1" w:styleId="title-doc-last">
    <w:name w:val="title-doc-last"/>
    <w:basedOn w:val="Norml"/>
    <w:rsid w:val="00C5305B"/>
    <w:pPr>
      <w:suppressAutoHyphens w:val="0"/>
      <w:spacing w:before="100" w:beforeAutospacing="1" w:after="100" w:afterAutospacing="1"/>
    </w:pPr>
    <w:rPr>
      <w:lang w:eastAsia="hu-HU"/>
    </w:rPr>
  </w:style>
  <w:style w:type="paragraph" w:customStyle="1" w:styleId="no-doc-c">
    <w:name w:val="no-doc-c"/>
    <w:basedOn w:val="Norml"/>
    <w:rsid w:val="007823E2"/>
    <w:pPr>
      <w:suppressAutoHyphens w:val="0"/>
      <w:spacing w:before="100" w:beforeAutospacing="1" w:after="100" w:afterAutospacing="1"/>
    </w:pPr>
    <w:rPr>
      <w:lang w:eastAsia="hu-HU"/>
    </w:rPr>
  </w:style>
  <w:style w:type="character" w:customStyle="1" w:styleId="super">
    <w:name w:val="super"/>
    <w:rsid w:val="00E10F92"/>
    <w:rPr>
      <w:sz w:val="17"/>
      <w:szCs w:val="17"/>
      <w:vertAlign w:val="superscript"/>
    </w:rPr>
  </w:style>
  <w:style w:type="character" w:customStyle="1" w:styleId="italic">
    <w:name w:val="italic"/>
    <w:basedOn w:val="Bekezdsalapbettpusa"/>
    <w:rsid w:val="00AA0065"/>
  </w:style>
  <w:style w:type="paragraph" w:customStyle="1" w:styleId="Pa1">
    <w:name w:val="Pa1"/>
    <w:basedOn w:val="Default"/>
    <w:next w:val="Default"/>
    <w:uiPriority w:val="99"/>
    <w:rsid w:val="006E0833"/>
    <w:pPr>
      <w:suppressAutoHyphens w:val="0"/>
      <w:autoSpaceDN w:val="0"/>
      <w:adjustRightInd w:val="0"/>
      <w:spacing w:line="241" w:lineRule="atLeast"/>
    </w:pPr>
    <w:rPr>
      <w:rFonts w:ascii="Arial" w:eastAsia="Times New Roman" w:hAnsi="Arial" w:cs="Arial"/>
      <w:color w:val="auto"/>
      <w:lang w:eastAsia="hu-HU"/>
    </w:rPr>
  </w:style>
  <w:style w:type="character" w:customStyle="1" w:styleId="at1">
    <w:name w:val="a__t1"/>
    <w:basedOn w:val="Bekezdsalapbettpusa"/>
    <w:rsid w:val="00701A1F"/>
  </w:style>
  <w:style w:type="character" w:customStyle="1" w:styleId="at2">
    <w:name w:val="a__t2"/>
    <w:basedOn w:val="Bekezdsalapbettpusa"/>
    <w:rsid w:val="00701A1F"/>
  </w:style>
  <w:style w:type="character" w:customStyle="1" w:styleId="link-size">
    <w:name w:val="link-size"/>
    <w:basedOn w:val="Bekezdsalapbettpusa"/>
    <w:rsid w:val="00C10644"/>
  </w:style>
  <w:style w:type="character" w:customStyle="1" w:styleId="bold">
    <w:name w:val="bold"/>
    <w:rsid w:val="00CD3199"/>
    <w:rPr>
      <w:b/>
      <w:bCs/>
    </w:rPr>
  </w:style>
  <w:style w:type="paragraph" w:customStyle="1" w:styleId="normal">
    <w:name w:val="normal"/>
    <w:basedOn w:val="Norml"/>
    <w:rsid w:val="002B40FC"/>
    <w:pPr>
      <w:suppressAutoHyphens w:val="0"/>
      <w:spacing w:before="100" w:beforeAutospacing="1" w:after="100" w:afterAutospacing="1"/>
    </w:pPr>
    <w:rPr>
      <w:lang w:eastAsia="hu-HU"/>
    </w:rPr>
  </w:style>
  <w:style w:type="character" w:customStyle="1" w:styleId="subtitle">
    <w:name w:val="subtitle"/>
    <w:basedOn w:val="Bekezdsalapbettpusa"/>
    <w:rsid w:val="008E7B08"/>
  </w:style>
  <w:style w:type="paragraph" w:customStyle="1" w:styleId="tbl-txt">
    <w:name w:val="tbl-txt"/>
    <w:basedOn w:val="Norml"/>
    <w:rsid w:val="00CD5817"/>
    <w:pPr>
      <w:suppressAutoHyphens w:val="0"/>
      <w:spacing w:before="100" w:beforeAutospacing="1" w:after="100" w:afterAutospacing="1"/>
    </w:pPr>
    <w:rPr>
      <w:lang w:eastAsia="hu-HU"/>
    </w:rPr>
  </w:style>
  <w:style w:type="paragraph" w:customStyle="1" w:styleId="m5500457572831050885msobodytext">
    <w:name w:val="m_5500457572831050885msobodytext"/>
    <w:basedOn w:val="Norml"/>
    <w:rsid w:val="00FA6AFF"/>
    <w:pPr>
      <w:suppressAutoHyphens w:val="0"/>
      <w:spacing w:before="100" w:beforeAutospacing="1" w:after="100" w:afterAutospacing="1"/>
    </w:pPr>
    <w:rPr>
      <w:lang w:eastAsia="hu-HU"/>
    </w:rPr>
  </w:style>
  <w:style w:type="paragraph" w:customStyle="1" w:styleId="sti-art">
    <w:name w:val="sti-art"/>
    <w:basedOn w:val="Norml"/>
    <w:rsid w:val="008571D1"/>
    <w:pPr>
      <w:suppressAutoHyphens w:val="0"/>
      <w:spacing w:before="100" w:beforeAutospacing="1" w:after="100" w:afterAutospacing="1"/>
    </w:pPr>
    <w:rPr>
      <w:lang w:eastAsia="hu-HU"/>
    </w:rPr>
  </w:style>
  <w:style w:type="paragraph" w:customStyle="1" w:styleId="ti-art">
    <w:name w:val="ti-art"/>
    <w:basedOn w:val="Norml"/>
    <w:rsid w:val="008571D1"/>
    <w:pPr>
      <w:suppressAutoHyphens w:val="0"/>
      <w:spacing w:before="100" w:beforeAutospacing="1" w:after="100" w:afterAutospacing="1"/>
    </w:pPr>
    <w:rPr>
      <w:lang w:eastAsia="hu-HU"/>
    </w:rPr>
  </w:style>
  <w:style w:type="paragraph" w:customStyle="1" w:styleId="c19centre">
    <w:name w:val="c19centre"/>
    <w:basedOn w:val="Norml"/>
    <w:rsid w:val="004A34C6"/>
    <w:pPr>
      <w:suppressAutoHyphens w:val="0"/>
      <w:spacing w:before="100" w:beforeAutospacing="1" w:after="100" w:afterAutospacing="1"/>
    </w:pPr>
    <w:rPr>
      <w:lang w:eastAsia="hu-HU"/>
    </w:rPr>
  </w:style>
  <w:style w:type="paragraph" w:customStyle="1" w:styleId="c71indicateur">
    <w:name w:val="c71indicateur"/>
    <w:basedOn w:val="Norml"/>
    <w:rsid w:val="004A34C6"/>
    <w:pPr>
      <w:suppressAutoHyphens w:val="0"/>
      <w:spacing w:before="100" w:beforeAutospacing="1" w:after="100" w:afterAutospacing="1"/>
    </w:pPr>
    <w:rPr>
      <w:lang w:eastAsia="hu-HU"/>
    </w:rPr>
  </w:style>
  <w:style w:type="paragraph" w:customStyle="1" w:styleId="c02alineaalta">
    <w:name w:val="c02alineaalta"/>
    <w:basedOn w:val="Norml"/>
    <w:rsid w:val="00FC62FB"/>
    <w:pPr>
      <w:suppressAutoHyphens w:val="0"/>
      <w:spacing w:before="100" w:beforeAutospacing="1" w:after="100" w:afterAutospacing="1"/>
    </w:pPr>
    <w:rPr>
      <w:lang w:eastAsia="hu-HU"/>
    </w:rPr>
  </w:style>
  <w:style w:type="character" w:customStyle="1" w:styleId="qu">
    <w:name w:val="qu"/>
    <w:basedOn w:val="Bekezdsalapbettpusa"/>
    <w:rsid w:val="00AB4A7F"/>
  </w:style>
  <w:style w:type="character" w:customStyle="1" w:styleId="gd">
    <w:name w:val="gd"/>
    <w:basedOn w:val="Bekezdsalapbettpusa"/>
    <w:rsid w:val="00AB4A7F"/>
  </w:style>
  <w:style w:type="character" w:customStyle="1" w:styleId="g3">
    <w:name w:val="g3"/>
    <w:basedOn w:val="Bekezdsalapbettpusa"/>
    <w:rsid w:val="00AB4A7F"/>
  </w:style>
  <w:style w:type="character" w:customStyle="1" w:styleId="hb">
    <w:name w:val="hb"/>
    <w:basedOn w:val="Bekezdsalapbettpusa"/>
    <w:rsid w:val="00AB4A7F"/>
  </w:style>
  <w:style w:type="character" w:customStyle="1" w:styleId="g2">
    <w:name w:val="g2"/>
    <w:basedOn w:val="Bekezdsalapbettpusa"/>
    <w:rsid w:val="00AB4A7F"/>
  </w:style>
  <w:style w:type="paragraph" w:customStyle="1" w:styleId="m8080965817020755454msolistparagraph">
    <w:name w:val="m_8080965817020755454msolistparagraph"/>
    <w:basedOn w:val="Norml"/>
    <w:rsid w:val="005D4F18"/>
    <w:pPr>
      <w:suppressAutoHyphens w:val="0"/>
      <w:spacing w:before="100" w:beforeAutospacing="1" w:after="100" w:afterAutospacing="1"/>
    </w:pPr>
    <w:rPr>
      <w:lang w:eastAsia="hu-HU"/>
    </w:rPr>
  </w:style>
  <w:style w:type="character" w:styleId="HTML-idzet">
    <w:name w:val="HTML Cite"/>
    <w:uiPriority w:val="99"/>
    <w:unhideWhenUsed/>
    <w:rsid w:val="005D4F18"/>
    <w:rPr>
      <w:i/>
      <w:iCs/>
    </w:rPr>
  </w:style>
  <w:style w:type="character" w:customStyle="1" w:styleId="m8080965817020755454msohyperlink">
    <w:name w:val="m_8080965817020755454msohyperlink"/>
    <w:basedOn w:val="Bekezdsalapbettpusa"/>
    <w:rsid w:val="005D4F18"/>
  </w:style>
  <w:style w:type="character" w:customStyle="1" w:styleId="m-6765258925048280010tlid-translation">
    <w:name w:val="m_-6765258925048280010tlid-translation"/>
    <w:basedOn w:val="Bekezdsalapbettpusa"/>
    <w:rsid w:val="001942EC"/>
  </w:style>
  <w:style w:type="paragraph" w:customStyle="1" w:styleId="m8012106553001098063msonospacing">
    <w:name w:val="m_8012106553001098063msonospacing"/>
    <w:basedOn w:val="Norml"/>
    <w:rsid w:val="00603D57"/>
    <w:pPr>
      <w:suppressAutoHyphens w:val="0"/>
      <w:spacing w:before="100" w:beforeAutospacing="1" w:after="100" w:afterAutospacing="1"/>
    </w:pPr>
    <w:rPr>
      <w:lang w:eastAsia="hu-HU"/>
    </w:rPr>
  </w:style>
  <w:style w:type="paragraph" w:customStyle="1" w:styleId="Pa6">
    <w:name w:val="Pa6"/>
    <w:basedOn w:val="Default"/>
    <w:next w:val="Default"/>
    <w:uiPriority w:val="99"/>
    <w:rsid w:val="008008B6"/>
    <w:pPr>
      <w:suppressAutoHyphens w:val="0"/>
      <w:autoSpaceDN w:val="0"/>
      <w:adjustRightInd w:val="0"/>
      <w:spacing w:line="201" w:lineRule="atLeast"/>
    </w:pPr>
    <w:rPr>
      <w:rFonts w:ascii="Myriad Pro" w:eastAsia="Times New Roman" w:hAnsi="Myriad Pro"/>
      <w:color w:val="auto"/>
      <w:lang w:eastAsia="hu-HU"/>
    </w:rPr>
  </w:style>
  <w:style w:type="paragraph" w:customStyle="1" w:styleId="Pa7">
    <w:name w:val="Pa7"/>
    <w:basedOn w:val="Default"/>
    <w:next w:val="Default"/>
    <w:uiPriority w:val="99"/>
    <w:rsid w:val="008008B6"/>
    <w:pPr>
      <w:suppressAutoHyphens w:val="0"/>
      <w:autoSpaceDN w:val="0"/>
      <w:adjustRightInd w:val="0"/>
      <w:spacing w:line="181" w:lineRule="atLeast"/>
    </w:pPr>
    <w:rPr>
      <w:rFonts w:ascii="Myriad Pro" w:eastAsia="Times New Roman" w:hAnsi="Myriad Pro"/>
      <w:color w:val="auto"/>
      <w:lang w:eastAsia="hu-HU"/>
    </w:rPr>
  </w:style>
  <w:style w:type="paragraph" w:customStyle="1" w:styleId="Pa8">
    <w:name w:val="Pa8"/>
    <w:basedOn w:val="Default"/>
    <w:next w:val="Default"/>
    <w:uiPriority w:val="99"/>
    <w:rsid w:val="008008B6"/>
    <w:pPr>
      <w:suppressAutoHyphens w:val="0"/>
      <w:autoSpaceDN w:val="0"/>
      <w:adjustRightInd w:val="0"/>
      <w:spacing w:line="181" w:lineRule="atLeast"/>
    </w:pPr>
    <w:rPr>
      <w:rFonts w:ascii="Myriad Pro" w:eastAsia="Times New Roman" w:hAnsi="Myriad Pro"/>
      <w:color w:val="auto"/>
      <w:lang w:eastAsia="hu-HU"/>
    </w:rPr>
  </w:style>
  <w:style w:type="paragraph" w:customStyle="1" w:styleId="Pa9">
    <w:name w:val="Pa9"/>
    <w:basedOn w:val="Default"/>
    <w:next w:val="Default"/>
    <w:uiPriority w:val="99"/>
    <w:rsid w:val="008008B6"/>
    <w:pPr>
      <w:suppressAutoHyphens w:val="0"/>
      <w:autoSpaceDN w:val="0"/>
      <w:adjustRightInd w:val="0"/>
      <w:spacing w:line="181" w:lineRule="atLeast"/>
    </w:pPr>
    <w:rPr>
      <w:rFonts w:ascii="Myriad Pro" w:eastAsia="Times New Roman" w:hAnsi="Myriad Pro"/>
      <w:color w:val="auto"/>
      <w:lang w:eastAsia="hu-HU"/>
    </w:rPr>
  </w:style>
  <w:style w:type="paragraph" w:customStyle="1" w:styleId="tbl-hdr">
    <w:name w:val="tbl-hdr"/>
    <w:basedOn w:val="Norml"/>
    <w:rsid w:val="00C0053B"/>
    <w:pPr>
      <w:suppressAutoHyphens w:val="0"/>
      <w:spacing w:before="100" w:beforeAutospacing="1" w:after="100" w:afterAutospacing="1"/>
    </w:pPr>
    <w:rPr>
      <w:lang w:eastAsia="hu-HU"/>
    </w:rPr>
  </w:style>
  <w:style w:type="character" w:styleId="Jegyzethivatkozs">
    <w:name w:val="annotation reference"/>
    <w:uiPriority w:val="99"/>
    <w:rsid w:val="00042692"/>
    <w:rPr>
      <w:sz w:val="16"/>
      <w:szCs w:val="16"/>
    </w:rPr>
  </w:style>
  <w:style w:type="paragraph" w:styleId="Jegyzetszveg">
    <w:name w:val="annotation text"/>
    <w:basedOn w:val="Norml"/>
    <w:link w:val="JegyzetszvegChar"/>
    <w:uiPriority w:val="99"/>
    <w:rsid w:val="00042692"/>
    <w:rPr>
      <w:sz w:val="20"/>
      <w:szCs w:val="20"/>
      <w:lang w:val="x-none"/>
    </w:rPr>
  </w:style>
  <w:style w:type="character" w:customStyle="1" w:styleId="JegyzetszvegChar">
    <w:name w:val="Jegyzetszöveg Char"/>
    <w:link w:val="Jegyzetszveg"/>
    <w:uiPriority w:val="99"/>
    <w:rsid w:val="00042692"/>
    <w:rPr>
      <w:lang w:eastAsia="ar-SA"/>
    </w:rPr>
  </w:style>
  <w:style w:type="paragraph" w:customStyle="1" w:styleId="forceindicator">
    <w:name w:val="forceindicator"/>
    <w:basedOn w:val="Norml"/>
    <w:rsid w:val="00A93506"/>
    <w:pPr>
      <w:suppressAutoHyphens w:val="0"/>
      <w:spacing w:before="100" w:beforeAutospacing="1" w:after="100" w:afterAutospacing="1"/>
    </w:pPr>
    <w:rPr>
      <w:lang w:eastAsia="hu-HU"/>
    </w:rPr>
  </w:style>
  <w:style w:type="paragraph" w:customStyle="1" w:styleId="typedudocumentcp">
    <w:name w:val="typedudocument_cp"/>
    <w:basedOn w:val="Norml"/>
    <w:rsid w:val="00E31D5B"/>
    <w:pPr>
      <w:suppressAutoHyphens w:val="0"/>
      <w:spacing w:before="100" w:beforeAutospacing="1" w:after="100" w:afterAutospacing="1"/>
    </w:pPr>
    <w:rPr>
      <w:lang w:eastAsia="hu-HU"/>
    </w:rPr>
  </w:style>
  <w:style w:type="paragraph" w:customStyle="1" w:styleId="oj-doc-ti">
    <w:name w:val="oj-doc-ti"/>
    <w:basedOn w:val="Norml"/>
    <w:rsid w:val="00265A8F"/>
    <w:pPr>
      <w:suppressAutoHyphens w:val="0"/>
      <w:spacing w:before="100" w:beforeAutospacing="1" w:after="100" w:afterAutospacing="1"/>
    </w:pPr>
    <w:rPr>
      <w:lang w:eastAsia="hu-HU"/>
    </w:rPr>
  </w:style>
  <w:style w:type="paragraph" w:customStyle="1" w:styleId="oj-no-doc-c">
    <w:name w:val="oj-no-doc-c"/>
    <w:basedOn w:val="Norml"/>
    <w:rsid w:val="00F768DA"/>
    <w:pPr>
      <w:suppressAutoHyphens w:val="0"/>
      <w:spacing w:before="100" w:beforeAutospacing="1" w:after="100" w:afterAutospacing="1"/>
    </w:pPr>
    <w:rPr>
      <w:lang w:eastAsia="hu-HU"/>
    </w:rPr>
  </w:style>
  <w:style w:type="character" w:styleId="Feloldatlanmegemlts">
    <w:name w:val="Unresolved Mention"/>
    <w:uiPriority w:val="99"/>
    <w:semiHidden/>
    <w:unhideWhenUsed/>
    <w:rsid w:val="000F6925"/>
    <w:rPr>
      <w:color w:val="605E5C"/>
      <w:shd w:val="clear" w:color="auto" w:fill="E1DFDD"/>
    </w:rPr>
  </w:style>
  <w:style w:type="character" w:customStyle="1" w:styleId="oj-italic">
    <w:name w:val="oj-italic"/>
    <w:rsid w:val="00FE51BC"/>
  </w:style>
  <w:style w:type="paragraph" w:customStyle="1" w:styleId="oj-normal">
    <w:name w:val="oj-normal"/>
    <w:basedOn w:val="Norml"/>
    <w:rsid w:val="009A2652"/>
    <w:pPr>
      <w:suppressAutoHyphens w:val="0"/>
      <w:spacing w:before="100" w:beforeAutospacing="1" w:after="100" w:afterAutospacing="1"/>
    </w:pPr>
    <w:rPr>
      <w:lang w:eastAsia="hu-HU"/>
    </w:rPr>
  </w:style>
  <w:style w:type="paragraph" w:styleId="Megjegyzstrgya">
    <w:name w:val="annotation subject"/>
    <w:basedOn w:val="Jegyzetszveg"/>
    <w:next w:val="Jegyzetszveg"/>
    <w:link w:val="MegjegyzstrgyaChar"/>
    <w:rsid w:val="00C2627B"/>
    <w:rPr>
      <w:b/>
      <w:bCs/>
      <w:lang w:val="hu-HU"/>
    </w:rPr>
  </w:style>
  <w:style w:type="character" w:customStyle="1" w:styleId="MegjegyzstrgyaChar">
    <w:name w:val="Megjegyzés tárgya Char"/>
    <w:link w:val="Megjegyzstrgya"/>
    <w:rsid w:val="00C2627B"/>
    <w:rPr>
      <w:b/>
      <w:bCs/>
      <w:lang w:eastAsia="ar-SA"/>
    </w:rPr>
  </w:style>
  <w:style w:type="character" w:customStyle="1" w:styleId="markedcontent">
    <w:name w:val="markedcontent"/>
    <w:rsid w:val="0096769A"/>
  </w:style>
  <w:style w:type="character" w:customStyle="1" w:styleId="comet-item-title">
    <w:name w:val="comet-item-title"/>
    <w:rsid w:val="00436063"/>
  </w:style>
  <w:style w:type="paragraph" w:customStyle="1" w:styleId="default0">
    <w:name w:val="default"/>
    <w:basedOn w:val="Norml"/>
    <w:rsid w:val="00670802"/>
    <w:pPr>
      <w:suppressAutoHyphens w:val="0"/>
    </w:pPr>
    <w:rPr>
      <w:rFonts w:ascii="Calibri" w:eastAsia="Calibri" w:hAnsi="Calibri" w:cs="Calibri"/>
      <w:sz w:val="22"/>
      <w:szCs w:val="22"/>
      <w:lang w:eastAsia="hu-HU"/>
    </w:rPr>
  </w:style>
  <w:style w:type="paragraph" w:customStyle="1" w:styleId="xmsonormal">
    <w:name w:val="x_msonormal"/>
    <w:basedOn w:val="Norml"/>
    <w:uiPriority w:val="99"/>
    <w:rsid w:val="00934A92"/>
    <w:pPr>
      <w:suppressAutoHyphens w:val="0"/>
      <w:spacing w:before="100" w:beforeAutospacing="1" w:after="100" w:afterAutospacing="1"/>
    </w:pPr>
    <w:rPr>
      <w:rFonts w:eastAsia="Calibri"/>
      <w:lang w:eastAsia="hu-HU"/>
    </w:rPr>
  </w:style>
  <w:style w:type="paragraph" w:customStyle="1" w:styleId="oj-ti-art">
    <w:name w:val="oj-ti-art"/>
    <w:basedOn w:val="Norml"/>
    <w:rsid w:val="004C7E83"/>
    <w:pPr>
      <w:suppressAutoHyphens w:val="0"/>
      <w:spacing w:before="100" w:beforeAutospacing="1" w:after="100" w:afterAutospacing="1"/>
    </w:pPr>
    <w:rPr>
      <w:lang w:eastAsia="hu-HU"/>
    </w:rPr>
  </w:style>
  <w:style w:type="character" w:customStyle="1" w:styleId="oj-super">
    <w:name w:val="oj-super"/>
    <w:rsid w:val="00E1193D"/>
  </w:style>
  <w:style w:type="paragraph" w:customStyle="1" w:styleId="title-bold">
    <w:name w:val="title-bold"/>
    <w:basedOn w:val="Norml"/>
    <w:rsid w:val="004B5576"/>
    <w:pPr>
      <w:suppressAutoHyphens w:val="0"/>
      <w:spacing w:before="100" w:beforeAutospacing="1" w:after="100" w:afterAutospacing="1"/>
    </w:pPr>
    <w:rPr>
      <w:lang w:eastAsia="hu-HU"/>
    </w:rPr>
  </w:style>
  <w:style w:type="paragraph" w:customStyle="1" w:styleId="ecl-page-headerdescription">
    <w:name w:val="ecl-page-header__description"/>
    <w:basedOn w:val="Norml"/>
    <w:rsid w:val="00D7043E"/>
    <w:pPr>
      <w:suppressAutoHyphens w:val="0"/>
      <w:spacing w:before="100" w:beforeAutospacing="1" w:after="100" w:afterAutospacing="1"/>
    </w:pPr>
    <w:rPr>
      <w:lang w:eastAsia="hu-HU"/>
    </w:rPr>
  </w:style>
  <w:style w:type="character" w:customStyle="1" w:styleId="title">
    <w:name w:val="title"/>
    <w:rsid w:val="003A611A"/>
  </w:style>
  <w:style w:type="paragraph" w:customStyle="1" w:styleId="wordsection1">
    <w:name w:val="wordsection1"/>
    <w:basedOn w:val="Norml"/>
    <w:uiPriority w:val="99"/>
    <w:rsid w:val="00115471"/>
    <w:pPr>
      <w:suppressAutoHyphens w:val="0"/>
      <w:spacing w:before="100" w:beforeAutospacing="1" w:after="100" w:afterAutospacing="1"/>
    </w:pPr>
    <w:rPr>
      <w:rFonts w:eastAsia="Calibri"/>
      <w:lang w:eastAsia="hu-HU"/>
    </w:rPr>
  </w:style>
  <w:style w:type="character" w:customStyle="1" w:styleId="superscript">
    <w:name w:val="superscript"/>
    <w:rsid w:val="00BF0601"/>
  </w:style>
  <w:style w:type="paragraph" w:styleId="Nincstrkz">
    <w:name w:val="No Spacing"/>
    <w:basedOn w:val="Norml"/>
    <w:link w:val="NincstrkzChar"/>
    <w:uiPriority w:val="1"/>
    <w:qFormat/>
    <w:rsid w:val="003D7B68"/>
    <w:pPr>
      <w:suppressAutoHyphens w:val="0"/>
    </w:pPr>
    <w:rPr>
      <w:rFonts w:ascii="Calibri" w:eastAsia="Calibri" w:hAnsi="Calibri" w:cs="Calibri"/>
      <w:sz w:val="22"/>
      <w:szCs w:val="22"/>
      <w:lang w:eastAsia="hu-HU"/>
    </w:rPr>
  </w:style>
  <w:style w:type="character" w:customStyle="1" w:styleId="NincstrkzChar">
    <w:name w:val="Nincs térköz Char"/>
    <w:link w:val="Nincstrkz"/>
    <w:uiPriority w:val="1"/>
    <w:locked/>
    <w:rsid w:val="003D7B68"/>
    <w:rPr>
      <w:rFonts w:ascii="Calibri" w:eastAsia="Calibri" w:hAnsi="Calibri" w:cs="Calibri"/>
      <w:sz w:val="22"/>
      <w:szCs w:val="22"/>
    </w:rPr>
  </w:style>
  <w:style w:type="paragraph" w:customStyle="1" w:styleId="titreobjetcp">
    <w:name w:val="titreobjet_cp"/>
    <w:basedOn w:val="Norml"/>
    <w:rsid w:val="00164158"/>
    <w:pPr>
      <w:suppressAutoHyphens w:val="0"/>
      <w:spacing w:before="100" w:beforeAutospacing="1" w:after="100" w:afterAutospacing="1"/>
    </w:pPr>
    <w:rPr>
      <w:lang w:eastAsia="hu-HU"/>
    </w:rPr>
  </w:style>
  <w:style w:type="paragraph" w:customStyle="1" w:styleId="crossreferencecp">
    <w:name w:val="crossreference_cp"/>
    <w:basedOn w:val="Norml"/>
    <w:rsid w:val="00164158"/>
    <w:pPr>
      <w:suppressAutoHyphens w:val="0"/>
      <w:spacing w:before="100" w:beforeAutospacing="1" w:after="100" w:afterAutospacing="1"/>
    </w:pPr>
    <w:rPr>
      <w:lang w:eastAsia="hu-HU"/>
    </w:rPr>
  </w:style>
  <w:style w:type="paragraph" w:styleId="Csakszveg">
    <w:name w:val="Plain Text"/>
    <w:basedOn w:val="Norml"/>
    <w:link w:val="CsakszvegChar"/>
    <w:uiPriority w:val="99"/>
    <w:unhideWhenUsed/>
    <w:rsid w:val="00B04C94"/>
    <w:pPr>
      <w:suppressAutoHyphens w:val="0"/>
    </w:pPr>
    <w:rPr>
      <w:rFonts w:ascii="Calibri" w:eastAsia="Calibri" w:hAnsi="Calibri"/>
      <w:sz w:val="22"/>
      <w:szCs w:val="21"/>
      <w:lang w:eastAsia="en-US"/>
    </w:rPr>
  </w:style>
  <w:style w:type="character" w:customStyle="1" w:styleId="CsakszvegChar">
    <w:name w:val="Csak szöveg Char"/>
    <w:link w:val="Csakszveg"/>
    <w:uiPriority w:val="99"/>
    <w:rsid w:val="00B04C94"/>
    <w:rPr>
      <w:rFonts w:ascii="Calibri" w:eastAsia="Calibri" w:hAnsi="Calibri"/>
      <w:sz w:val="22"/>
      <w:szCs w:val="21"/>
      <w:lang w:eastAsia="en-US"/>
    </w:rPr>
  </w:style>
  <w:style w:type="character" w:customStyle="1" w:styleId="oj-bold">
    <w:name w:val="oj-bold"/>
    <w:rsid w:val="00394D3B"/>
  </w:style>
  <w:style w:type="table" w:styleId="Elegnstblzat">
    <w:name w:val="Table Elegant"/>
    <w:basedOn w:val="Normltblzat"/>
    <w:rsid w:val="00553F7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182">
      <w:bodyDiv w:val="1"/>
      <w:marLeft w:val="0"/>
      <w:marRight w:val="0"/>
      <w:marTop w:val="0"/>
      <w:marBottom w:val="0"/>
      <w:divBdr>
        <w:top w:val="none" w:sz="0" w:space="0" w:color="auto"/>
        <w:left w:val="none" w:sz="0" w:space="0" w:color="auto"/>
        <w:bottom w:val="none" w:sz="0" w:space="0" w:color="auto"/>
        <w:right w:val="none" w:sz="0" w:space="0" w:color="auto"/>
      </w:divBdr>
    </w:div>
    <w:div w:id="4553017">
      <w:bodyDiv w:val="1"/>
      <w:marLeft w:val="0"/>
      <w:marRight w:val="0"/>
      <w:marTop w:val="0"/>
      <w:marBottom w:val="0"/>
      <w:divBdr>
        <w:top w:val="none" w:sz="0" w:space="0" w:color="auto"/>
        <w:left w:val="none" w:sz="0" w:space="0" w:color="auto"/>
        <w:bottom w:val="none" w:sz="0" w:space="0" w:color="auto"/>
        <w:right w:val="none" w:sz="0" w:space="0" w:color="auto"/>
      </w:divBdr>
      <w:divsChild>
        <w:div w:id="110830608">
          <w:marLeft w:val="0"/>
          <w:marRight w:val="0"/>
          <w:marTop w:val="0"/>
          <w:marBottom w:val="0"/>
          <w:divBdr>
            <w:top w:val="none" w:sz="0" w:space="0" w:color="auto"/>
            <w:left w:val="none" w:sz="0" w:space="0" w:color="auto"/>
            <w:bottom w:val="none" w:sz="0" w:space="0" w:color="auto"/>
            <w:right w:val="none" w:sz="0" w:space="0" w:color="auto"/>
          </w:divBdr>
        </w:div>
        <w:div w:id="317925607">
          <w:marLeft w:val="0"/>
          <w:marRight w:val="0"/>
          <w:marTop w:val="0"/>
          <w:marBottom w:val="0"/>
          <w:divBdr>
            <w:top w:val="none" w:sz="0" w:space="0" w:color="auto"/>
            <w:left w:val="none" w:sz="0" w:space="0" w:color="auto"/>
            <w:bottom w:val="none" w:sz="0" w:space="0" w:color="auto"/>
            <w:right w:val="none" w:sz="0" w:space="0" w:color="auto"/>
          </w:divBdr>
        </w:div>
        <w:div w:id="365722309">
          <w:marLeft w:val="0"/>
          <w:marRight w:val="0"/>
          <w:marTop w:val="0"/>
          <w:marBottom w:val="0"/>
          <w:divBdr>
            <w:top w:val="none" w:sz="0" w:space="0" w:color="auto"/>
            <w:left w:val="none" w:sz="0" w:space="0" w:color="auto"/>
            <w:bottom w:val="none" w:sz="0" w:space="0" w:color="auto"/>
            <w:right w:val="none" w:sz="0" w:space="0" w:color="auto"/>
          </w:divBdr>
        </w:div>
        <w:div w:id="597837172">
          <w:marLeft w:val="0"/>
          <w:marRight w:val="0"/>
          <w:marTop w:val="0"/>
          <w:marBottom w:val="0"/>
          <w:divBdr>
            <w:top w:val="none" w:sz="0" w:space="0" w:color="auto"/>
            <w:left w:val="none" w:sz="0" w:space="0" w:color="auto"/>
            <w:bottom w:val="none" w:sz="0" w:space="0" w:color="auto"/>
            <w:right w:val="none" w:sz="0" w:space="0" w:color="auto"/>
          </w:divBdr>
        </w:div>
        <w:div w:id="1025206920">
          <w:marLeft w:val="0"/>
          <w:marRight w:val="0"/>
          <w:marTop w:val="0"/>
          <w:marBottom w:val="0"/>
          <w:divBdr>
            <w:top w:val="none" w:sz="0" w:space="0" w:color="auto"/>
            <w:left w:val="none" w:sz="0" w:space="0" w:color="auto"/>
            <w:bottom w:val="none" w:sz="0" w:space="0" w:color="auto"/>
            <w:right w:val="none" w:sz="0" w:space="0" w:color="auto"/>
          </w:divBdr>
        </w:div>
      </w:divsChild>
    </w:div>
    <w:div w:id="4595829">
      <w:bodyDiv w:val="1"/>
      <w:marLeft w:val="0"/>
      <w:marRight w:val="0"/>
      <w:marTop w:val="0"/>
      <w:marBottom w:val="0"/>
      <w:divBdr>
        <w:top w:val="none" w:sz="0" w:space="0" w:color="auto"/>
        <w:left w:val="none" w:sz="0" w:space="0" w:color="auto"/>
        <w:bottom w:val="none" w:sz="0" w:space="0" w:color="auto"/>
        <w:right w:val="none" w:sz="0" w:space="0" w:color="auto"/>
      </w:divBdr>
    </w:div>
    <w:div w:id="8139400">
      <w:bodyDiv w:val="1"/>
      <w:marLeft w:val="0"/>
      <w:marRight w:val="0"/>
      <w:marTop w:val="0"/>
      <w:marBottom w:val="0"/>
      <w:divBdr>
        <w:top w:val="none" w:sz="0" w:space="0" w:color="auto"/>
        <w:left w:val="none" w:sz="0" w:space="0" w:color="auto"/>
        <w:bottom w:val="none" w:sz="0" w:space="0" w:color="auto"/>
        <w:right w:val="none" w:sz="0" w:space="0" w:color="auto"/>
      </w:divBdr>
      <w:divsChild>
        <w:div w:id="185481306">
          <w:marLeft w:val="0"/>
          <w:marRight w:val="0"/>
          <w:marTop w:val="0"/>
          <w:marBottom w:val="0"/>
          <w:divBdr>
            <w:top w:val="none" w:sz="0" w:space="0" w:color="auto"/>
            <w:left w:val="none" w:sz="0" w:space="0" w:color="auto"/>
            <w:bottom w:val="none" w:sz="0" w:space="0" w:color="auto"/>
            <w:right w:val="none" w:sz="0" w:space="0" w:color="auto"/>
          </w:divBdr>
        </w:div>
        <w:div w:id="646788343">
          <w:marLeft w:val="0"/>
          <w:marRight w:val="0"/>
          <w:marTop w:val="0"/>
          <w:marBottom w:val="0"/>
          <w:divBdr>
            <w:top w:val="none" w:sz="0" w:space="0" w:color="auto"/>
            <w:left w:val="none" w:sz="0" w:space="0" w:color="auto"/>
            <w:bottom w:val="none" w:sz="0" w:space="0" w:color="auto"/>
            <w:right w:val="none" w:sz="0" w:space="0" w:color="auto"/>
          </w:divBdr>
          <w:divsChild>
            <w:div w:id="15610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196">
      <w:bodyDiv w:val="1"/>
      <w:marLeft w:val="0"/>
      <w:marRight w:val="0"/>
      <w:marTop w:val="0"/>
      <w:marBottom w:val="0"/>
      <w:divBdr>
        <w:top w:val="none" w:sz="0" w:space="0" w:color="auto"/>
        <w:left w:val="none" w:sz="0" w:space="0" w:color="auto"/>
        <w:bottom w:val="none" w:sz="0" w:space="0" w:color="auto"/>
        <w:right w:val="none" w:sz="0" w:space="0" w:color="auto"/>
      </w:divBdr>
      <w:divsChild>
        <w:div w:id="209080272">
          <w:marLeft w:val="0"/>
          <w:marRight w:val="0"/>
          <w:marTop w:val="0"/>
          <w:marBottom w:val="0"/>
          <w:divBdr>
            <w:top w:val="none" w:sz="0" w:space="0" w:color="auto"/>
            <w:left w:val="none" w:sz="0" w:space="0" w:color="auto"/>
            <w:bottom w:val="none" w:sz="0" w:space="0" w:color="auto"/>
            <w:right w:val="none" w:sz="0" w:space="0" w:color="auto"/>
          </w:divBdr>
          <w:divsChild>
            <w:div w:id="478763708">
              <w:marLeft w:val="0"/>
              <w:marRight w:val="0"/>
              <w:marTop w:val="0"/>
              <w:marBottom w:val="0"/>
              <w:divBdr>
                <w:top w:val="none" w:sz="0" w:space="0" w:color="auto"/>
                <w:left w:val="none" w:sz="0" w:space="0" w:color="auto"/>
                <w:bottom w:val="none" w:sz="0" w:space="0" w:color="auto"/>
                <w:right w:val="none" w:sz="0" w:space="0" w:color="auto"/>
              </w:divBdr>
              <w:divsChild>
                <w:div w:id="2044283176">
                  <w:marLeft w:val="0"/>
                  <w:marRight w:val="0"/>
                  <w:marTop w:val="0"/>
                  <w:marBottom w:val="0"/>
                  <w:divBdr>
                    <w:top w:val="none" w:sz="0" w:space="0" w:color="auto"/>
                    <w:left w:val="none" w:sz="0" w:space="0" w:color="auto"/>
                    <w:bottom w:val="none" w:sz="0" w:space="0" w:color="auto"/>
                    <w:right w:val="none" w:sz="0" w:space="0" w:color="auto"/>
                  </w:divBdr>
                  <w:divsChild>
                    <w:div w:id="1247304296">
                      <w:marLeft w:val="1"/>
                      <w:marRight w:val="1"/>
                      <w:marTop w:val="0"/>
                      <w:marBottom w:val="0"/>
                      <w:divBdr>
                        <w:top w:val="none" w:sz="0" w:space="0" w:color="auto"/>
                        <w:left w:val="none" w:sz="0" w:space="0" w:color="auto"/>
                        <w:bottom w:val="none" w:sz="0" w:space="0" w:color="auto"/>
                        <w:right w:val="none" w:sz="0" w:space="0" w:color="auto"/>
                      </w:divBdr>
                      <w:divsChild>
                        <w:div w:id="691734147">
                          <w:marLeft w:val="0"/>
                          <w:marRight w:val="0"/>
                          <w:marTop w:val="0"/>
                          <w:marBottom w:val="0"/>
                          <w:divBdr>
                            <w:top w:val="none" w:sz="0" w:space="0" w:color="auto"/>
                            <w:left w:val="none" w:sz="0" w:space="0" w:color="auto"/>
                            <w:bottom w:val="none" w:sz="0" w:space="0" w:color="auto"/>
                            <w:right w:val="none" w:sz="0" w:space="0" w:color="auto"/>
                          </w:divBdr>
                          <w:divsChild>
                            <w:div w:id="1726879466">
                              <w:marLeft w:val="0"/>
                              <w:marRight w:val="0"/>
                              <w:marTop w:val="0"/>
                              <w:marBottom w:val="360"/>
                              <w:divBdr>
                                <w:top w:val="none" w:sz="0" w:space="0" w:color="auto"/>
                                <w:left w:val="none" w:sz="0" w:space="0" w:color="auto"/>
                                <w:bottom w:val="none" w:sz="0" w:space="0" w:color="auto"/>
                                <w:right w:val="none" w:sz="0" w:space="0" w:color="auto"/>
                              </w:divBdr>
                              <w:divsChild>
                                <w:div w:id="664939045">
                                  <w:marLeft w:val="0"/>
                                  <w:marRight w:val="0"/>
                                  <w:marTop w:val="0"/>
                                  <w:marBottom w:val="0"/>
                                  <w:divBdr>
                                    <w:top w:val="none" w:sz="0" w:space="0" w:color="auto"/>
                                    <w:left w:val="none" w:sz="0" w:space="0" w:color="auto"/>
                                    <w:bottom w:val="none" w:sz="0" w:space="0" w:color="auto"/>
                                    <w:right w:val="none" w:sz="0" w:space="0" w:color="auto"/>
                                  </w:divBdr>
                                  <w:divsChild>
                                    <w:div w:id="1477525196">
                                      <w:marLeft w:val="0"/>
                                      <w:marRight w:val="0"/>
                                      <w:marTop w:val="0"/>
                                      <w:marBottom w:val="0"/>
                                      <w:divBdr>
                                        <w:top w:val="none" w:sz="0" w:space="0" w:color="auto"/>
                                        <w:left w:val="none" w:sz="0" w:space="0" w:color="auto"/>
                                        <w:bottom w:val="none" w:sz="0" w:space="0" w:color="auto"/>
                                        <w:right w:val="none" w:sz="0" w:space="0" w:color="auto"/>
                                      </w:divBdr>
                                      <w:divsChild>
                                        <w:div w:id="2103259108">
                                          <w:marLeft w:val="0"/>
                                          <w:marRight w:val="0"/>
                                          <w:marTop w:val="0"/>
                                          <w:marBottom w:val="0"/>
                                          <w:divBdr>
                                            <w:top w:val="none" w:sz="0" w:space="0" w:color="auto"/>
                                            <w:left w:val="none" w:sz="0" w:space="0" w:color="auto"/>
                                            <w:bottom w:val="none" w:sz="0" w:space="0" w:color="auto"/>
                                            <w:right w:val="none" w:sz="0" w:space="0" w:color="auto"/>
                                          </w:divBdr>
                                          <w:divsChild>
                                            <w:div w:id="905845461">
                                              <w:marLeft w:val="0"/>
                                              <w:marRight w:val="0"/>
                                              <w:marTop w:val="0"/>
                                              <w:marBottom w:val="0"/>
                                              <w:divBdr>
                                                <w:top w:val="none" w:sz="0" w:space="0" w:color="auto"/>
                                                <w:left w:val="none" w:sz="0" w:space="0" w:color="auto"/>
                                                <w:bottom w:val="none" w:sz="0" w:space="0" w:color="auto"/>
                                                <w:right w:val="none" w:sz="0" w:space="0" w:color="auto"/>
                                              </w:divBdr>
                                              <w:divsChild>
                                                <w:div w:id="3970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39986">
      <w:bodyDiv w:val="1"/>
      <w:marLeft w:val="0"/>
      <w:marRight w:val="0"/>
      <w:marTop w:val="0"/>
      <w:marBottom w:val="0"/>
      <w:divBdr>
        <w:top w:val="none" w:sz="0" w:space="0" w:color="auto"/>
        <w:left w:val="none" w:sz="0" w:space="0" w:color="auto"/>
        <w:bottom w:val="none" w:sz="0" w:space="0" w:color="auto"/>
        <w:right w:val="none" w:sz="0" w:space="0" w:color="auto"/>
      </w:divBdr>
      <w:divsChild>
        <w:div w:id="119879816">
          <w:marLeft w:val="0"/>
          <w:marRight w:val="0"/>
          <w:marTop w:val="0"/>
          <w:marBottom w:val="0"/>
          <w:divBdr>
            <w:top w:val="none" w:sz="0" w:space="0" w:color="auto"/>
            <w:left w:val="none" w:sz="0" w:space="0" w:color="auto"/>
            <w:bottom w:val="none" w:sz="0" w:space="0" w:color="auto"/>
            <w:right w:val="none" w:sz="0" w:space="0" w:color="auto"/>
          </w:divBdr>
        </w:div>
        <w:div w:id="149102210">
          <w:marLeft w:val="0"/>
          <w:marRight w:val="0"/>
          <w:marTop w:val="0"/>
          <w:marBottom w:val="0"/>
          <w:divBdr>
            <w:top w:val="none" w:sz="0" w:space="0" w:color="auto"/>
            <w:left w:val="none" w:sz="0" w:space="0" w:color="auto"/>
            <w:bottom w:val="none" w:sz="0" w:space="0" w:color="auto"/>
            <w:right w:val="none" w:sz="0" w:space="0" w:color="auto"/>
          </w:divBdr>
        </w:div>
        <w:div w:id="704065086">
          <w:marLeft w:val="0"/>
          <w:marRight w:val="0"/>
          <w:marTop w:val="0"/>
          <w:marBottom w:val="0"/>
          <w:divBdr>
            <w:top w:val="none" w:sz="0" w:space="0" w:color="auto"/>
            <w:left w:val="none" w:sz="0" w:space="0" w:color="auto"/>
            <w:bottom w:val="none" w:sz="0" w:space="0" w:color="auto"/>
            <w:right w:val="none" w:sz="0" w:space="0" w:color="auto"/>
          </w:divBdr>
        </w:div>
        <w:div w:id="1558512384">
          <w:marLeft w:val="0"/>
          <w:marRight w:val="0"/>
          <w:marTop w:val="0"/>
          <w:marBottom w:val="0"/>
          <w:divBdr>
            <w:top w:val="none" w:sz="0" w:space="0" w:color="auto"/>
            <w:left w:val="none" w:sz="0" w:space="0" w:color="auto"/>
            <w:bottom w:val="none" w:sz="0" w:space="0" w:color="auto"/>
            <w:right w:val="none" w:sz="0" w:space="0" w:color="auto"/>
          </w:divBdr>
        </w:div>
      </w:divsChild>
    </w:div>
    <w:div w:id="20060959">
      <w:bodyDiv w:val="1"/>
      <w:marLeft w:val="0"/>
      <w:marRight w:val="0"/>
      <w:marTop w:val="0"/>
      <w:marBottom w:val="0"/>
      <w:divBdr>
        <w:top w:val="none" w:sz="0" w:space="0" w:color="auto"/>
        <w:left w:val="none" w:sz="0" w:space="0" w:color="auto"/>
        <w:bottom w:val="none" w:sz="0" w:space="0" w:color="auto"/>
        <w:right w:val="none" w:sz="0" w:space="0" w:color="auto"/>
      </w:divBdr>
    </w:div>
    <w:div w:id="20517545">
      <w:bodyDiv w:val="1"/>
      <w:marLeft w:val="0"/>
      <w:marRight w:val="0"/>
      <w:marTop w:val="0"/>
      <w:marBottom w:val="0"/>
      <w:divBdr>
        <w:top w:val="none" w:sz="0" w:space="0" w:color="auto"/>
        <w:left w:val="none" w:sz="0" w:space="0" w:color="auto"/>
        <w:bottom w:val="none" w:sz="0" w:space="0" w:color="auto"/>
        <w:right w:val="none" w:sz="0" w:space="0" w:color="auto"/>
      </w:divBdr>
    </w:div>
    <w:div w:id="20906187">
      <w:bodyDiv w:val="1"/>
      <w:marLeft w:val="0"/>
      <w:marRight w:val="0"/>
      <w:marTop w:val="0"/>
      <w:marBottom w:val="0"/>
      <w:divBdr>
        <w:top w:val="none" w:sz="0" w:space="0" w:color="auto"/>
        <w:left w:val="none" w:sz="0" w:space="0" w:color="auto"/>
        <w:bottom w:val="none" w:sz="0" w:space="0" w:color="auto"/>
        <w:right w:val="none" w:sz="0" w:space="0" w:color="auto"/>
      </w:divBdr>
      <w:divsChild>
        <w:div w:id="1566799112">
          <w:marLeft w:val="0"/>
          <w:marRight w:val="0"/>
          <w:marTop w:val="0"/>
          <w:marBottom w:val="0"/>
          <w:divBdr>
            <w:top w:val="none" w:sz="0" w:space="0" w:color="auto"/>
            <w:left w:val="none" w:sz="0" w:space="0" w:color="auto"/>
            <w:bottom w:val="none" w:sz="0" w:space="0" w:color="auto"/>
            <w:right w:val="none" w:sz="0" w:space="0" w:color="auto"/>
          </w:divBdr>
        </w:div>
        <w:div w:id="1776828490">
          <w:marLeft w:val="0"/>
          <w:marRight w:val="0"/>
          <w:marTop w:val="0"/>
          <w:marBottom w:val="0"/>
          <w:divBdr>
            <w:top w:val="none" w:sz="0" w:space="0" w:color="auto"/>
            <w:left w:val="none" w:sz="0" w:space="0" w:color="auto"/>
            <w:bottom w:val="none" w:sz="0" w:space="0" w:color="auto"/>
            <w:right w:val="none" w:sz="0" w:space="0" w:color="auto"/>
          </w:divBdr>
        </w:div>
      </w:divsChild>
    </w:div>
    <w:div w:id="21127548">
      <w:bodyDiv w:val="1"/>
      <w:marLeft w:val="0"/>
      <w:marRight w:val="0"/>
      <w:marTop w:val="0"/>
      <w:marBottom w:val="0"/>
      <w:divBdr>
        <w:top w:val="none" w:sz="0" w:space="0" w:color="auto"/>
        <w:left w:val="none" w:sz="0" w:space="0" w:color="auto"/>
        <w:bottom w:val="none" w:sz="0" w:space="0" w:color="auto"/>
        <w:right w:val="none" w:sz="0" w:space="0" w:color="auto"/>
      </w:divBdr>
    </w:div>
    <w:div w:id="23362752">
      <w:bodyDiv w:val="1"/>
      <w:marLeft w:val="0"/>
      <w:marRight w:val="0"/>
      <w:marTop w:val="0"/>
      <w:marBottom w:val="0"/>
      <w:divBdr>
        <w:top w:val="none" w:sz="0" w:space="0" w:color="auto"/>
        <w:left w:val="none" w:sz="0" w:space="0" w:color="auto"/>
        <w:bottom w:val="none" w:sz="0" w:space="0" w:color="auto"/>
        <w:right w:val="none" w:sz="0" w:space="0" w:color="auto"/>
      </w:divBdr>
    </w:div>
    <w:div w:id="31274959">
      <w:bodyDiv w:val="1"/>
      <w:marLeft w:val="0"/>
      <w:marRight w:val="0"/>
      <w:marTop w:val="0"/>
      <w:marBottom w:val="0"/>
      <w:divBdr>
        <w:top w:val="none" w:sz="0" w:space="0" w:color="auto"/>
        <w:left w:val="none" w:sz="0" w:space="0" w:color="auto"/>
        <w:bottom w:val="none" w:sz="0" w:space="0" w:color="auto"/>
        <w:right w:val="none" w:sz="0" w:space="0" w:color="auto"/>
      </w:divBdr>
    </w:div>
    <w:div w:id="32852669">
      <w:bodyDiv w:val="1"/>
      <w:marLeft w:val="0"/>
      <w:marRight w:val="0"/>
      <w:marTop w:val="0"/>
      <w:marBottom w:val="0"/>
      <w:divBdr>
        <w:top w:val="none" w:sz="0" w:space="0" w:color="auto"/>
        <w:left w:val="none" w:sz="0" w:space="0" w:color="auto"/>
        <w:bottom w:val="none" w:sz="0" w:space="0" w:color="auto"/>
        <w:right w:val="none" w:sz="0" w:space="0" w:color="auto"/>
      </w:divBdr>
      <w:divsChild>
        <w:div w:id="1194807035">
          <w:marLeft w:val="0"/>
          <w:marRight w:val="0"/>
          <w:marTop w:val="0"/>
          <w:marBottom w:val="0"/>
          <w:divBdr>
            <w:top w:val="none" w:sz="0" w:space="0" w:color="auto"/>
            <w:left w:val="none" w:sz="0" w:space="0" w:color="auto"/>
            <w:bottom w:val="none" w:sz="0" w:space="0" w:color="auto"/>
            <w:right w:val="none" w:sz="0" w:space="0" w:color="auto"/>
          </w:divBdr>
          <w:divsChild>
            <w:div w:id="50267177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34932724">
      <w:bodyDiv w:val="1"/>
      <w:marLeft w:val="0"/>
      <w:marRight w:val="0"/>
      <w:marTop w:val="0"/>
      <w:marBottom w:val="0"/>
      <w:divBdr>
        <w:top w:val="none" w:sz="0" w:space="0" w:color="auto"/>
        <w:left w:val="none" w:sz="0" w:space="0" w:color="auto"/>
        <w:bottom w:val="none" w:sz="0" w:space="0" w:color="auto"/>
        <w:right w:val="none" w:sz="0" w:space="0" w:color="auto"/>
      </w:divBdr>
    </w:div>
    <w:div w:id="35549449">
      <w:bodyDiv w:val="1"/>
      <w:marLeft w:val="0"/>
      <w:marRight w:val="0"/>
      <w:marTop w:val="0"/>
      <w:marBottom w:val="0"/>
      <w:divBdr>
        <w:top w:val="none" w:sz="0" w:space="0" w:color="auto"/>
        <w:left w:val="none" w:sz="0" w:space="0" w:color="auto"/>
        <w:bottom w:val="none" w:sz="0" w:space="0" w:color="auto"/>
        <w:right w:val="none" w:sz="0" w:space="0" w:color="auto"/>
      </w:divBdr>
    </w:div>
    <w:div w:id="36008732">
      <w:bodyDiv w:val="1"/>
      <w:marLeft w:val="0"/>
      <w:marRight w:val="0"/>
      <w:marTop w:val="0"/>
      <w:marBottom w:val="0"/>
      <w:divBdr>
        <w:top w:val="none" w:sz="0" w:space="0" w:color="auto"/>
        <w:left w:val="none" w:sz="0" w:space="0" w:color="auto"/>
        <w:bottom w:val="none" w:sz="0" w:space="0" w:color="auto"/>
        <w:right w:val="none" w:sz="0" w:space="0" w:color="auto"/>
      </w:divBdr>
    </w:div>
    <w:div w:id="38480367">
      <w:bodyDiv w:val="1"/>
      <w:marLeft w:val="0"/>
      <w:marRight w:val="0"/>
      <w:marTop w:val="0"/>
      <w:marBottom w:val="0"/>
      <w:divBdr>
        <w:top w:val="none" w:sz="0" w:space="0" w:color="auto"/>
        <w:left w:val="none" w:sz="0" w:space="0" w:color="auto"/>
        <w:bottom w:val="none" w:sz="0" w:space="0" w:color="auto"/>
        <w:right w:val="none" w:sz="0" w:space="0" w:color="auto"/>
      </w:divBdr>
    </w:div>
    <w:div w:id="40860276">
      <w:bodyDiv w:val="1"/>
      <w:marLeft w:val="0"/>
      <w:marRight w:val="0"/>
      <w:marTop w:val="0"/>
      <w:marBottom w:val="0"/>
      <w:divBdr>
        <w:top w:val="none" w:sz="0" w:space="0" w:color="auto"/>
        <w:left w:val="none" w:sz="0" w:space="0" w:color="auto"/>
        <w:bottom w:val="none" w:sz="0" w:space="0" w:color="auto"/>
        <w:right w:val="none" w:sz="0" w:space="0" w:color="auto"/>
      </w:divBdr>
      <w:divsChild>
        <w:div w:id="1287585905">
          <w:marLeft w:val="0"/>
          <w:marRight w:val="0"/>
          <w:marTop w:val="0"/>
          <w:marBottom w:val="0"/>
          <w:divBdr>
            <w:top w:val="none" w:sz="0" w:space="0" w:color="auto"/>
            <w:left w:val="none" w:sz="0" w:space="0" w:color="auto"/>
            <w:bottom w:val="none" w:sz="0" w:space="0" w:color="auto"/>
            <w:right w:val="none" w:sz="0" w:space="0" w:color="auto"/>
          </w:divBdr>
          <w:divsChild>
            <w:div w:id="408233818">
              <w:marLeft w:val="0"/>
              <w:marRight w:val="0"/>
              <w:marTop w:val="0"/>
              <w:marBottom w:val="0"/>
              <w:divBdr>
                <w:top w:val="none" w:sz="0" w:space="0" w:color="auto"/>
                <w:left w:val="none" w:sz="0" w:space="0" w:color="auto"/>
                <w:bottom w:val="none" w:sz="0" w:space="0" w:color="auto"/>
                <w:right w:val="none" w:sz="0" w:space="0" w:color="auto"/>
              </w:divBdr>
              <w:divsChild>
                <w:div w:id="2889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0747">
      <w:bodyDiv w:val="1"/>
      <w:marLeft w:val="0"/>
      <w:marRight w:val="0"/>
      <w:marTop w:val="0"/>
      <w:marBottom w:val="0"/>
      <w:divBdr>
        <w:top w:val="none" w:sz="0" w:space="0" w:color="auto"/>
        <w:left w:val="none" w:sz="0" w:space="0" w:color="auto"/>
        <w:bottom w:val="none" w:sz="0" w:space="0" w:color="auto"/>
        <w:right w:val="none" w:sz="0" w:space="0" w:color="auto"/>
      </w:divBdr>
      <w:divsChild>
        <w:div w:id="126513617">
          <w:marLeft w:val="0"/>
          <w:marRight w:val="0"/>
          <w:marTop w:val="0"/>
          <w:marBottom w:val="0"/>
          <w:divBdr>
            <w:top w:val="none" w:sz="0" w:space="0" w:color="auto"/>
            <w:left w:val="none" w:sz="0" w:space="0" w:color="auto"/>
            <w:bottom w:val="none" w:sz="0" w:space="0" w:color="auto"/>
            <w:right w:val="none" w:sz="0" w:space="0" w:color="auto"/>
          </w:divBdr>
        </w:div>
        <w:div w:id="306395895">
          <w:marLeft w:val="0"/>
          <w:marRight w:val="0"/>
          <w:marTop w:val="0"/>
          <w:marBottom w:val="0"/>
          <w:divBdr>
            <w:top w:val="none" w:sz="0" w:space="0" w:color="auto"/>
            <w:left w:val="none" w:sz="0" w:space="0" w:color="auto"/>
            <w:bottom w:val="none" w:sz="0" w:space="0" w:color="auto"/>
            <w:right w:val="none" w:sz="0" w:space="0" w:color="auto"/>
          </w:divBdr>
        </w:div>
        <w:div w:id="365957398">
          <w:marLeft w:val="0"/>
          <w:marRight w:val="0"/>
          <w:marTop w:val="0"/>
          <w:marBottom w:val="0"/>
          <w:divBdr>
            <w:top w:val="none" w:sz="0" w:space="0" w:color="auto"/>
            <w:left w:val="none" w:sz="0" w:space="0" w:color="auto"/>
            <w:bottom w:val="none" w:sz="0" w:space="0" w:color="auto"/>
            <w:right w:val="none" w:sz="0" w:space="0" w:color="auto"/>
          </w:divBdr>
        </w:div>
        <w:div w:id="380062217">
          <w:marLeft w:val="0"/>
          <w:marRight w:val="0"/>
          <w:marTop w:val="0"/>
          <w:marBottom w:val="0"/>
          <w:divBdr>
            <w:top w:val="none" w:sz="0" w:space="0" w:color="auto"/>
            <w:left w:val="none" w:sz="0" w:space="0" w:color="auto"/>
            <w:bottom w:val="none" w:sz="0" w:space="0" w:color="auto"/>
            <w:right w:val="none" w:sz="0" w:space="0" w:color="auto"/>
          </w:divBdr>
        </w:div>
        <w:div w:id="419330322">
          <w:marLeft w:val="0"/>
          <w:marRight w:val="0"/>
          <w:marTop w:val="0"/>
          <w:marBottom w:val="0"/>
          <w:divBdr>
            <w:top w:val="none" w:sz="0" w:space="0" w:color="auto"/>
            <w:left w:val="none" w:sz="0" w:space="0" w:color="auto"/>
            <w:bottom w:val="none" w:sz="0" w:space="0" w:color="auto"/>
            <w:right w:val="none" w:sz="0" w:space="0" w:color="auto"/>
          </w:divBdr>
        </w:div>
        <w:div w:id="685330921">
          <w:marLeft w:val="0"/>
          <w:marRight w:val="0"/>
          <w:marTop w:val="0"/>
          <w:marBottom w:val="0"/>
          <w:divBdr>
            <w:top w:val="none" w:sz="0" w:space="0" w:color="auto"/>
            <w:left w:val="none" w:sz="0" w:space="0" w:color="auto"/>
            <w:bottom w:val="none" w:sz="0" w:space="0" w:color="auto"/>
            <w:right w:val="none" w:sz="0" w:space="0" w:color="auto"/>
          </w:divBdr>
        </w:div>
        <w:div w:id="1363943592">
          <w:marLeft w:val="0"/>
          <w:marRight w:val="0"/>
          <w:marTop w:val="0"/>
          <w:marBottom w:val="0"/>
          <w:divBdr>
            <w:top w:val="none" w:sz="0" w:space="0" w:color="auto"/>
            <w:left w:val="none" w:sz="0" w:space="0" w:color="auto"/>
            <w:bottom w:val="none" w:sz="0" w:space="0" w:color="auto"/>
            <w:right w:val="none" w:sz="0" w:space="0" w:color="auto"/>
          </w:divBdr>
        </w:div>
        <w:div w:id="1445031697">
          <w:marLeft w:val="0"/>
          <w:marRight w:val="0"/>
          <w:marTop w:val="0"/>
          <w:marBottom w:val="0"/>
          <w:divBdr>
            <w:top w:val="none" w:sz="0" w:space="0" w:color="auto"/>
            <w:left w:val="none" w:sz="0" w:space="0" w:color="auto"/>
            <w:bottom w:val="none" w:sz="0" w:space="0" w:color="auto"/>
            <w:right w:val="none" w:sz="0" w:space="0" w:color="auto"/>
          </w:divBdr>
        </w:div>
        <w:div w:id="1507555644">
          <w:marLeft w:val="0"/>
          <w:marRight w:val="0"/>
          <w:marTop w:val="0"/>
          <w:marBottom w:val="0"/>
          <w:divBdr>
            <w:top w:val="none" w:sz="0" w:space="0" w:color="auto"/>
            <w:left w:val="none" w:sz="0" w:space="0" w:color="auto"/>
            <w:bottom w:val="none" w:sz="0" w:space="0" w:color="auto"/>
            <w:right w:val="none" w:sz="0" w:space="0" w:color="auto"/>
          </w:divBdr>
        </w:div>
        <w:div w:id="1574661871">
          <w:marLeft w:val="0"/>
          <w:marRight w:val="0"/>
          <w:marTop w:val="0"/>
          <w:marBottom w:val="0"/>
          <w:divBdr>
            <w:top w:val="none" w:sz="0" w:space="0" w:color="auto"/>
            <w:left w:val="none" w:sz="0" w:space="0" w:color="auto"/>
            <w:bottom w:val="none" w:sz="0" w:space="0" w:color="auto"/>
            <w:right w:val="none" w:sz="0" w:space="0" w:color="auto"/>
          </w:divBdr>
        </w:div>
        <w:div w:id="1844398955">
          <w:marLeft w:val="0"/>
          <w:marRight w:val="0"/>
          <w:marTop w:val="0"/>
          <w:marBottom w:val="0"/>
          <w:divBdr>
            <w:top w:val="none" w:sz="0" w:space="0" w:color="auto"/>
            <w:left w:val="none" w:sz="0" w:space="0" w:color="auto"/>
            <w:bottom w:val="none" w:sz="0" w:space="0" w:color="auto"/>
            <w:right w:val="none" w:sz="0" w:space="0" w:color="auto"/>
          </w:divBdr>
        </w:div>
        <w:div w:id="1984386344">
          <w:marLeft w:val="0"/>
          <w:marRight w:val="0"/>
          <w:marTop w:val="0"/>
          <w:marBottom w:val="0"/>
          <w:divBdr>
            <w:top w:val="none" w:sz="0" w:space="0" w:color="auto"/>
            <w:left w:val="none" w:sz="0" w:space="0" w:color="auto"/>
            <w:bottom w:val="none" w:sz="0" w:space="0" w:color="auto"/>
            <w:right w:val="none" w:sz="0" w:space="0" w:color="auto"/>
          </w:divBdr>
        </w:div>
        <w:div w:id="2035035172">
          <w:marLeft w:val="0"/>
          <w:marRight w:val="0"/>
          <w:marTop w:val="0"/>
          <w:marBottom w:val="0"/>
          <w:divBdr>
            <w:top w:val="none" w:sz="0" w:space="0" w:color="auto"/>
            <w:left w:val="none" w:sz="0" w:space="0" w:color="auto"/>
            <w:bottom w:val="none" w:sz="0" w:space="0" w:color="auto"/>
            <w:right w:val="none" w:sz="0" w:space="0" w:color="auto"/>
          </w:divBdr>
        </w:div>
      </w:divsChild>
    </w:div>
    <w:div w:id="64107405">
      <w:bodyDiv w:val="1"/>
      <w:marLeft w:val="0"/>
      <w:marRight w:val="0"/>
      <w:marTop w:val="0"/>
      <w:marBottom w:val="0"/>
      <w:divBdr>
        <w:top w:val="none" w:sz="0" w:space="0" w:color="auto"/>
        <w:left w:val="none" w:sz="0" w:space="0" w:color="auto"/>
        <w:bottom w:val="none" w:sz="0" w:space="0" w:color="auto"/>
        <w:right w:val="none" w:sz="0" w:space="0" w:color="auto"/>
      </w:divBdr>
    </w:div>
    <w:div w:id="65498727">
      <w:bodyDiv w:val="1"/>
      <w:marLeft w:val="0"/>
      <w:marRight w:val="0"/>
      <w:marTop w:val="0"/>
      <w:marBottom w:val="0"/>
      <w:divBdr>
        <w:top w:val="none" w:sz="0" w:space="0" w:color="auto"/>
        <w:left w:val="none" w:sz="0" w:space="0" w:color="auto"/>
        <w:bottom w:val="none" w:sz="0" w:space="0" w:color="auto"/>
        <w:right w:val="none" w:sz="0" w:space="0" w:color="auto"/>
      </w:divBdr>
    </w:div>
    <w:div w:id="72550628">
      <w:bodyDiv w:val="1"/>
      <w:marLeft w:val="0"/>
      <w:marRight w:val="0"/>
      <w:marTop w:val="0"/>
      <w:marBottom w:val="0"/>
      <w:divBdr>
        <w:top w:val="none" w:sz="0" w:space="0" w:color="auto"/>
        <w:left w:val="none" w:sz="0" w:space="0" w:color="auto"/>
        <w:bottom w:val="none" w:sz="0" w:space="0" w:color="auto"/>
        <w:right w:val="none" w:sz="0" w:space="0" w:color="auto"/>
      </w:divBdr>
      <w:divsChild>
        <w:div w:id="149954484">
          <w:marLeft w:val="0"/>
          <w:marRight w:val="0"/>
          <w:marTop w:val="0"/>
          <w:marBottom w:val="0"/>
          <w:divBdr>
            <w:top w:val="none" w:sz="0" w:space="0" w:color="auto"/>
            <w:left w:val="none" w:sz="0" w:space="0" w:color="auto"/>
            <w:bottom w:val="none" w:sz="0" w:space="0" w:color="auto"/>
            <w:right w:val="none" w:sz="0" w:space="0" w:color="auto"/>
          </w:divBdr>
        </w:div>
        <w:div w:id="1428575198">
          <w:marLeft w:val="0"/>
          <w:marRight w:val="0"/>
          <w:marTop w:val="0"/>
          <w:marBottom w:val="0"/>
          <w:divBdr>
            <w:top w:val="none" w:sz="0" w:space="0" w:color="auto"/>
            <w:left w:val="none" w:sz="0" w:space="0" w:color="auto"/>
            <w:bottom w:val="none" w:sz="0" w:space="0" w:color="auto"/>
            <w:right w:val="none" w:sz="0" w:space="0" w:color="auto"/>
          </w:divBdr>
        </w:div>
        <w:div w:id="1584100901">
          <w:marLeft w:val="0"/>
          <w:marRight w:val="0"/>
          <w:marTop w:val="0"/>
          <w:marBottom w:val="0"/>
          <w:divBdr>
            <w:top w:val="none" w:sz="0" w:space="0" w:color="auto"/>
            <w:left w:val="none" w:sz="0" w:space="0" w:color="auto"/>
            <w:bottom w:val="none" w:sz="0" w:space="0" w:color="auto"/>
            <w:right w:val="none" w:sz="0" w:space="0" w:color="auto"/>
          </w:divBdr>
        </w:div>
      </w:divsChild>
    </w:div>
    <w:div w:id="76489119">
      <w:bodyDiv w:val="1"/>
      <w:marLeft w:val="0"/>
      <w:marRight w:val="0"/>
      <w:marTop w:val="0"/>
      <w:marBottom w:val="0"/>
      <w:divBdr>
        <w:top w:val="none" w:sz="0" w:space="0" w:color="auto"/>
        <w:left w:val="none" w:sz="0" w:space="0" w:color="auto"/>
        <w:bottom w:val="none" w:sz="0" w:space="0" w:color="auto"/>
        <w:right w:val="none" w:sz="0" w:space="0" w:color="auto"/>
      </w:divBdr>
      <w:divsChild>
        <w:div w:id="887378780">
          <w:marLeft w:val="0"/>
          <w:marRight w:val="0"/>
          <w:marTop w:val="0"/>
          <w:marBottom w:val="0"/>
          <w:divBdr>
            <w:top w:val="none" w:sz="0" w:space="0" w:color="auto"/>
            <w:left w:val="none" w:sz="0" w:space="0" w:color="auto"/>
            <w:bottom w:val="none" w:sz="0" w:space="0" w:color="auto"/>
            <w:right w:val="none" w:sz="0" w:space="0" w:color="auto"/>
          </w:divBdr>
          <w:divsChild>
            <w:div w:id="15186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1712">
      <w:bodyDiv w:val="1"/>
      <w:marLeft w:val="0"/>
      <w:marRight w:val="0"/>
      <w:marTop w:val="0"/>
      <w:marBottom w:val="0"/>
      <w:divBdr>
        <w:top w:val="none" w:sz="0" w:space="0" w:color="auto"/>
        <w:left w:val="none" w:sz="0" w:space="0" w:color="auto"/>
        <w:bottom w:val="none" w:sz="0" w:space="0" w:color="auto"/>
        <w:right w:val="none" w:sz="0" w:space="0" w:color="auto"/>
      </w:divBdr>
    </w:div>
    <w:div w:id="78604441">
      <w:bodyDiv w:val="1"/>
      <w:marLeft w:val="0"/>
      <w:marRight w:val="0"/>
      <w:marTop w:val="0"/>
      <w:marBottom w:val="0"/>
      <w:divBdr>
        <w:top w:val="none" w:sz="0" w:space="0" w:color="auto"/>
        <w:left w:val="none" w:sz="0" w:space="0" w:color="auto"/>
        <w:bottom w:val="none" w:sz="0" w:space="0" w:color="auto"/>
        <w:right w:val="none" w:sz="0" w:space="0" w:color="auto"/>
      </w:divBdr>
    </w:div>
    <w:div w:id="87965696">
      <w:bodyDiv w:val="1"/>
      <w:marLeft w:val="0"/>
      <w:marRight w:val="0"/>
      <w:marTop w:val="0"/>
      <w:marBottom w:val="0"/>
      <w:divBdr>
        <w:top w:val="none" w:sz="0" w:space="0" w:color="auto"/>
        <w:left w:val="none" w:sz="0" w:space="0" w:color="auto"/>
        <w:bottom w:val="none" w:sz="0" w:space="0" w:color="auto"/>
        <w:right w:val="none" w:sz="0" w:space="0" w:color="auto"/>
      </w:divBdr>
    </w:div>
    <w:div w:id="89199854">
      <w:bodyDiv w:val="1"/>
      <w:marLeft w:val="0"/>
      <w:marRight w:val="0"/>
      <w:marTop w:val="0"/>
      <w:marBottom w:val="0"/>
      <w:divBdr>
        <w:top w:val="none" w:sz="0" w:space="0" w:color="auto"/>
        <w:left w:val="none" w:sz="0" w:space="0" w:color="auto"/>
        <w:bottom w:val="none" w:sz="0" w:space="0" w:color="auto"/>
        <w:right w:val="none" w:sz="0" w:space="0" w:color="auto"/>
      </w:divBdr>
    </w:div>
    <w:div w:id="89737652">
      <w:bodyDiv w:val="1"/>
      <w:marLeft w:val="0"/>
      <w:marRight w:val="0"/>
      <w:marTop w:val="0"/>
      <w:marBottom w:val="0"/>
      <w:divBdr>
        <w:top w:val="none" w:sz="0" w:space="0" w:color="auto"/>
        <w:left w:val="none" w:sz="0" w:space="0" w:color="auto"/>
        <w:bottom w:val="none" w:sz="0" w:space="0" w:color="auto"/>
        <w:right w:val="none" w:sz="0" w:space="0" w:color="auto"/>
      </w:divBdr>
    </w:div>
    <w:div w:id="93669647">
      <w:bodyDiv w:val="1"/>
      <w:marLeft w:val="0"/>
      <w:marRight w:val="0"/>
      <w:marTop w:val="0"/>
      <w:marBottom w:val="0"/>
      <w:divBdr>
        <w:top w:val="none" w:sz="0" w:space="0" w:color="auto"/>
        <w:left w:val="none" w:sz="0" w:space="0" w:color="auto"/>
        <w:bottom w:val="none" w:sz="0" w:space="0" w:color="auto"/>
        <w:right w:val="none" w:sz="0" w:space="0" w:color="auto"/>
      </w:divBdr>
    </w:div>
    <w:div w:id="100296766">
      <w:bodyDiv w:val="1"/>
      <w:marLeft w:val="0"/>
      <w:marRight w:val="0"/>
      <w:marTop w:val="0"/>
      <w:marBottom w:val="0"/>
      <w:divBdr>
        <w:top w:val="none" w:sz="0" w:space="0" w:color="auto"/>
        <w:left w:val="none" w:sz="0" w:space="0" w:color="auto"/>
        <w:bottom w:val="none" w:sz="0" w:space="0" w:color="auto"/>
        <w:right w:val="none" w:sz="0" w:space="0" w:color="auto"/>
      </w:divBdr>
    </w:div>
    <w:div w:id="105588641">
      <w:bodyDiv w:val="1"/>
      <w:marLeft w:val="0"/>
      <w:marRight w:val="0"/>
      <w:marTop w:val="0"/>
      <w:marBottom w:val="0"/>
      <w:divBdr>
        <w:top w:val="none" w:sz="0" w:space="0" w:color="auto"/>
        <w:left w:val="none" w:sz="0" w:space="0" w:color="auto"/>
        <w:bottom w:val="none" w:sz="0" w:space="0" w:color="auto"/>
        <w:right w:val="none" w:sz="0" w:space="0" w:color="auto"/>
      </w:divBdr>
    </w:div>
    <w:div w:id="108549208">
      <w:bodyDiv w:val="1"/>
      <w:marLeft w:val="0"/>
      <w:marRight w:val="0"/>
      <w:marTop w:val="0"/>
      <w:marBottom w:val="0"/>
      <w:divBdr>
        <w:top w:val="none" w:sz="0" w:space="0" w:color="auto"/>
        <w:left w:val="none" w:sz="0" w:space="0" w:color="auto"/>
        <w:bottom w:val="none" w:sz="0" w:space="0" w:color="auto"/>
        <w:right w:val="none" w:sz="0" w:space="0" w:color="auto"/>
      </w:divBdr>
    </w:div>
    <w:div w:id="109905924">
      <w:bodyDiv w:val="1"/>
      <w:marLeft w:val="0"/>
      <w:marRight w:val="0"/>
      <w:marTop w:val="0"/>
      <w:marBottom w:val="0"/>
      <w:divBdr>
        <w:top w:val="none" w:sz="0" w:space="0" w:color="auto"/>
        <w:left w:val="none" w:sz="0" w:space="0" w:color="auto"/>
        <w:bottom w:val="none" w:sz="0" w:space="0" w:color="auto"/>
        <w:right w:val="none" w:sz="0" w:space="0" w:color="auto"/>
      </w:divBdr>
    </w:div>
    <w:div w:id="111174930">
      <w:bodyDiv w:val="1"/>
      <w:marLeft w:val="0"/>
      <w:marRight w:val="0"/>
      <w:marTop w:val="0"/>
      <w:marBottom w:val="0"/>
      <w:divBdr>
        <w:top w:val="none" w:sz="0" w:space="0" w:color="auto"/>
        <w:left w:val="none" w:sz="0" w:space="0" w:color="auto"/>
        <w:bottom w:val="none" w:sz="0" w:space="0" w:color="auto"/>
        <w:right w:val="none" w:sz="0" w:space="0" w:color="auto"/>
      </w:divBdr>
      <w:divsChild>
        <w:div w:id="149368141">
          <w:marLeft w:val="0"/>
          <w:marRight w:val="0"/>
          <w:marTop w:val="0"/>
          <w:marBottom w:val="0"/>
          <w:divBdr>
            <w:top w:val="none" w:sz="0" w:space="0" w:color="auto"/>
            <w:left w:val="none" w:sz="0" w:space="0" w:color="auto"/>
            <w:bottom w:val="none" w:sz="0" w:space="0" w:color="auto"/>
            <w:right w:val="none" w:sz="0" w:space="0" w:color="auto"/>
          </w:divBdr>
          <w:divsChild>
            <w:div w:id="2083135754">
              <w:marLeft w:val="0"/>
              <w:marRight w:val="0"/>
              <w:marTop w:val="0"/>
              <w:marBottom w:val="0"/>
              <w:divBdr>
                <w:top w:val="none" w:sz="0" w:space="0" w:color="auto"/>
                <w:left w:val="none" w:sz="0" w:space="0" w:color="auto"/>
                <w:bottom w:val="none" w:sz="0" w:space="0" w:color="auto"/>
                <w:right w:val="none" w:sz="0" w:space="0" w:color="auto"/>
              </w:divBdr>
              <w:divsChild>
                <w:div w:id="1273248031">
                  <w:marLeft w:val="0"/>
                  <w:marRight w:val="0"/>
                  <w:marTop w:val="0"/>
                  <w:marBottom w:val="0"/>
                  <w:divBdr>
                    <w:top w:val="none" w:sz="0" w:space="0" w:color="auto"/>
                    <w:left w:val="none" w:sz="0" w:space="0" w:color="auto"/>
                    <w:bottom w:val="none" w:sz="0" w:space="0" w:color="auto"/>
                    <w:right w:val="none" w:sz="0" w:space="0" w:color="auto"/>
                  </w:divBdr>
                  <w:divsChild>
                    <w:div w:id="1153326545">
                      <w:marLeft w:val="1"/>
                      <w:marRight w:val="1"/>
                      <w:marTop w:val="0"/>
                      <w:marBottom w:val="0"/>
                      <w:divBdr>
                        <w:top w:val="none" w:sz="0" w:space="0" w:color="auto"/>
                        <w:left w:val="none" w:sz="0" w:space="0" w:color="auto"/>
                        <w:bottom w:val="none" w:sz="0" w:space="0" w:color="auto"/>
                        <w:right w:val="none" w:sz="0" w:space="0" w:color="auto"/>
                      </w:divBdr>
                      <w:divsChild>
                        <w:div w:id="2004892184">
                          <w:marLeft w:val="0"/>
                          <w:marRight w:val="0"/>
                          <w:marTop w:val="0"/>
                          <w:marBottom w:val="0"/>
                          <w:divBdr>
                            <w:top w:val="none" w:sz="0" w:space="0" w:color="auto"/>
                            <w:left w:val="none" w:sz="0" w:space="0" w:color="auto"/>
                            <w:bottom w:val="none" w:sz="0" w:space="0" w:color="auto"/>
                            <w:right w:val="none" w:sz="0" w:space="0" w:color="auto"/>
                          </w:divBdr>
                          <w:divsChild>
                            <w:div w:id="1910846988">
                              <w:marLeft w:val="0"/>
                              <w:marRight w:val="0"/>
                              <w:marTop w:val="0"/>
                              <w:marBottom w:val="360"/>
                              <w:divBdr>
                                <w:top w:val="none" w:sz="0" w:space="0" w:color="auto"/>
                                <w:left w:val="none" w:sz="0" w:space="0" w:color="auto"/>
                                <w:bottom w:val="none" w:sz="0" w:space="0" w:color="auto"/>
                                <w:right w:val="none" w:sz="0" w:space="0" w:color="auto"/>
                              </w:divBdr>
                              <w:divsChild>
                                <w:div w:id="1464494340">
                                  <w:marLeft w:val="0"/>
                                  <w:marRight w:val="0"/>
                                  <w:marTop w:val="0"/>
                                  <w:marBottom w:val="0"/>
                                  <w:divBdr>
                                    <w:top w:val="none" w:sz="0" w:space="0" w:color="auto"/>
                                    <w:left w:val="none" w:sz="0" w:space="0" w:color="auto"/>
                                    <w:bottom w:val="none" w:sz="0" w:space="0" w:color="auto"/>
                                    <w:right w:val="none" w:sz="0" w:space="0" w:color="auto"/>
                                  </w:divBdr>
                                  <w:divsChild>
                                    <w:div w:id="196628054">
                                      <w:marLeft w:val="0"/>
                                      <w:marRight w:val="0"/>
                                      <w:marTop w:val="0"/>
                                      <w:marBottom w:val="0"/>
                                      <w:divBdr>
                                        <w:top w:val="none" w:sz="0" w:space="0" w:color="auto"/>
                                        <w:left w:val="none" w:sz="0" w:space="0" w:color="auto"/>
                                        <w:bottom w:val="none" w:sz="0" w:space="0" w:color="auto"/>
                                        <w:right w:val="none" w:sz="0" w:space="0" w:color="auto"/>
                                      </w:divBdr>
                                      <w:divsChild>
                                        <w:div w:id="307828000">
                                          <w:marLeft w:val="0"/>
                                          <w:marRight w:val="0"/>
                                          <w:marTop w:val="0"/>
                                          <w:marBottom w:val="0"/>
                                          <w:divBdr>
                                            <w:top w:val="none" w:sz="0" w:space="0" w:color="auto"/>
                                            <w:left w:val="none" w:sz="0" w:space="0" w:color="auto"/>
                                            <w:bottom w:val="none" w:sz="0" w:space="0" w:color="auto"/>
                                            <w:right w:val="none" w:sz="0" w:space="0" w:color="auto"/>
                                          </w:divBdr>
                                          <w:divsChild>
                                            <w:div w:id="1521432370">
                                              <w:marLeft w:val="0"/>
                                              <w:marRight w:val="0"/>
                                              <w:marTop w:val="0"/>
                                              <w:marBottom w:val="0"/>
                                              <w:divBdr>
                                                <w:top w:val="none" w:sz="0" w:space="0" w:color="auto"/>
                                                <w:left w:val="none" w:sz="0" w:space="0" w:color="auto"/>
                                                <w:bottom w:val="none" w:sz="0" w:space="0" w:color="auto"/>
                                                <w:right w:val="none" w:sz="0" w:space="0" w:color="auto"/>
                                              </w:divBdr>
                                              <w:divsChild>
                                                <w:div w:id="9379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878877">
      <w:bodyDiv w:val="1"/>
      <w:marLeft w:val="0"/>
      <w:marRight w:val="0"/>
      <w:marTop w:val="0"/>
      <w:marBottom w:val="0"/>
      <w:divBdr>
        <w:top w:val="none" w:sz="0" w:space="0" w:color="auto"/>
        <w:left w:val="none" w:sz="0" w:space="0" w:color="auto"/>
        <w:bottom w:val="none" w:sz="0" w:space="0" w:color="auto"/>
        <w:right w:val="none" w:sz="0" w:space="0" w:color="auto"/>
      </w:divBdr>
      <w:divsChild>
        <w:div w:id="592014954">
          <w:marLeft w:val="0"/>
          <w:marRight w:val="0"/>
          <w:marTop w:val="0"/>
          <w:marBottom w:val="0"/>
          <w:divBdr>
            <w:top w:val="none" w:sz="0" w:space="0" w:color="auto"/>
            <w:left w:val="none" w:sz="0" w:space="0" w:color="auto"/>
            <w:bottom w:val="none" w:sz="0" w:space="0" w:color="auto"/>
            <w:right w:val="none" w:sz="0" w:space="0" w:color="auto"/>
          </w:divBdr>
        </w:div>
        <w:div w:id="1838570276">
          <w:marLeft w:val="0"/>
          <w:marRight w:val="0"/>
          <w:marTop w:val="0"/>
          <w:marBottom w:val="0"/>
          <w:divBdr>
            <w:top w:val="none" w:sz="0" w:space="0" w:color="auto"/>
            <w:left w:val="none" w:sz="0" w:space="0" w:color="auto"/>
            <w:bottom w:val="none" w:sz="0" w:space="0" w:color="auto"/>
            <w:right w:val="none" w:sz="0" w:space="0" w:color="auto"/>
          </w:divBdr>
        </w:div>
        <w:div w:id="1972057985">
          <w:marLeft w:val="0"/>
          <w:marRight w:val="0"/>
          <w:marTop w:val="0"/>
          <w:marBottom w:val="0"/>
          <w:divBdr>
            <w:top w:val="none" w:sz="0" w:space="0" w:color="auto"/>
            <w:left w:val="none" w:sz="0" w:space="0" w:color="auto"/>
            <w:bottom w:val="none" w:sz="0" w:space="0" w:color="auto"/>
            <w:right w:val="none" w:sz="0" w:space="0" w:color="auto"/>
          </w:divBdr>
        </w:div>
        <w:div w:id="1991597426">
          <w:marLeft w:val="0"/>
          <w:marRight w:val="0"/>
          <w:marTop w:val="0"/>
          <w:marBottom w:val="0"/>
          <w:divBdr>
            <w:top w:val="none" w:sz="0" w:space="0" w:color="auto"/>
            <w:left w:val="none" w:sz="0" w:space="0" w:color="auto"/>
            <w:bottom w:val="none" w:sz="0" w:space="0" w:color="auto"/>
            <w:right w:val="none" w:sz="0" w:space="0" w:color="auto"/>
          </w:divBdr>
        </w:div>
      </w:divsChild>
    </w:div>
    <w:div w:id="120613079">
      <w:bodyDiv w:val="1"/>
      <w:marLeft w:val="0"/>
      <w:marRight w:val="0"/>
      <w:marTop w:val="0"/>
      <w:marBottom w:val="0"/>
      <w:divBdr>
        <w:top w:val="none" w:sz="0" w:space="0" w:color="auto"/>
        <w:left w:val="none" w:sz="0" w:space="0" w:color="auto"/>
        <w:bottom w:val="none" w:sz="0" w:space="0" w:color="auto"/>
        <w:right w:val="none" w:sz="0" w:space="0" w:color="auto"/>
      </w:divBdr>
    </w:div>
    <w:div w:id="122971298">
      <w:bodyDiv w:val="1"/>
      <w:marLeft w:val="0"/>
      <w:marRight w:val="0"/>
      <w:marTop w:val="0"/>
      <w:marBottom w:val="0"/>
      <w:divBdr>
        <w:top w:val="none" w:sz="0" w:space="0" w:color="auto"/>
        <w:left w:val="none" w:sz="0" w:space="0" w:color="auto"/>
        <w:bottom w:val="none" w:sz="0" w:space="0" w:color="auto"/>
        <w:right w:val="none" w:sz="0" w:space="0" w:color="auto"/>
      </w:divBdr>
    </w:div>
    <w:div w:id="124128625">
      <w:bodyDiv w:val="1"/>
      <w:marLeft w:val="0"/>
      <w:marRight w:val="0"/>
      <w:marTop w:val="0"/>
      <w:marBottom w:val="0"/>
      <w:divBdr>
        <w:top w:val="none" w:sz="0" w:space="0" w:color="auto"/>
        <w:left w:val="none" w:sz="0" w:space="0" w:color="auto"/>
        <w:bottom w:val="none" w:sz="0" w:space="0" w:color="auto"/>
        <w:right w:val="none" w:sz="0" w:space="0" w:color="auto"/>
      </w:divBdr>
    </w:div>
    <w:div w:id="124277996">
      <w:bodyDiv w:val="1"/>
      <w:marLeft w:val="0"/>
      <w:marRight w:val="0"/>
      <w:marTop w:val="0"/>
      <w:marBottom w:val="0"/>
      <w:divBdr>
        <w:top w:val="none" w:sz="0" w:space="0" w:color="auto"/>
        <w:left w:val="none" w:sz="0" w:space="0" w:color="auto"/>
        <w:bottom w:val="none" w:sz="0" w:space="0" w:color="auto"/>
        <w:right w:val="none" w:sz="0" w:space="0" w:color="auto"/>
      </w:divBdr>
    </w:div>
    <w:div w:id="126633019">
      <w:bodyDiv w:val="1"/>
      <w:marLeft w:val="0"/>
      <w:marRight w:val="0"/>
      <w:marTop w:val="0"/>
      <w:marBottom w:val="0"/>
      <w:divBdr>
        <w:top w:val="none" w:sz="0" w:space="0" w:color="auto"/>
        <w:left w:val="none" w:sz="0" w:space="0" w:color="auto"/>
        <w:bottom w:val="none" w:sz="0" w:space="0" w:color="auto"/>
        <w:right w:val="none" w:sz="0" w:space="0" w:color="auto"/>
      </w:divBdr>
    </w:div>
    <w:div w:id="132986354">
      <w:bodyDiv w:val="1"/>
      <w:marLeft w:val="0"/>
      <w:marRight w:val="0"/>
      <w:marTop w:val="0"/>
      <w:marBottom w:val="0"/>
      <w:divBdr>
        <w:top w:val="none" w:sz="0" w:space="0" w:color="auto"/>
        <w:left w:val="none" w:sz="0" w:space="0" w:color="auto"/>
        <w:bottom w:val="none" w:sz="0" w:space="0" w:color="auto"/>
        <w:right w:val="none" w:sz="0" w:space="0" w:color="auto"/>
      </w:divBdr>
    </w:div>
    <w:div w:id="134107685">
      <w:bodyDiv w:val="1"/>
      <w:marLeft w:val="0"/>
      <w:marRight w:val="0"/>
      <w:marTop w:val="0"/>
      <w:marBottom w:val="0"/>
      <w:divBdr>
        <w:top w:val="none" w:sz="0" w:space="0" w:color="auto"/>
        <w:left w:val="none" w:sz="0" w:space="0" w:color="auto"/>
        <w:bottom w:val="none" w:sz="0" w:space="0" w:color="auto"/>
        <w:right w:val="none" w:sz="0" w:space="0" w:color="auto"/>
      </w:divBdr>
    </w:div>
    <w:div w:id="139159293">
      <w:bodyDiv w:val="1"/>
      <w:marLeft w:val="0"/>
      <w:marRight w:val="0"/>
      <w:marTop w:val="0"/>
      <w:marBottom w:val="0"/>
      <w:divBdr>
        <w:top w:val="none" w:sz="0" w:space="0" w:color="auto"/>
        <w:left w:val="none" w:sz="0" w:space="0" w:color="auto"/>
        <w:bottom w:val="none" w:sz="0" w:space="0" w:color="auto"/>
        <w:right w:val="none" w:sz="0" w:space="0" w:color="auto"/>
      </w:divBdr>
      <w:divsChild>
        <w:div w:id="14968875">
          <w:marLeft w:val="0"/>
          <w:marRight w:val="0"/>
          <w:marTop w:val="0"/>
          <w:marBottom w:val="0"/>
          <w:divBdr>
            <w:top w:val="none" w:sz="0" w:space="0" w:color="auto"/>
            <w:left w:val="none" w:sz="0" w:space="0" w:color="auto"/>
            <w:bottom w:val="none" w:sz="0" w:space="0" w:color="auto"/>
            <w:right w:val="none" w:sz="0" w:space="0" w:color="auto"/>
          </w:divBdr>
        </w:div>
        <w:div w:id="349796737">
          <w:marLeft w:val="0"/>
          <w:marRight w:val="0"/>
          <w:marTop w:val="0"/>
          <w:marBottom w:val="0"/>
          <w:divBdr>
            <w:top w:val="none" w:sz="0" w:space="0" w:color="auto"/>
            <w:left w:val="none" w:sz="0" w:space="0" w:color="auto"/>
            <w:bottom w:val="none" w:sz="0" w:space="0" w:color="auto"/>
            <w:right w:val="none" w:sz="0" w:space="0" w:color="auto"/>
          </w:divBdr>
        </w:div>
        <w:div w:id="517738545">
          <w:marLeft w:val="0"/>
          <w:marRight w:val="0"/>
          <w:marTop w:val="0"/>
          <w:marBottom w:val="0"/>
          <w:divBdr>
            <w:top w:val="none" w:sz="0" w:space="0" w:color="auto"/>
            <w:left w:val="none" w:sz="0" w:space="0" w:color="auto"/>
            <w:bottom w:val="none" w:sz="0" w:space="0" w:color="auto"/>
            <w:right w:val="none" w:sz="0" w:space="0" w:color="auto"/>
          </w:divBdr>
        </w:div>
        <w:div w:id="710155887">
          <w:marLeft w:val="0"/>
          <w:marRight w:val="0"/>
          <w:marTop w:val="0"/>
          <w:marBottom w:val="0"/>
          <w:divBdr>
            <w:top w:val="none" w:sz="0" w:space="0" w:color="auto"/>
            <w:left w:val="none" w:sz="0" w:space="0" w:color="auto"/>
            <w:bottom w:val="none" w:sz="0" w:space="0" w:color="auto"/>
            <w:right w:val="none" w:sz="0" w:space="0" w:color="auto"/>
          </w:divBdr>
        </w:div>
        <w:div w:id="747776411">
          <w:marLeft w:val="0"/>
          <w:marRight w:val="0"/>
          <w:marTop w:val="0"/>
          <w:marBottom w:val="0"/>
          <w:divBdr>
            <w:top w:val="none" w:sz="0" w:space="0" w:color="auto"/>
            <w:left w:val="none" w:sz="0" w:space="0" w:color="auto"/>
            <w:bottom w:val="none" w:sz="0" w:space="0" w:color="auto"/>
            <w:right w:val="none" w:sz="0" w:space="0" w:color="auto"/>
          </w:divBdr>
        </w:div>
        <w:div w:id="1014765379">
          <w:marLeft w:val="0"/>
          <w:marRight w:val="0"/>
          <w:marTop w:val="0"/>
          <w:marBottom w:val="0"/>
          <w:divBdr>
            <w:top w:val="none" w:sz="0" w:space="0" w:color="auto"/>
            <w:left w:val="none" w:sz="0" w:space="0" w:color="auto"/>
            <w:bottom w:val="none" w:sz="0" w:space="0" w:color="auto"/>
            <w:right w:val="none" w:sz="0" w:space="0" w:color="auto"/>
          </w:divBdr>
        </w:div>
        <w:div w:id="1249268073">
          <w:marLeft w:val="0"/>
          <w:marRight w:val="0"/>
          <w:marTop w:val="0"/>
          <w:marBottom w:val="0"/>
          <w:divBdr>
            <w:top w:val="none" w:sz="0" w:space="0" w:color="auto"/>
            <w:left w:val="none" w:sz="0" w:space="0" w:color="auto"/>
            <w:bottom w:val="none" w:sz="0" w:space="0" w:color="auto"/>
            <w:right w:val="none" w:sz="0" w:space="0" w:color="auto"/>
          </w:divBdr>
        </w:div>
        <w:div w:id="1358192534">
          <w:marLeft w:val="0"/>
          <w:marRight w:val="0"/>
          <w:marTop w:val="0"/>
          <w:marBottom w:val="0"/>
          <w:divBdr>
            <w:top w:val="none" w:sz="0" w:space="0" w:color="auto"/>
            <w:left w:val="none" w:sz="0" w:space="0" w:color="auto"/>
            <w:bottom w:val="none" w:sz="0" w:space="0" w:color="auto"/>
            <w:right w:val="none" w:sz="0" w:space="0" w:color="auto"/>
          </w:divBdr>
        </w:div>
        <w:div w:id="1512375989">
          <w:marLeft w:val="0"/>
          <w:marRight w:val="0"/>
          <w:marTop w:val="0"/>
          <w:marBottom w:val="0"/>
          <w:divBdr>
            <w:top w:val="none" w:sz="0" w:space="0" w:color="auto"/>
            <w:left w:val="none" w:sz="0" w:space="0" w:color="auto"/>
            <w:bottom w:val="none" w:sz="0" w:space="0" w:color="auto"/>
            <w:right w:val="none" w:sz="0" w:space="0" w:color="auto"/>
          </w:divBdr>
        </w:div>
        <w:div w:id="2022586322">
          <w:marLeft w:val="0"/>
          <w:marRight w:val="0"/>
          <w:marTop w:val="0"/>
          <w:marBottom w:val="0"/>
          <w:divBdr>
            <w:top w:val="none" w:sz="0" w:space="0" w:color="auto"/>
            <w:left w:val="none" w:sz="0" w:space="0" w:color="auto"/>
            <w:bottom w:val="none" w:sz="0" w:space="0" w:color="auto"/>
            <w:right w:val="none" w:sz="0" w:space="0" w:color="auto"/>
          </w:divBdr>
        </w:div>
      </w:divsChild>
    </w:div>
    <w:div w:id="147139778">
      <w:bodyDiv w:val="1"/>
      <w:marLeft w:val="0"/>
      <w:marRight w:val="0"/>
      <w:marTop w:val="0"/>
      <w:marBottom w:val="0"/>
      <w:divBdr>
        <w:top w:val="none" w:sz="0" w:space="0" w:color="auto"/>
        <w:left w:val="none" w:sz="0" w:space="0" w:color="auto"/>
        <w:bottom w:val="none" w:sz="0" w:space="0" w:color="auto"/>
        <w:right w:val="none" w:sz="0" w:space="0" w:color="auto"/>
      </w:divBdr>
    </w:div>
    <w:div w:id="151530555">
      <w:bodyDiv w:val="1"/>
      <w:marLeft w:val="0"/>
      <w:marRight w:val="0"/>
      <w:marTop w:val="0"/>
      <w:marBottom w:val="0"/>
      <w:divBdr>
        <w:top w:val="none" w:sz="0" w:space="0" w:color="auto"/>
        <w:left w:val="none" w:sz="0" w:space="0" w:color="auto"/>
        <w:bottom w:val="none" w:sz="0" w:space="0" w:color="auto"/>
        <w:right w:val="none" w:sz="0" w:space="0" w:color="auto"/>
      </w:divBdr>
    </w:div>
    <w:div w:id="157502406">
      <w:bodyDiv w:val="1"/>
      <w:marLeft w:val="0"/>
      <w:marRight w:val="0"/>
      <w:marTop w:val="0"/>
      <w:marBottom w:val="0"/>
      <w:divBdr>
        <w:top w:val="none" w:sz="0" w:space="0" w:color="auto"/>
        <w:left w:val="none" w:sz="0" w:space="0" w:color="auto"/>
        <w:bottom w:val="none" w:sz="0" w:space="0" w:color="auto"/>
        <w:right w:val="none" w:sz="0" w:space="0" w:color="auto"/>
      </w:divBdr>
    </w:div>
    <w:div w:id="159202157">
      <w:bodyDiv w:val="1"/>
      <w:marLeft w:val="0"/>
      <w:marRight w:val="0"/>
      <w:marTop w:val="0"/>
      <w:marBottom w:val="0"/>
      <w:divBdr>
        <w:top w:val="none" w:sz="0" w:space="0" w:color="auto"/>
        <w:left w:val="none" w:sz="0" w:space="0" w:color="auto"/>
        <w:bottom w:val="none" w:sz="0" w:space="0" w:color="auto"/>
        <w:right w:val="none" w:sz="0" w:space="0" w:color="auto"/>
      </w:divBdr>
    </w:div>
    <w:div w:id="160853996">
      <w:bodyDiv w:val="1"/>
      <w:marLeft w:val="0"/>
      <w:marRight w:val="0"/>
      <w:marTop w:val="0"/>
      <w:marBottom w:val="0"/>
      <w:divBdr>
        <w:top w:val="none" w:sz="0" w:space="0" w:color="auto"/>
        <w:left w:val="none" w:sz="0" w:space="0" w:color="auto"/>
        <w:bottom w:val="none" w:sz="0" w:space="0" w:color="auto"/>
        <w:right w:val="none" w:sz="0" w:space="0" w:color="auto"/>
      </w:divBdr>
      <w:divsChild>
        <w:div w:id="1708793041">
          <w:marLeft w:val="0"/>
          <w:marRight w:val="0"/>
          <w:marTop w:val="0"/>
          <w:marBottom w:val="0"/>
          <w:divBdr>
            <w:top w:val="none" w:sz="0" w:space="0" w:color="auto"/>
            <w:left w:val="none" w:sz="0" w:space="0" w:color="auto"/>
            <w:bottom w:val="none" w:sz="0" w:space="0" w:color="auto"/>
            <w:right w:val="none" w:sz="0" w:space="0" w:color="auto"/>
          </w:divBdr>
          <w:divsChild>
            <w:div w:id="1863857328">
              <w:marLeft w:val="0"/>
              <w:marRight w:val="0"/>
              <w:marTop w:val="0"/>
              <w:marBottom w:val="0"/>
              <w:divBdr>
                <w:top w:val="none" w:sz="0" w:space="0" w:color="auto"/>
                <w:left w:val="none" w:sz="0" w:space="0" w:color="auto"/>
                <w:bottom w:val="none" w:sz="0" w:space="0" w:color="auto"/>
                <w:right w:val="none" w:sz="0" w:space="0" w:color="auto"/>
              </w:divBdr>
              <w:divsChild>
                <w:div w:id="1592818296">
                  <w:marLeft w:val="0"/>
                  <w:marRight w:val="0"/>
                  <w:marTop w:val="0"/>
                  <w:marBottom w:val="0"/>
                  <w:divBdr>
                    <w:top w:val="none" w:sz="0" w:space="0" w:color="auto"/>
                    <w:left w:val="none" w:sz="0" w:space="0" w:color="auto"/>
                    <w:bottom w:val="none" w:sz="0" w:space="0" w:color="auto"/>
                    <w:right w:val="none" w:sz="0" w:space="0" w:color="auto"/>
                  </w:divBdr>
                  <w:divsChild>
                    <w:div w:id="1912033044">
                      <w:marLeft w:val="1"/>
                      <w:marRight w:val="1"/>
                      <w:marTop w:val="0"/>
                      <w:marBottom w:val="0"/>
                      <w:divBdr>
                        <w:top w:val="none" w:sz="0" w:space="0" w:color="auto"/>
                        <w:left w:val="none" w:sz="0" w:space="0" w:color="auto"/>
                        <w:bottom w:val="none" w:sz="0" w:space="0" w:color="auto"/>
                        <w:right w:val="none" w:sz="0" w:space="0" w:color="auto"/>
                      </w:divBdr>
                      <w:divsChild>
                        <w:div w:id="590049034">
                          <w:marLeft w:val="0"/>
                          <w:marRight w:val="0"/>
                          <w:marTop w:val="0"/>
                          <w:marBottom w:val="0"/>
                          <w:divBdr>
                            <w:top w:val="none" w:sz="0" w:space="0" w:color="auto"/>
                            <w:left w:val="none" w:sz="0" w:space="0" w:color="auto"/>
                            <w:bottom w:val="none" w:sz="0" w:space="0" w:color="auto"/>
                            <w:right w:val="none" w:sz="0" w:space="0" w:color="auto"/>
                          </w:divBdr>
                          <w:divsChild>
                            <w:div w:id="504788491">
                              <w:marLeft w:val="0"/>
                              <w:marRight w:val="0"/>
                              <w:marTop w:val="0"/>
                              <w:marBottom w:val="360"/>
                              <w:divBdr>
                                <w:top w:val="none" w:sz="0" w:space="0" w:color="auto"/>
                                <w:left w:val="none" w:sz="0" w:space="0" w:color="auto"/>
                                <w:bottom w:val="none" w:sz="0" w:space="0" w:color="auto"/>
                                <w:right w:val="none" w:sz="0" w:space="0" w:color="auto"/>
                              </w:divBdr>
                              <w:divsChild>
                                <w:div w:id="1121537741">
                                  <w:marLeft w:val="0"/>
                                  <w:marRight w:val="0"/>
                                  <w:marTop w:val="0"/>
                                  <w:marBottom w:val="0"/>
                                  <w:divBdr>
                                    <w:top w:val="none" w:sz="0" w:space="0" w:color="auto"/>
                                    <w:left w:val="none" w:sz="0" w:space="0" w:color="auto"/>
                                    <w:bottom w:val="none" w:sz="0" w:space="0" w:color="auto"/>
                                    <w:right w:val="none" w:sz="0" w:space="0" w:color="auto"/>
                                  </w:divBdr>
                                  <w:divsChild>
                                    <w:div w:id="1265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6865">
      <w:bodyDiv w:val="1"/>
      <w:marLeft w:val="0"/>
      <w:marRight w:val="0"/>
      <w:marTop w:val="0"/>
      <w:marBottom w:val="0"/>
      <w:divBdr>
        <w:top w:val="none" w:sz="0" w:space="0" w:color="auto"/>
        <w:left w:val="none" w:sz="0" w:space="0" w:color="auto"/>
        <w:bottom w:val="none" w:sz="0" w:space="0" w:color="auto"/>
        <w:right w:val="none" w:sz="0" w:space="0" w:color="auto"/>
      </w:divBdr>
    </w:div>
    <w:div w:id="163788663">
      <w:bodyDiv w:val="1"/>
      <w:marLeft w:val="0"/>
      <w:marRight w:val="0"/>
      <w:marTop w:val="0"/>
      <w:marBottom w:val="0"/>
      <w:divBdr>
        <w:top w:val="none" w:sz="0" w:space="0" w:color="auto"/>
        <w:left w:val="none" w:sz="0" w:space="0" w:color="auto"/>
        <w:bottom w:val="none" w:sz="0" w:space="0" w:color="auto"/>
        <w:right w:val="none" w:sz="0" w:space="0" w:color="auto"/>
      </w:divBdr>
    </w:div>
    <w:div w:id="164058003">
      <w:bodyDiv w:val="1"/>
      <w:marLeft w:val="0"/>
      <w:marRight w:val="0"/>
      <w:marTop w:val="0"/>
      <w:marBottom w:val="0"/>
      <w:divBdr>
        <w:top w:val="none" w:sz="0" w:space="0" w:color="auto"/>
        <w:left w:val="none" w:sz="0" w:space="0" w:color="auto"/>
        <w:bottom w:val="none" w:sz="0" w:space="0" w:color="auto"/>
        <w:right w:val="none" w:sz="0" w:space="0" w:color="auto"/>
      </w:divBdr>
    </w:div>
    <w:div w:id="166947811">
      <w:bodyDiv w:val="1"/>
      <w:marLeft w:val="0"/>
      <w:marRight w:val="0"/>
      <w:marTop w:val="0"/>
      <w:marBottom w:val="0"/>
      <w:divBdr>
        <w:top w:val="none" w:sz="0" w:space="0" w:color="auto"/>
        <w:left w:val="none" w:sz="0" w:space="0" w:color="auto"/>
        <w:bottom w:val="none" w:sz="0" w:space="0" w:color="auto"/>
        <w:right w:val="none" w:sz="0" w:space="0" w:color="auto"/>
      </w:divBdr>
      <w:divsChild>
        <w:div w:id="92436104">
          <w:marLeft w:val="0"/>
          <w:marRight w:val="0"/>
          <w:marTop w:val="0"/>
          <w:marBottom w:val="0"/>
          <w:divBdr>
            <w:top w:val="none" w:sz="0" w:space="0" w:color="auto"/>
            <w:left w:val="none" w:sz="0" w:space="0" w:color="auto"/>
            <w:bottom w:val="none" w:sz="0" w:space="0" w:color="auto"/>
            <w:right w:val="none" w:sz="0" w:space="0" w:color="auto"/>
          </w:divBdr>
        </w:div>
        <w:div w:id="315035165">
          <w:marLeft w:val="0"/>
          <w:marRight w:val="0"/>
          <w:marTop w:val="0"/>
          <w:marBottom w:val="0"/>
          <w:divBdr>
            <w:top w:val="none" w:sz="0" w:space="0" w:color="auto"/>
            <w:left w:val="none" w:sz="0" w:space="0" w:color="auto"/>
            <w:bottom w:val="none" w:sz="0" w:space="0" w:color="auto"/>
            <w:right w:val="none" w:sz="0" w:space="0" w:color="auto"/>
          </w:divBdr>
        </w:div>
        <w:div w:id="374355335">
          <w:marLeft w:val="0"/>
          <w:marRight w:val="0"/>
          <w:marTop w:val="0"/>
          <w:marBottom w:val="0"/>
          <w:divBdr>
            <w:top w:val="none" w:sz="0" w:space="0" w:color="auto"/>
            <w:left w:val="none" w:sz="0" w:space="0" w:color="auto"/>
            <w:bottom w:val="none" w:sz="0" w:space="0" w:color="auto"/>
            <w:right w:val="none" w:sz="0" w:space="0" w:color="auto"/>
          </w:divBdr>
        </w:div>
        <w:div w:id="393629656">
          <w:marLeft w:val="0"/>
          <w:marRight w:val="0"/>
          <w:marTop w:val="0"/>
          <w:marBottom w:val="0"/>
          <w:divBdr>
            <w:top w:val="none" w:sz="0" w:space="0" w:color="auto"/>
            <w:left w:val="none" w:sz="0" w:space="0" w:color="auto"/>
            <w:bottom w:val="none" w:sz="0" w:space="0" w:color="auto"/>
            <w:right w:val="none" w:sz="0" w:space="0" w:color="auto"/>
          </w:divBdr>
        </w:div>
        <w:div w:id="707027961">
          <w:marLeft w:val="0"/>
          <w:marRight w:val="0"/>
          <w:marTop w:val="0"/>
          <w:marBottom w:val="0"/>
          <w:divBdr>
            <w:top w:val="none" w:sz="0" w:space="0" w:color="auto"/>
            <w:left w:val="none" w:sz="0" w:space="0" w:color="auto"/>
            <w:bottom w:val="none" w:sz="0" w:space="0" w:color="auto"/>
            <w:right w:val="none" w:sz="0" w:space="0" w:color="auto"/>
          </w:divBdr>
        </w:div>
        <w:div w:id="712733742">
          <w:marLeft w:val="0"/>
          <w:marRight w:val="0"/>
          <w:marTop w:val="0"/>
          <w:marBottom w:val="0"/>
          <w:divBdr>
            <w:top w:val="none" w:sz="0" w:space="0" w:color="auto"/>
            <w:left w:val="none" w:sz="0" w:space="0" w:color="auto"/>
            <w:bottom w:val="none" w:sz="0" w:space="0" w:color="auto"/>
            <w:right w:val="none" w:sz="0" w:space="0" w:color="auto"/>
          </w:divBdr>
        </w:div>
        <w:div w:id="992484093">
          <w:marLeft w:val="0"/>
          <w:marRight w:val="0"/>
          <w:marTop w:val="0"/>
          <w:marBottom w:val="0"/>
          <w:divBdr>
            <w:top w:val="none" w:sz="0" w:space="0" w:color="auto"/>
            <w:left w:val="none" w:sz="0" w:space="0" w:color="auto"/>
            <w:bottom w:val="none" w:sz="0" w:space="0" w:color="auto"/>
            <w:right w:val="none" w:sz="0" w:space="0" w:color="auto"/>
          </w:divBdr>
        </w:div>
        <w:div w:id="1015233159">
          <w:marLeft w:val="0"/>
          <w:marRight w:val="0"/>
          <w:marTop w:val="0"/>
          <w:marBottom w:val="0"/>
          <w:divBdr>
            <w:top w:val="none" w:sz="0" w:space="0" w:color="auto"/>
            <w:left w:val="none" w:sz="0" w:space="0" w:color="auto"/>
            <w:bottom w:val="none" w:sz="0" w:space="0" w:color="auto"/>
            <w:right w:val="none" w:sz="0" w:space="0" w:color="auto"/>
          </w:divBdr>
        </w:div>
        <w:div w:id="1130169872">
          <w:marLeft w:val="0"/>
          <w:marRight w:val="0"/>
          <w:marTop w:val="0"/>
          <w:marBottom w:val="0"/>
          <w:divBdr>
            <w:top w:val="none" w:sz="0" w:space="0" w:color="auto"/>
            <w:left w:val="none" w:sz="0" w:space="0" w:color="auto"/>
            <w:bottom w:val="none" w:sz="0" w:space="0" w:color="auto"/>
            <w:right w:val="none" w:sz="0" w:space="0" w:color="auto"/>
          </w:divBdr>
        </w:div>
        <w:div w:id="1805541266">
          <w:marLeft w:val="0"/>
          <w:marRight w:val="0"/>
          <w:marTop w:val="0"/>
          <w:marBottom w:val="0"/>
          <w:divBdr>
            <w:top w:val="none" w:sz="0" w:space="0" w:color="auto"/>
            <w:left w:val="none" w:sz="0" w:space="0" w:color="auto"/>
            <w:bottom w:val="none" w:sz="0" w:space="0" w:color="auto"/>
            <w:right w:val="none" w:sz="0" w:space="0" w:color="auto"/>
          </w:divBdr>
        </w:div>
        <w:div w:id="1818447346">
          <w:marLeft w:val="0"/>
          <w:marRight w:val="0"/>
          <w:marTop w:val="0"/>
          <w:marBottom w:val="0"/>
          <w:divBdr>
            <w:top w:val="none" w:sz="0" w:space="0" w:color="auto"/>
            <w:left w:val="none" w:sz="0" w:space="0" w:color="auto"/>
            <w:bottom w:val="none" w:sz="0" w:space="0" w:color="auto"/>
            <w:right w:val="none" w:sz="0" w:space="0" w:color="auto"/>
          </w:divBdr>
        </w:div>
        <w:div w:id="1866482052">
          <w:marLeft w:val="0"/>
          <w:marRight w:val="0"/>
          <w:marTop w:val="0"/>
          <w:marBottom w:val="0"/>
          <w:divBdr>
            <w:top w:val="none" w:sz="0" w:space="0" w:color="auto"/>
            <w:left w:val="none" w:sz="0" w:space="0" w:color="auto"/>
            <w:bottom w:val="none" w:sz="0" w:space="0" w:color="auto"/>
            <w:right w:val="none" w:sz="0" w:space="0" w:color="auto"/>
          </w:divBdr>
        </w:div>
        <w:div w:id="1955943044">
          <w:marLeft w:val="0"/>
          <w:marRight w:val="0"/>
          <w:marTop w:val="0"/>
          <w:marBottom w:val="0"/>
          <w:divBdr>
            <w:top w:val="none" w:sz="0" w:space="0" w:color="auto"/>
            <w:left w:val="none" w:sz="0" w:space="0" w:color="auto"/>
            <w:bottom w:val="none" w:sz="0" w:space="0" w:color="auto"/>
            <w:right w:val="none" w:sz="0" w:space="0" w:color="auto"/>
          </w:divBdr>
        </w:div>
        <w:div w:id="1999652880">
          <w:marLeft w:val="0"/>
          <w:marRight w:val="0"/>
          <w:marTop w:val="0"/>
          <w:marBottom w:val="0"/>
          <w:divBdr>
            <w:top w:val="none" w:sz="0" w:space="0" w:color="auto"/>
            <w:left w:val="none" w:sz="0" w:space="0" w:color="auto"/>
            <w:bottom w:val="none" w:sz="0" w:space="0" w:color="auto"/>
            <w:right w:val="none" w:sz="0" w:space="0" w:color="auto"/>
          </w:divBdr>
        </w:div>
        <w:div w:id="2140415189">
          <w:marLeft w:val="0"/>
          <w:marRight w:val="0"/>
          <w:marTop w:val="0"/>
          <w:marBottom w:val="0"/>
          <w:divBdr>
            <w:top w:val="none" w:sz="0" w:space="0" w:color="auto"/>
            <w:left w:val="none" w:sz="0" w:space="0" w:color="auto"/>
            <w:bottom w:val="none" w:sz="0" w:space="0" w:color="auto"/>
            <w:right w:val="none" w:sz="0" w:space="0" w:color="auto"/>
          </w:divBdr>
        </w:div>
      </w:divsChild>
    </w:div>
    <w:div w:id="173150394">
      <w:bodyDiv w:val="1"/>
      <w:marLeft w:val="0"/>
      <w:marRight w:val="0"/>
      <w:marTop w:val="0"/>
      <w:marBottom w:val="0"/>
      <w:divBdr>
        <w:top w:val="none" w:sz="0" w:space="0" w:color="auto"/>
        <w:left w:val="none" w:sz="0" w:space="0" w:color="auto"/>
        <w:bottom w:val="none" w:sz="0" w:space="0" w:color="auto"/>
        <w:right w:val="none" w:sz="0" w:space="0" w:color="auto"/>
      </w:divBdr>
    </w:div>
    <w:div w:id="176818796">
      <w:bodyDiv w:val="1"/>
      <w:marLeft w:val="0"/>
      <w:marRight w:val="0"/>
      <w:marTop w:val="0"/>
      <w:marBottom w:val="0"/>
      <w:divBdr>
        <w:top w:val="none" w:sz="0" w:space="0" w:color="auto"/>
        <w:left w:val="none" w:sz="0" w:space="0" w:color="auto"/>
        <w:bottom w:val="none" w:sz="0" w:space="0" w:color="auto"/>
        <w:right w:val="none" w:sz="0" w:space="0" w:color="auto"/>
      </w:divBdr>
      <w:divsChild>
        <w:div w:id="1456480218">
          <w:marLeft w:val="0"/>
          <w:marRight w:val="0"/>
          <w:marTop w:val="0"/>
          <w:marBottom w:val="0"/>
          <w:divBdr>
            <w:top w:val="none" w:sz="0" w:space="0" w:color="auto"/>
            <w:left w:val="none" w:sz="0" w:space="0" w:color="auto"/>
            <w:bottom w:val="none" w:sz="0" w:space="0" w:color="auto"/>
            <w:right w:val="none" w:sz="0" w:space="0" w:color="auto"/>
          </w:divBdr>
          <w:divsChild>
            <w:div w:id="6734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1726">
      <w:bodyDiv w:val="1"/>
      <w:marLeft w:val="0"/>
      <w:marRight w:val="0"/>
      <w:marTop w:val="0"/>
      <w:marBottom w:val="0"/>
      <w:divBdr>
        <w:top w:val="none" w:sz="0" w:space="0" w:color="auto"/>
        <w:left w:val="none" w:sz="0" w:space="0" w:color="auto"/>
        <w:bottom w:val="none" w:sz="0" w:space="0" w:color="auto"/>
        <w:right w:val="none" w:sz="0" w:space="0" w:color="auto"/>
      </w:divBdr>
      <w:divsChild>
        <w:div w:id="21367583">
          <w:marLeft w:val="0"/>
          <w:marRight w:val="0"/>
          <w:marTop w:val="0"/>
          <w:marBottom w:val="0"/>
          <w:divBdr>
            <w:top w:val="none" w:sz="0" w:space="0" w:color="auto"/>
            <w:left w:val="none" w:sz="0" w:space="0" w:color="auto"/>
            <w:bottom w:val="none" w:sz="0" w:space="0" w:color="auto"/>
            <w:right w:val="none" w:sz="0" w:space="0" w:color="auto"/>
          </w:divBdr>
        </w:div>
        <w:div w:id="105544275">
          <w:marLeft w:val="0"/>
          <w:marRight w:val="0"/>
          <w:marTop w:val="0"/>
          <w:marBottom w:val="0"/>
          <w:divBdr>
            <w:top w:val="none" w:sz="0" w:space="0" w:color="auto"/>
            <w:left w:val="none" w:sz="0" w:space="0" w:color="auto"/>
            <w:bottom w:val="none" w:sz="0" w:space="0" w:color="auto"/>
            <w:right w:val="none" w:sz="0" w:space="0" w:color="auto"/>
          </w:divBdr>
        </w:div>
        <w:div w:id="950430780">
          <w:marLeft w:val="0"/>
          <w:marRight w:val="0"/>
          <w:marTop w:val="0"/>
          <w:marBottom w:val="0"/>
          <w:divBdr>
            <w:top w:val="none" w:sz="0" w:space="0" w:color="auto"/>
            <w:left w:val="none" w:sz="0" w:space="0" w:color="auto"/>
            <w:bottom w:val="none" w:sz="0" w:space="0" w:color="auto"/>
            <w:right w:val="none" w:sz="0" w:space="0" w:color="auto"/>
          </w:divBdr>
        </w:div>
        <w:div w:id="994606989">
          <w:marLeft w:val="0"/>
          <w:marRight w:val="0"/>
          <w:marTop w:val="0"/>
          <w:marBottom w:val="0"/>
          <w:divBdr>
            <w:top w:val="none" w:sz="0" w:space="0" w:color="auto"/>
            <w:left w:val="none" w:sz="0" w:space="0" w:color="auto"/>
            <w:bottom w:val="none" w:sz="0" w:space="0" w:color="auto"/>
            <w:right w:val="none" w:sz="0" w:space="0" w:color="auto"/>
          </w:divBdr>
        </w:div>
        <w:div w:id="1720402241">
          <w:marLeft w:val="0"/>
          <w:marRight w:val="0"/>
          <w:marTop w:val="0"/>
          <w:marBottom w:val="0"/>
          <w:divBdr>
            <w:top w:val="none" w:sz="0" w:space="0" w:color="auto"/>
            <w:left w:val="none" w:sz="0" w:space="0" w:color="auto"/>
            <w:bottom w:val="none" w:sz="0" w:space="0" w:color="auto"/>
            <w:right w:val="none" w:sz="0" w:space="0" w:color="auto"/>
          </w:divBdr>
        </w:div>
        <w:div w:id="1764380389">
          <w:marLeft w:val="0"/>
          <w:marRight w:val="0"/>
          <w:marTop w:val="0"/>
          <w:marBottom w:val="0"/>
          <w:divBdr>
            <w:top w:val="none" w:sz="0" w:space="0" w:color="auto"/>
            <w:left w:val="none" w:sz="0" w:space="0" w:color="auto"/>
            <w:bottom w:val="none" w:sz="0" w:space="0" w:color="auto"/>
            <w:right w:val="none" w:sz="0" w:space="0" w:color="auto"/>
          </w:divBdr>
        </w:div>
        <w:div w:id="2023361604">
          <w:marLeft w:val="0"/>
          <w:marRight w:val="0"/>
          <w:marTop w:val="0"/>
          <w:marBottom w:val="0"/>
          <w:divBdr>
            <w:top w:val="none" w:sz="0" w:space="0" w:color="auto"/>
            <w:left w:val="none" w:sz="0" w:space="0" w:color="auto"/>
            <w:bottom w:val="none" w:sz="0" w:space="0" w:color="auto"/>
            <w:right w:val="none" w:sz="0" w:space="0" w:color="auto"/>
          </w:divBdr>
        </w:div>
      </w:divsChild>
    </w:div>
    <w:div w:id="179245685">
      <w:bodyDiv w:val="1"/>
      <w:marLeft w:val="0"/>
      <w:marRight w:val="0"/>
      <w:marTop w:val="0"/>
      <w:marBottom w:val="0"/>
      <w:divBdr>
        <w:top w:val="none" w:sz="0" w:space="0" w:color="auto"/>
        <w:left w:val="none" w:sz="0" w:space="0" w:color="auto"/>
        <w:bottom w:val="none" w:sz="0" w:space="0" w:color="auto"/>
        <w:right w:val="none" w:sz="0" w:space="0" w:color="auto"/>
      </w:divBdr>
      <w:divsChild>
        <w:div w:id="62029603">
          <w:marLeft w:val="0"/>
          <w:marRight w:val="0"/>
          <w:marTop w:val="0"/>
          <w:marBottom w:val="0"/>
          <w:divBdr>
            <w:top w:val="none" w:sz="0" w:space="0" w:color="auto"/>
            <w:left w:val="none" w:sz="0" w:space="0" w:color="auto"/>
            <w:bottom w:val="none" w:sz="0" w:space="0" w:color="auto"/>
            <w:right w:val="none" w:sz="0" w:space="0" w:color="auto"/>
          </w:divBdr>
        </w:div>
        <w:div w:id="78018742">
          <w:marLeft w:val="0"/>
          <w:marRight w:val="0"/>
          <w:marTop w:val="0"/>
          <w:marBottom w:val="0"/>
          <w:divBdr>
            <w:top w:val="none" w:sz="0" w:space="0" w:color="auto"/>
            <w:left w:val="none" w:sz="0" w:space="0" w:color="auto"/>
            <w:bottom w:val="none" w:sz="0" w:space="0" w:color="auto"/>
            <w:right w:val="none" w:sz="0" w:space="0" w:color="auto"/>
          </w:divBdr>
        </w:div>
      </w:divsChild>
    </w:div>
    <w:div w:id="180241331">
      <w:bodyDiv w:val="1"/>
      <w:marLeft w:val="0"/>
      <w:marRight w:val="0"/>
      <w:marTop w:val="0"/>
      <w:marBottom w:val="0"/>
      <w:divBdr>
        <w:top w:val="none" w:sz="0" w:space="0" w:color="auto"/>
        <w:left w:val="none" w:sz="0" w:space="0" w:color="auto"/>
        <w:bottom w:val="none" w:sz="0" w:space="0" w:color="auto"/>
        <w:right w:val="none" w:sz="0" w:space="0" w:color="auto"/>
      </w:divBdr>
    </w:div>
    <w:div w:id="188027078">
      <w:bodyDiv w:val="1"/>
      <w:marLeft w:val="0"/>
      <w:marRight w:val="0"/>
      <w:marTop w:val="0"/>
      <w:marBottom w:val="0"/>
      <w:divBdr>
        <w:top w:val="none" w:sz="0" w:space="0" w:color="auto"/>
        <w:left w:val="none" w:sz="0" w:space="0" w:color="auto"/>
        <w:bottom w:val="none" w:sz="0" w:space="0" w:color="auto"/>
        <w:right w:val="none" w:sz="0" w:space="0" w:color="auto"/>
      </w:divBdr>
    </w:div>
    <w:div w:id="188106028">
      <w:bodyDiv w:val="1"/>
      <w:marLeft w:val="0"/>
      <w:marRight w:val="0"/>
      <w:marTop w:val="0"/>
      <w:marBottom w:val="0"/>
      <w:divBdr>
        <w:top w:val="none" w:sz="0" w:space="0" w:color="auto"/>
        <w:left w:val="none" w:sz="0" w:space="0" w:color="auto"/>
        <w:bottom w:val="none" w:sz="0" w:space="0" w:color="auto"/>
        <w:right w:val="none" w:sz="0" w:space="0" w:color="auto"/>
      </w:divBdr>
    </w:div>
    <w:div w:id="199712510">
      <w:bodyDiv w:val="1"/>
      <w:marLeft w:val="0"/>
      <w:marRight w:val="0"/>
      <w:marTop w:val="0"/>
      <w:marBottom w:val="0"/>
      <w:divBdr>
        <w:top w:val="none" w:sz="0" w:space="0" w:color="auto"/>
        <w:left w:val="none" w:sz="0" w:space="0" w:color="auto"/>
        <w:bottom w:val="none" w:sz="0" w:space="0" w:color="auto"/>
        <w:right w:val="none" w:sz="0" w:space="0" w:color="auto"/>
      </w:divBdr>
      <w:divsChild>
        <w:div w:id="897665386">
          <w:marLeft w:val="0"/>
          <w:marRight w:val="0"/>
          <w:marTop w:val="0"/>
          <w:marBottom w:val="0"/>
          <w:divBdr>
            <w:top w:val="none" w:sz="0" w:space="0" w:color="auto"/>
            <w:left w:val="none" w:sz="0" w:space="0" w:color="auto"/>
            <w:bottom w:val="none" w:sz="0" w:space="0" w:color="auto"/>
            <w:right w:val="none" w:sz="0" w:space="0" w:color="auto"/>
          </w:divBdr>
        </w:div>
        <w:div w:id="1322346651">
          <w:marLeft w:val="0"/>
          <w:marRight w:val="0"/>
          <w:marTop w:val="0"/>
          <w:marBottom w:val="0"/>
          <w:divBdr>
            <w:top w:val="none" w:sz="0" w:space="0" w:color="auto"/>
            <w:left w:val="none" w:sz="0" w:space="0" w:color="auto"/>
            <w:bottom w:val="none" w:sz="0" w:space="0" w:color="auto"/>
            <w:right w:val="none" w:sz="0" w:space="0" w:color="auto"/>
          </w:divBdr>
        </w:div>
        <w:div w:id="2115399688">
          <w:marLeft w:val="0"/>
          <w:marRight w:val="0"/>
          <w:marTop w:val="0"/>
          <w:marBottom w:val="0"/>
          <w:divBdr>
            <w:top w:val="none" w:sz="0" w:space="0" w:color="auto"/>
            <w:left w:val="none" w:sz="0" w:space="0" w:color="auto"/>
            <w:bottom w:val="none" w:sz="0" w:space="0" w:color="auto"/>
            <w:right w:val="none" w:sz="0" w:space="0" w:color="auto"/>
          </w:divBdr>
        </w:div>
      </w:divsChild>
    </w:div>
    <w:div w:id="200633052">
      <w:bodyDiv w:val="1"/>
      <w:marLeft w:val="0"/>
      <w:marRight w:val="0"/>
      <w:marTop w:val="0"/>
      <w:marBottom w:val="0"/>
      <w:divBdr>
        <w:top w:val="none" w:sz="0" w:space="0" w:color="auto"/>
        <w:left w:val="none" w:sz="0" w:space="0" w:color="auto"/>
        <w:bottom w:val="none" w:sz="0" w:space="0" w:color="auto"/>
        <w:right w:val="none" w:sz="0" w:space="0" w:color="auto"/>
      </w:divBdr>
    </w:div>
    <w:div w:id="200633805">
      <w:bodyDiv w:val="1"/>
      <w:marLeft w:val="0"/>
      <w:marRight w:val="0"/>
      <w:marTop w:val="0"/>
      <w:marBottom w:val="0"/>
      <w:divBdr>
        <w:top w:val="none" w:sz="0" w:space="0" w:color="auto"/>
        <w:left w:val="none" w:sz="0" w:space="0" w:color="auto"/>
        <w:bottom w:val="none" w:sz="0" w:space="0" w:color="auto"/>
        <w:right w:val="none" w:sz="0" w:space="0" w:color="auto"/>
      </w:divBdr>
      <w:divsChild>
        <w:div w:id="343822248">
          <w:marLeft w:val="0"/>
          <w:marRight w:val="0"/>
          <w:marTop w:val="0"/>
          <w:marBottom w:val="0"/>
          <w:divBdr>
            <w:top w:val="none" w:sz="0" w:space="0" w:color="auto"/>
            <w:left w:val="none" w:sz="0" w:space="0" w:color="auto"/>
            <w:bottom w:val="none" w:sz="0" w:space="0" w:color="auto"/>
            <w:right w:val="none" w:sz="0" w:space="0" w:color="auto"/>
          </w:divBdr>
        </w:div>
        <w:div w:id="844131174">
          <w:marLeft w:val="0"/>
          <w:marRight w:val="0"/>
          <w:marTop w:val="0"/>
          <w:marBottom w:val="0"/>
          <w:divBdr>
            <w:top w:val="none" w:sz="0" w:space="0" w:color="auto"/>
            <w:left w:val="none" w:sz="0" w:space="0" w:color="auto"/>
            <w:bottom w:val="none" w:sz="0" w:space="0" w:color="auto"/>
            <w:right w:val="none" w:sz="0" w:space="0" w:color="auto"/>
          </w:divBdr>
        </w:div>
        <w:div w:id="1071656857">
          <w:marLeft w:val="0"/>
          <w:marRight w:val="0"/>
          <w:marTop w:val="0"/>
          <w:marBottom w:val="0"/>
          <w:divBdr>
            <w:top w:val="none" w:sz="0" w:space="0" w:color="auto"/>
            <w:left w:val="none" w:sz="0" w:space="0" w:color="auto"/>
            <w:bottom w:val="none" w:sz="0" w:space="0" w:color="auto"/>
            <w:right w:val="none" w:sz="0" w:space="0" w:color="auto"/>
          </w:divBdr>
        </w:div>
      </w:divsChild>
    </w:div>
    <w:div w:id="202065547">
      <w:bodyDiv w:val="1"/>
      <w:marLeft w:val="0"/>
      <w:marRight w:val="0"/>
      <w:marTop w:val="0"/>
      <w:marBottom w:val="0"/>
      <w:divBdr>
        <w:top w:val="none" w:sz="0" w:space="0" w:color="auto"/>
        <w:left w:val="none" w:sz="0" w:space="0" w:color="auto"/>
        <w:bottom w:val="none" w:sz="0" w:space="0" w:color="auto"/>
        <w:right w:val="none" w:sz="0" w:space="0" w:color="auto"/>
      </w:divBdr>
    </w:div>
    <w:div w:id="203060301">
      <w:bodyDiv w:val="1"/>
      <w:marLeft w:val="0"/>
      <w:marRight w:val="0"/>
      <w:marTop w:val="0"/>
      <w:marBottom w:val="0"/>
      <w:divBdr>
        <w:top w:val="none" w:sz="0" w:space="0" w:color="auto"/>
        <w:left w:val="none" w:sz="0" w:space="0" w:color="auto"/>
        <w:bottom w:val="none" w:sz="0" w:space="0" w:color="auto"/>
        <w:right w:val="none" w:sz="0" w:space="0" w:color="auto"/>
      </w:divBdr>
    </w:div>
    <w:div w:id="204954792">
      <w:bodyDiv w:val="1"/>
      <w:marLeft w:val="0"/>
      <w:marRight w:val="0"/>
      <w:marTop w:val="0"/>
      <w:marBottom w:val="0"/>
      <w:divBdr>
        <w:top w:val="none" w:sz="0" w:space="0" w:color="auto"/>
        <w:left w:val="none" w:sz="0" w:space="0" w:color="auto"/>
        <w:bottom w:val="none" w:sz="0" w:space="0" w:color="auto"/>
        <w:right w:val="none" w:sz="0" w:space="0" w:color="auto"/>
      </w:divBdr>
    </w:div>
    <w:div w:id="205680043">
      <w:bodyDiv w:val="1"/>
      <w:marLeft w:val="0"/>
      <w:marRight w:val="0"/>
      <w:marTop w:val="0"/>
      <w:marBottom w:val="0"/>
      <w:divBdr>
        <w:top w:val="none" w:sz="0" w:space="0" w:color="auto"/>
        <w:left w:val="none" w:sz="0" w:space="0" w:color="auto"/>
        <w:bottom w:val="none" w:sz="0" w:space="0" w:color="auto"/>
        <w:right w:val="none" w:sz="0" w:space="0" w:color="auto"/>
      </w:divBdr>
    </w:div>
    <w:div w:id="207038119">
      <w:bodyDiv w:val="1"/>
      <w:marLeft w:val="0"/>
      <w:marRight w:val="0"/>
      <w:marTop w:val="0"/>
      <w:marBottom w:val="0"/>
      <w:divBdr>
        <w:top w:val="none" w:sz="0" w:space="0" w:color="auto"/>
        <w:left w:val="none" w:sz="0" w:space="0" w:color="auto"/>
        <w:bottom w:val="none" w:sz="0" w:space="0" w:color="auto"/>
        <w:right w:val="none" w:sz="0" w:space="0" w:color="auto"/>
      </w:divBdr>
    </w:div>
    <w:div w:id="208342591">
      <w:bodyDiv w:val="1"/>
      <w:marLeft w:val="0"/>
      <w:marRight w:val="0"/>
      <w:marTop w:val="0"/>
      <w:marBottom w:val="0"/>
      <w:divBdr>
        <w:top w:val="none" w:sz="0" w:space="0" w:color="auto"/>
        <w:left w:val="none" w:sz="0" w:space="0" w:color="auto"/>
        <w:bottom w:val="none" w:sz="0" w:space="0" w:color="auto"/>
        <w:right w:val="none" w:sz="0" w:space="0" w:color="auto"/>
      </w:divBdr>
    </w:div>
    <w:div w:id="212271505">
      <w:bodyDiv w:val="1"/>
      <w:marLeft w:val="0"/>
      <w:marRight w:val="0"/>
      <w:marTop w:val="0"/>
      <w:marBottom w:val="0"/>
      <w:divBdr>
        <w:top w:val="none" w:sz="0" w:space="0" w:color="auto"/>
        <w:left w:val="none" w:sz="0" w:space="0" w:color="auto"/>
        <w:bottom w:val="none" w:sz="0" w:space="0" w:color="auto"/>
        <w:right w:val="none" w:sz="0" w:space="0" w:color="auto"/>
      </w:divBdr>
    </w:div>
    <w:div w:id="213736703">
      <w:bodyDiv w:val="1"/>
      <w:marLeft w:val="0"/>
      <w:marRight w:val="0"/>
      <w:marTop w:val="0"/>
      <w:marBottom w:val="0"/>
      <w:divBdr>
        <w:top w:val="none" w:sz="0" w:space="0" w:color="auto"/>
        <w:left w:val="none" w:sz="0" w:space="0" w:color="auto"/>
        <w:bottom w:val="none" w:sz="0" w:space="0" w:color="auto"/>
        <w:right w:val="none" w:sz="0" w:space="0" w:color="auto"/>
      </w:divBdr>
    </w:div>
    <w:div w:id="215052411">
      <w:bodyDiv w:val="1"/>
      <w:marLeft w:val="0"/>
      <w:marRight w:val="0"/>
      <w:marTop w:val="0"/>
      <w:marBottom w:val="0"/>
      <w:divBdr>
        <w:top w:val="none" w:sz="0" w:space="0" w:color="auto"/>
        <w:left w:val="none" w:sz="0" w:space="0" w:color="auto"/>
        <w:bottom w:val="none" w:sz="0" w:space="0" w:color="auto"/>
        <w:right w:val="none" w:sz="0" w:space="0" w:color="auto"/>
      </w:divBdr>
    </w:div>
    <w:div w:id="216935911">
      <w:bodyDiv w:val="1"/>
      <w:marLeft w:val="0"/>
      <w:marRight w:val="0"/>
      <w:marTop w:val="0"/>
      <w:marBottom w:val="0"/>
      <w:divBdr>
        <w:top w:val="none" w:sz="0" w:space="0" w:color="auto"/>
        <w:left w:val="none" w:sz="0" w:space="0" w:color="auto"/>
        <w:bottom w:val="none" w:sz="0" w:space="0" w:color="auto"/>
        <w:right w:val="none" w:sz="0" w:space="0" w:color="auto"/>
      </w:divBdr>
    </w:div>
    <w:div w:id="221213683">
      <w:bodyDiv w:val="1"/>
      <w:marLeft w:val="0"/>
      <w:marRight w:val="0"/>
      <w:marTop w:val="0"/>
      <w:marBottom w:val="0"/>
      <w:divBdr>
        <w:top w:val="none" w:sz="0" w:space="0" w:color="auto"/>
        <w:left w:val="none" w:sz="0" w:space="0" w:color="auto"/>
        <w:bottom w:val="none" w:sz="0" w:space="0" w:color="auto"/>
        <w:right w:val="none" w:sz="0" w:space="0" w:color="auto"/>
      </w:divBdr>
    </w:div>
    <w:div w:id="226771177">
      <w:bodyDiv w:val="1"/>
      <w:marLeft w:val="0"/>
      <w:marRight w:val="0"/>
      <w:marTop w:val="0"/>
      <w:marBottom w:val="0"/>
      <w:divBdr>
        <w:top w:val="none" w:sz="0" w:space="0" w:color="auto"/>
        <w:left w:val="none" w:sz="0" w:space="0" w:color="auto"/>
        <w:bottom w:val="none" w:sz="0" w:space="0" w:color="auto"/>
        <w:right w:val="none" w:sz="0" w:space="0" w:color="auto"/>
      </w:divBdr>
    </w:div>
    <w:div w:id="231235429">
      <w:bodyDiv w:val="1"/>
      <w:marLeft w:val="0"/>
      <w:marRight w:val="0"/>
      <w:marTop w:val="0"/>
      <w:marBottom w:val="0"/>
      <w:divBdr>
        <w:top w:val="none" w:sz="0" w:space="0" w:color="auto"/>
        <w:left w:val="none" w:sz="0" w:space="0" w:color="auto"/>
        <w:bottom w:val="none" w:sz="0" w:space="0" w:color="auto"/>
        <w:right w:val="none" w:sz="0" w:space="0" w:color="auto"/>
      </w:divBdr>
    </w:div>
    <w:div w:id="235475654">
      <w:bodyDiv w:val="1"/>
      <w:marLeft w:val="0"/>
      <w:marRight w:val="0"/>
      <w:marTop w:val="0"/>
      <w:marBottom w:val="0"/>
      <w:divBdr>
        <w:top w:val="none" w:sz="0" w:space="0" w:color="auto"/>
        <w:left w:val="none" w:sz="0" w:space="0" w:color="auto"/>
        <w:bottom w:val="none" w:sz="0" w:space="0" w:color="auto"/>
        <w:right w:val="none" w:sz="0" w:space="0" w:color="auto"/>
      </w:divBdr>
    </w:div>
    <w:div w:id="235479227">
      <w:bodyDiv w:val="1"/>
      <w:marLeft w:val="0"/>
      <w:marRight w:val="0"/>
      <w:marTop w:val="0"/>
      <w:marBottom w:val="0"/>
      <w:divBdr>
        <w:top w:val="none" w:sz="0" w:space="0" w:color="auto"/>
        <w:left w:val="none" w:sz="0" w:space="0" w:color="auto"/>
        <w:bottom w:val="none" w:sz="0" w:space="0" w:color="auto"/>
        <w:right w:val="none" w:sz="0" w:space="0" w:color="auto"/>
      </w:divBdr>
    </w:div>
    <w:div w:id="238252982">
      <w:bodyDiv w:val="1"/>
      <w:marLeft w:val="0"/>
      <w:marRight w:val="0"/>
      <w:marTop w:val="0"/>
      <w:marBottom w:val="0"/>
      <w:divBdr>
        <w:top w:val="none" w:sz="0" w:space="0" w:color="auto"/>
        <w:left w:val="none" w:sz="0" w:space="0" w:color="auto"/>
        <w:bottom w:val="none" w:sz="0" w:space="0" w:color="auto"/>
        <w:right w:val="none" w:sz="0" w:space="0" w:color="auto"/>
      </w:divBdr>
    </w:div>
    <w:div w:id="243030006">
      <w:bodyDiv w:val="1"/>
      <w:marLeft w:val="0"/>
      <w:marRight w:val="0"/>
      <w:marTop w:val="0"/>
      <w:marBottom w:val="0"/>
      <w:divBdr>
        <w:top w:val="none" w:sz="0" w:space="0" w:color="auto"/>
        <w:left w:val="none" w:sz="0" w:space="0" w:color="auto"/>
        <w:bottom w:val="none" w:sz="0" w:space="0" w:color="auto"/>
        <w:right w:val="none" w:sz="0" w:space="0" w:color="auto"/>
      </w:divBdr>
    </w:div>
    <w:div w:id="246381778">
      <w:bodyDiv w:val="1"/>
      <w:marLeft w:val="0"/>
      <w:marRight w:val="0"/>
      <w:marTop w:val="0"/>
      <w:marBottom w:val="0"/>
      <w:divBdr>
        <w:top w:val="none" w:sz="0" w:space="0" w:color="auto"/>
        <w:left w:val="none" w:sz="0" w:space="0" w:color="auto"/>
        <w:bottom w:val="none" w:sz="0" w:space="0" w:color="auto"/>
        <w:right w:val="none" w:sz="0" w:space="0" w:color="auto"/>
      </w:divBdr>
      <w:divsChild>
        <w:div w:id="840973820">
          <w:marLeft w:val="0"/>
          <w:marRight w:val="0"/>
          <w:marTop w:val="0"/>
          <w:marBottom w:val="0"/>
          <w:divBdr>
            <w:top w:val="none" w:sz="0" w:space="0" w:color="auto"/>
            <w:left w:val="none" w:sz="0" w:space="0" w:color="auto"/>
            <w:bottom w:val="none" w:sz="0" w:space="0" w:color="auto"/>
            <w:right w:val="none" w:sz="0" w:space="0" w:color="auto"/>
          </w:divBdr>
        </w:div>
        <w:div w:id="1640723779">
          <w:marLeft w:val="0"/>
          <w:marRight w:val="0"/>
          <w:marTop w:val="0"/>
          <w:marBottom w:val="0"/>
          <w:divBdr>
            <w:top w:val="none" w:sz="0" w:space="0" w:color="auto"/>
            <w:left w:val="none" w:sz="0" w:space="0" w:color="auto"/>
            <w:bottom w:val="none" w:sz="0" w:space="0" w:color="auto"/>
            <w:right w:val="none" w:sz="0" w:space="0" w:color="auto"/>
          </w:divBdr>
        </w:div>
      </w:divsChild>
    </w:div>
    <w:div w:id="251161763">
      <w:bodyDiv w:val="1"/>
      <w:marLeft w:val="0"/>
      <w:marRight w:val="0"/>
      <w:marTop w:val="0"/>
      <w:marBottom w:val="0"/>
      <w:divBdr>
        <w:top w:val="none" w:sz="0" w:space="0" w:color="auto"/>
        <w:left w:val="none" w:sz="0" w:space="0" w:color="auto"/>
        <w:bottom w:val="none" w:sz="0" w:space="0" w:color="auto"/>
        <w:right w:val="none" w:sz="0" w:space="0" w:color="auto"/>
      </w:divBdr>
    </w:div>
    <w:div w:id="257636687">
      <w:bodyDiv w:val="1"/>
      <w:marLeft w:val="0"/>
      <w:marRight w:val="0"/>
      <w:marTop w:val="0"/>
      <w:marBottom w:val="0"/>
      <w:divBdr>
        <w:top w:val="none" w:sz="0" w:space="0" w:color="auto"/>
        <w:left w:val="none" w:sz="0" w:space="0" w:color="auto"/>
        <w:bottom w:val="none" w:sz="0" w:space="0" w:color="auto"/>
        <w:right w:val="none" w:sz="0" w:space="0" w:color="auto"/>
      </w:divBdr>
    </w:div>
    <w:div w:id="260071759">
      <w:bodyDiv w:val="1"/>
      <w:marLeft w:val="0"/>
      <w:marRight w:val="0"/>
      <w:marTop w:val="0"/>
      <w:marBottom w:val="0"/>
      <w:divBdr>
        <w:top w:val="none" w:sz="0" w:space="0" w:color="auto"/>
        <w:left w:val="none" w:sz="0" w:space="0" w:color="auto"/>
        <w:bottom w:val="none" w:sz="0" w:space="0" w:color="auto"/>
        <w:right w:val="none" w:sz="0" w:space="0" w:color="auto"/>
      </w:divBdr>
    </w:div>
    <w:div w:id="264192079">
      <w:bodyDiv w:val="1"/>
      <w:marLeft w:val="0"/>
      <w:marRight w:val="0"/>
      <w:marTop w:val="0"/>
      <w:marBottom w:val="0"/>
      <w:divBdr>
        <w:top w:val="none" w:sz="0" w:space="0" w:color="auto"/>
        <w:left w:val="none" w:sz="0" w:space="0" w:color="auto"/>
        <w:bottom w:val="none" w:sz="0" w:space="0" w:color="auto"/>
        <w:right w:val="none" w:sz="0" w:space="0" w:color="auto"/>
      </w:divBdr>
    </w:div>
    <w:div w:id="264848998">
      <w:bodyDiv w:val="1"/>
      <w:marLeft w:val="0"/>
      <w:marRight w:val="0"/>
      <w:marTop w:val="0"/>
      <w:marBottom w:val="0"/>
      <w:divBdr>
        <w:top w:val="none" w:sz="0" w:space="0" w:color="auto"/>
        <w:left w:val="none" w:sz="0" w:space="0" w:color="auto"/>
        <w:bottom w:val="none" w:sz="0" w:space="0" w:color="auto"/>
        <w:right w:val="none" w:sz="0" w:space="0" w:color="auto"/>
      </w:divBdr>
      <w:divsChild>
        <w:div w:id="1925453102">
          <w:marLeft w:val="0"/>
          <w:marRight w:val="0"/>
          <w:marTop w:val="0"/>
          <w:marBottom w:val="0"/>
          <w:divBdr>
            <w:top w:val="none" w:sz="0" w:space="0" w:color="auto"/>
            <w:left w:val="none" w:sz="0" w:space="0" w:color="auto"/>
            <w:bottom w:val="none" w:sz="0" w:space="0" w:color="auto"/>
            <w:right w:val="none" w:sz="0" w:space="0" w:color="auto"/>
          </w:divBdr>
        </w:div>
        <w:div w:id="2050841162">
          <w:marLeft w:val="0"/>
          <w:marRight w:val="0"/>
          <w:marTop w:val="0"/>
          <w:marBottom w:val="0"/>
          <w:divBdr>
            <w:top w:val="none" w:sz="0" w:space="0" w:color="auto"/>
            <w:left w:val="none" w:sz="0" w:space="0" w:color="auto"/>
            <w:bottom w:val="none" w:sz="0" w:space="0" w:color="auto"/>
            <w:right w:val="none" w:sz="0" w:space="0" w:color="auto"/>
          </w:divBdr>
        </w:div>
      </w:divsChild>
    </w:div>
    <w:div w:id="267977638">
      <w:bodyDiv w:val="1"/>
      <w:marLeft w:val="0"/>
      <w:marRight w:val="0"/>
      <w:marTop w:val="0"/>
      <w:marBottom w:val="0"/>
      <w:divBdr>
        <w:top w:val="none" w:sz="0" w:space="0" w:color="auto"/>
        <w:left w:val="none" w:sz="0" w:space="0" w:color="auto"/>
        <w:bottom w:val="none" w:sz="0" w:space="0" w:color="auto"/>
        <w:right w:val="none" w:sz="0" w:space="0" w:color="auto"/>
      </w:divBdr>
    </w:div>
    <w:div w:id="269359000">
      <w:bodyDiv w:val="1"/>
      <w:marLeft w:val="0"/>
      <w:marRight w:val="0"/>
      <w:marTop w:val="0"/>
      <w:marBottom w:val="0"/>
      <w:divBdr>
        <w:top w:val="none" w:sz="0" w:space="0" w:color="auto"/>
        <w:left w:val="none" w:sz="0" w:space="0" w:color="auto"/>
        <w:bottom w:val="none" w:sz="0" w:space="0" w:color="auto"/>
        <w:right w:val="none" w:sz="0" w:space="0" w:color="auto"/>
      </w:divBdr>
      <w:divsChild>
        <w:div w:id="1251355281">
          <w:marLeft w:val="0"/>
          <w:marRight w:val="0"/>
          <w:marTop w:val="0"/>
          <w:marBottom w:val="0"/>
          <w:divBdr>
            <w:top w:val="none" w:sz="0" w:space="0" w:color="auto"/>
            <w:left w:val="none" w:sz="0" w:space="0" w:color="auto"/>
            <w:bottom w:val="none" w:sz="0" w:space="0" w:color="auto"/>
            <w:right w:val="none" w:sz="0" w:space="0" w:color="auto"/>
          </w:divBdr>
          <w:divsChild>
            <w:div w:id="25177730">
              <w:marLeft w:val="0"/>
              <w:marRight w:val="0"/>
              <w:marTop w:val="0"/>
              <w:marBottom w:val="0"/>
              <w:divBdr>
                <w:top w:val="none" w:sz="0" w:space="0" w:color="auto"/>
                <w:left w:val="none" w:sz="0" w:space="0" w:color="auto"/>
                <w:bottom w:val="none" w:sz="0" w:space="0" w:color="auto"/>
                <w:right w:val="none" w:sz="0" w:space="0" w:color="auto"/>
              </w:divBdr>
            </w:div>
            <w:div w:id="31811177">
              <w:marLeft w:val="0"/>
              <w:marRight w:val="0"/>
              <w:marTop w:val="0"/>
              <w:marBottom w:val="0"/>
              <w:divBdr>
                <w:top w:val="none" w:sz="0" w:space="0" w:color="auto"/>
                <w:left w:val="none" w:sz="0" w:space="0" w:color="auto"/>
                <w:bottom w:val="none" w:sz="0" w:space="0" w:color="auto"/>
                <w:right w:val="none" w:sz="0" w:space="0" w:color="auto"/>
              </w:divBdr>
            </w:div>
            <w:div w:id="106584254">
              <w:marLeft w:val="0"/>
              <w:marRight w:val="0"/>
              <w:marTop w:val="0"/>
              <w:marBottom w:val="0"/>
              <w:divBdr>
                <w:top w:val="none" w:sz="0" w:space="0" w:color="auto"/>
                <w:left w:val="none" w:sz="0" w:space="0" w:color="auto"/>
                <w:bottom w:val="none" w:sz="0" w:space="0" w:color="auto"/>
                <w:right w:val="none" w:sz="0" w:space="0" w:color="auto"/>
              </w:divBdr>
            </w:div>
            <w:div w:id="261453357">
              <w:marLeft w:val="0"/>
              <w:marRight w:val="0"/>
              <w:marTop w:val="0"/>
              <w:marBottom w:val="0"/>
              <w:divBdr>
                <w:top w:val="none" w:sz="0" w:space="0" w:color="auto"/>
                <w:left w:val="none" w:sz="0" w:space="0" w:color="auto"/>
                <w:bottom w:val="none" w:sz="0" w:space="0" w:color="auto"/>
                <w:right w:val="none" w:sz="0" w:space="0" w:color="auto"/>
              </w:divBdr>
            </w:div>
            <w:div w:id="332026123">
              <w:marLeft w:val="0"/>
              <w:marRight w:val="0"/>
              <w:marTop w:val="0"/>
              <w:marBottom w:val="0"/>
              <w:divBdr>
                <w:top w:val="none" w:sz="0" w:space="0" w:color="auto"/>
                <w:left w:val="none" w:sz="0" w:space="0" w:color="auto"/>
                <w:bottom w:val="none" w:sz="0" w:space="0" w:color="auto"/>
                <w:right w:val="none" w:sz="0" w:space="0" w:color="auto"/>
              </w:divBdr>
            </w:div>
            <w:div w:id="367999309">
              <w:marLeft w:val="0"/>
              <w:marRight w:val="0"/>
              <w:marTop w:val="0"/>
              <w:marBottom w:val="0"/>
              <w:divBdr>
                <w:top w:val="none" w:sz="0" w:space="0" w:color="auto"/>
                <w:left w:val="none" w:sz="0" w:space="0" w:color="auto"/>
                <w:bottom w:val="none" w:sz="0" w:space="0" w:color="auto"/>
                <w:right w:val="none" w:sz="0" w:space="0" w:color="auto"/>
              </w:divBdr>
            </w:div>
            <w:div w:id="681903887">
              <w:marLeft w:val="0"/>
              <w:marRight w:val="0"/>
              <w:marTop w:val="0"/>
              <w:marBottom w:val="0"/>
              <w:divBdr>
                <w:top w:val="none" w:sz="0" w:space="0" w:color="auto"/>
                <w:left w:val="none" w:sz="0" w:space="0" w:color="auto"/>
                <w:bottom w:val="none" w:sz="0" w:space="0" w:color="auto"/>
                <w:right w:val="none" w:sz="0" w:space="0" w:color="auto"/>
              </w:divBdr>
            </w:div>
            <w:div w:id="737289095">
              <w:marLeft w:val="0"/>
              <w:marRight w:val="0"/>
              <w:marTop w:val="0"/>
              <w:marBottom w:val="0"/>
              <w:divBdr>
                <w:top w:val="none" w:sz="0" w:space="0" w:color="auto"/>
                <w:left w:val="none" w:sz="0" w:space="0" w:color="auto"/>
                <w:bottom w:val="none" w:sz="0" w:space="0" w:color="auto"/>
                <w:right w:val="none" w:sz="0" w:space="0" w:color="auto"/>
              </w:divBdr>
            </w:div>
            <w:div w:id="903295831">
              <w:marLeft w:val="0"/>
              <w:marRight w:val="0"/>
              <w:marTop w:val="0"/>
              <w:marBottom w:val="0"/>
              <w:divBdr>
                <w:top w:val="none" w:sz="0" w:space="0" w:color="auto"/>
                <w:left w:val="none" w:sz="0" w:space="0" w:color="auto"/>
                <w:bottom w:val="none" w:sz="0" w:space="0" w:color="auto"/>
                <w:right w:val="none" w:sz="0" w:space="0" w:color="auto"/>
              </w:divBdr>
            </w:div>
            <w:div w:id="1071584188">
              <w:marLeft w:val="0"/>
              <w:marRight w:val="0"/>
              <w:marTop w:val="0"/>
              <w:marBottom w:val="0"/>
              <w:divBdr>
                <w:top w:val="none" w:sz="0" w:space="0" w:color="auto"/>
                <w:left w:val="none" w:sz="0" w:space="0" w:color="auto"/>
                <w:bottom w:val="none" w:sz="0" w:space="0" w:color="auto"/>
                <w:right w:val="none" w:sz="0" w:space="0" w:color="auto"/>
              </w:divBdr>
            </w:div>
            <w:div w:id="1139809891">
              <w:marLeft w:val="0"/>
              <w:marRight w:val="0"/>
              <w:marTop w:val="0"/>
              <w:marBottom w:val="0"/>
              <w:divBdr>
                <w:top w:val="none" w:sz="0" w:space="0" w:color="auto"/>
                <w:left w:val="none" w:sz="0" w:space="0" w:color="auto"/>
                <w:bottom w:val="none" w:sz="0" w:space="0" w:color="auto"/>
                <w:right w:val="none" w:sz="0" w:space="0" w:color="auto"/>
              </w:divBdr>
            </w:div>
            <w:div w:id="1327710426">
              <w:marLeft w:val="0"/>
              <w:marRight w:val="0"/>
              <w:marTop w:val="0"/>
              <w:marBottom w:val="0"/>
              <w:divBdr>
                <w:top w:val="none" w:sz="0" w:space="0" w:color="auto"/>
                <w:left w:val="none" w:sz="0" w:space="0" w:color="auto"/>
                <w:bottom w:val="none" w:sz="0" w:space="0" w:color="auto"/>
                <w:right w:val="none" w:sz="0" w:space="0" w:color="auto"/>
              </w:divBdr>
            </w:div>
            <w:div w:id="15509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4903">
      <w:bodyDiv w:val="1"/>
      <w:marLeft w:val="0"/>
      <w:marRight w:val="0"/>
      <w:marTop w:val="0"/>
      <w:marBottom w:val="0"/>
      <w:divBdr>
        <w:top w:val="none" w:sz="0" w:space="0" w:color="auto"/>
        <w:left w:val="none" w:sz="0" w:space="0" w:color="auto"/>
        <w:bottom w:val="none" w:sz="0" w:space="0" w:color="auto"/>
        <w:right w:val="none" w:sz="0" w:space="0" w:color="auto"/>
      </w:divBdr>
    </w:div>
    <w:div w:id="272639134">
      <w:bodyDiv w:val="1"/>
      <w:marLeft w:val="0"/>
      <w:marRight w:val="0"/>
      <w:marTop w:val="0"/>
      <w:marBottom w:val="0"/>
      <w:divBdr>
        <w:top w:val="none" w:sz="0" w:space="0" w:color="auto"/>
        <w:left w:val="none" w:sz="0" w:space="0" w:color="auto"/>
        <w:bottom w:val="none" w:sz="0" w:space="0" w:color="auto"/>
        <w:right w:val="none" w:sz="0" w:space="0" w:color="auto"/>
      </w:divBdr>
    </w:div>
    <w:div w:id="272831490">
      <w:bodyDiv w:val="1"/>
      <w:marLeft w:val="0"/>
      <w:marRight w:val="0"/>
      <w:marTop w:val="0"/>
      <w:marBottom w:val="0"/>
      <w:divBdr>
        <w:top w:val="none" w:sz="0" w:space="0" w:color="auto"/>
        <w:left w:val="none" w:sz="0" w:space="0" w:color="auto"/>
        <w:bottom w:val="none" w:sz="0" w:space="0" w:color="auto"/>
        <w:right w:val="none" w:sz="0" w:space="0" w:color="auto"/>
      </w:divBdr>
    </w:div>
    <w:div w:id="275524555">
      <w:bodyDiv w:val="1"/>
      <w:marLeft w:val="0"/>
      <w:marRight w:val="0"/>
      <w:marTop w:val="0"/>
      <w:marBottom w:val="0"/>
      <w:divBdr>
        <w:top w:val="none" w:sz="0" w:space="0" w:color="auto"/>
        <w:left w:val="none" w:sz="0" w:space="0" w:color="auto"/>
        <w:bottom w:val="none" w:sz="0" w:space="0" w:color="auto"/>
        <w:right w:val="none" w:sz="0" w:space="0" w:color="auto"/>
      </w:divBdr>
    </w:div>
    <w:div w:id="279534626">
      <w:bodyDiv w:val="1"/>
      <w:marLeft w:val="0"/>
      <w:marRight w:val="0"/>
      <w:marTop w:val="0"/>
      <w:marBottom w:val="0"/>
      <w:divBdr>
        <w:top w:val="none" w:sz="0" w:space="0" w:color="auto"/>
        <w:left w:val="none" w:sz="0" w:space="0" w:color="auto"/>
        <w:bottom w:val="none" w:sz="0" w:space="0" w:color="auto"/>
        <w:right w:val="none" w:sz="0" w:space="0" w:color="auto"/>
      </w:divBdr>
    </w:div>
    <w:div w:id="279726345">
      <w:bodyDiv w:val="1"/>
      <w:marLeft w:val="0"/>
      <w:marRight w:val="0"/>
      <w:marTop w:val="0"/>
      <w:marBottom w:val="0"/>
      <w:divBdr>
        <w:top w:val="none" w:sz="0" w:space="0" w:color="auto"/>
        <w:left w:val="none" w:sz="0" w:space="0" w:color="auto"/>
        <w:bottom w:val="none" w:sz="0" w:space="0" w:color="auto"/>
        <w:right w:val="none" w:sz="0" w:space="0" w:color="auto"/>
      </w:divBdr>
    </w:div>
    <w:div w:id="281308782">
      <w:bodyDiv w:val="1"/>
      <w:marLeft w:val="0"/>
      <w:marRight w:val="0"/>
      <w:marTop w:val="0"/>
      <w:marBottom w:val="0"/>
      <w:divBdr>
        <w:top w:val="none" w:sz="0" w:space="0" w:color="auto"/>
        <w:left w:val="none" w:sz="0" w:space="0" w:color="auto"/>
        <w:bottom w:val="none" w:sz="0" w:space="0" w:color="auto"/>
        <w:right w:val="none" w:sz="0" w:space="0" w:color="auto"/>
      </w:divBdr>
    </w:div>
    <w:div w:id="282151206">
      <w:bodyDiv w:val="1"/>
      <w:marLeft w:val="0"/>
      <w:marRight w:val="0"/>
      <w:marTop w:val="0"/>
      <w:marBottom w:val="0"/>
      <w:divBdr>
        <w:top w:val="none" w:sz="0" w:space="0" w:color="auto"/>
        <w:left w:val="none" w:sz="0" w:space="0" w:color="auto"/>
        <w:bottom w:val="none" w:sz="0" w:space="0" w:color="auto"/>
        <w:right w:val="none" w:sz="0" w:space="0" w:color="auto"/>
      </w:divBdr>
      <w:divsChild>
        <w:div w:id="1663967038">
          <w:marLeft w:val="0"/>
          <w:marRight w:val="0"/>
          <w:marTop w:val="0"/>
          <w:marBottom w:val="0"/>
          <w:divBdr>
            <w:top w:val="none" w:sz="0" w:space="0" w:color="auto"/>
            <w:left w:val="none" w:sz="0" w:space="0" w:color="auto"/>
            <w:bottom w:val="none" w:sz="0" w:space="0" w:color="auto"/>
            <w:right w:val="none" w:sz="0" w:space="0" w:color="auto"/>
          </w:divBdr>
          <w:divsChild>
            <w:div w:id="2024353824">
              <w:marLeft w:val="0"/>
              <w:marRight w:val="0"/>
              <w:marTop w:val="0"/>
              <w:marBottom w:val="0"/>
              <w:divBdr>
                <w:top w:val="none" w:sz="0" w:space="0" w:color="auto"/>
                <w:left w:val="none" w:sz="0" w:space="0" w:color="auto"/>
                <w:bottom w:val="none" w:sz="0" w:space="0" w:color="auto"/>
                <w:right w:val="none" w:sz="0" w:space="0" w:color="auto"/>
              </w:divBdr>
              <w:divsChild>
                <w:div w:id="1820925026">
                  <w:marLeft w:val="0"/>
                  <w:marRight w:val="0"/>
                  <w:marTop w:val="0"/>
                  <w:marBottom w:val="0"/>
                  <w:divBdr>
                    <w:top w:val="none" w:sz="0" w:space="0" w:color="auto"/>
                    <w:left w:val="none" w:sz="0" w:space="0" w:color="auto"/>
                    <w:bottom w:val="none" w:sz="0" w:space="0" w:color="auto"/>
                    <w:right w:val="none" w:sz="0" w:space="0" w:color="auto"/>
                  </w:divBdr>
                  <w:divsChild>
                    <w:div w:id="1373650384">
                      <w:marLeft w:val="0"/>
                      <w:marRight w:val="0"/>
                      <w:marTop w:val="0"/>
                      <w:marBottom w:val="0"/>
                      <w:divBdr>
                        <w:top w:val="none" w:sz="0" w:space="0" w:color="auto"/>
                        <w:left w:val="none" w:sz="0" w:space="0" w:color="auto"/>
                        <w:bottom w:val="none" w:sz="0" w:space="0" w:color="auto"/>
                        <w:right w:val="none" w:sz="0" w:space="0" w:color="auto"/>
                      </w:divBdr>
                      <w:divsChild>
                        <w:div w:id="1804300688">
                          <w:marLeft w:val="0"/>
                          <w:marRight w:val="0"/>
                          <w:marTop w:val="0"/>
                          <w:marBottom w:val="0"/>
                          <w:divBdr>
                            <w:top w:val="none" w:sz="0" w:space="0" w:color="auto"/>
                            <w:left w:val="none" w:sz="0" w:space="0" w:color="auto"/>
                            <w:bottom w:val="none" w:sz="0" w:space="0" w:color="auto"/>
                            <w:right w:val="none" w:sz="0" w:space="0" w:color="auto"/>
                          </w:divBdr>
                          <w:divsChild>
                            <w:div w:id="2073381809">
                              <w:marLeft w:val="0"/>
                              <w:marRight w:val="0"/>
                              <w:marTop w:val="0"/>
                              <w:marBottom w:val="0"/>
                              <w:divBdr>
                                <w:top w:val="none" w:sz="0" w:space="0" w:color="auto"/>
                                <w:left w:val="none" w:sz="0" w:space="0" w:color="auto"/>
                                <w:bottom w:val="none" w:sz="0" w:space="0" w:color="auto"/>
                                <w:right w:val="none" w:sz="0" w:space="0" w:color="auto"/>
                              </w:divBdr>
                              <w:divsChild>
                                <w:div w:id="904608859">
                                  <w:marLeft w:val="0"/>
                                  <w:marRight w:val="0"/>
                                  <w:marTop w:val="0"/>
                                  <w:marBottom w:val="0"/>
                                  <w:divBdr>
                                    <w:top w:val="none" w:sz="0" w:space="0" w:color="auto"/>
                                    <w:left w:val="none" w:sz="0" w:space="0" w:color="auto"/>
                                    <w:bottom w:val="none" w:sz="0" w:space="0" w:color="auto"/>
                                    <w:right w:val="none" w:sz="0" w:space="0" w:color="auto"/>
                                  </w:divBdr>
                                  <w:divsChild>
                                    <w:div w:id="97021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200673">
      <w:bodyDiv w:val="1"/>
      <w:marLeft w:val="0"/>
      <w:marRight w:val="0"/>
      <w:marTop w:val="0"/>
      <w:marBottom w:val="0"/>
      <w:divBdr>
        <w:top w:val="none" w:sz="0" w:space="0" w:color="auto"/>
        <w:left w:val="none" w:sz="0" w:space="0" w:color="auto"/>
        <w:bottom w:val="none" w:sz="0" w:space="0" w:color="auto"/>
        <w:right w:val="none" w:sz="0" w:space="0" w:color="auto"/>
      </w:divBdr>
    </w:div>
    <w:div w:id="288361533">
      <w:bodyDiv w:val="1"/>
      <w:marLeft w:val="0"/>
      <w:marRight w:val="0"/>
      <w:marTop w:val="0"/>
      <w:marBottom w:val="0"/>
      <w:divBdr>
        <w:top w:val="none" w:sz="0" w:space="0" w:color="auto"/>
        <w:left w:val="none" w:sz="0" w:space="0" w:color="auto"/>
        <w:bottom w:val="none" w:sz="0" w:space="0" w:color="auto"/>
        <w:right w:val="none" w:sz="0" w:space="0" w:color="auto"/>
      </w:divBdr>
    </w:div>
    <w:div w:id="288974316">
      <w:bodyDiv w:val="1"/>
      <w:marLeft w:val="0"/>
      <w:marRight w:val="0"/>
      <w:marTop w:val="0"/>
      <w:marBottom w:val="0"/>
      <w:divBdr>
        <w:top w:val="none" w:sz="0" w:space="0" w:color="auto"/>
        <w:left w:val="none" w:sz="0" w:space="0" w:color="auto"/>
        <w:bottom w:val="none" w:sz="0" w:space="0" w:color="auto"/>
        <w:right w:val="none" w:sz="0" w:space="0" w:color="auto"/>
      </w:divBdr>
    </w:div>
    <w:div w:id="290213276">
      <w:bodyDiv w:val="1"/>
      <w:marLeft w:val="0"/>
      <w:marRight w:val="0"/>
      <w:marTop w:val="0"/>
      <w:marBottom w:val="0"/>
      <w:divBdr>
        <w:top w:val="none" w:sz="0" w:space="0" w:color="auto"/>
        <w:left w:val="none" w:sz="0" w:space="0" w:color="auto"/>
        <w:bottom w:val="none" w:sz="0" w:space="0" w:color="auto"/>
        <w:right w:val="none" w:sz="0" w:space="0" w:color="auto"/>
      </w:divBdr>
    </w:div>
    <w:div w:id="291182233">
      <w:bodyDiv w:val="1"/>
      <w:marLeft w:val="0"/>
      <w:marRight w:val="0"/>
      <w:marTop w:val="0"/>
      <w:marBottom w:val="0"/>
      <w:divBdr>
        <w:top w:val="none" w:sz="0" w:space="0" w:color="auto"/>
        <w:left w:val="none" w:sz="0" w:space="0" w:color="auto"/>
        <w:bottom w:val="none" w:sz="0" w:space="0" w:color="auto"/>
        <w:right w:val="none" w:sz="0" w:space="0" w:color="auto"/>
      </w:divBdr>
    </w:div>
    <w:div w:id="292104679">
      <w:bodyDiv w:val="1"/>
      <w:marLeft w:val="0"/>
      <w:marRight w:val="0"/>
      <w:marTop w:val="0"/>
      <w:marBottom w:val="0"/>
      <w:divBdr>
        <w:top w:val="none" w:sz="0" w:space="0" w:color="auto"/>
        <w:left w:val="none" w:sz="0" w:space="0" w:color="auto"/>
        <w:bottom w:val="none" w:sz="0" w:space="0" w:color="auto"/>
        <w:right w:val="none" w:sz="0" w:space="0" w:color="auto"/>
      </w:divBdr>
    </w:div>
    <w:div w:id="292950711">
      <w:bodyDiv w:val="1"/>
      <w:marLeft w:val="0"/>
      <w:marRight w:val="0"/>
      <w:marTop w:val="0"/>
      <w:marBottom w:val="0"/>
      <w:divBdr>
        <w:top w:val="none" w:sz="0" w:space="0" w:color="auto"/>
        <w:left w:val="none" w:sz="0" w:space="0" w:color="auto"/>
        <w:bottom w:val="none" w:sz="0" w:space="0" w:color="auto"/>
        <w:right w:val="none" w:sz="0" w:space="0" w:color="auto"/>
      </w:divBdr>
    </w:div>
    <w:div w:id="294796101">
      <w:bodyDiv w:val="1"/>
      <w:marLeft w:val="0"/>
      <w:marRight w:val="0"/>
      <w:marTop w:val="0"/>
      <w:marBottom w:val="0"/>
      <w:divBdr>
        <w:top w:val="none" w:sz="0" w:space="0" w:color="auto"/>
        <w:left w:val="none" w:sz="0" w:space="0" w:color="auto"/>
        <w:bottom w:val="none" w:sz="0" w:space="0" w:color="auto"/>
        <w:right w:val="none" w:sz="0" w:space="0" w:color="auto"/>
      </w:divBdr>
    </w:div>
    <w:div w:id="297805391">
      <w:bodyDiv w:val="1"/>
      <w:marLeft w:val="0"/>
      <w:marRight w:val="0"/>
      <w:marTop w:val="0"/>
      <w:marBottom w:val="0"/>
      <w:divBdr>
        <w:top w:val="none" w:sz="0" w:space="0" w:color="auto"/>
        <w:left w:val="none" w:sz="0" w:space="0" w:color="auto"/>
        <w:bottom w:val="none" w:sz="0" w:space="0" w:color="auto"/>
        <w:right w:val="none" w:sz="0" w:space="0" w:color="auto"/>
      </w:divBdr>
    </w:div>
    <w:div w:id="297999589">
      <w:bodyDiv w:val="1"/>
      <w:marLeft w:val="0"/>
      <w:marRight w:val="0"/>
      <w:marTop w:val="0"/>
      <w:marBottom w:val="0"/>
      <w:divBdr>
        <w:top w:val="none" w:sz="0" w:space="0" w:color="auto"/>
        <w:left w:val="none" w:sz="0" w:space="0" w:color="auto"/>
        <w:bottom w:val="none" w:sz="0" w:space="0" w:color="auto"/>
        <w:right w:val="none" w:sz="0" w:space="0" w:color="auto"/>
      </w:divBdr>
      <w:divsChild>
        <w:div w:id="301232077">
          <w:marLeft w:val="0"/>
          <w:marRight w:val="0"/>
          <w:marTop w:val="0"/>
          <w:marBottom w:val="0"/>
          <w:divBdr>
            <w:top w:val="none" w:sz="0" w:space="0" w:color="auto"/>
            <w:left w:val="none" w:sz="0" w:space="0" w:color="auto"/>
            <w:bottom w:val="none" w:sz="0" w:space="0" w:color="auto"/>
            <w:right w:val="none" w:sz="0" w:space="0" w:color="auto"/>
          </w:divBdr>
        </w:div>
        <w:div w:id="383793434">
          <w:marLeft w:val="0"/>
          <w:marRight w:val="0"/>
          <w:marTop w:val="0"/>
          <w:marBottom w:val="0"/>
          <w:divBdr>
            <w:top w:val="none" w:sz="0" w:space="0" w:color="auto"/>
            <w:left w:val="none" w:sz="0" w:space="0" w:color="auto"/>
            <w:bottom w:val="none" w:sz="0" w:space="0" w:color="auto"/>
            <w:right w:val="none" w:sz="0" w:space="0" w:color="auto"/>
          </w:divBdr>
        </w:div>
        <w:div w:id="707490538">
          <w:marLeft w:val="0"/>
          <w:marRight w:val="0"/>
          <w:marTop w:val="0"/>
          <w:marBottom w:val="0"/>
          <w:divBdr>
            <w:top w:val="none" w:sz="0" w:space="0" w:color="auto"/>
            <w:left w:val="none" w:sz="0" w:space="0" w:color="auto"/>
            <w:bottom w:val="none" w:sz="0" w:space="0" w:color="auto"/>
            <w:right w:val="none" w:sz="0" w:space="0" w:color="auto"/>
          </w:divBdr>
        </w:div>
        <w:div w:id="709962355">
          <w:marLeft w:val="0"/>
          <w:marRight w:val="0"/>
          <w:marTop w:val="0"/>
          <w:marBottom w:val="0"/>
          <w:divBdr>
            <w:top w:val="none" w:sz="0" w:space="0" w:color="auto"/>
            <w:left w:val="none" w:sz="0" w:space="0" w:color="auto"/>
            <w:bottom w:val="none" w:sz="0" w:space="0" w:color="auto"/>
            <w:right w:val="none" w:sz="0" w:space="0" w:color="auto"/>
          </w:divBdr>
        </w:div>
        <w:div w:id="818155949">
          <w:marLeft w:val="0"/>
          <w:marRight w:val="0"/>
          <w:marTop w:val="0"/>
          <w:marBottom w:val="0"/>
          <w:divBdr>
            <w:top w:val="none" w:sz="0" w:space="0" w:color="auto"/>
            <w:left w:val="none" w:sz="0" w:space="0" w:color="auto"/>
            <w:bottom w:val="none" w:sz="0" w:space="0" w:color="auto"/>
            <w:right w:val="none" w:sz="0" w:space="0" w:color="auto"/>
          </w:divBdr>
        </w:div>
        <w:div w:id="935793273">
          <w:marLeft w:val="0"/>
          <w:marRight w:val="0"/>
          <w:marTop w:val="0"/>
          <w:marBottom w:val="0"/>
          <w:divBdr>
            <w:top w:val="none" w:sz="0" w:space="0" w:color="auto"/>
            <w:left w:val="none" w:sz="0" w:space="0" w:color="auto"/>
            <w:bottom w:val="none" w:sz="0" w:space="0" w:color="auto"/>
            <w:right w:val="none" w:sz="0" w:space="0" w:color="auto"/>
          </w:divBdr>
        </w:div>
        <w:div w:id="939610141">
          <w:marLeft w:val="0"/>
          <w:marRight w:val="0"/>
          <w:marTop w:val="0"/>
          <w:marBottom w:val="0"/>
          <w:divBdr>
            <w:top w:val="none" w:sz="0" w:space="0" w:color="auto"/>
            <w:left w:val="none" w:sz="0" w:space="0" w:color="auto"/>
            <w:bottom w:val="none" w:sz="0" w:space="0" w:color="auto"/>
            <w:right w:val="none" w:sz="0" w:space="0" w:color="auto"/>
          </w:divBdr>
        </w:div>
        <w:div w:id="1073963923">
          <w:marLeft w:val="0"/>
          <w:marRight w:val="0"/>
          <w:marTop w:val="0"/>
          <w:marBottom w:val="0"/>
          <w:divBdr>
            <w:top w:val="none" w:sz="0" w:space="0" w:color="auto"/>
            <w:left w:val="none" w:sz="0" w:space="0" w:color="auto"/>
            <w:bottom w:val="none" w:sz="0" w:space="0" w:color="auto"/>
            <w:right w:val="none" w:sz="0" w:space="0" w:color="auto"/>
          </w:divBdr>
        </w:div>
        <w:div w:id="1108353100">
          <w:marLeft w:val="0"/>
          <w:marRight w:val="0"/>
          <w:marTop w:val="0"/>
          <w:marBottom w:val="0"/>
          <w:divBdr>
            <w:top w:val="none" w:sz="0" w:space="0" w:color="auto"/>
            <w:left w:val="none" w:sz="0" w:space="0" w:color="auto"/>
            <w:bottom w:val="none" w:sz="0" w:space="0" w:color="auto"/>
            <w:right w:val="none" w:sz="0" w:space="0" w:color="auto"/>
          </w:divBdr>
        </w:div>
        <w:div w:id="1130900281">
          <w:marLeft w:val="0"/>
          <w:marRight w:val="0"/>
          <w:marTop w:val="0"/>
          <w:marBottom w:val="0"/>
          <w:divBdr>
            <w:top w:val="none" w:sz="0" w:space="0" w:color="auto"/>
            <w:left w:val="none" w:sz="0" w:space="0" w:color="auto"/>
            <w:bottom w:val="none" w:sz="0" w:space="0" w:color="auto"/>
            <w:right w:val="none" w:sz="0" w:space="0" w:color="auto"/>
          </w:divBdr>
        </w:div>
      </w:divsChild>
    </w:div>
    <w:div w:id="303312345">
      <w:bodyDiv w:val="1"/>
      <w:marLeft w:val="0"/>
      <w:marRight w:val="0"/>
      <w:marTop w:val="0"/>
      <w:marBottom w:val="0"/>
      <w:divBdr>
        <w:top w:val="none" w:sz="0" w:space="0" w:color="auto"/>
        <w:left w:val="none" w:sz="0" w:space="0" w:color="auto"/>
        <w:bottom w:val="none" w:sz="0" w:space="0" w:color="auto"/>
        <w:right w:val="none" w:sz="0" w:space="0" w:color="auto"/>
      </w:divBdr>
    </w:div>
    <w:div w:id="306477135">
      <w:bodyDiv w:val="1"/>
      <w:marLeft w:val="0"/>
      <w:marRight w:val="0"/>
      <w:marTop w:val="0"/>
      <w:marBottom w:val="0"/>
      <w:divBdr>
        <w:top w:val="none" w:sz="0" w:space="0" w:color="auto"/>
        <w:left w:val="none" w:sz="0" w:space="0" w:color="auto"/>
        <w:bottom w:val="none" w:sz="0" w:space="0" w:color="auto"/>
        <w:right w:val="none" w:sz="0" w:space="0" w:color="auto"/>
      </w:divBdr>
      <w:divsChild>
        <w:div w:id="118763662">
          <w:marLeft w:val="0"/>
          <w:marRight w:val="0"/>
          <w:marTop w:val="0"/>
          <w:marBottom w:val="0"/>
          <w:divBdr>
            <w:top w:val="none" w:sz="0" w:space="0" w:color="auto"/>
            <w:left w:val="none" w:sz="0" w:space="0" w:color="auto"/>
            <w:bottom w:val="none" w:sz="0" w:space="0" w:color="auto"/>
            <w:right w:val="none" w:sz="0" w:space="0" w:color="auto"/>
          </w:divBdr>
        </w:div>
        <w:div w:id="179710573">
          <w:marLeft w:val="0"/>
          <w:marRight w:val="0"/>
          <w:marTop w:val="0"/>
          <w:marBottom w:val="0"/>
          <w:divBdr>
            <w:top w:val="none" w:sz="0" w:space="0" w:color="auto"/>
            <w:left w:val="none" w:sz="0" w:space="0" w:color="auto"/>
            <w:bottom w:val="none" w:sz="0" w:space="0" w:color="auto"/>
            <w:right w:val="none" w:sz="0" w:space="0" w:color="auto"/>
          </w:divBdr>
        </w:div>
        <w:div w:id="303656512">
          <w:marLeft w:val="0"/>
          <w:marRight w:val="0"/>
          <w:marTop w:val="0"/>
          <w:marBottom w:val="0"/>
          <w:divBdr>
            <w:top w:val="none" w:sz="0" w:space="0" w:color="auto"/>
            <w:left w:val="none" w:sz="0" w:space="0" w:color="auto"/>
            <w:bottom w:val="none" w:sz="0" w:space="0" w:color="auto"/>
            <w:right w:val="none" w:sz="0" w:space="0" w:color="auto"/>
          </w:divBdr>
        </w:div>
        <w:div w:id="358430472">
          <w:marLeft w:val="0"/>
          <w:marRight w:val="0"/>
          <w:marTop w:val="0"/>
          <w:marBottom w:val="0"/>
          <w:divBdr>
            <w:top w:val="none" w:sz="0" w:space="0" w:color="auto"/>
            <w:left w:val="none" w:sz="0" w:space="0" w:color="auto"/>
            <w:bottom w:val="none" w:sz="0" w:space="0" w:color="auto"/>
            <w:right w:val="none" w:sz="0" w:space="0" w:color="auto"/>
          </w:divBdr>
        </w:div>
        <w:div w:id="436632759">
          <w:marLeft w:val="0"/>
          <w:marRight w:val="0"/>
          <w:marTop w:val="0"/>
          <w:marBottom w:val="0"/>
          <w:divBdr>
            <w:top w:val="none" w:sz="0" w:space="0" w:color="auto"/>
            <w:left w:val="none" w:sz="0" w:space="0" w:color="auto"/>
            <w:bottom w:val="none" w:sz="0" w:space="0" w:color="auto"/>
            <w:right w:val="none" w:sz="0" w:space="0" w:color="auto"/>
          </w:divBdr>
        </w:div>
        <w:div w:id="485049204">
          <w:marLeft w:val="0"/>
          <w:marRight w:val="0"/>
          <w:marTop w:val="0"/>
          <w:marBottom w:val="0"/>
          <w:divBdr>
            <w:top w:val="none" w:sz="0" w:space="0" w:color="auto"/>
            <w:left w:val="none" w:sz="0" w:space="0" w:color="auto"/>
            <w:bottom w:val="none" w:sz="0" w:space="0" w:color="auto"/>
            <w:right w:val="none" w:sz="0" w:space="0" w:color="auto"/>
          </w:divBdr>
        </w:div>
        <w:div w:id="608590751">
          <w:marLeft w:val="0"/>
          <w:marRight w:val="0"/>
          <w:marTop w:val="0"/>
          <w:marBottom w:val="0"/>
          <w:divBdr>
            <w:top w:val="none" w:sz="0" w:space="0" w:color="auto"/>
            <w:left w:val="none" w:sz="0" w:space="0" w:color="auto"/>
            <w:bottom w:val="none" w:sz="0" w:space="0" w:color="auto"/>
            <w:right w:val="none" w:sz="0" w:space="0" w:color="auto"/>
          </w:divBdr>
        </w:div>
        <w:div w:id="660891863">
          <w:marLeft w:val="0"/>
          <w:marRight w:val="0"/>
          <w:marTop w:val="0"/>
          <w:marBottom w:val="0"/>
          <w:divBdr>
            <w:top w:val="none" w:sz="0" w:space="0" w:color="auto"/>
            <w:left w:val="none" w:sz="0" w:space="0" w:color="auto"/>
            <w:bottom w:val="none" w:sz="0" w:space="0" w:color="auto"/>
            <w:right w:val="none" w:sz="0" w:space="0" w:color="auto"/>
          </w:divBdr>
        </w:div>
        <w:div w:id="714430930">
          <w:marLeft w:val="0"/>
          <w:marRight w:val="0"/>
          <w:marTop w:val="0"/>
          <w:marBottom w:val="0"/>
          <w:divBdr>
            <w:top w:val="none" w:sz="0" w:space="0" w:color="auto"/>
            <w:left w:val="none" w:sz="0" w:space="0" w:color="auto"/>
            <w:bottom w:val="none" w:sz="0" w:space="0" w:color="auto"/>
            <w:right w:val="none" w:sz="0" w:space="0" w:color="auto"/>
          </w:divBdr>
        </w:div>
        <w:div w:id="717318102">
          <w:marLeft w:val="0"/>
          <w:marRight w:val="0"/>
          <w:marTop w:val="0"/>
          <w:marBottom w:val="0"/>
          <w:divBdr>
            <w:top w:val="none" w:sz="0" w:space="0" w:color="auto"/>
            <w:left w:val="none" w:sz="0" w:space="0" w:color="auto"/>
            <w:bottom w:val="none" w:sz="0" w:space="0" w:color="auto"/>
            <w:right w:val="none" w:sz="0" w:space="0" w:color="auto"/>
          </w:divBdr>
        </w:div>
        <w:div w:id="808133557">
          <w:marLeft w:val="0"/>
          <w:marRight w:val="0"/>
          <w:marTop w:val="0"/>
          <w:marBottom w:val="0"/>
          <w:divBdr>
            <w:top w:val="none" w:sz="0" w:space="0" w:color="auto"/>
            <w:left w:val="none" w:sz="0" w:space="0" w:color="auto"/>
            <w:bottom w:val="none" w:sz="0" w:space="0" w:color="auto"/>
            <w:right w:val="none" w:sz="0" w:space="0" w:color="auto"/>
          </w:divBdr>
        </w:div>
        <w:div w:id="848837470">
          <w:marLeft w:val="0"/>
          <w:marRight w:val="0"/>
          <w:marTop w:val="0"/>
          <w:marBottom w:val="0"/>
          <w:divBdr>
            <w:top w:val="none" w:sz="0" w:space="0" w:color="auto"/>
            <w:left w:val="none" w:sz="0" w:space="0" w:color="auto"/>
            <w:bottom w:val="none" w:sz="0" w:space="0" w:color="auto"/>
            <w:right w:val="none" w:sz="0" w:space="0" w:color="auto"/>
          </w:divBdr>
        </w:div>
        <w:div w:id="1282808020">
          <w:marLeft w:val="0"/>
          <w:marRight w:val="0"/>
          <w:marTop w:val="0"/>
          <w:marBottom w:val="0"/>
          <w:divBdr>
            <w:top w:val="none" w:sz="0" w:space="0" w:color="auto"/>
            <w:left w:val="none" w:sz="0" w:space="0" w:color="auto"/>
            <w:bottom w:val="none" w:sz="0" w:space="0" w:color="auto"/>
            <w:right w:val="none" w:sz="0" w:space="0" w:color="auto"/>
          </w:divBdr>
        </w:div>
        <w:div w:id="1444956375">
          <w:marLeft w:val="0"/>
          <w:marRight w:val="0"/>
          <w:marTop w:val="0"/>
          <w:marBottom w:val="0"/>
          <w:divBdr>
            <w:top w:val="none" w:sz="0" w:space="0" w:color="auto"/>
            <w:left w:val="none" w:sz="0" w:space="0" w:color="auto"/>
            <w:bottom w:val="none" w:sz="0" w:space="0" w:color="auto"/>
            <w:right w:val="none" w:sz="0" w:space="0" w:color="auto"/>
          </w:divBdr>
        </w:div>
        <w:div w:id="1548101981">
          <w:marLeft w:val="0"/>
          <w:marRight w:val="0"/>
          <w:marTop w:val="0"/>
          <w:marBottom w:val="0"/>
          <w:divBdr>
            <w:top w:val="none" w:sz="0" w:space="0" w:color="auto"/>
            <w:left w:val="none" w:sz="0" w:space="0" w:color="auto"/>
            <w:bottom w:val="none" w:sz="0" w:space="0" w:color="auto"/>
            <w:right w:val="none" w:sz="0" w:space="0" w:color="auto"/>
          </w:divBdr>
        </w:div>
        <w:div w:id="1559055649">
          <w:marLeft w:val="0"/>
          <w:marRight w:val="0"/>
          <w:marTop w:val="0"/>
          <w:marBottom w:val="0"/>
          <w:divBdr>
            <w:top w:val="none" w:sz="0" w:space="0" w:color="auto"/>
            <w:left w:val="none" w:sz="0" w:space="0" w:color="auto"/>
            <w:bottom w:val="none" w:sz="0" w:space="0" w:color="auto"/>
            <w:right w:val="none" w:sz="0" w:space="0" w:color="auto"/>
          </w:divBdr>
        </w:div>
        <w:div w:id="1686396492">
          <w:marLeft w:val="0"/>
          <w:marRight w:val="0"/>
          <w:marTop w:val="0"/>
          <w:marBottom w:val="0"/>
          <w:divBdr>
            <w:top w:val="none" w:sz="0" w:space="0" w:color="auto"/>
            <w:left w:val="none" w:sz="0" w:space="0" w:color="auto"/>
            <w:bottom w:val="none" w:sz="0" w:space="0" w:color="auto"/>
            <w:right w:val="none" w:sz="0" w:space="0" w:color="auto"/>
          </w:divBdr>
        </w:div>
        <w:div w:id="1814562143">
          <w:marLeft w:val="0"/>
          <w:marRight w:val="0"/>
          <w:marTop w:val="0"/>
          <w:marBottom w:val="0"/>
          <w:divBdr>
            <w:top w:val="none" w:sz="0" w:space="0" w:color="auto"/>
            <w:left w:val="none" w:sz="0" w:space="0" w:color="auto"/>
            <w:bottom w:val="none" w:sz="0" w:space="0" w:color="auto"/>
            <w:right w:val="none" w:sz="0" w:space="0" w:color="auto"/>
          </w:divBdr>
        </w:div>
        <w:div w:id="1943874077">
          <w:marLeft w:val="0"/>
          <w:marRight w:val="0"/>
          <w:marTop w:val="0"/>
          <w:marBottom w:val="0"/>
          <w:divBdr>
            <w:top w:val="none" w:sz="0" w:space="0" w:color="auto"/>
            <w:left w:val="none" w:sz="0" w:space="0" w:color="auto"/>
            <w:bottom w:val="none" w:sz="0" w:space="0" w:color="auto"/>
            <w:right w:val="none" w:sz="0" w:space="0" w:color="auto"/>
          </w:divBdr>
        </w:div>
        <w:div w:id="2086340402">
          <w:marLeft w:val="0"/>
          <w:marRight w:val="0"/>
          <w:marTop w:val="0"/>
          <w:marBottom w:val="0"/>
          <w:divBdr>
            <w:top w:val="none" w:sz="0" w:space="0" w:color="auto"/>
            <w:left w:val="none" w:sz="0" w:space="0" w:color="auto"/>
            <w:bottom w:val="none" w:sz="0" w:space="0" w:color="auto"/>
            <w:right w:val="none" w:sz="0" w:space="0" w:color="auto"/>
          </w:divBdr>
        </w:div>
        <w:div w:id="2146389808">
          <w:marLeft w:val="0"/>
          <w:marRight w:val="0"/>
          <w:marTop w:val="0"/>
          <w:marBottom w:val="0"/>
          <w:divBdr>
            <w:top w:val="none" w:sz="0" w:space="0" w:color="auto"/>
            <w:left w:val="none" w:sz="0" w:space="0" w:color="auto"/>
            <w:bottom w:val="none" w:sz="0" w:space="0" w:color="auto"/>
            <w:right w:val="none" w:sz="0" w:space="0" w:color="auto"/>
          </w:divBdr>
        </w:div>
      </w:divsChild>
    </w:div>
    <w:div w:id="306518566">
      <w:bodyDiv w:val="1"/>
      <w:marLeft w:val="0"/>
      <w:marRight w:val="0"/>
      <w:marTop w:val="0"/>
      <w:marBottom w:val="0"/>
      <w:divBdr>
        <w:top w:val="none" w:sz="0" w:space="0" w:color="auto"/>
        <w:left w:val="none" w:sz="0" w:space="0" w:color="auto"/>
        <w:bottom w:val="none" w:sz="0" w:space="0" w:color="auto"/>
        <w:right w:val="none" w:sz="0" w:space="0" w:color="auto"/>
      </w:divBdr>
      <w:divsChild>
        <w:div w:id="294871454">
          <w:marLeft w:val="0"/>
          <w:marRight w:val="0"/>
          <w:marTop w:val="0"/>
          <w:marBottom w:val="0"/>
          <w:divBdr>
            <w:top w:val="none" w:sz="0" w:space="0" w:color="auto"/>
            <w:left w:val="none" w:sz="0" w:space="0" w:color="auto"/>
            <w:bottom w:val="none" w:sz="0" w:space="0" w:color="auto"/>
            <w:right w:val="none" w:sz="0" w:space="0" w:color="auto"/>
          </w:divBdr>
          <w:divsChild>
            <w:div w:id="651375293">
              <w:marLeft w:val="0"/>
              <w:marRight w:val="0"/>
              <w:marTop w:val="0"/>
              <w:marBottom w:val="0"/>
              <w:divBdr>
                <w:top w:val="none" w:sz="0" w:space="0" w:color="auto"/>
                <w:left w:val="none" w:sz="0" w:space="0" w:color="auto"/>
                <w:bottom w:val="none" w:sz="0" w:space="0" w:color="auto"/>
                <w:right w:val="none" w:sz="0" w:space="0" w:color="auto"/>
              </w:divBdr>
              <w:divsChild>
                <w:div w:id="559942144">
                  <w:marLeft w:val="0"/>
                  <w:marRight w:val="0"/>
                  <w:marTop w:val="0"/>
                  <w:marBottom w:val="0"/>
                  <w:divBdr>
                    <w:top w:val="none" w:sz="0" w:space="0" w:color="auto"/>
                    <w:left w:val="none" w:sz="0" w:space="0" w:color="auto"/>
                    <w:bottom w:val="none" w:sz="0" w:space="0" w:color="auto"/>
                    <w:right w:val="none" w:sz="0" w:space="0" w:color="auto"/>
                  </w:divBdr>
                  <w:divsChild>
                    <w:div w:id="1841849579">
                      <w:marLeft w:val="1"/>
                      <w:marRight w:val="1"/>
                      <w:marTop w:val="0"/>
                      <w:marBottom w:val="0"/>
                      <w:divBdr>
                        <w:top w:val="none" w:sz="0" w:space="0" w:color="auto"/>
                        <w:left w:val="none" w:sz="0" w:space="0" w:color="auto"/>
                        <w:bottom w:val="none" w:sz="0" w:space="0" w:color="auto"/>
                        <w:right w:val="none" w:sz="0" w:space="0" w:color="auto"/>
                      </w:divBdr>
                      <w:divsChild>
                        <w:div w:id="902639592">
                          <w:marLeft w:val="0"/>
                          <w:marRight w:val="0"/>
                          <w:marTop w:val="0"/>
                          <w:marBottom w:val="0"/>
                          <w:divBdr>
                            <w:top w:val="none" w:sz="0" w:space="0" w:color="auto"/>
                            <w:left w:val="none" w:sz="0" w:space="0" w:color="auto"/>
                            <w:bottom w:val="none" w:sz="0" w:space="0" w:color="auto"/>
                            <w:right w:val="none" w:sz="0" w:space="0" w:color="auto"/>
                          </w:divBdr>
                          <w:divsChild>
                            <w:div w:id="386539540">
                              <w:marLeft w:val="0"/>
                              <w:marRight w:val="0"/>
                              <w:marTop w:val="0"/>
                              <w:marBottom w:val="360"/>
                              <w:divBdr>
                                <w:top w:val="none" w:sz="0" w:space="0" w:color="auto"/>
                                <w:left w:val="none" w:sz="0" w:space="0" w:color="auto"/>
                                <w:bottom w:val="none" w:sz="0" w:space="0" w:color="auto"/>
                                <w:right w:val="none" w:sz="0" w:space="0" w:color="auto"/>
                              </w:divBdr>
                              <w:divsChild>
                                <w:div w:id="2022315063">
                                  <w:marLeft w:val="0"/>
                                  <w:marRight w:val="0"/>
                                  <w:marTop w:val="0"/>
                                  <w:marBottom w:val="0"/>
                                  <w:divBdr>
                                    <w:top w:val="none" w:sz="0" w:space="0" w:color="auto"/>
                                    <w:left w:val="none" w:sz="0" w:space="0" w:color="auto"/>
                                    <w:bottom w:val="none" w:sz="0" w:space="0" w:color="auto"/>
                                    <w:right w:val="none" w:sz="0" w:space="0" w:color="auto"/>
                                  </w:divBdr>
                                  <w:divsChild>
                                    <w:div w:id="1901482653">
                                      <w:marLeft w:val="0"/>
                                      <w:marRight w:val="0"/>
                                      <w:marTop w:val="0"/>
                                      <w:marBottom w:val="0"/>
                                      <w:divBdr>
                                        <w:top w:val="none" w:sz="0" w:space="0" w:color="auto"/>
                                        <w:left w:val="none" w:sz="0" w:space="0" w:color="auto"/>
                                        <w:bottom w:val="none" w:sz="0" w:space="0" w:color="auto"/>
                                        <w:right w:val="none" w:sz="0" w:space="0" w:color="auto"/>
                                      </w:divBdr>
                                      <w:divsChild>
                                        <w:div w:id="17273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9020810">
      <w:bodyDiv w:val="1"/>
      <w:marLeft w:val="0"/>
      <w:marRight w:val="0"/>
      <w:marTop w:val="0"/>
      <w:marBottom w:val="0"/>
      <w:divBdr>
        <w:top w:val="none" w:sz="0" w:space="0" w:color="auto"/>
        <w:left w:val="none" w:sz="0" w:space="0" w:color="auto"/>
        <w:bottom w:val="none" w:sz="0" w:space="0" w:color="auto"/>
        <w:right w:val="none" w:sz="0" w:space="0" w:color="auto"/>
      </w:divBdr>
      <w:divsChild>
        <w:div w:id="1063913039">
          <w:marLeft w:val="0"/>
          <w:marRight w:val="0"/>
          <w:marTop w:val="0"/>
          <w:marBottom w:val="0"/>
          <w:divBdr>
            <w:top w:val="none" w:sz="0" w:space="0" w:color="auto"/>
            <w:left w:val="none" w:sz="0" w:space="0" w:color="auto"/>
            <w:bottom w:val="none" w:sz="0" w:space="0" w:color="auto"/>
            <w:right w:val="none" w:sz="0" w:space="0" w:color="auto"/>
          </w:divBdr>
          <w:divsChild>
            <w:div w:id="1127772349">
              <w:marLeft w:val="0"/>
              <w:marRight w:val="0"/>
              <w:marTop w:val="0"/>
              <w:marBottom w:val="0"/>
              <w:divBdr>
                <w:top w:val="none" w:sz="0" w:space="0" w:color="auto"/>
                <w:left w:val="none" w:sz="0" w:space="0" w:color="auto"/>
                <w:bottom w:val="none" w:sz="0" w:space="0" w:color="auto"/>
                <w:right w:val="none" w:sz="0" w:space="0" w:color="auto"/>
              </w:divBdr>
              <w:divsChild>
                <w:div w:id="496960504">
                  <w:marLeft w:val="0"/>
                  <w:marRight w:val="0"/>
                  <w:marTop w:val="0"/>
                  <w:marBottom w:val="0"/>
                  <w:divBdr>
                    <w:top w:val="none" w:sz="0" w:space="0" w:color="auto"/>
                    <w:left w:val="none" w:sz="0" w:space="0" w:color="auto"/>
                    <w:bottom w:val="none" w:sz="0" w:space="0" w:color="auto"/>
                    <w:right w:val="none" w:sz="0" w:space="0" w:color="auto"/>
                  </w:divBdr>
                  <w:divsChild>
                    <w:div w:id="1603151912">
                      <w:marLeft w:val="0"/>
                      <w:marRight w:val="0"/>
                      <w:marTop w:val="0"/>
                      <w:marBottom w:val="0"/>
                      <w:divBdr>
                        <w:top w:val="none" w:sz="0" w:space="0" w:color="auto"/>
                        <w:left w:val="none" w:sz="0" w:space="0" w:color="auto"/>
                        <w:bottom w:val="none" w:sz="0" w:space="0" w:color="auto"/>
                        <w:right w:val="none" w:sz="0" w:space="0" w:color="auto"/>
                      </w:divBdr>
                      <w:divsChild>
                        <w:div w:id="1308587449">
                          <w:marLeft w:val="0"/>
                          <w:marRight w:val="0"/>
                          <w:marTop w:val="0"/>
                          <w:marBottom w:val="0"/>
                          <w:divBdr>
                            <w:top w:val="none" w:sz="0" w:space="0" w:color="auto"/>
                            <w:left w:val="none" w:sz="0" w:space="0" w:color="auto"/>
                            <w:bottom w:val="none" w:sz="0" w:space="0" w:color="auto"/>
                            <w:right w:val="none" w:sz="0" w:space="0" w:color="auto"/>
                          </w:divBdr>
                          <w:divsChild>
                            <w:div w:id="779950838">
                              <w:marLeft w:val="0"/>
                              <w:marRight w:val="0"/>
                              <w:marTop w:val="0"/>
                              <w:marBottom w:val="0"/>
                              <w:divBdr>
                                <w:top w:val="none" w:sz="0" w:space="0" w:color="auto"/>
                                <w:left w:val="none" w:sz="0" w:space="0" w:color="auto"/>
                                <w:bottom w:val="none" w:sz="0" w:space="0" w:color="auto"/>
                                <w:right w:val="none" w:sz="0" w:space="0" w:color="auto"/>
                              </w:divBdr>
                              <w:divsChild>
                                <w:div w:id="510532851">
                                  <w:marLeft w:val="0"/>
                                  <w:marRight w:val="0"/>
                                  <w:marTop w:val="0"/>
                                  <w:marBottom w:val="0"/>
                                  <w:divBdr>
                                    <w:top w:val="none" w:sz="0" w:space="0" w:color="auto"/>
                                    <w:left w:val="none" w:sz="0" w:space="0" w:color="auto"/>
                                    <w:bottom w:val="none" w:sz="0" w:space="0" w:color="auto"/>
                                    <w:right w:val="none" w:sz="0" w:space="0" w:color="auto"/>
                                  </w:divBdr>
                                  <w:divsChild>
                                    <w:div w:id="444154158">
                                      <w:marLeft w:val="0"/>
                                      <w:marRight w:val="0"/>
                                      <w:marTop w:val="0"/>
                                      <w:marBottom w:val="0"/>
                                      <w:divBdr>
                                        <w:top w:val="none" w:sz="0" w:space="0" w:color="auto"/>
                                        <w:left w:val="none" w:sz="0" w:space="0" w:color="auto"/>
                                        <w:bottom w:val="none" w:sz="0" w:space="0" w:color="auto"/>
                                        <w:right w:val="none" w:sz="0" w:space="0" w:color="auto"/>
                                      </w:divBdr>
                                      <w:divsChild>
                                        <w:div w:id="53626455">
                                          <w:marLeft w:val="0"/>
                                          <w:marRight w:val="0"/>
                                          <w:marTop w:val="0"/>
                                          <w:marBottom w:val="0"/>
                                          <w:divBdr>
                                            <w:top w:val="none" w:sz="0" w:space="0" w:color="auto"/>
                                            <w:left w:val="none" w:sz="0" w:space="0" w:color="auto"/>
                                            <w:bottom w:val="none" w:sz="0" w:space="0" w:color="auto"/>
                                            <w:right w:val="none" w:sz="0" w:space="0" w:color="auto"/>
                                          </w:divBdr>
                                          <w:divsChild>
                                            <w:div w:id="819463659">
                                              <w:marLeft w:val="0"/>
                                              <w:marRight w:val="0"/>
                                              <w:marTop w:val="0"/>
                                              <w:marBottom w:val="0"/>
                                              <w:divBdr>
                                                <w:top w:val="none" w:sz="0" w:space="0" w:color="auto"/>
                                                <w:left w:val="none" w:sz="0" w:space="0" w:color="auto"/>
                                                <w:bottom w:val="none" w:sz="0" w:space="0" w:color="auto"/>
                                                <w:right w:val="none" w:sz="0" w:space="0" w:color="auto"/>
                                              </w:divBdr>
                                              <w:divsChild>
                                                <w:div w:id="311639265">
                                                  <w:marLeft w:val="0"/>
                                                  <w:marRight w:val="0"/>
                                                  <w:marTop w:val="0"/>
                                                  <w:marBottom w:val="0"/>
                                                  <w:divBdr>
                                                    <w:top w:val="none" w:sz="0" w:space="0" w:color="auto"/>
                                                    <w:left w:val="none" w:sz="0" w:space="0" w:color="auto"/>
                                                    <w:bottom w:val="none" w:sz="0" w:space="0" w:color="auto"/>
                                                    <w:right w:val="none" w:sz="0" w:space="0" w:color="auto"/>
                                                  </w:divBdr>
                                                  <w:divsChild>
                                                    <w:div w:id="823279647">
                                                      <w:marLeft w:val="0"/>
                                                      <w:marRight w:val="0"/>
                                                      <w:marTop w:val="0"/>
                                                      <w:marBottom w:val="0"/>
                                                      <w:divBdr>
                                                        <w:top w:val="none" w:sz="0" w:space="0" w:color="auto"/>
                                                        <w:left w:val="none" w:sz="0" w:space="0" w:color="auto"/>
                                                        <w:bottom w:val="none" w:sz="0" w:space="0" w:color="auto"/>
                                                        <w:right w:val="none" w:sz="0" w:space="0" w:color="auto"/>
                                                      </w:divBdr>
                                                      <w:divsChild>
                                                        <w:div w:id="1322202057">
                                                          <w:marLeft w:val="0"/>
                                                          <w:marRight w:val="0"/>
                                                          <w:marTop w:val="0"/>
                                                          <w:marBottom w:val="0"/>
                                                          <w:divBdr>
                                                            <w:top w:val="none" w:sz="0" w:space="0" w:color="auto"/>
                                                            <w:left w:val="none" w:sz="0" w:space="0" w:color="auto"/>
                                                            <w:bottom w:val="none" w:sz="0" w:space="0" w:color="auto"/>
                                                            <w:right w:val="none" w:sz="0" w:space="0" w:color="auto"/>
                                                          </w:divBdr>
                                                          <w:divsChild>
                                                            <w:div w:id="147870668">
                                                              <w:marLeft w:val="0"/>
                                                              <w:marRight w:val="0"/>
                                                              <w:marTop w:val="0"/>
                                                              <w:marBottom w:val="0"/>
                                                              <w:divBdr>
                                                                <w:top w:val="none" w:sz="0" w:space="0" w:color="auto"/>
                                                                <w:left w:val="none" w:sz="0" w:space="0" w:color="auto"/>
                                                                <w:bottom w:val="none" w:sz="0" w:space="0" w:color="auto"/>
                                                                <w:right w:val="none" w:sz="0" w:space="0" w:color="auto"/>
                                                              </w:divBdr>
                                                              <w:divsChild>
                                                                <w:div w:id="1147432454">
                                                                  <w:marLeft w:val="0"/>
                                                                  <w:marRight w:val="0"/>
                                                                  <w:marTop w:val="0"/>
                                                                  <w:marBottom w:val="0"/>
                                                                  <w:divBdr>
                                                                    <w:top w:val="none" w:sz="0" w:space="0" w:color="auto"/>
                                                                    <w:left w:val="none" w:sz="0" w:space="0" w:color="auto"/>
                                                                    <w:bottom w:val="none" w:sz="0" w:space="0" w:color="auto"/>
                                                                    <w:right w:val="none" w:sz="0" w:space="0" w:color="auto"/>
                                                                  </w:divBdr>
                                                                  <w:divsChild>
                                                                    <w:div w:id="158079420">
                                                                      <w:marLeft w:val="0"/>
                                                                      <w:marRight w:val="0"/>
                                                                      <w:marTop w:val="0"/>
                                                                      <w:marBottom w:val="0"/>
                                                                      <w:divBdr>
                                                                        <w:top w:val="none" w:sz="0" w:space="0" w:color="auto"/>
                                                                        <w:left w:val="none" w:sz="0" w:space="0" w:color="auto"/>
                                                                        <w:bottom w:val="none" w:sz="0" w:space="0" w:color="auto"/>
                                                                        <w:right w:val="none" w:sz="0" w:space="0" w:color="auto"/>
                                                                      </w:divBdr>
                                                                      <w:divsChild>
                                                                        <w:div w:id="706486148">
                                                                          <w:marLeft w:val="0"/>
                                                                          <w:marRight w:val="0"/>
                                                                          <w:marTop w:val="0"/>
                                                                          <w:marBottom w:val="0"/>
                                                                          <w:divBdr>
                                                                            <w:top w:val="none" w:sz="0" w:space="0" w:color="auto"/>
                                                                            <w:left w:val="none" w:sz="0" w:space="0" w:color="auto"/>
                                                                            <w:bottom w:val="none" w:sz="0" w:space="0" w:color="auto"/>
                                                                            <w:right w:val="none" w:sz="0" w:space="0" w:color="auto"/>
                                                                          </w:divBdr>
                                                                          <w:divsChild>
                                                                            <w:div w:id="132337977">
                                                                              <w:marLeft w:val="0"/>
                                                                              <w:marRight w:val="0"/>
                                                                              <w:marTop w:val="0"/>
                                                                              <w:marBottom w:val="0"/>
                                                                              <w:divBdr>
                                                                                <w:top w:val="none" w:sz="0" w:space="0" w:color="auto"/>
                                                                                <w:left w:val="none" w:sz="0" w:space="0" w:color="auto"/>
                                                                                <w:bottom w:val="none" w:sz="0" w:space="0" w:color="auto"/>
                                                                                <w:right w:val="none" w:sz="0" w:space="0" w:color="auto"/>
                                                                              </w:divBdr>
                                                                              <w:divsChild>
                                                                                <w:div w:id="335428602">
                                                                                  <w:marLeft w:val="0"/>
                                                                                  <w:marRight w:val="0"/>
                                                                                  <w:marTop w:val="0"/>
                                                                                  <w:marBottom w:val="0"/>
                                                                                  <w:divBdr>
                                                                                    <w:top w:val="none" w:sz="0" w:space="0" w:color="auto"/>
                                                                                    <w:left w:val="none" w:sz="0" w:space="0" w:color="auto"/>
                                                                                    <w:bottom w:val="none" w:sz="0" w:space="0" w:color="auto"/>
                                                                                    <w:right w:val="none" w:sz="0" w:space="0" w:color="auto"/>
                                                                                  </w:divBdr>
                                                                                  <w:divsChild>
                                                                                    <w:div w:id="1280600165">
                                                                                      <w:marLeft w:val="0"/>
                                                                                      <w:marRight w:val="0"/>
                                                                                      <w:marTop w:val="0"/>
                                                                                      <w:marBottom w:val="0"/>
                                                                                      <w:divBdr>
                                                                                        <w:top w:val="none" w:sz="0" w:space="0" w:color="auto"/>
                                                                                        <w:left w:val="none" w:sz="0" w:space="0" w:color="auto"/>
                                                                                        <w:bottom w:val="none" w:sz="0" w:space="0" w:color="auto"/>
                                                                                        <w:right w:val="none" w:sz="0" w:space="0" w:color="auto"/>
                                                                                      </w:divBdr>
                                                                                      <w:divsChild>
                                                                                        <w:div w:id="961224448">
                                                                                          <w:marLeft w:val="0"/>
                                                                                          <w:marRight w:val="0"/>
                                                                                          <w:marTop w:val="0"/>
                                                                                          <w:marBottom w:val="0"/>
                                                                                          <w:divBdr>
                                                                                            <w:top w:val="none" w:sz="0" w:space="0" w:color="auto"/>
                                                                                            <w:left w:val="none" w:sz="0" w:space="0" w:color="auto"/>
                                                                                            <w:bottom w:val="none" w:sz="0" w:space="0" w:color="auto"/>
                                                                                            <w:right w:val="none" w:sz="0" w:space="0" w:color="auto"/>
                                                                                          </w:divBdr>
                                                                                          <w:divsChild>
                                                                                            <w:div w:id="14708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1906455">
      <w:bodyDiv w:val="1"/>
      <w:marLeft w:val="0"/>
      <w:marRight w:val="0"/>
      <w:marTop w:val="0"/>
      <w:marBottom w:val="0"/>
      <w:divBdr>
        <w:top w:val="none" w:sz="0" w:space="0" w:color="auto"/>
        <w:left w:val="none" w:sz="0" w:space="0" w:color="auto"/>
        <w:bottom w:val="none" w:sz="0" w:space="0" w:color="auto"/>
        <w:right w:val="none" w:sz="0" w:space="0" w:color="auto"/>
      </w:divBdr>
    </w:div>
    <w:div w:id="315110035">
      <w:bodyDiv w:val="1"/>
      <w:marLeft w:val="0"/>
      <w:marRight w:val="0"/>
      <w:marTop w:val="0"/>
      <w:marBottom w:val="0"/>
      <w:divBdr>
        <w:top w:val="none" w:sz="0" w:space="0" w:color="auto"/>
        <w:left w:val="none" w:sz="0" w:space="0" w:color="auto"/>
        <w:bottom w:val="none" w:sz="0" w:space="0" w:color="auto"/>
        <w:right w:val="none" w:sz="0" w:space="0" w:color="auto"/>
      </w:divBdr>
    </w:div>
    <w:div w:id="316808243">
      <w:bodyDiv w:val="1"/>
      <w:marLeft w:val="0"/>
      <w:marRight w:val="0"/>
      <w:marTop w:val="0"/>
      <w:marBottom w:val="0"/>
      <w:divBdr>
        <w:top w:val="none" w:sz="0" w:space="0" w:color="auto"/>
        <w:left w:val="none" w:sz="0" w:space="0" w:color="auto"/>
        <w:bottom w:val="none" w:sz="0" w:space="0" w:color="auto"/>
        <w:right w:val="none" w:sz="0" w:space="0" w:color="auto"/>
      </w:divBdr>
      <w:divsChild>
        <w:div w:id="1045983442">
          <w:marLeft w:val="0"/>
          <w:marRight w:val="0"/>
          <w:marTop w:val="0"/>
          <w:marBottom w:val="0"/>
          <w:divBdr>
            <w:top w:val="none" w:sz="0" w:space="0" w:color="auto"/>
            <w:left w:val="none" w:sz="0" w:space="0" w:color="auto"/>
            <w:bottom w:val="none" w:sz="0" w:space="0" w:color="auto"/>
            <w:right w:val="none" w:sz="0" w:space="0" w:color="auto"/>
          </w:divBdr>
        </w:div>
        <w:div w:id="1426266600">
          <w:marLeft w:val="0"/>
          <w:marRight w:val="0"/>
          <w:marTop w:val="0"/>
          <w:marBottom w:val="0"/>
          <w:divBdr>
            <w:top w:val="none" w:sz="0" w:space="0" w:color="auto"/>
            <w:left w:val="none" w:sz="0" w:space="0" w:color="auto"/>
            <w:bottom w:val="none" w:sz="0" w:space="0" w:color="auto"/>
            <w:right w:val="none" w:sz="0" w:space="0" w:color="auto"/>
          </w:divBdr>
        </w:div>
        <w:div w:id="1975020649">
          <w:marLeft w:val="0"/>
          <w:marRight w:val="0"/>
          <w:marTop w:val="0"/>
          <w:marBottom w:val="0"/>
          <w:divBdr>
            <w:top w:val="none" w:sz="0" w:space="0" w:color="auto"/>
            <w:left w:val="none" w:sz="0" w:space="0" w:color="auto"/>
            <w:bottom w:val="none" w:sz="0" w:space="0" w:color="auto"/>
            <w:right w:val="none" w:sz="0" w:space="0" w:color="auto"/>
          </w:divBdr>
        </w:div>
      </w:divsChild>
    </w:div>
    <w:div w:id="321008001">
      <w:bodyDiv w:val="1"/>
      <w:marLeft w:val="0"/>
      <w:marRight w:val="0"/>
      <w:marTop w:val="0"/>
      <w:marBottom w:val="0"/>
      <w:divBdr>
        <w:top w:val="none" w:sz="0" w:space="0" w:color="auto"/>
        <w:left w:val="none" w:sz="0" w:space="0" w:color="auto"/>
        <w:bottom w:val="none" w:sz="0" w:space="0" w:color="auto"/>
        <w:right w:val="none" w:sz="0" w:space="0" w:color="auto"/>
      </w:divBdr>
    </w:div>
    <w:div w:id="321547808">
      <w:bodyDiv w:val="1"/>
      <w:marLeft w:val="0"/>
      <w:marRight w:val="0"/>
      <w:marTop w:val="0"/>
      <w:marBottom w:val="0"/>
      <w:divBdr>
        <w:top w:val="none" w:sz="0" w:space="0" w:color="auto"/>
        <w:left w:val="none" w:sz="0" w:space="0" w:color="auto"/>
        <w:bottom w:val="none" w:sz="0" w:space="0" w:color="auto"/>
        <w:right w:val="none" w:sz="0" w:space="0" w:color="auto"/>
      </w:divBdr>
    </w:div>
    <w:div w:id="325481728">
      <w:bodyDiv w:val="1"/>
      <w:marLeft w:val="0"/>
      <w:marRight w:val="0"/>
      <w:marTop w:val="0"/>
      <w:marBottom w:val="0"/>
      <w:divBdr>
        <w:top w:val="none" w:sz="0" w:space="0" w:color="auto"/>
        <w:left w:val="none" w:sz="0" w:space="0" w:color="auto"/>
        <w:bottom w:val="none" w:sz="0" w:space="0" w:color="auto"/>
        <w:right w:val="none" w:sz="0" w:space="0" w:color="auto"/>
      </w:divBdr>
    </w:div>
    <w:div w:id="332027622">
      <w:bodyDiv w:val="1"/>
      <w:marLeft w:val="0"/>
      <w:marRight w:val="0"/>
      <w:marTop w:val="0"/>
      <w:marBottom w:val="0"/>
      <w:divBdr>
        <w:top w:val="none" w:sz="0" w:space="0" w:color="auto"/>
        <w:left w:val="none" w:sz="0" w:space="0" w:color="auto"/>
        <w:bottom w:val="none" w:sz="0" w:space="0" w:color="auto"/>
        <w:right w:val="none" w:sz="0" w:space="0" w:color="auto"/>
      </w:divBdr>
    </w:div>
    <w:div w:id="332100852">
      <w:bodyDiv w:val="1"/>
      <w:marLeft w:val="0"/>
      <w:marRight w:val="0"/>
      <w:marTop w:val="0"/>
      <w:marBottom w:val="0"/>
      <w:divBdr>
        <w:top w:val="none" w:sz="0" w:space="0" w:color="auto"/>
        <w:left w:val="none" w:sz="0" w:space="0" w:color="auto"/>
        <w:bottom w:val="none" w:sz="0" w:space="0" w:color="auto"/>
        <w:right w:val="none" w:sz="0" w:space="0" w:color="auto"/>
      </w:divBdr>
      <w:divsChild>
        <w:div w:id="29186659">
          <w:marLeft w:val="0"/>
          <w:marRight w:val="0"/>
          <w:marTop w:val="0"/>
          <w:marBottom w:val="0"/>
          <w:divBdr>
            <w:top w:val="none" w:sz="0" w:space="0" w:color="auto"/>
            <w:left w:val="none" w:sz="0" w:space="0" w:color="auto"/>
            <w:bottom w:val="none" w:sz="0" w:space="0" w:color="auto"/>
            <w:right w:val="none" w:sz="0" w:space="0" w:color="auto"/>
          </w:divBdr>
        </w:div>
        <w:div w:id="116535014">
          <w:marLeft w:val="0"/>
          <w:marRight w:val="0"/>
          <w:marTop w:val="0"/>
          <w:marBottom w:val="0"/>
          <w:divBdr>
            <w:top w:val="none" w:sz="0" w:space="0" w:color="auto"/>
            <w:left w:val="none" w:sz="0" w:space="0" w:color="auto"/>
            <w:bottom w:val="none" w:sz="0" w:space="0" w:color="auto"/>
            <w:right w:val="none" w:sz="0" w:space="0" w:color="auto"/>
          </w:divBdr>
        </w:div>
        <w:div w:id="252325464">
          <w:marLeft w:val="0"/>
          <w:marRight w:val="0"/>
          <w:marTop w:val="0"/>
          <w:marBottom w:val="0"/>
          <w:divBdr>
            <w:top w:val="none" w:sz="0" w:space="0" w:color="auto"/>
            <w:left w:val="none" w:sz="0" w:space="0" w:color="auto"/>
            <w:bottom w:val="none" w:sz="0" w:space="0" w:color="auto"/>
            <w:right w:val="none" w:sz="0" w:space="0" w:color="auto"/>
          </w:divBdr>
        </w:div>
        <w:div w:id="796223192">
          <w:marLeft w:val="0"/>
          <w:marRight w:val="0"/>
          <w:marTop w:val="0"/>
          <w:marBottom w:val="0"/>
          <w:divBdr>
            <w:top w:val="none" w:sz="0" w:space="0" w:color="auto"/>
            <w:left w:val="none" w:sz="0" w:space="0" w:color="auto"/>
            <w:bottom w:val="none" w:sz="0" w:space="0" w:color="auto"/>
            <w:right w:val="none" w:sz="0" w:space="0" w:color="auto"/>
          </w:divBdr>
        </w:div>
        <w:div w:id="852913821">
          <w:marLeft w:val="0"/>
          <w:marRight w:val="0"/>
          <w:marTop w:val="0"/>
          <w:marBottom w:val="0"/>
          <w:divBdr>
            <w:top w:val="none" w:sz="0" w:space="0" w:color="auto"/>
            <w:left w:val="none" w:sz="0" w:space="0" w:color="auto"/>
            <w:bottom w:val="none" w:sz="0" w:space="0" w:color="auto"/>
            <w:right w:val="none" w:sz="0" w:space="0" w:color="auto"/>
          </w:divBdr>
        </w:div>
      </w:divsChild>
    </w:div>
    <w:div w:id="332340794">
      <w:bodyDiv w:val="1"/>
      <w:marLeft w:val="0"/>
      <w:marRight w:val="0"/>
      <w:marTop w:val="0"/>
      <w:marBottom w:val="0"/>
      <w:divBdr>
        <w:top w:val="none" w:sz="0" w:space="0" w:color="auto"/>
        <w:left w:val="none" w:sz="0" w:space="0" w:color="auto"/>
        <w:bottom w:val="none" w:sz="0" w:space="0" w:color="auto"/>
        <w:right w:val="none" w:sz="0" w:space="0" w:color="auto"/>
      </w:divBdr>
    </w:div>
    <w:div w:id="334723799">
      <w:bodyDiv w:val="1"/>
      <w:marLeft w:val="0"/>
      <w:marRight w:val="0"/>
      <w:marTop w:val="0"/>
      <w:marBottom w:val="0"/>
      <w:divBdr>
        <w:top w:val="none" w:sz="0" w:space="0" w:color="auto"/>
        <w:left w:val="none" w:sz="0" w:space="0" w:color="auto"/>
        <w:bottom w:val="none" w:sz="0" w:space="0" w:color="auto"/>
        <w:right w:val="none" w:sz="0" w:space="0" w:color="auto"/>
      </w:divBdr>
    </w:div>
    <w:div w:id="338041516">
      <w:bodyDiv w:val="1"/>
      <w:marLeft w:val="0"/>
      <w:marRight w:val="0"/>
      <w:marTop w:val="0"/>
      <w:marBottom w:val="0"/>
      <w:divBdr>
        <w:top w:val="none" w:sz="0" w:space="0" w:color="auto"/>
        <w:left w:val="none" w:sz="0" w:space="0" w:color="auto"/>
        <w:bottom w:val="none" w:sz="0" w:space="0" w:color="auto"/>
        <w:right w:val="none" w:sz="0" w:space="0" w:color="auto"/>
      </w:divBdr>
      <w:divsChild>
        <w:div w:id="925193633">
          <w:marLeft w:val="0"/>
          <w:marRight w:val="0"/>
          <w:marTop w:val="0"/>
          <w:marBottom w:val="0"/>
          <w:divBdr>
            <w:top w:val="none" w:sz="0" w:space="0" w:color="auto"/>
            <w:left w:val="none" w:sz="0" w:space="0" w:color="auto"/>
            <w:bottom w:val="none" w:sz="0" w:space="0" w:color="auto"/>
            <w:right w:val="none" w:sz="0" w:space="0" w:color="auto"/>
          </w:divBdr>
          <w:divsChild>
            <w:div w:id="2114782800">
              <w:marLeft w:val="0"/>
              <w:marRight w:val="0"/>
              <w:marTop w:val="0"/>
              <w:marBottom w:val="0"/>
              <w:divBdr>
                <w:top w:val="none" w:sz="0" w:space="0" w:color="auto"/>
                <w:left w:val="none" w:sz="0" w:space="0" w:color="auto"/>
                <w:bottom w:val="none" w:sz="0" w:space="0" w:color="auto"/>
                <w:right w:val="none" w:sz="0" w:space="0" w:color="auto"/>
              </w:divBdr>
              <w:divsChild>
                <w:div w:id="734165067">
                  <w:marLeft w:val="0"/>
                  <w:marRight w:val="0"/>
                  <w:marTop w:val="0"/>
                  <w:marBottom w:val="0"/>
                  <w:divBdr>
                    <w:top w:val="none" w:sz="0" w:space="0" w:color="auto"/>
                    <w:left w:val="none" w:sz="0" w:space="0" w:color="auto"/>
                    <w:bottom w:val="none" w:sz="0" w:space="0" w:color="auto"/>
                    <w:right w:val="none" w:sz="0" w:space="0" w:color="auto"/>
                  </w:divBdr>
                  <w:divsChild>
                    <w:div w:id="1655571801">
                      <w:marLeft w:val="1"/>
                      <w:marRight w:val="1"/>
                      <w:marTop w:val="0"/>
                      <w:marBottom w:val="0"/>
                      <w:divBdr>
                        <w:top w:val="none" w:sz="0" w:space="0" w:color="auto"/>
                        <w:left w:val="none" w:sz="0" w:space="0" w:color="auto"/>
                        <w:bottom w:val="none" w:sz="0" w:space="0" w:color="auto"/>
                        <w:right w:val="none" w:sz="0" w:space="0" w:color="auto"/>
                      </w:divBdr>
                      <w:divsChild>
                        <w:div w:id="1947227711">
                          <w:marLeft w:val="0"/>
                          <w:marRight w:val="0"/>
                          <w:marTop w:val="0"/>
                          <w:marBottom w:val="0"/>
                          <w:divBdr>
                            <w:top w:val="none" w:sz="0" w:space="0" w:color="auto"/>
                            <w:left w:val="none" w:sz="0" w:space="0" w:color="auto"/>
                            <w:bottom w:val="none" w:sz="0" w:space="0" w:color="auto"/>
                            <w:right w:val="none" w:sz="0" w:space="0" w:color="auto"/>
                          </w:divBdr>
                          <w:divsChild>
                            <w:div w:id="1509633434">
                              <w:marLeft w:val="0"/>
                              <w:marRight w:val="0"/>
                              <w:marTop w:val="0"/>
                              <w:marBottom w:val="360"/>
                              <w:divBdr>
                                <w:top w:val="none" w:sz="0" w:space="0" w:color="auto"/>
                                <w:left w:val="none" w:sz="0" w:space="0" w:color="auto"/>
                                <w:bottom w:val="none" w:sz="0" w:space="0" w:color="auto"/>
                                <w:right w:val="none" w:sz="0" w:space="0" w:color="auto"/>
                              </w:divBdr>
                              <w:divsChild>
                                <w:div w:id="1383097170">
                                  <w:marLeft w:val="0"/>
                                  <w:marRight w:val="0"/>
                                  <w:marTop w:val="0"/>
                                  <w:marBottom w:val="0"/>
                                  <w:divBdr>
                                    <w:top w:val="none" w:sz="0" w:space="0" w:color="auto"/>
                                    <w:left w:val="none" w:sz="0" w:space="0" w:color="auto"/>
                                    <w:bottom w:val="none" w:sz="0" w:space="0" w:color="auto"/>
                                    <w:right w:val="none" w:sz="0" w:space="0" w:color="auto"/>
                                  </w:divBdr>
                                  <w:divsChild>
                                    <w:div w:id="19423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055243">
      <w:bodyDiv w:val="1"/>
      <w:marLeft w:val="0"/>
      <w:marRight w:val="0"/>
      <w:marTop w:val="0"/>
      <w:marBottom w:val="0"/>
      <w:divBdr>
        <w:top w:val="none" w:sz="0" w:space="0" w:color="auto"/>
        <w:left w:val="none" w:sz="0" w:space="0" w:color="auto"/>
        <w:bottom w:val="none" w:sz="0" w:space="0" w:color="auto"/>
        <w:right w:val="none" w:sz="0" w:space="0" w:color="auto"/>
      </w:divBdr>
    </w:div>
    <w:div w:id="348071582">
      <w:bodyDiv w:val="1"/>
      <w:marLeft w:val="0"/>
      <w:marRight w:val="0"/>
      <w:marTop w:val="0"/>
      <w:marBottom w:val="0"/>
      <w:divBdr>
        <w:top w:val="none" w:sz="0" w:space="0" w:color="auto"/>
        <w:left w:val="none" w:sz="0" w:space="0" w:color="auto"/>
        <w:bottom w:val="none" w:sz="0" w:space="0" w:color="auto"/>
        <w:right w:val="none" w:sz="0" w:space="0" w:color="auto"/>
      </w:divBdr>
      <w:divsChild>
        <w:div w:id="64693602">
          <w:marLeft w:val="0"/>
          <w:marRight w:val="0"/>
          <w:marTop w:val="0"/>
          <w:marBottom w:val="0"/>
          <w:divBdr>
            <w:top w:val="none" w:sz="0" w:space="0" w:color="auto"/>
            <w:left w:val="none" w:sz="0" w:space="0" w:color="auto"/>
            <w:bottom w:val="none" w:sz="0" w:space="0" w:color="auto"/>
            <w:right w:val="none" w:sz="0" w:space="0" w:color="auto"/>
          </w:divBdr>
        </w:div>
        <w:div w:id="978727941">
          <w:marLeft w:val="0"/>
          <w:marRight w:val="0"/>
          <w:marTop w:val="0"/>
          <w:marBottom w:val="0"/>
          <w:divBdr>
            <w:top w:val="none" w:sz="0" w:space="0" w:color="auto"/>
            <w:left w:val="none" w:sz="0" w:space="0" w:color="auto"/>
            <w:bottom w:val="none" w:sz="0" w:space="0" w:color="auto"/>
            <w:right w:val="none" w:sz="0" w:space="0" w:color="auto"/>
          </w:divBdr>
        </w:div>
        <w:div w:id="1171530320">
          <w:marLeft w:val="0"/>
          <w:marRight w:val="0"/>
          <w:marTop w:val="0"/>
          <w:marBottom w:val="0"/>
          <w:divBdr>
            <w:top w:val="none" w:sz="0" w:space="0" w:color="auto"/>
            <w:left w:val="none" w:sz="0" w:space="0" w:color="auto"/>
            <w:bottom w:val="none" w:sz="0" w:space="0" w:color="auto"/>
            <w:right w:val="none" w:sz="0" w:space="0" w:color="auto"/>
          </w:divBdr>
        </w:div>
        <w:div w:id="1204951411">
          <w:marLeft w:val="0"/>
          <w:marRight w:val="0"/>
          <w:marTop w:val="0"/>
          <w:marBottom w:val="0"/>
          <w:divBdr>
            <w:top w:val="none" w:sz="0" w:space="0" w:color="auto"/>
            <w:left w:val="none" w:sz="0" w:space="0" w:color="auto"/>
            <w:bottom w:val="none" w:sz="0" w:space="0" w:color="auto"/>
            <w:right w:val="none" w:sz="0" w:space="0" w:color="auto"/>
          </w:divBdr>
        </w:div>
        <w:div w:id="1296061037">
          <w:marLeft w:val="0"/>
          <w:marRight w:val="0"/>
          <w:marTop w:val="0"/>
          <w:marBottom w:val="0"/>
          <w:divBdr>
            <w:top w:val="none" w:sz="0" w:space="0" w:color="auto"/>
            <w:left w:val="none" w:sz="0" w:space="0" w:color="auto"/>
            <w:bottom w:val="none" w:sz="0" w:space="0" w:color="auto"/>
            <w:right w:val="none" w:sz="0" w:space="0" w:color="auto"/>
          </w:divBdr>
        </w:div>
        <w:div w:id="1557397970">
          <w:marLeft w:val="0"/>
          <w:marRight w:val="0"/>
          <w:marTop w:val="0"/>
          <w:marBottom w:val="0"/>
          <w:divBdr>
            <w:top w:val="none" w:sz="0" w:space="0" w:color="auto"/>
            <w:left w:val="none" w:sz="0" w:space="0" w:color="auto"/>
            <w:bottom w:val="none" w:sz="0" w:space="0" w:color="auto"/>
            <w:right w:val="none" w:sz="0" w:space="0" w:color="auto"/>
          </w:divBdr>
        </w:div>
        <w:div w:id="1903755904">
          <w:marLeft w:val="0"/>
          <w:marRight w:val="0"/>
          <w:marTop w:val="0"/>
          <w:marBottom w:val="0"/>
          <w:divBdr>
            <w:top w:val="none" w:sz="0" w:space="0" w:color="auto"/>
            <w:left w:val="none" w:sz="0" w:space="0" w:color="auto"/>
            <w:bottom w:val="none" w:sz="0" w:space="0" w:color="auto"/>
            <w:right w:val="none" w:sz="0" w:space="0" w:color="auto"/>
          </w:divBdr>
        </w:div>
        <w:div w:id="1945725042">
          <w:marLeft w:val="0"/>
          <w:marRight w:val="0"/>
          <w:marTop w:val="0"/>
          <w:marBottom w:val="0"/>
          <w:divBdr>
            <w:top w:val="none" w:sz="0" w:space="0" w:color="auto"/>
            <w:left w:val="none" w:sz="0" w:space="0" w:color="auto"/>
            <w:bottom w:val="none" w:sz="0" w:space="0" w:color="auto"/>
            <w:right w:val="none" w:sz="0" w:space="0" w:color="auto"/>
          </w:divBdr>
        </w:div>
      </w:divsChild>
    </w:div>
    <w:div w:id="349111858">
      <w:bodyDiv w:val="1"/>
      <w:marLeft w:val="0"/>
      <w:marRight w:val="0"/>
      <w:marTop w:val="0"/>
      <w:marBottom w:val="0"/>
      <w:divBdr>
        <w:top w:val="none" w:sz="0" w:space="0" w:color="auto"/>
        <w:left w:val="none" w:sz="0" w:space="0" w:color="auto"/>
        <w:bottom w:val="none" w:sz="0" w:space="0" w:color="auto"/>
        <w:right w:val="none" w:sz="0" w:space="0" w:color="auto"/>
      </w:divBdr>
      <w:divsChild>
        <w:div w:id="1608780087">
          <w:marLeft w:val="0"/>
          <w:marRight w:val="0"/>
          <w:marTop w:val="0"/>
          <w:marBottom w:val="0"/>
          <w:divBdr>
            <w:top w:val="none" w:sz="0" w:space="0" w:color="auto"/>
            <w:left w:val="none" w:sz="0" w:space="0" w:color="auto"/>
            <w:bottom w:val="none" w:sz="0" w:space="0" w:color="auto"/>
            <w:right w:val="none" w:sz="0" w:space="0" w:color="auto"/>
          </w:divBdr>
          <w:divsChild>
            <w:div w:id="1276523496">
              <w:marLeft w:val="0"/>
              <w:marRight w:val="0"/>
              <w:marTop w:val="0"/>
              <w:marBottom w:val="0"/>
              <w:divBdr>
                <w:top w:val="none" w:sz="0" w:space="0" w:color="auto"/>
                <w:left w:val="none" w:sz="0" w:space="0" w:color="auto"/>
                <w:bottom w:val="none" w:sz="0" w:space="0" w:color="auto"/>
                <w:right w:val="none" w:sz="0" w:space="0" w:color="auto"/>
              </w:divBdr>
            </w:div>
          </w:divsChild>
        </w:div>
        <w:div w:id="1744060552">
          <w:marLeft w:val="0"/>
          <w:marRight w:val="0"/>
          <w:marTop w:val="0"/>
          <w:marBottom w:val="0"/>
          <w:divBdr>
            <w:top w:val="none" w:sz="0" w:space="0" w:color="auto"/>
            <w:left w:val="none" w:sz="0" w:space="0" w:color="auto"/>
            <w:bottom w:val="none" w:sz="0" w:space="0" w:color="auto"/>
            <w:right w:val="none" w:sz="0" w:space="0" w:color="auto"/>
          </w:divBdr>
        </w:div>
      </w:divsChild>
    </w:div>
    <w:div w:id="353462799">
      <w:bodyDiv w:val="1"/>
      <w:marLeft w:val="0"/>
      <w:marRight w:val="0"/>
      <w:marTop w:val="0"/>
      <w:marBottom w:val="0"/>
      <w:divBdr>
        <w:top w:val="none" w:sz="0" w:space="0" w:color="auto"/>
        <w:left w:val="none" w:sz="0" w:space="0" w:color="auto"/>
        <w:bottom w:val="none" w:sz="0" w:space="0" w:color="auto"/>
        <w:right w:val="none" w:sz="0" w:space="0" w:color="auto"/>
      </w:divBdr>
    </w:div>
    <w:div w:id="362639173">
      <w:bodyDiv w:val="1"/>
      <w:marLeft w:val="0"/>
      <w:marRight w:val="0"/>
      <w:marTop w:val="0"/>
      <w:marBottom w:val="0"/>
      <w:divBdr>
        <w:top w:val="none" w:sz="0" w:space="0" w:color="auto"/>
        <w:left w:val="none" w:sz="0" w:space="0" w:color="auto"/>
        <w:bottom w:val="none" w:sz="0" w:space="0" w:color="auto"/>
        <w:right w:val="none" w:sz="0" w:space="0" w:color="auto"/>
      </w:divBdr>
    </w:div>
    <w:div w:id="371077587">
      <w:bodyDiv w:val="1"/>
      <w:marLeft w:val="0"/>
      <w:marRight w:val="0"/>
      <w:marTop w:val="0"/>
      <w:marBottom w:val="0"/>
      <w:divBdr>
        <w:top w:val="none" w:sz="0" w:space="0" w:color="auto"/>
        <w:left w:val="none" w:sz="0" w:space="0" w:color="auto"/>
        <w:bottom w:val="none" w:sz="0" w:space="0" w:color="auto"/>
        <w:right w:val="none" w:sz="0" w:space="0" w:color="auto"/>
      </w:divBdr>
    </w:div>
    <w:div w:id="380713091">
      <w:bodyDiv w:val="1"/>
      <w:marLeft w:val="0"/>
      <w:marRight w:val="0"/>
      <w:marTop w:val="0"/>
      <w:marBottom w:val="0"/>
      <w:divBdr>
        <w:top w:val="none" w:sz="0" w:space="0" w:color="auto"/>
        <w:left w:val="none" w:sz="0" w:space="0" w:color="auto"/>
        <w:bottom w:val="none" w:sz="0" w:space="0" w:color="auto"/>
        <w:right w:val="none" w:sz="0" w:space="0" w:color="auto"/>
      </w:divBdr>
    </w:div>
    <w:div w:id="381290260">
      <w:bodyDiv w:val="1"/>
      <w:marLeft w:val="0"/>
      <w:marRight w:val="0"/>
      <w:marTop w:val="0"/>
      <w:marBottom w:val="0"/>
      <w:divBdr>
        <w:top w:val="none" w:sz="0" w:space="0" w:color="auto"/>
        <w:left w:val="none" w:sz="0" w:space="0" w:color="auto"/>
        <w:bottom w:val="none" w:sz="0" w:space="0" w:color="auto"/>
        <w:right w:val="none" w:sz="0" w:space="0" w:color="auto"/>
      </w:divBdr>
    </w:div>
    <w:div w:id="382799030">
      <w:bodyDiv w:val="1"/>
      <w:marLeft w:val="0"/>
      <w:marRight w:val="0"/>
      <w:marTop w:val="0"/>
      <w:marBottom w:val="0"/>
      <w:divBdr>
        <w:top w:val="none" w:sz="0" w:space="0" w:color="auto"/>
        <w:left w:val="none" w:sz="0" w:space="0" w:color="auto"/>
        <w:bottom w:val="none" w:sz="0" w:space="0" w:color="auto"/>
        <w:right w:val="none" w:sz="0" w:space="0" w:color="auto"/>
      </w:divBdr>
    </w:div>
    <w:div w:id="388919476">
      <w:bodyDiv w:val="1"/>
      <w:marLeft w:val="0"/>
      <w:marRight w:val="0"/>
      <w:marTop w:val="0"/>
      <w:marBottom w:val="0"/>
      <w:divBdr>
        <w:top w:val="none" w:sz="0" w:space="0" w:color="auto"/>
        <w:left w:val="none" w:sz="0" w:space="0" w:color="auto"/>
        <w:bottom w:val="none" w:sz="0" w:space="0" w:color="auto"/>
        <w:right w:val="none" w:sz="0" w:space="0" w:color="auto"/>
      </w:divBdr>
    </w:div>
    <w:div w:id="390809460">
      <w:bodyDiv w:val="1"/>
      <w:marLeft w:val="0"/>
      <w:marRight w:val="0"/>
      <w:marTop w:val="0"/>
      <w:marBottom w:val="0"/>
      <w:divBdr>
        <w:top w:val="none" w:sz="0" w:space="0" w:color="auto"/>
        <w:left w:val="none" w:sz="0" w:space="0" w:color="auto"/>
        <w:bottom w:val="none" w:sz="0" w:space="0" w:color="auto"/>
        <w:right w:val="none" w:sz="0" w:space="0" w:color="auto"/>
      </w:divBdr>
      <w:divsChild>
        <w:div w:id="1663048176">
          <w:marLeft w:val="0"/>
          <w:marRight w:val="0"/>
          <w:marTop w:val="0"/>
          <w:marBottom w:val="0"/>
          <w:divBdr>
            <w:top w:val="none" w:sz="0" w:space="0" w:color="auto"/>
            <w:left w:val="none" w:sz="0" w:space="0" w:color="auto"/>
            <w:bottom w:val="none" w:sz="0" w:space="0" w:color="auto"/>
            <w:right w:val="none" w:sz="0" w:space="0" w:color="auto"/>
          </w:divBdr>
          <w:divsChild>
            <w:div w:id="2027558763">
              <w:marLeft w:val="0"/>
              <w:marRight w:val="0"/>
              <w:marTop w:val="0"/>
              <w:marBottom w:val="0"/>
              <w:divBdr>
                <w:top w:val="none" w:sz="0" w:space="0" w:color="auto"/>
                <w:left w:val="none" w:sz="0" w:space="0" w:color="auto"/>
                <w:bottom w:val="none" w:sz="0" w:space="0" w:color="auto"/>
                <w:right w:val="none" w:sz="0" w:space="0" w:color="auto"/>
              </w:divBdr>
              <w:divsChild>
                <w:div w:id="2137675492">
                  <w:marLeft w:val="0"/>
                  <w:marRight w:val="0"/>
                  <w:marTop w:val="0"/>
                  <w:marBottom w:val="0"/>
                  <w:divBdr>
                    <w:top w:val="none" w:sz="0" w:space="0" w:color="auto"/>
                    <w:left w:val="none" w:sz="0" w:space="0" w:color="auto"/>
                    <w:bottom w:val="none" w:sz="0" w:space="0" w:color="auto"/>
                    <w:right w:val="none" w:sz="0" w:space="0" w:color="auto"/>
                  </w:divBdr>
                  <w:divsChild>
                    <w:div w:id="1627353236">
                      <w:marLeft w:val="1"/>
                      <w:marRight w:val="1"/>
                      <w:marTop w:val="0"/>
                      <w:marBottom w:val="0"/>
                      <w:divBdr>
                        <w:top w:val="none" w:sz="0" w:space="0" w:color="auto"/>
                        <w:left w:val="none" w:sz="0" w:space="0" w:color="auto"/>
                        <w:bottom w:val="none" w:sz="0" w:space="0" w:color="auto"/>
                        <w:right w:val="none" w:sz="0" w:space="0" w:color="auto"/>
                      </w:divBdr>
                      <w:divsChild>
                        <w:div w:id="1437216233">
                          <w:marLeft w:val="0"/>
                          <w:marRight w:val="0"/>
                          <w:marTop w:val="0"/>
                          <w:marBottom w:val="0"/>
                          <w:divBdr>
                            <w:top w:val="none" w:sz="0" w:space="0" w:color="auto"/>
                            <w:left w:val="none" w:sz="0" w:space="0" w:color="auto"/>
                            <w:bottom w:val="none" w:sz="0" w:space="0" w:color="auto"/>
                            <w:right w:val="none" w:sz="0" w:space="0" w:color="auto"/>
                          </w:divBdr>
                          <w:divsChild>
                            <w:div w:id="610550134">
                              <w:marLeft w:val="0"/>
                              <w:marRight w:val="0"/>
                              <w:marTop w:val="0"/>
                              <w:marBottom w:val="360"/>
                              <w:divBdr>
                                <w:top w:val="none" w:sz="0" w:space="0" w:color="auto"/>
                                <w:left w:val="none" w:sz="0" w:space="0" w:color="auto"/>
                                <w:bottom w:val="none" w:sz="0" w:space="0" w:color="auto"/>
                                <w:right w:val="none" w:sz="0" w:space="0" w:color="auto"/>
                              </w:divBdr>
                              <w:divsChild>
                                <w:div w:id="1448281286">
                                  <w:marLeft w:val="0"/>
                                  <w:marRight w:val="0"/>
                                  <w:marTop w:val="0"/>
                                  <w:marBottom w:val="0"/>
                                  <w:divBdr>
                                    <w:top w:val="none" w:sz="0" w:space="0" w:color="auto"/>
                                    <w:left w:val="none" w:sz="0" w:space="0" w:color="auto"/>
                                    <w:bottom w:val="none" w:sz="0" w:space="0" w:color="auto"/>
                                    <w:right w:val="none" w:sz="0" w:space="0" w:color="auto"/>
                                  </w:divBdr>
                                  <w:divsChild>
                                    <w:div w:id="954139504">
                                      <w:marLeft w:val="0"/>
                                      <w:marRight w:val="0"/>
                                      <w:marTop w:val="0"/>
                                      <w:marBottom w:val="0"/>
                                      <w:divBdr>
                                        <w:top w:val="none" w:sz="0" w:space="0" w:color="auto"/>
                                        <w:left w:val="none" w:sz="0" w:space="0" w:color="auto"/>
                                        <w:bottom w:val="none" w:sz="0" w:space="0" w:color="auto"/>
                                        <w:right w:val="none" w:sz="0" w:space="0" w:color="auto"/>
                                      </w:divBdr>
                                      <w:divsChild>
                                        <w:div w:id="21039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0927233">
      <w:bodyDiv w:val="1"/>
      <w:marLeft w:val="0"/>
      <w:marRight w:val="0"/>
      <w:marTop w:val="0"/>
      <w:marBottom w:val="0"/>
      <w:divBdr>
        <w:top w:val="none" w:sz="0" w:space="0" w:color="auto"/>
        <w:left w:val="none" w:sz="0" w:space="0" w:color="auto"/>
        <w:bottom w:val="none" w:sz="0" w:space="0" w:color="auto"/>
        <w:right w:val="none" w:sz="0" w:space="0" w:color="auto"/>
      </w:divBdr>
      <w:divsChild>
        <w:div w:id="739981518">
          <w:marLeft w:val="0"/>
          <w:marRight w:val="0"/>
          <w:marTop w:val="0"/>
          <w:marBottom w:val="0"/>
          <w:divBdr>
            <w:top w:val="none" w:sz="0" w:space="0" w:color="auto"/>
            <w:left w:val="none" w:sz="0" w:space="0" w:color="auto"/>
            <w:bottom w:val="none" w:sz="0" w:space="0" w:color="auto"/>
            <w:right w:val="none" w:sz="0" w:space="0" w:color="auto"/>
          </w:divBdr>
        </w:div>
        <w:div w:id="805976600">
          <w:marLeft w:val="0"/>
          <w:marRight w:val="0"/>
          <w:marTop w:val="0"/>
          <w:marBottom w:val="0"/>
          <w:divBdr>
            <w:top w:val="none" w:sz="0" w:space="0" w:color="auto"/>
            <w:left w:val="none" w:sz="0" w:space="0" w:color="auto"/>
            <w:bottom w:val="none" w:sz="0" w:space="0" w:color="auto"/>
            <w:right w:val="none" w:sz="0" w:space="0" w:color="auto"/>
          </w:divBdr>
        </w:div>
        <w:div w:id="867137586">
          <w:marLeft w:val="0"/>
          <w:marRight w:val="0"/>
          <w:marTop w:val="0"/>
          <w:marBottom w:val="0"/>
          <w:divBdr>
            <w:top w:val="none" w:sz="0" w:space="0" w:color="auto"/>
            <w:left w:val="none" w:sz="0" w:space="0" w:color="auto"/>
            <w:bottom w:val="none" w:sz="0" w:space="0" w:color="auto"/>
            <w:right w:val="none" w:sz="0" w:space="0" w:color="auto"/>
          </w:divBdr>
        </w:div>
        <w:div w:id="1007636969">
          <w:marLeft w:val="0"/>
          <w:marRight w:val="0"/>
          <w:marTop w:val="0"/>
          <w:marBottom w:val="0"/>
          <w:divBdr>
            <w:top w:val="none" w:sz="0" w:space="0" w:color="auto"/>
            <w:left w:val="none" w:sz="0" w:space="0" w:color="auto"/>
            <w:bottom w:val="none" w:sz="0" w:space="0" w:color="auto"/>
            <w:right w:val="none" w:sz="0" w:space="0" w:color="auto"/>
          </w:divBdr>
        </w:div>
        <w:div w:id="1119034867">
          <w:marLeft w:val="0"/>
          <w:marRight w:val="0"/>
          <w:marTop w:val="0"/>
          <w:marBottom w:val="0"/>
          <w:divBdr>
            <w:top w:val="none" w:sz="0" w:space="0" w:color="auto"/>
            <w:left w:val="none" w:sz="0" w:space="0" w:color="auto"/>
            <w:bottom w:val="none" w:sz="0" w:space="0" w:color="auto"/>
            <w:right w:val="none" w:sz="0" w:space="0" w:color="auto"/>
          </w:divBdr>
        </w:div>
        <w:div w:id="1254166244">
          <w:marLeft w:val="0"/>
          <w:marRight w:val="0"/>
          <w:marTop w:val="0"/>
          <w:marBottom w:val="0"/>
          <w:divBdr>
            <w:top w:val="none" w:sz="0" w:space="0" w:color="auto"/>
            <w:left w:val="none" w:sz="0" w:space="0" w:color="auto"/>
            <w:bottom w:val="none" w:sz="0" w:space="0" w:color="auto"/>
            <w:right w:val="none" w:sz="0" w:space="0" w:color="auto"/>
          </w:divBdr>
        </w:div>
        <w:div w:id="1493838282">
          <w:marLeft w:val="0"/>
          <w:marRight w:val="0"/>
          <w:marTop w:val="0"/>
          <w:marBottom w:val="0"/>
          <w:divBdr>
            <w:top w:val="none" w:sz="0" w:space="0" w:color="auto"/>
            <w:left w:val="none" w:sz="0" w:space="0" w:color="auto"/>
            <w:bottom w:val="none" w:sz="0" w:space="0" w:color="auto"/>
            <w:right w:val="none" w:sz="0" w:space="0" w:color="auto"/>
          </w:divBdr>
        </w:div>
        <w:div w:id="1596859947">
          <w:marLeft w:val="0"/>
          <w:marRight w:val="0"/>
          <w:marTop w:val="0"/>
          <w:marBottom w:val="0"/>
          <w:divBdr>
            <w:top w:val="none" w:sz="0" w:space="0" w:color="auto"/>
            <w:left w:val="none" w:sz="0" w:space="0" w:color="auto"/>
            <w:bottom w:val="none" w:sz="0" w:space="0" w:color="auto"/>
            <w:right w:val="none" w:sz="0" w:space="0" w:color="auto"/>
          </w:divBdr>
        </w:div>
        <w:div w:id="1919511785">
          <w:marLeft w:val="0"/>
          <w:marRight w:val="0"/>
          <w:marTop w:val="0"/>
          <w:marBottom w:val="0"/>
          <w:divBdr>
            <w:top w:val="none" w:sz="0" w:space="0" w:color="auto"/>
            <w:left w:val="none" w:sz="0" w:space="0" w:color="auto"/>
            <w:bottom w:val="none" w:sz="0" w:space="0" w:color="auto"/>
            <w:right w:val="none" w:sz="0" w:space="0" w:color="auto"/>
          </w:divBdr>
        </w:div>
      </w:divsChild>
    </w:div>
    <w:div w:id="396172601">
      <w:bodyDiv w:val="1"/>
      <w:marLeft w:val="0"/>
      <w:marRight w:val="0"/>
      <w:marTop w:val="0"/>
      <w:marBottom w:val="0"/>
      <w:divBdr>
        <w:top w:val="none" w:sz="0" w:space="0" w:color="auto"/>
        <w:left w:val="none" w:sz="0" w:space="0" w:color="auto"/>
        <w:bottom w:val="none" w:sz="0" w:space="0" w:color="auto"/>
        <w:right w:val="none" w:sz="0" w:space="0" w:color="auto"/>
      </w:divBdr>
    </w:div>
    <w:div w:id="396631550">
      <w:bodyDiv w:val="1"/>
      <w:marLeft w:val="0"/>
      <w:marRight w:val="0"/>
      <w:marTop w:val="0"/>
      <w:marBottom w:val="0"/>
      <w:divBdr>
        <w:top w:val="none" w:sz="0" w:space="0" w:color="auto"/>
        <w:left w:val="none" w:sz="0" w:space="0" w:color="auto"/>
        <w:bottom w:val="none" w:sz="0" w:space="0" w:color="auto"/>
        <w:right w:val="none" w:sz="0" w:space="0" w:color="auto"/>
      </w:divBdr>
    </w:div>
    <w:div w:id="399446194">
      <w:bodyDiv w:val="1"/>
      <w:marLeft w:val="0"/>
      <w:marRight w:val="0"/>
      <w:marTop w:val="0"/>
      <w:marBottom w:val="0"/>
      <w:divBdr>
        <w:top w:val="none" w:sz="0" w:space="0" w:color="auto"/>
        <w:left w:val="none" w:sz="0" w:space="0" w:color="auto"/>
        <w:bottom w:val="none" w:sz="0" w:space="0" w:color="auto"/>
        <w:right w:val="none" w:sz="0" w:space="0" w:color="auto"/>
      </w:divBdr>
    </w:div>
    <w:div w:id="408893526">
      <w:bodyDiv w:val="1"/>
      <w:marLeft w:val="0"/>
      <w:marRight w:val="0"/>
      <w:marTop w:val="0"/>
      <w:marBottom w:val="0"/>
      <w:divBdr>
        <w:top w:val="none" w:sz="0" w:space="0" w:color="auto"/>
        <w:left w:val="none" w:sz="0" w:space="0" w:color="auto"/>
        <w:bottom w:val="none" w:sz="0" w:space="0" w:color="auto"/>
        <w:right w:val="none" w:sz="0" w:space="0" w:color="auto"/>
      </w:divBdr>
    </w:div>
    <w:div w:id="411657988">
      <w:bodyDiv w:val="1"/>
      <w:marLeft w:val="0"/>
      <w:marRight w:val="0"/>
      <w:marTop w:val="0"/>
      <w:marBottom w:val="0"/>
      <w:divBdr>
        <w:top w:val="none" w:sz="0" w:space="0" w:color="auto"/>
        <w:left w:val="none" w:sz="0" w:space="0" w:color="auto"/>
        <w:bottom w:val="none" w:sz="0" w:space="0" w:color="auto"/>
        <w:right w:val="none" w:sz="0" w:space="0" w:color="auto"/>
      </w:divBdr>
      <w:divsChild>
        <w:div w:id="1509827647">
          <w:marLeft w:val="0"/>
          <w:marRight w:val="0"/>
          <w:marTop w:val="0"/>
          <w:marBottom w:val="0"/>
          <w:divBdr>
            <w:top w:val="none" w:sz="0" w:space="0" w:color="auto"/>
            <w:left w:val="none" w:sz="0" w:space="0" w:color="auto"/>
            <w:bottom w:val="none" w:sz="0" w:space="0" w:color="auto"/>
            <w:right w:val="none" w:sz="0" w:space="0" w:color="auto"/>
          </w:divBdr>
        </w:div>
        <w:div w:id="2123111158">
          <w:marLeft w:val="0"/>
          <w:marRight w:val="0"/>
          <w:marTop w:val="0"/>
          <w:marBottom w:val="0"/>
          <w:divBdr>
            <w:top w:val="none" w:sz="0" w:space="0" w:color="auto"/>
            <w:left w:val="none" w:sz="0" w:space="0" w:color="auto"/>
            <w:bottom w:val="none" w:sz="0" w:space="0" w:color="auto"/>
            <w:right w:val="none" w:sz="0" w:space="0" w:color="auto"/>
          </w:divBdr>
        </w:div>
      </w:divsChild>
    </w:div>
    <w:div w:id="415713034">
      <w:bodyDiv w:val="1"/>
      <w:marLeft w:val="0"/>
      <w:marRight w:val="0"/>
      <w:marTop w:val="0"/>
      <w:marBottom w:val="0"/>
      <w:divBdr>
        <w:top w:val="none" w:sz="0" w:space="0" w:color="auto"/>
        <w:left w:val="none" w:sz="0" w:space="0" w:color="auto"/>
        <w:bottom w:val="none" w:sz="0" w:space="0" w:color="auto"/>
        <w:right w:val="none" w:sz="0" w:space="0" w:color="auto"/>
      </w:divBdr>
    </w:div>
    <w:div w:id="423577511">
      <w:bodyDiv w:val="1"/>
      <w:marLeft w:val="0"/>
      <w:marRight w:val="0"/>
      <w:marTop w:val="0"/>
      <w:marBottom w:val="0"/>
      <w:divBdr>
        <w:top w:val="none" w:sz="0" w:space="0" w:color="auto"/>
        <w:left w:val="none" w:sz="0" w:space="0" w:color="auto"/>
        <w:bottom w:val="none" w:sz="0" w:space="0" w:color="auto"/>
        <w:right w:val="none" w:sz="0" w:space="0" w:color="auto"/>
      </w:divBdr>
    </w:div>
    <w:div w:id="425082222">
      <w:bodyDiv w:val="1"/>
      <w:marLeft w:val="0"/>
      <w:marRight w:val="0"/>
      <w:marTop w:val="0"/>
      <w:marBottom w:val="0"/>
      <w:divBdr>
        <w:top w:val="none" w:sz="0" w:space="0" w:color="auto"/>
        <w:left w:val="none" w:sz="0" w:space="0" w:color="auto"/>
        <w:bottom w:val="none" w:sz="0" w:space="0" w:color="auto"/>
        <w:right w:val="none" w:sz="0" w:space="0" w:color="auto"/>
      </w:divBdr>
    </w:div>
    <w:div w:id="427508467">
      <w:bodyDiv w:val="1"/>
      <w:marLeft w:val="0"/>
      <w:marRight w:val="0"/>
      <w:marTop w:val="0"/>
      <w:marBottom w:val="0"/>
      <w:divBdr>
        <w:top w:val="none" w:sz="0" w:space="0" w:color="auto"/>
        <w:left w:val="none" w:sz="0" w:space="0" w:color="auto"/>
        <w:bottom w:val="none" w:sz="0" w:space="0" w:color="auto"/>
        <w:right w:val="none" w:sz="0" w:space="0" w:color="auto"/>
      </w:divBdr>
    </w:div>
    <w:div w:id="428165589">
      <w:bodyDiv w:val="1"/>
      <w:marLeft w:val="0"/>
      <w:marRight w:val="0"/>
      <w:marTop w:val="0"/>
      <w:marBottom w:val="0"/>
      <w:divBdr>
        <w:top w:val="none" w:sz="0" w:space="0" w:color="auto"/>
        <w:left w:val="none" w:sz="0" w:space="0" w:color="auto"/>
        <w:bottom w:val="none" w:sz="0" w:space="0" w:color="auto"/>
        <w:right w:val="none" w:sz="0" w:space="0" w:color="auto"/>
      </w:divBdr>
    </w:div>
    <w:div w:id="435060069">
      <w:bodyDiv w:val="1"/>
      <w:marLeft w:val="0"/>
      <w:marRight w:val="0"/>
      <w:marTop w:val="0"/>
      <w:marBottom w:val="0"/>
      <w:divBdr>
        <w:top w:val="none" w:sz="0" w:space="0" w:color="auto"/>
        <w:left w:val="none" w:sz="0" w:space="0" w:color="auto"/>
        <w:bottom w:val="none" w:sz="0" w:space="0" w:color="auto"/>
        <w:right w:val="none" w:sz="0" w:space="0" w:color="auto"/>
      </w:divBdr>
    </w:div>
    <w:div w:id="439687299">
      <w:bodyDiv w:val="1"/>
      <w:marLeft w:val="0"/>
      <w:marRight w:val="0"/>
      <w:marTop w:val="0"/>
      <w:marBottom w:val="0"/>
      <w:divBdr>
        <w:top w:val="none" w:sz="0" w:space="0" w:color="auto"/>
        <w:left w:val="none" w:sz="0" w:space="0" w:color="auto"/>
        <w:bottom w:val="none" w:sz="0" w:space="0" w:color="auto"/>
        <w:right w:val="none" w:sz="0" w:space="0" w:color="auto"/>
      </w:divBdr>
    </w:div>
    <w:div w:id="439882373">
      <w:bodyDiv w:val="1"/>
      <w:marLeft w:val="0"/>
      <w:marRight w:val="0"/>
      <w:marTop w:val="0"/>
      <w:marBottom w:val="0"/>
      <w:divBdr>
        <w:top w:val="none" w:sz="0" w:space="0" w:color="auto"/>
        <w:left w:val="none" w:sz="0" w:space="0" w:color="auto"/>
        <w:bottom w:val="none" w:sz="0" w:space="0" w:color="auto"/>
        <w:right w:val="none" w:sz="0" w:space="0" w:color="auto"/>
      </w:divBdr>
    </w:div>
    <w:div w:id="439882436">
      <w:bodyDiv w:val="1"/>
      <w:marLeft w:val="0"/>
      <w:marRight w:val="0"/>
      <w:marTop w:val="0"/>
      <w:marBottom w:val="0"/>
      <w:divBdr>
        <w:top w:val="none" w:sz="0" w:space="0" w:color="auto"/>
        <w:left w:val="none" w:sz="0" w:space="0" w:color="auto"/>
        <w:bottom w:val="none" w:sz="0" w:space="0" w:color="auto"/>
        <w:right w:val="none" w:sz="0" w:space="0" w:color="auto"/>
      </w:divBdr>
    </w:div>
    <w:div w:id="448205446">
      <w:bodyDiv w:val="1"/>
      <w:marLeft w:val="0"/>
      <w:marRight w:val="0"/>
      <w:marTop w:val="0"/>
      <w:marBottom w:val="0"/>
      <w:divBdr>
        <w:top w:val="none" w:sz="0" w:space="0" w:color="auto"/>
        <w:left w:val="none" w:sz="0" w:space="0" w:color="auto"/>
        <w:bottom w:val="none" w:sz="0" w:space="0" w:color="auto"/>
        <w:right w:val="none" w:sz="0" w:space="0" w:color="auto"/>
      </w:divBdr>
    </w:div>
    <w:div w:id="455367146">
      <w:bodyDiv w:val="1"/>
      <w:marLeft w:val="0"/>
      <w:marRight w:val="0"/>
      <w:marTop w:val="0"/>
      <w:marBottom w:val="0"/>
      <w:divBdr>
        <w:top w:val="none" w:sz="0" w:space="0" w:color="auto"/>
        <w:left w:val="none" w:sz="0" w:space="0" w:color="auto"/>
        <w:bottom w:val="none" w:sz="0" w:space="0" w:color="auto"/>
        <w:right w:val="none" w:sz="0" w:space="0" w:color="auto"/>
      </w:divBdr>
    </w:div>
    <w:div w:id="461926882">
      <w:bodyDiv w:val="1"/>
      <w:marLeft w:val="0"/>
      <w:marRight w:val="0"/>
      <w:marTop w:val="0"/>
      <w:marBottom w:val="0"/>
      <w:divBdr>
        <w:top w:val="none" w:sz="0" w:space="0" w:color="auto"/>
        <w:left w:val="none" w:sz="0" w:space="0" w:color="auto"/>
        <w:bottom w:val="none" w:sz="0" w:space="0" w:color="auto"/>
        <w:right w:val="none" w:sz="0" w:space="0" w:color="auto"/>
      </w:divBdr>
    </w:div>
    <w:div w:id="462773695">
      <w:bodyDiv w:val="1"/>
      <w:marLeft w:val="0"/>
      <w:marRight w:val="0"/>
      <w:marTop w:val="0"/>
      <w:marBottom w:val="0"/>
      <w:divBdr>
        <w:top w:val="none" w:sz="0" w:space="0" w:color="auto"/>
        <w:left w:val="none" w:sz="0" w:space="0" w:color="auto"/>
        <w:bottom w:val="none" w:sz="0" w:space="0" w:color="auto"/>
        <w:right w:val="none" w:sz="0" w:space="0" w:color="auto"/>
      </w:divBdr>
      <w:divsChild>
        <w:div w:id="1503474816">
          <w:marLeft w:val="0"/>
          <w:marRight w:val="0"/>
          <w:marTop w:val="0"/>
          <w:marBottom w:val="0"/>
          <w:divBdr>
            <w:top w:val="none" w:sz="0" w:space="0" w:color="auto"/>
            <w:left w:val="none" w:sz="0" w:space="0" w:color="auto"/>
            <w:bottom w:val="none" w:sz="0" w:space="0" w:color="auto"/>
            <w:right w:val="none" w:sz="0" w:space="0" w:color="auto"/>
          </w:divBdr>
          <w:divsChild>
            <w:div w:id="1540127431">
              <w:marLeft w:val="0"/>
              <w:marRight w:val="0"/>
              <w:marTop w:val="0"/>
              <w:marBottom w:val="0"/>
              <w:divBdr>
                <w:top w:val="none" w:sz="0" w:space="0" w:color="auto"/>
                <w:left w:val="none" w:sz="0" w:space="0" w:color="auto"/>
                <w:bottom w:val="none" w:sz="0" w:space="0" w:color="auto"/>
                <w:right w:val="none" w:sz="0" w:space="0" w:color="auto"/>
              </w:divBdr>
              <w:divsChild>
                <w:div w:id="154490778">
                  <w:marLeft w:val="0"/>
                  <w:marRight w:val="0"/>
                  <w:marTop w:val="0"/>
                  <w:marBottom w:val="0"/>
                  <w:divBdr>
                    <w:top w:val="none" w:sz="0" w:space="0" w:color="auto"/>
                    <w:left w:val="none" w:sz="0" w:space="0" w:color="auto"/>
                    <w:bottom w:val="none" w:sz="0" w:space="0" w:color="auto"/>
                    <w:right w:val="none" w:sz="0" w:space="0" w:color="auto"/>
                  </w:divBdr>
                  <w:divsChild>
                    <w:div w:id="602803555">
                      <w:marLeft w:val="1"/>
                      <w:marRight w:val="1"/>
                      <w:marTop w:val="0"/>
                      <w:marBottom w:val="0"/>
                      <w:divBdr>
                        <w:top w:val="none" w:sz="0" w:space="0" w:color="auto"/>
                        <w:left w:val="none" w:sz="0" w:space="0" w:color="auto"/>
                        <w:bottom w:val="none" w:sz="0" w:space="0" w:color="auto"/>
                        <w:right w:val="none" w:sz="0" w:space="0" w:color="auto"/>
                      </w:divBdr>
                      <w:divsChild>
                        <w:div w:id="1222256987">
                          <w:marLeft w:val="0"/>
                          <w:marRight w:val="0"/>
                          <w:marTop w:val="0"/>
                          <w:marBottom w:val="0"/>
                          <w:divBdr>
                            <w:top w:val="none" w:sz="0" w:space="0" w:color="auto"/>
                            <w:left w:val="none" w:sz="0" w:space="0" w:color="auto"/>
                            <w:bottom w:val="none" w:sz="0" w:space="0" w:color="auto"/>
                            <w:right w:val="none" w:sz="0" w:space="0" w:color="auto"/>
                          </w:divBdr>
                          <w:divsChild>
                            <w:div w:id="1578903203">
                              <w:marLeft w:val="0"/>
                              <w:marRight w:val="0"/>
                              <w:marTop w:val="0"/>
                              <w:marBottom w:val="360"/>
                              <w:divBdr>
                                <w:top w:val="none" w:sz="0" w:space="0" w:color="auto"/>
                                <w:left w:val="none" w:sz="0" w:space="0" w:color="auto"/>
                                <w:bottom w:val="none" w:sz="0" w:space="0" w:color="auto"/>
                                <w:right w:val="none" w:sz="0" w:space="0" w:color="auto"/>
                              </w:divBdr>
                              <w:divsChild>
                                <w:div w:id="1544826529">
                                  <w:marLeft w:val="0"/>
                                  <w:marRight w:val="0"/>
                                  <w:marTop w:val="0"/>
                                  <w:marBottom w:val="0"/>
                                  <w:divBdr>
                                    <w:top w:val="none" w:sz="0" w:space="0" w:color="auto"/>
                                    <w:left w:val="none" w:sz="0" w:space="0" w:color="auto"/>
                                    <w:bottom w:val="none" w:sz="0" w:space="0" w:color="auto"/>
                                    <w:right w:val="none" w:sz="0" w:space="0" w:color="auto"/>
                                  </w:divBdr>
                                  <w:divsChild>
                                    <w:div w:id="18253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08499">
      <w:bodyDiv w:val="1"/>
      <w:marLeft w:val="0"/>
      <w:marRight w:val="0"/>
      <w:marTop w:val="0"/>
      <w:marBottom w:val="0"/>
      <w:divBdr>
        <w:top w:val="none" w:sz="0" w:space="0" w:color="auto"/>
        <w:left w:val="none" w:sz="0" w:space="0" w:color="auto"/>
        <w:bottom w:val="none" w:sz="0" w:space="0" w:color="auto"/>
        <w:right w:val="none" w:sz="0" w:space="0" w:color="auto"/>
      </w:divBdr>
    </w:div>
    <w:div w:id="470365443">
      <w:bodyDiv w:val="1"/>
      <w:marLeft w:val="0"/>
      <w:marRight w:val="0"/>
      <w:marTop w:val="0"/>
      <w:marBottom w:val="0"/>
      <w:divBdr>
        <w:top w:val="none" w:sz="0" w:space="0" w:color="auto"/>
        <w:left w:val="none" w:sz="0" w:space="0" w:color="auto"/>
        <w:bottom w:val="none" w:sz="0" w:space="0" w:color="auto"/>
        <w:right w:val="none" w:sz="0" w:space="0" w:color="auto"/>
      </w:divBdr>
      <w:divsChild>
        <w:div w:id="501895076">
          <w:marLeft w:val="0"/>
          <w:marRight w:val="0"/>
          <w:marTop w:val="0"/>
          <w:marBottom w:val="0"/>
          <w:divBdr>
            <w:top w:val="none" w:sz="0" w:space="0" w:color="auto"/>
            <w:left w:val="none" w:sz="0" w:space="0" w:color="auto"/>
            <w:bottom w:val="none" w:sz="0" w:space="0" w:color="auto"/>
            <w:right w:val="none" w:sz="0" w:space="0" w:color="auto"/>
          </w:divBdr>
        </w:div>
        <w:div w:id="1791821688">
          <w:marLeft w:val="0"/>
          <w:marRight w:val="0"/>
          <w:marTop w:val="0"/>
          <w:marBottom w:val="0"/>
          <w:divBdr>
            <w:top w:val="none" w:sz="0" w:space="0" w:color="auto"/>
            <w:left w:val="none" w:sz="0" w:space="0" w:color="auto"/>
            <w:bottom w:val="none" w:sz="0" w:space="0" w:color="auto"/>
            <w:right w:val="none" w:sz="0" w:space="0" w:color="auto"/>
          </w:divBdr>
        </w:div>
      </w:divsChild>
    </w:div>
    <w:div w:id="472408231">
      <w:bodyDiv w:val="1"/>
      <w:marLeft w:val="0"/>
      <w:marRight w:val="0"/>
      <w:marTop w:val="0"/>
      <w:marBottom w:val="0"/>
      <w:divBdr>
        <w:top w:val="none" w:sz="0" w:space="0" w:color="auto"/>
        <w:left w:val="none" w:sz="0" w:space="0" w:color="auto"/>
        <w:bottom w:val="none" w:sz="0" w:space="0" w:color="auto"/>
        <w:right w:val="none" w:sz="0" w:space="0" w:color="auto"/>
      </w:divBdr>
      <w:divsChild>
        <w:div w:id="75128339">
          <w:marLeft w:val="0"/>
          <w:marRight w:val="0"/>
          <w:marTop w:val="0"/>
          <w:marBottom w:val="0"/>
          <w:divBdr>
            <w:top w:val="none" w:sz="0" w:space="0" w:color="auto"/>
            <w:left w:val="none" w:sz="0" w:space="0" w:color="auto"/>
            <w:bottom w:val="none" w:sz="0" w:space="0" w:color="auto"/>
            <w:right w:val="none" w:sz="0" w:space="0" w:color="auto"/>
          </w:divBdr>
          <w:divsChild>
            <w:div w:id="6180436">
              <w:marLeft w:val="0"/>
              <w:marRight w:val="0"/>
              <w:marTop w:val="0"/>
              <w:marBottom w:val="0"/>
              <w:divBdr>
                <w:top w:val="none" w:sz="0" w:space="0" w:color="auto"/>
                <w:left w:val="none" w:sz="0" w:space="0" w:color="auto"/>
                <w:bottom w:val="none" w:sz="0" w:space="0" w:color="auto"/>
                <w:right w:val="none" w:sz="0" w:space="0" w:color="auto"/>
              </w:divBdr>
              <w:divsChild>
                <w:div w:id="827130260">
                  <w:marLeft w:val="0"/>
                  <w:marRight w:val="0"/>
                  <w:marTop w:val="0"/>
                  <w:marBottom w:val="0"/>
                  <w:divBdr>
                    <w:top w:val="none" w:sz="0" w:space="0" w:color="auto"/>
                    <w:left w:val="none" w:sz="0" w:space="0" w:color="auto"/>
                    <w:bottom w:val="none" w:sz="0" w:space="0" w:color="auto"/>
                    <w:right w:val="none" w:sz="0" w:space="0" w:color="auto"/>
                  </w:divBdr>
                  <w:divsChild>
                    <w:div w:id="375546091">
                      <w:marLeft w:val="1"/>
                      <w:marRight w:val="1"/>
                      <w:marTop w:val="0"/>
                      <w:marBottom w:val="0"/>
                      <w:divBdr>
                        <w:top w:val="none" w:sz="0" w:space="0" w:color="auto"/>
                        <w:left w:val="none" w:sz="0" w:space="0" w:color="auto"/>
                        <w:bottom w:val="none" w:sz="0" w:space="0" w:color="auto"/>
                        <w:right w:val="none" w:sz="0" w:space="0" w:color="auto"/>
                      </w:divBdr>
                      <w:divsChild>
                        <w:div w:id="583225020">
                          <w:marLeft w:val="0"/>
                          <w:marRight w:val="0"/>
                          <w:marTop w:val="0"/>
                          <w:marBottom w:val="0"/>
                          <w:divBdr>
                            <w:top w:val="none" w:sz="0" w:space="0" w:color="auto"/>
                            <w:left w:val="none" w:sz="0" w:space="0" w:color="auto"/>
                            <w:bottom w:val="none" w:sz="0" w:space="0" w:color="auto"/>
                            <w:right w:val="none" w:sz="0" w:space="0" w:color="auto"/>
                          </w:divBdr>
                          <w:divsChild>
                            <w:div w:id="669410682">
                              <w:marLeft w:val="0"/>
                              <w:marRight w:val="0"/>
                              <w:marTop w:val="0"/>
                              <w:marBottom w:val="360"/>
                              <w:divBdr>
                                <w:top w:val="none" w:sz="0" w:space="0" w:color="auto"/>
                                <w:left w:val="none" w:sz="0" w:space="0" w:color="auto"/>
                                <w:bottom w:val="none" w:sz="0" w:space="0" w:color="auto"/>
                                <w:right w:val="none" w:sz="0" w:space="0" w:color="auto"/>
                              </w:divBdr>
                              <w:divsChild>
                                <w:div w:id="1498691529">
                                  <w:marLeft w:val="0"/>
                                  <w:marRight w:val="0"/>
                                  <w:marTop w:val="0"/>
                                  <w:marBottom w:val="0"/>
                                  <w:divBdr>
                                    <w:top w:val="none" w:sz="0" w:space="0" w:color="auto"/>
                                    <w:left w:val="none" w:sz="0" w:space="0" w:color="auto"/>
                                    <w:bottom w:val="none" w:sz="0" w:space="0" w:color="auto"/>
                                    <w:right w:val="none" w:sz="0" w:space="0" w:color="auto"/>
                                  </w:divBdr>
                                  <w:divsChild>
                                    <w:div w:id="15293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189003">
      <w:bodyDiv w:val="1"/>
      <w:marLeft w:val="0"/>
      <w:marRight w:val="0"/>
      <w:marTop w:val="0"/>
      <w:marBottom w:val="0"/>
      <w:divBdr>
        <w:top w:val="none" w:sz="0" w:space="0" w:color="auto"/>
        <w:left w:val="none" w:sz="0" w:space="0" w:color="auto"/>
        <w:bottom w:val="none" w:sz="0" w:space="0" w:color="auto"/>
        <w:right w:val="none" w:sz="0" w:space="0" w:color="auto"/>
      </w:divBdr>
    </w:div>
    <w:div w:id="479540210">
      <w:bodyDiv w:val="1"/>
      <w:marLeft w:val="0"/>
      <w:marRight w:val="0"/>
      <w:marTop w:val="0"/>
      <w:marBottom w:val="0"/>
      <w:divBdr>
        <w:top w:val="none" w:sz="0" w:space="0" w:color="auto"/>
        <w:left w:val="none" w:sz="0" w:space="0" w:color="auto"/>
        <w:bottom w:val="none" w:sz="0" w:space="0" w:color="auto"/>
        <w:right w:val="none" w:sz="0" w:space="0" w:color="auto"/>
      </w:divBdr>
    </w:div>
    <w:div w:id="481898195">
      <w:bodyDiv w:val="1"/>
      <w:marLeft w:val="0"/>
      <w:marRight w:val="0"/>
      <w:marTop w:val="0"/>
      <w:marBottom w:val="0"/>
      <w:divBdr>
        <w:top w:val="none" w:sz="0" w:space="0" w:color="auto"/>
        <w:left w:val="none" w:sz="0" w:space="0" w:color="auto"/>
        <w:bottom w:val="none" w:sz="0" w:space="0" w:color="auto"/>
        <w:right w:val="none" w:sz="0" w:space="0" w:color="auto"/>
      </w:divBdr>
    </w:div>
    <w:div w:id="486215756">
      <w:bodyDiv w:val="1"/>
      <w:marLeft w:val="0"/>
      <w:marRight w:val="0"/>
      <w:marTop w:val="0"/>
      <w:marBottom w:val="0"/>
      <w:divBdr>
        <w:top w:val="none" w:sz="0" w:space="0" w:color="auto"/>
        <w:left w:val="none" w:sz="0" w:space="0" w:color="auto"/>
        <w:bottom w:val="none" w:sz="0" w:space="0" w:color="auto"/>
        <w:right w:val="none" w:sz="0" w:space="0" w:color="auto"/>
      </w:divBdr>
    </w:div>
    <w:div w:id="487551648">
      <w:bodyDiv w:val="1"/>
      <w:marLeft w:val="0"/>
      <w:marRight w:val="0"/>
      <w:marTop w:val="0"/>
      <w:marBottom w:val="0"/>
      <w:divBdr>
        <w:top w:val="none" w:sz="0" w:space="0" w:color="auto"/>
        <w:left w:val="none" w:sz="0" w:space="0" w:color="auto"/>
        <w:bottom w:val="none" w:sz="0" w:space="0" w:color="auto"/>
        <w:right w:val="none" w:sz="0" w:space="0" w:color="auto"/>
      </w:divBdr>
    </w:div>
    <w:div w:id="493183756">
      <w:bodyDiv w:val="1"/>
      <w:marLeft w:val="0"/>
      <w:marRight w:val="0"/>
      <w:marTop w:val="0"/>
      <w:marBottom w:val="0"/>
      <w:divBdr>
        <w:top w:val="none" w:sz="0" w:space="0" w:color="auto"/>
        <w:left w:val="none" w:sz="0" w:space="0" w:color="auto"/>
        <w:bottom w:val="none" w:sz="0" w:space="0" w:color="auto"/>
        <w:right w:val="none" w:sz="0" w:space="0" w:color="auto"/>
      </w:divBdr>
      <w:divsChild>
        <w:div w:id="985739929">
          <w:marLeft w:val="0"/>
          <w:marRight w:val="0"/>
          <w:marTop w:val="0"/>
          <w:marBottom w:val="0"/>
          <w:divBdr>
            <w:top w:val="none" w:sz="0" w:space="0" w:color="auto"/>
            <w:left w:val="none" w:sz="0" w:space="0" w:color="auto"/>
            <w:bottom w:val="none" w:sz="0" w:space="0" w:color="auto"/>
            <w:right w:val="none" w:sz="0" w:space="0" w:color="auto"/>
          </w:divBdr>
          <w:divsChild>
            <w:div w:id="500511886">
              <w:marLeft w:val="0"/>
              <w:marRight w:val="0"/>
              <w:marTop w:val="0"/>
              <w:marBottom w:val="0"/>
              <w:divBdr>
                <w:top w:val="none" w:sz="0" w:space="0" w:color="auto"/>
                <w:left w:val="none" w:sz="0" w:space="0" w:color="auto"/>
                <w:bottom w:val="none" w:sz="0" w:space="0" w:color="auto"/>
                <w:right w:val="none" w:sz="0" w:space="0" w:color="auto"/>
              </w:divBdr>
              <w:divsChild>
                <w:div w:id="2037920392">
                  <w:marLeft w:val="0"/>
                  <w:marRight w:val="0"/>
                  <w:marTop w:val="0"/>
                  <w:marBottom w:val="0"/>
                  <w:divBdr>
                    <w:top w:val="none" w:sz="0" w:space="0" w:color="auto"/>
                    <w:left w:val="none" w:sz="0" w:space="0" w:color="auto"/>
                    <w:bottom w:val="none" w:sz="0" w:space="0" w:color="auto"/>
                    <w:right w:val="none" w:sz="0" w:space="0" w:color="auto"/>
                  </w:divBdr>
                  <w:divsChild>
                    <w:div w:id="694695569">
                      <w:marLeft w:val="1"/>
                      <w:marRight w:val="1"/>
                      <w:marTop w:val="0"/>
                      <w:marBottom w:val="0"/>
                      <w:divBdr>
                        <w:top w:val="none" w:sz="0" w:space="0" w:color="auto"/>
                        <w:left w:val="none" w:sz="0" w:space="0" w:color="auto"/>
                        <w:bottom w:val="none" w:sz="0" w:space="0" w:color="auto"/>
                        <w:right w:val="none" w:sz="0" w:space="0" w:color="auto"/>
                      </w:divBdr>
                      <w:divsChild>
                        <w:div w:id="1445348301">
                          <w:marLeft w:val="0"/>
                          <w:marRight w:val="0"/>
                          <w:marTop w:val="0"/>
                          <w:marBottom w:val="0"/>
                          <w:divBdr>
                            <w:top w:val="none" w:sz="0" w:space="0" w:color="auto"/>
                            <w:left w:val="none" w:sz="0" w:space="0" w:color="auto"/>
                            <w:bottom w:val="none" w:sz="0" w:space="0" w:color="auto"/>
                            <w:right w:val="none" w:sz="0" w:space="0" w:color="auto"/>
                          </w:divBdr>
                          <w:divsChild>
                            <w:div w:id="1516384085">
                              <w:marLeft w:val="0"/>
                              <w:marRight w:val="0"/>
                              <w:marTop w:val="0"/>
                              <w:marBottom w:val="360"/>
                              <w:divBdr>
                                <w:top w:val="none" w:sz="0" w:space="0" w:color="auto"/>
                                <w:left w:val="none" w:sz="0" w:space="0" w:color="auto"/>
                                <w:bottom w:val="none" w:sz="0" w:space="0" w:color="auto"/>
                                <w:right w:val="none" w:sz="0" w:space="0" w:color="auto"/>
                              </w:divBdr>
                              <w:divsChild>
                                <w:div w:id="1375931398">
                                  <w:marLeft w:val="0"/>
                                  <w:marRight w:val="0"/>
                                  <w:marTop w:val="0"/>
                                  <w:marBottom w:val="0"/>
                                  <w:divBdr>
                                    <w:top w:val="none" w:sz="0" w:space="0" w:color="auto"/>
                                    <w:left w:val="none" w:sz="0" w:space="0" w:color="auto"/>
                                    <w:bottom w:val="none" w:sz="0" w:space="0" w:color="auto"/>
                                    <w:right w:val="none" w:sz="0" w:space="0" w:color="auto"/>
                                  </w:divBdr>
                                  <w:divsChild>
                                    <w:div w:id="1859960">
                                      <w:marLeft w:val="0"/>
                                      <w:marRight w:val="0"/>
                                      <w:marTop w:val="0"/>
                                      <w:marBottom w:val="0"/>
                                      <w:divBdr>
                                        <w:top w:val="none" w:sz="0" w:space="0" w:color="auto"/>
                                        <w:left w:val="none" w:sz="0" w:space="0" w:color="auto"/>
                                        <w:bottom w:val="none" w:sz="0" w:space="0" w:color="auto"/>
                                        <w:right w:val="none" w:sz="0" w:space="0" w:color="auto"/>
                                      </w:divBdr>
                                      <w:divsChild>
                                        <w:div w:id="424496136">
                                          <w:marLeft w:val="0"/>
                                          <w:marRight w:val="0"/>
                                          <w:marTop w:val="0"/>
                                          <w:marBottom w:val="0"/>
                                          <w:divBdr>
                                            <w:top w:val="none" w:sz="0" w:space="0" w:color="auto"/>
                                            <w:left w:val="none" w:sz="0" w:space="0" w:color="auto"/>
                                            <w:bottom w:val="none" w:sz="0" w:space="0" w:color="auto"/>
                                            <w:right w:val="none" w:sz="0" w:space="0" w:color="auto"/>
                                          </w:divBdr>
                                          <w:divsChild>
                                            <w:div w:id="392122591">
                                              <w:marLeft w:val="0"/>
                                              <w:marRight w:val="0"/>
                                              <w:marTop w:val="0"/>
                                              <w:marBottom w:val="0"/>
                                              <w:divBdr>
                                                <w:top w:val="none" w:sz="0" w:space="0" w:color="auto"/>
                                                <w:left w:val="none" w:sz="0" w:space="0" w:color="auto"/>
                                                <w:bottom w:val="none" w:sz="0" w:space="0" w:color="auto"/>
                                                <w:right w:val="none" w:sz="0" w:space="0" w:color="auto"/>
                                              </w:divBdr>
                                              <w:divsChild>
                                                <w:div w:id="28084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691580">
      <w:bodyDiv w:val="1"/>
      <w:marLeft w:val="0"/>
      <w:marRight w:val="0"/>
      <w:marTop w:val="0"/>
      <w:marBottom w:val="0"/>
      <w:divBdr>
        <w:top w:val="none" w:sz="0" w:space="0" w:color="auto"/>
        <w:left w:val="none" w:sz="0" w:space="0" w:color="auto"/>
        <w:bottom w:val="none" w:sz="0" w:space="0" w:color="auto"/>
        <w:right w:val="none" w:sz="0" w:space="0" w:color="auto"/>
      </w:divBdr>
      <w:divsChild>
        <w:div w:id="1131241403">
          <w:marLeft w:val="0"/>
          <w:marRight w:val="0"/>
          <w:marTop w:val="0"/>
          <w:marBottom w:val="0"/>
          <w:divBdr>
            <w:top w:val="none" w:sz="0" w:space="0" w:color="auto"/>
            <w:left w:val="none" w:sz="0" w:space="0" w:color="auto"/>
            <w:bottom w:val="none" w:sz="0" w:space="0" w:color="auto"/>
            <w:right w:val="none" w:sz="0" w:space="0" w:color="auto"/>
          </w:divBdr>
          <w:divsChild>
            <w:div w:id="549850508">
              <w:marLeft w:val="0"/>
              <w:marRight w:val="0"/>
              <w:marTop w:val="0"/>
              <w:marBottom w:val="0"/>
              <w:divBdr>
                <w:top w:val="none" w:sz="0" w:space="0" w:color="auto"/>
                <w:left w:val="none" w:sz="0" w:space="0" w:color="auto"/>
                <w:bottom w:val="none" w:sz="0" w:space="0" w:color="auto"/>
                <w:right w:val="none" w:sz="0" w:space="0" w:color="auto"/>
              </w:divBdr>
              <w:divsChild>
                <w:div w:id="769397999">
                  <w:marLeft w:val="0"/>
                  <w:marRight w:val="0"/>
                  <w:marTop w:val="0"/>
                  <w:marBottom w:val="0"/>
                  <w:divBdr>
                    <w:top w:val="none" w:sz="0" w:space="0" w:color="auto"/>
                    <w:left w:val="none" w:sz="0" w:space="0" w:color="auto"/>
                    <w:bottom w:val="none" w:sz="0" w:space="0" w:color="auto"/>
                    <w:right w:val="none" w:sz="0" w:space="0" w:color="auto"/>
                  </w:divBdr>
                  <w:divsChild>
                    <w:div w:id="793521486">
                      <w:marLeft w:val="0"/>
                      <w:marRight w:val="0"/>
                      <w:marTop w:val="0"/>
                      <w:marBottom w:val="0"/>
                      <w:divBdr>
                        <w:top w:val="none" w:sz="0" w:space="0" w:color="auto"/>
                        <w:left w:val="none" w:sz="0" w:space="0" w:color="auto"/>
                        <w:bottom w:val="none" w:sz="0" w:space="0" w:color="auto"/>
                        <w:right w:val="none" w:sz="0" w:space="0" w:color="auto"/>
                      </w:divBdr>
                      <w:divsChild>
                        <w:div w:id="13497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262775">
      <w:bodyDiv w:val="1"/>
      <w:marLeft w:val="0"/>
      <w:marRight w:val="0"/>
      <w:marTop w:val="0"/>
      <w:marBottom w:val="0"/>
      <w:divBdr>
        <w:top w:val="none" w:sz="0" w:space="0" w:color="auto"/>
        <w:left w:val="none" w:sz="0" w:space="0" w:color="auto"/>
        <w:bottom w:val="none" w:sz="0" w:space="0" w:color="auto"/>
        <w:right w:val="none" w:sz="0" w:space="0" w:color="auto"/>
      </w:divBdr>
      <w:divsChild>
        <w:div w:id="848716442">
          <w:marLeft w:val="0"/>
          <w:marRight w:val="0"/>
          <w:marTop w:val="0"/>
          <w:marBottom w:val="0"/>
          <w:divBdr>
            <w:top w:val="none" w:sz="0" w:space="0" w:color="auto"/>
            <w:left w:val="none" w:sz="0" w:space="0" w:color="auto"/>
            <w:bottom w:val="none" w:sz="0" w:space="0" w:color="auto"/>
            <w:right w:val="none" w:sz="0" w:space="0" w:color="auto"/>
          </w:divBdr>
        </w:div>
        <w:div w:id="887565533">
          <w:marLeft w:val="0"/>
          <w:marRight w:val="0"/>
          <w:marTop w:val="0"/>
          <w:marBottom w:val="0"/>
          <w:divBdr>
            <w:top w:val="none" w:sz="0" w:space="0" w:color="auto"/>
            <w:left w:val="none" w:sz="0" w:space="0" w:color="auto"/>
            <w:bottom w:val="none" w:sz="0" w:space="0" w:color="auto"/>
            <w:right w:val="none" w:sz="0" w:space="0" w:color="auto"/>
          </w:divBdr>
        </w:div>
        <w:div w:id="1107844776">
          <w:marLeft w:val="0"/>
          <w:marRight w:val="0"/>
          <w:marTop w:val="0"/>
          <w:marBottom w:val="0"/>
          <w:divBdr>
            <w:top w:val="none" w:sz="0" w:space="0" w:color="auto"/>
            <w:left w:val="none" w:sz="0" w:space="0" w:color="auto"/>
            <w:bottom w:val="none" w:sz="0" w:space="0" w:color="auto"/>
            <w:right w:val="none" w:sz="0" w:space="0" w:color="auto"/>
          </w:divBdr>
        </w:div>
        <w:div w:id="1266697387">
          <w:marLeft w:val="0"/>
          <w:marRight w:val="0"/>
          <w:marTop w:val="0"/>
          <w:marBottom w:val="0"/>
          <w:divBdr>
            <w:top w:val="none" w:sz="0" w:space="0" w:color="auto"/>
            <w:left w:val="none" w:sz="0" w:space="0" w:color="auto"/>
            <w:bottom w:val="none" w:sz="0" w:space="0" w:color="auto"/>
            <w:right w:val="none" w:sz="0" w:space="0" w:color="auto"/>
          </w:divBdr>
        </w:div>
        <w:div w:id="1470710518">
          <w:marLeft w:val="0"/>
          <w:marRight w:val="0"/>
          <w:marTop w:val="0"/>
          <w:marBottom w:val="0"/>
          <w:divBdr>
            <w:top w:val="none" w:sz="0" w:space="0" w:color="auto"/>
            <w:left w:val="none" w:sz="0" w:space="0" w:color="auto"/>
            <w:bottom w:val="none" w:sz="0" w:space="0" w:color="auto"/>
            <w:right w:val="none" w:sz="0" w:space="0" w:color="auto"/>
          </w:divBdr>
        </w:div>
        <w:div w:id="1488860346">
          <w:marLeft w:val="0"/>
          <w:marRight w:val="0"/>
          <w:marTop w:val="0"/>
          <w:marBottom w:val="0"/>
          <w:divBdr>
            <w:top w:val="none" w:sz="0" w:space="0" w:color="auto"/>
            <w:left w:val="none" w:sz="0" w:space="0" w:color="auto"/>
            <w:bottom w:val="none" w:sz="0" w:space="0" w:color="auto"/>
            <w:right w:val="none" w:sz="0" w:space="0" w:color="auto"/>
          </w:divBdr>
        </w:div>
        <w:div w:id="1541046117">
          <w:marLeft w:val="0"/>
          <w:marRight w:val="0"/>
          <w:marTop w:val="0"/>
          <w:marBottom w:val="0"/>
          <w:divBdr>
            <w:top w:val="none" w:sz="0" w:space="0" w:color="auto"/>
            <w:left w:val="none" w:sz="0" w:space="0" w:color="auto"/>
            <w:bottom w:val="none" w:sz="0" w:space="0" w:color="auto"/>
            <w:right w:val="none" w:sz="0" w:space="0" w:color="auto"/>
          </w:divBdr>
        </w:div>
        <w:div w:id="1572422116">
          <w:marLeft w:val="0"/>
          <w:marRight w:val="0"/>
          <w:marTop w:val="0"/>
          <w:marBottom w:val="0"/>
          <w:divBdr>
            <w:top w:val="none" w:sz="0" w:space="0" w:color="auto"/>
            <w:left w:val="none" w:sz="0" w:space="0" w:color="auto"/>
            <w:bottom w:val="none" w:sz="0" w:space="0" w:color="auto"/>
            <w:right w:val="none" w:sz="0" w:space="0" w:color="auto"/>
          </w:divBdr>
        </w:div>
        <w:div w:id="1649820988">
          <w:marLeft w:val="0"/>
          <w:marRight w:val="0"/>
          <w:marTop w:val="0"/>
          <w:marBottom w:val="0"/>
          <w:divBdr>
            <w:top w:val="none" w:sz="0" w:space="0" w:color="auto"/>
            <w:left w:val="none" w:sz="0" w:space="0" w:color="auto"/>
            <w:bottom w:val="none" w:sz="0" w:space="0" w:color="auto"/>
            <w:right w:val="none" w:sz="0" w:space="0" w:color="auto"/>
          </w:divBdr>
        </w:div>
        <w:div w:id="1659726351">
          <w:marLeft w:val="0"/>
          <w:marRight w:val="0"/>
          <w:marTop w:val="0"/>
          <w:marBottom w:val="0"/>
          <w:divBdr>
            <w:top w:val="none" w:sz="0" w:space="0" w:color="auto"/>
            <w:left w:val="none" w:sz="0" w:space="0" w:color="auto"/>
            <w:bottom w:val="none" w:sz="0" w:space="0" w:color="auto"/>
            <w:right w:val="none" w:sz="0" w:space="0" w:color="auto"/>
          </w:divBdr>
        </w:div>
        <w:div w:id="1743016684">
          <w:marLeft w:val="0"/>
          <w:marRight w:val="0"/>
          <w:marTop w:val="0"/>
          <w:marBottom w:val="0"/>
          <w:divBdr>
            <w:top w:val="none" w:sz="0" w:space="0" w:color="auto"/>
            <w:left w:val="none" w:sz="0" w:space="0" w:color="auto"/>
            <w:bottom w:val="none" w:sz="0" w:space="0" w:color="auto"/>
            <w:right w:val="none" w:sz="0" w:space="0" w:color="auto"/>
          </w:divBdr>
        </w:div>
        <w:div w:id="1754666540">
          <w:marLeft w:val="0"/>
          <w:marRight w:val="0"/>
          <w:marTop w:val="0"/>
          <w:marBottom w:val="0"/>
          <w:divBdr>
            <w:top w:val="none" w:sz="0" w:space="0" w:color="auto"/>
            <w:left w:val="none" w:sz="0" w:space="0" w:color="auto"/>
            <w:bottom w:val="none" w:sz="0" w:space="0" w:color="auto"/>
            <w:right w:val="none" w:sz="0" w:space="0" w:color="auto"/>
          </w:divBdr>
        </w:div>
        <w:div w:id="1845245558">
          <w:marLeft w:val="0"/>
          <w:marRight w:val="0"/>
          <w:marTop w:val="0"/>
          <w:marBottom w:val="0"/>
          <w:divBdr>
            <w:top w:val="none" w:sz="0" w:space="0" w:color="auto"/>
            <w:left w:val="none" w:sz="0" w:space="0" w:color="auto"/>
            <w:bottom w:val="none" w:sz="0" w:space="0" w:color="auto"/>
            <w:right w:val="none" w:sz="0" w:space="0" w:color="auto"/>
          </w:divBdr>
        </w:div>
        <w:div w:id="2116629051">
          <w:marLeft w:val="0"/>
          <w:marRight w:val="0"/>
          <w:marTop w:val="0"/>
          <w:marBottom w:val="0"/>
          <w:divBdr>
            <w:top w:val="none" w:sz="0" w:space="0" w:color="auto"/>
            <w:left w:val="none" w:sz="0" w:space="0" w:color="auto"/>
            <w:bottom w:val="none" w:sz="0" w:space="0" w:color="auto"/>
            <w:right w:val="none" w:sz="0" w:space="0" w:color="auto"/>
          </w:divBdr>
        </w:div>
      </w:divsChild>
    </w:div>
    <w:div w:id="506746363">
      <w:bodyDiv w:val="1"/>
      <w:marLeft w:val="0"/>
      <w:marRight w:val="0"/>
      <w:marTop w:val="0"/>
      <w:marBottom w:val="0"/>
      <w:divBdr>
        <w:top w:val="none" w:sz="0" w:space="0" w:color="auto"/>
        <w:left w:val="none" w:sz="0" w:space="0" w:color="auto"/>
        <w:bottom w:val="none" w:sz="0" w:space="0" w:color="auto"/>
        <w:right w:val="none" w:sz="0" w:space="0" w:color="auto"/>
      </w:divBdr>
      <w:divsChild>
        <w:div w:id="169609554">
          <w:marLeft w:val="0"/>
          <w:marRight w:val="0"/>
          <w:marTop w:val="0"/>
          <w:marBottom w:val="0"/>
          <w:divBdr>
            <w:top w:val="none" w:sz="0" w:space="0" w:color="auto"/>
            <w:left w:val="none" w:sz="0" w:space="0" w:color="auto"/>
            <w:bottom w:val="none" w:sz="0" w:space="0" w:color="auto"/>
            <w:right w:val="none" w:sz="0" w:space="0" w:color="auto"/>
          </w:divBdr>
        </w:div>
      </w:divsChild>
    </w:div>
    <w:div w:id="507838801">
      <w:bodyDiv w:val="1"/>
      <w:marLeft w:val="0"/>
      <w:marRight w:val="0"/>
      <w:marTop w:val="0"/>
      <w:marBottom w:val="0"/>
      <w:divBdr>
        <w:top w:val="none" w:sz="0" w:space="0" w:color="auto"/>
        <w:left w:val="none" w:sz="0" w:space="0" w:color="auto"/>
        <w:bottom w:val="none" w:sz="0" w:space="0" w:color="auto"/>
        <w:right w:val="none" w:sz="0" w:space="0" w:color="auto"/>
      </w:divBdr>
      <w:divsChild>
        <w:div w:id="194929425">
          <w:marLeft w:val="0"/>
          <w:marRight w:val="0"/>
          <w:marTop w:val="0"/>
          <w:marBottom w:val="0"/>
          <w:divBdr>
            <w:top w:val="none" w:sz="0" w:space="0" w:color="auto"/>
            <w:left w:val="none" w:sz="0" w:space="0" w:color="auto"/>
            <w:bottom w:val="none" w:sz="0" w:space="0" w:color="auto"/>
            <w:right w:val="none" w:sz="0" w:space="0" w:color="auto"/>
          </w:divBdr>
          <w:divsChild>
            <w:div w:id="271210786">
              <w:marLeft w:val="0"/>
              <w:marRight w:val="0"/>
              <w:marTop w:val="0"/>
              <w:marBottom w:val="0"/>
              <w:divBdr>
                <w:top w:val="none" w:sz="0" w:space="0" w:color="auto"/>
                <w:left w:val="none" w:sz="0" w:space="0" w:color="auto"/>
                <w:bottom w:val="none" w:sz="0" w:space="0" w:color="auto"/>
                <w:right w:val="none" w:sz="0" w:space="0" w:color="auto"/>
              </w:divBdr>
              <w:divsChild>
                <w:div w:id="895315953">
                  <w:marLeft w:val="0"/>
                  <w:marRight w:val="0"/>
                  <w:marTop w:val="0"/>
                  <w:marBottom w:val="0"/>
                  <w:divBdr>
                    <w:top w:val="none" w:sz="0" w:space="0" w:color="auto"/>
                    <w:left w:val="none" w:sz="0" w:space="0" w:color="auto"/>
                    <w:bottom w:val="none" w:sz="0" w:space="0" w:color="auto"/>
                    <w:right w:val="none" w:sz="0" w:space="0" w:color="auto"/>
                  </w:divBdr>
                  <w:divsChild>
                    <w:div w:id="518589636">
                      <w:marLeft w:val="1"/>
                      <w:marRight w:val="1"/>
                      <w:marTop w:val="0"/>
                      <w:marBottom w:val="0"/>
                      <w:divBdr>
                        <w:top w:val="none" w:sz="0" w:space="0" w:color="auto"/>
                        <w:left w:val="none" w:sz="0" w:space="0" w:color="auto"/>
                        <w:bottom w:val="none" w:sz="0" w:space="0" w:color="auto"/>
                        <w:right w:val="none" w:sz="0" w:space="0" w:color="auto"/>
                      </w:divBdr>
                      <w:divsChild>
                        <w:div w:id="822625566">
                          <w:marLeft w:val="0"/>
                          <w:marRight w:val="0"/>
                          <w:marTop w:val="0"/>
                          <w:marBottom w:val="0"/>
                          <w:divBdr>
                            <w:top w:val="none" w:sz="0" w:space="0" w:color="auto"/>
                            <w:left w:val="none" w:sz="0" w:space="0" w:color="auto"/>
                            <w:bottom w:val="none" w:sz="0" w:space="0" w:color="auto"/>
                            <w:right w:val="none" w:sz="0" w:space="0" w:color="auto"/>
                          </w:divBdr>
                          <w:divsChild>
                            <w:div w:id="1911305601">
                              <w:marLeft w:val="0"/>
                              <w:marRight w:val="0"/>
                              <w:marTop w:val="0"/>
                              <w:marBottom w:val="360"/>
                              <w:divBdr>
                                <w:top w:val="none" w:sz="0" w:space="0" w:color="auto"/>
                                <w:left w:val="none" w:sz="0" w:space="0" w:color="auto"/>
                                <w:bottom w:val="none" w:sz="0" w:space="0" w:color="auto"/>
                                <w:right w:val="none" w:sz="0" w:space="0" w:color="auto"/>
                              </w:divBdr>
                              <w:divsChild>
                                <w:div w:id="1244073241">
                                  <w:marLeft w:val="0"/>
                                  <w:marRight w:val="0"/>
                                  <w:marTop w:val="0"/>
                                  <w:marBottom w:val="0"/>
                                  <w:divBdr>
                                    <w:top w:val="none" w:sz="0" w:space="0" w:color="auto"/>
                                    <w:left w:val="none" w:sz="0" w:space="0" w:color="auto"/>
                                    <w:bottom w:val="none" w:sz="0" w:space="0" w:color="auto"/>
                                    <w:right w:val="none" w:sz="0" w:space="0" w:color="auto"/>
                                  </w:divBdr>
                                  <w:divsChild>
                                    <w:div w:id="14286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5942">
      <w:bodyDiv w:val="1"/>
      <w:marLeft w:val="0"/>
      <w:marRight w:val="0"/>
      <w:marTop w:val="0"/>
      <w:marBottom w:val="0"/>
      <w:divBdr>
        <w:top w:val="none" w:sz="0" w:space="0" w:color="auto"/>
        <w:left w:val="none" w:sz="0" w:space="0" w:color="auto"/>
        <w:bottom w:val="none" w:sz="0" w:space="0" w:color="auto"/>
        <w:right w:val="none" w:sz="0" w:space="0" w:color="auto"/>
      </w:divBdr>
    </w:div>
    <w:div w:id="510074713">
      <w:bodyDiv w:val="1"/>
      <w:marLeft w:val="0"/>
      <w:marRight w:val="0"/>
      <w:marTop w:val="0"/>
      <w:marBottom w:val="0"/>
      <w:divBdr>
        <w:top w:val="none" w:sz="0" w:space="0" w:color="auto"/>
        <w:left w:val="none" w:sz="0" w:space="0" w:color="auto"/>
        <w:bottom w:val="none" w:sz="0" w:space="0" w:color="auto"/>
        <w:right w:val="none" w:sz="0" w:space="0" w:color="auto"/>
      </w:divBdr>
    </w:div>
    <w:div w:id="510608640">
      <w:bodyDiv w:val="1"/>
      <w:marLeft w:val="0"/>
      <w:marRight w:val="0"/>
      <w:marTop w:val="0"/>
      <w:marBottom w:val="0"/>
      <w:divBdr>
        <w:top w:val="none" w:sz="0" w:space="0" w:color="auto"/>
        <w:left w:val="none" w:sz="0" w:space="0" w:color="auto"/>
        <w:bottom w:val="none" w:sz="0" w:space="0" w:color="auto"/>
        <w:right w:val="none" w:sz="0" w:space="0" w:color="auto"/>
      </w:divBdr>
    </w:div>
    <w:div w:id="514074955">
      <w:bodyDiv w:val="1"/>
      <w:marLeft w:val="0"/>
      <w:marRight w:val="0"/>
      <w:marTop w:val="0"/>
      <w:marBottom w:val="0"/>
      <w:divBdr>
        <w:top w:val="none" w:sz="0" w:space="0" w:color="auto"/>
        <w:left w:val="none" w:sz="0" w:space="0" w:color="auto"/>
        <w:bottom w:val="none" w:sz="0" w:space="0" w:color="auto"/>
        <w:right w:val="none" w:sz="0" w:space="0" w:color="auto"/>
      </w:divBdr>
      <w:divsChild>
        <w:div w:id="250746932">
          <w:marLeft w:val="0"/>
          <w:marRight w:val="0"/>
          <w:marTop w:val="0"/>
          <w:marBottom w:val="0"/>
          <w:divBdr>
            <w:top w:val="none" w:sz="0" w:space="0" w:color="auto"/>
            <w:left w:val="none" w:sz="0" w:space="0" w:color="auto"/>
            <w:bottom w:val="none" w:sz="0" w:space="0" w:color="auto"/>
            <w:right w:val="none" w:sz="0" w:space="0" w:color="auto"/>
          </w:divBdr>
        </w:div>
        <w:div w:id="494154623">
          <w:marLeft w:val="0"/>
          <w:marRight w:val="0"/>
          <w:marTop w:val="0"/>
          <w:marBottom w:val="0"/>
          <w:divBdr>
            <w:top w:val="none" w:sz="0" w:space="0" w:color="auto"/>
            <w:left w:val="none" w:sz="0" w:space="0" w:color="auto"/>
            <w:bottom w:val="none" w:sz="0" w:space="0" w:color="auto"/>
            <w:right w:val="none" w:sz="0" w:space="0" w:color="auto"/>
          </w:divBdr>
        </w:div>
        <w:div w:id="839662414">
          <w:marLeft w:val="0"/>
          <w:marRight w:val="0"/>
          <w:marTop w:val="0"/>
          <w:marBottom w:val="0"/>
          <w:divBdr>
            <w:top w:val="none" w:sz="0" w:space="0" w:color="auto"/>
            <w:left w:val="none" w:sz="0" w:space="0" w:color="auto"/>
            <w:bottom w:val="none" w:sz="0" w:space="0" w:color="auto"/>
            <w:right w:val="none" w:sz="0" w:space="0" w:color="auto"/>
          </w:divBdr>
        </w:div>
        <w:div w:id="895315686">
          <w:marLeft w:val="0"/>
          <w:marRight w:val="0"/>
          <w:marTop w:val="0"/>
          <w:marBottom w:val="0"/>
          <w:divBdr>
            <w:top w:val="none" w:sz="0" w:space="0" w:color="auto"/>
            <w:left w:val="none" w:sz="0" w:space="0" w:color="auto"/>
            <w:bottom w:val="none" w:sz="0" w:space="0" w:color="auto"/>
            <w:right w:val="none" w:sz="0" w:space="0" w:color="auto"/>
          </w:divBdr>
        </w:div>
      </w:divsChild>
    </w:div>
    <w:div w:id="514926902">
      <w:bodyDiv w:val="1"/>
      <w:marLeft w:val="0"/>
      <w:marRight w:val="0"/>
      <w:marTop w:val="0"/>
      <w:marBottom w:val="0"/>
      <w:divBdr>
        <w:top w:val="none" w:sz="0" w:space="0" w:color="auto"/>
        <w:left w:val="none" w:sz="0" w:space="0" w:color="auto"/>
        <w:bottom w:val="none" w:sz="0" w:space="0" w:color="auto"/>
        <w:right w:val="none" w:sz="0" w:space="0" w:color="auto"/>
      </w:divBdr>
    </w:div>
    <w:div w:id="517696283">
      <w:bodyDiv w:val="1"/>
      <w:marLeft w:val="0"/>
      <w:marRight w:val="0"/>
      <w:marTop w:val="0"/>
      <w:marBottom w:val="0"/>
      <w:divBdr>
        <w:top w:val="none" w:sz="0" w:space="0" w:color="auto"/>
        <w:left w:val="none" w:sz="0" w:space="0" w:color="auto"/>
        <w:bottom w:val="none" w:sz="0" w:space="0" w:color="auto"/>
        <w:right w:val="none" w:sz="0" w:space="0" w:color="auto"/>
      </w:divBdr>
    </w:div>
    <w:div w:id="518010235">
      <w:bodyDiv w:val="1"/>
      <w:marLeft w:val="0"/>
      <w:marRight w:val="0"/>
      <w:marTop w:val="0"/>
      <w:marBottom w:val="0"/>
      <w:divBdr>
        <w:top w:val="none" w:sz="0" w:space="0" w:color="auto"/>
        <w:left w:val="none" w:sz="0" w:space="0" w:color="auto"/>
        <w:bottom w:val="none" w:sz="0" w:space="0" w:color="auto"/>
        <w:right w:val="none" w:sz="0" w:space="0" w:color="auto"/>
      </w:divBdr>
    </w:div>
    <w:div w:id="520818252">
      <w:bodyDiv w:val="1"/>
      <w:marLeft w:val="0"/>
      <w:marRight w:val="0"/>
      <w:marTop w:val="0"/>
      <w:marBottom w:val="0"/>
      <w:divBdr>
        <w:top w:val="none" w:sz="0" w:space="0" w:color="auto"/>
        <w:left w:val="none" w:sz="0" w:space="0" w:color="auto"/>
        <w:bottom w:val="none" w:sz="0" w:space="0" w:color="auto"/>
        <w:right w:val="none" w:sz="0" w:space="0" w:color="auto"/>
      </w:divBdr>
    </w:div>
    <w:div w:id="522785620">
      <w:bodyDiv w:val="1"/>
      <w:marLeft w:val="0"/>
      <w:marRight w:val="0"/>
      <w:marTop w:val="0"/>
      <w:marBottom w:val="0"/>
      <w:divBdr>
        <w:top w:val="none" w:sz="0" w:space="0" w:color="auto"/>
        <w:left w:val="none" w:sz="0" w:space="0" w:color="auto"/>
        <w:bottom w:val="none" w:sz="0" w:space="0" w:color="auto"/>
        <w:right w:val="none" w:sz="0" w:space="0" w:color="auto"/>
      </w:divBdr>
    </w:div>
    <w:div w:id="522984988">
      <w:bodyDiv w:val="1"/>
      <w:marLeft w:val="0"/>
      <w:marRight w:val="0"/>
      <w:marTop w:val="0"/>
      <w:marBottom w:val="0"/>
      <w:divBdr>
        <w:top w:val="none" w:sz="0" w:space="0" w:color="auto"/>
        <w:left w:val="none" w:sz="0" w:space="0" w:color="auto"/>
        <w:bottom w:val="none" w:sz="0" w:space="0" w:color="auto"/>
        <w:right w:val="none" w:sz="0" w:space="0" w:color="auto"/>
      </w:divBdr>
    </w:div>
    <w:div w:id="524099371">
      <w:bodyDiv w:val="1"/>
      <w:marLeft w:val="0"/>
      <w:marRight w:val="0"/>
      <w:marTop w:val="0"/>
      <w:marBottom w:val="0"/>
      <w:divBdr>
        <w:top w:val="none" w:sz="0" w:space="0" w:color="auto"/>
        <w:left w:val="none" w:sz="0" w:space="0" w:color="auto"/>
        <w:bottom w:val="none" w:sz="0" w:space="0" w:color="auto"/>
        <w:right w:val="none" w:sz="0" w:space="0" w:color="auto"/>
      </w:divBdr>
      <w:divsChild>
        <w:div w:id="148061313">
          <w:marLeft w:val="0"/>
          <w:marRight w:val="0"/>
          <w:marTop w:val="0"/>
          <w:marBottom w:val="0"/>
          <w:divBdr>
            <w:top w:val="none" w:sz="0" w:space="0" w:color="auto"/>
            <w:left w:val="none" w:sz="0" w:space="0" w:color="auto"/>
            <w:bottom w:val="none" w:sz="0" w:space="0" w:color="auto"/>
            <w:right w:val="none" w:sz="0" w:space="0" w:color="auto"/>
          </w:divBdr>
        </w:div>
        <w:div w:id="977029116">
          <w:marLeft w:val="0"/>
          <w:marRight w:val="0"/>
          <w:marTop w:val="0"/>
          <w:marBottom w:val="0"/>
          <w:divBdr>
            <w:top w:val="none" w:sz="0" w:space="0" w:color="auto"/>
            <w:left w:val="none" w:sz="0" w:space="0" w:color="auto"/>
            <w:bottom w:val="none" w:sz="0" w:space="0" w:color="auto"/>
            <w:right w:val="none" w:sz="0" w:space="0" w:color="auto"/>
          </w:divBdr>
        </w:div>
        <w:div w:id="2059938776">
          <w:marLeft w:val="0"/>
          <w:marRight w:val="0"/>
          <w:marTop w:val="0"/>
          <w:marBottom w:val="0"/>
          <w:divBdr>
            <w:top w:val="none" w:sz="0" w:space="0" w:color="auto"/>
            <w:left w:val="none" w:sz="0" w:space="0" w:color="auto"/>
            <w:bottom w:val="none" w:sz="0" w:space="0" w:color="auto"/>
            <w:right w:val="none" w:sz="0" w:space="0" w:color="auto"/>
          </w:divBdr>
        </w:div>
      </w:divsChild>
    </w:div>
    <w:div w:id="525218319">
      <w:bodyDiv w:val="1"/>
      <w:marLeft w:val="0"/>
      <w:marRight w:val="0"/>
      <w:marTop w:val="0"/>
      <w:marBottom w:val="0"/>
      <w:divBdr>
        <w:top w:val="none" w:sz="0" w:space="0" w:color="auto"/>
        <w:left w:val="none" w:sz="0" w:space="0" w:color="auto"/>
        <w:bottom w:val="none" w:sz="0" w:space="0" w:color="auto"/>
        <w:right w:val="none" w:sz="0" w:space="0" w:color="auto"/>
      </w:divBdr>
    </w:div>
    <w:div w:id="535584294">
      <w:bodyDiv w:val="1"/>
      <w:marLeft w:val="0"/>
      <w:marRight w:val="0"/>
      <w:marTop w:val="0"/>
      <w:marBottom w:val="0"/>
      <w:divBdr>
        <w:top w:val="none" w:sz="0" w:space="0" w:color="auto"/>
        <w:left w:val="none" w:sz="0" w:space="0" w:color="auto"/>
        <w:bottom w:val="none" w:sz="0" w:space="0" w:color="auto"/>
        <w:right w:val="none" w:sz="0" w:space="0" w:color="auto"/>
      </w:divBdr>
    </w:div>
    <w:div w:id="542908623">
      <w:bodyDiv w:val="1"/>
      <w:marLeft w:val="0"/>
      <w:marRight w:val="0"/>
      <w:marTop w:val="0"/>
      <w:marBottom w:val="0"/>
      <w:divBdr>
        <w:top w:val="none" w:sz="0" w:space="0" w:color="auto"/>
        <w:left w:val="none" w:sz="0" w:space="0" w:color="auto"/>
        <w:bottom w:val="none" w:sz="0" w:space="0" w:color="auto"/>
        <w:right w:val="none" w:sz="0" w:space="0" w:color="auto"/>
      </w:divBdr>
    </w:div>
    <w:div w:id="548152717">
      <w:bodyDiv w:val="1"/>
      <w:marLeft w:val="0"/>
      <w:marRight w:val="0"/>
      <w:marTop w:val="0"/>
      <w:marBottom w:val="0"/>
      <w:divBdr>
        <w:top w:val="none" w:sz="0" w:space="0" w:color="auto"/>
        <w:left w:val="none" w:sz="0" w:space="0" w:color="auto"/>
        <w:bottom w:val="none" w:sz="0" w:space="0" w:color="auto"/>
        <w:right w:val="none" w:sz="0" w:space="0" w:color="auto"/>
      </w:divBdr>
    </w:div>
    <w:div w:id="556665525">
      <w:bodyDiv w:val="1"/>
      <w:marLeft w:val="0"/>
      <w:marRight w:val="0"/>
      <w:marTop w:val="0"/>
      <w:marBottom w:val="0"/>
      <w:divBdr>
        <w:top w:val="none" w:sz="0" w:space="0" w:color="auto"/>
        <w:left w:val="none" w:sz="0" w:space="0" w:color="auto"/>
        <w:bottom w:val="none" w:sz="0" w:space="0" w:color="auto"/>
        <w:right w:val="none" w:sz="0" w:space="0" w:color="auto"/>
      </w:divBdr>
    </w:div>
    <w:div w:id="562986843">
      <w:bodyDiv w:val="1"/>
      <w:marLeft w:val="0"/>
      <w:marRight w:val="0"/>
      <w:marTop w:val="0"/>
      <w:marBottom w:val="0"/>
      <w:divBdr>
        <w:top w:val="none" w:sz="0" w:space="0" w:color="auto"/>
        <w:left w:val="none" w:sz="0" w:space="0" w:color="auto"/>
        <w:bottom w:val="none" w:sz="0" w:space="0" w:color="auto"/>
        <w:right w:val="none" w:sz="0" w:space="0" w:color="auto"/>
      </w:divBdr>
    </w:div>
    <w:div w:id="573130534">
      <w:bodyDiv w:val="1"/>
      <w:marLeft w:val="0"/>
      <w:marRight w:val="0"/>
      <w:marTop w:val="0"/>
      <w:marBottom w:val="0"/>
      <w:divBdr>
        <w:top w:val="none" w:sz="0" w:space="0" w:color="auto"/>
        <w:left w:val="none" w:sz="0" w:space="0" w:color="auto"/>
        <w:bottom w:val="none" w:sz="0" w:space="0" w:color="auto"/>
        <w:right w:val="none" w:sz="0" w:space="0" w:color="auto"/>
      </w:divBdr>
    </w:div>
    <w:div w:id="575087717">
      <w:bodyDiv w:val="1"/>
      <w:marLeft w:val="0"/>
      <w:marRight w:val="0"/>
      <w:marTop w:val="0"/>
      <w:marBottom w:val="0"/>
      <w:divBdr>
        <w:top w:val="none" w:sz="0" w:space="0" w:color="auto"/>
        <w:left w:val="none" w:sz="0" w:space="0" w:color="auto"/>
        <w:bottom w:val="none" w:sz="0" w:space="0" w:color="auto"/>
        <w:right w:val="none" w:sz="0" w:space="0" w:color="auto"/>
      </w:divBdr>
    </w:div>
    <w:div w:id="579943169">
      <w:bodyDiv w:val="1"/>
      <w:marLeft w:val="0"/>
      <w:marRight w:val="0"/>
      <w:marTop w:val="0"/>
      <w:marBottom w:val="0"/>
      <w:divBdr>
        <w:top w:val="none" w:sz="0" w:space="0" w:color="auto"/>
        <w:left w:val="none" w:sz="0" w:space="0" w:color="auto"/>
        <w:bottom w:val="none" w:sz="0" w:space="0" w:color="auto"/>
        <w:right w:val="none" w:sz="0" w:space="0" w:color="auto"/>
      </w:divBdr>
    </w:div>
    <w:div w:id="580023969">
      <w:bodyDiv w:val="1"/>
      <w:marLeft w:val="0"/>
      <w:marRight w:val="0"/>
      <w:marTop w:val="0"/>
      <w:marBottom w:val="0"/>
      <w:divBdr>
        <w:top w:val="none" w:sz="0" w:space="0" w:color="auto"/>
        <w:left w:val="none" w:sz="0" w:space="0" w:color="auto"/>
        <w:bottom w:val="none" w:sz="0" w:space="0" w:color="auto"/>
        <w:right w:val="none" w:sz="0" w:space="0" w:color="auto"/>
      </w:divBdr>
    </w:div>
    <w:div w:id="580801324">
      <w:bodyDiv w:val="1"/>
      <w:marLeft w:val="0"/>
      <w:marRight w:val="0"/>
      <w:marTop w:val="0"/>
      <w:marBottom w:val="0"/>
      <w:divBdr>
        <w:top w:val="none" w:sz="0" w:space="0" w:color="auto"/>
        <w:left w:val="none" w:sz="0" w:space="0" w:color="auto"/>
        <w:bottom w:val="none" w:sz="0" w:space="0" w:color="auto"/>
        <w:right w:val="none" w:sz="0" w:space="0" w:color="auto"/>
      </w:divBdr>
    </w:div>
    <w:div w:id="585504263">
      <w:bodyDiv w:val="1"/>
      <w:marLeft w:val="0"/>
      <w:marRight w:val="0"/>
      <w:marTop w:val="0"/>
      <w:marBottom w:val="0"/>
      <w:divBdr>
        <w:top w:val="none" w:sz="0" w:space="0" w:color="auto"/>
        <w:left w:val="none" w:sz="0" w:space="0" w:color="auto"/>
        <w:bottom w:val="none" w:sz="0" w:space="0" w:color="auto"/>
        <w:right w:val="none" w:sz="0" w:space="0" w:color="auto"/>
      </w:divBdr>
    </w:div>
    <w:div w:id="586154721">
      <w:bodyDiv w:val="1"/>
      <w:marLeft w:val="0"/>
      <w:marRight w:val="0"/>
      <w:marTop w:val="0"/>
      <w:marBottom w:val="0"/>
      <w:divBdr>
        <w:top w:val="none" w:sz="0" w:space="0" w:color="auto"/>
        <w:left w:val="none" w:sz="0" w:space="0" w:color="auto"/>
        <w:bottom w:val="none" w:sz="0" w:space="0" w:color="auto"/>
        <w:right w:val="none" w:sz="0" w:space="0" w:color="auto"/>
      </w:divBdr>
    </w:div>
    <w:div w:id="586161038">
      <w:bodyDiv w:val="1"/>
      <w:marLeft w:val="0"/>
      <w:marRight w:val="0"/>
      <w:marTop w:val="0"/>
      <w:marBottom w:val="0"/>
      <w:divBdr>
        <w:top w:val="none" w:sz="0" w:space="0" w:color="auto"/>
        <w:left w:val="none" w:sz="0" w:space="0" w:color="auto"/>
        <w:bottom w:val="none" w:sz="0" w:space="0" w:color="auto"/>
        <w:right w:val="none" w:sz="0" w:space="0" w:color="auto"/>
      </w:divBdr>
      <w:divsChild>
        <w:div w:id="427239327">
          <w:marLeft w:val="0"/>
          <w:marRight w:val="0"/>
          <w:marTop w:val="0"/>
          <w:marBottom w:val="0"/>
          <w:divBdr>
            <w:top w:val="none" w:sz="0" w:space="0" w:color="auto"/>
            <w:left w:val="none" w:sz="0" w:space="0" w:color="auto"/>
            <w:bottom w:val="none" w:sz="0" w:space="0" w:color="auto"/>
            <w:right w:val="none" w:sz="0" w:space="0" w:color="auto"/>
          </w:divBdr>
        </w:div>
        <w:div w:id="561713658">
          <w:marLeft w:val="0"/>
          <w:marRight w:val="0"/>
          <w:marTop w:val="0"/>
          <w:marBottom w:val="0"/>
          <w:divBdr>
            <w:top w:val="none" w:sz="0" w:space="0" w:color="auto"/>
            <w:left w:val="none" w:sz="0" w:space="0" w:color="auto"/>
            <w:bottom w:val="none" w:sz="0" w:space="0" w:color="auto"/>
            <w:right w:val="none" w:sz="0" w:space="0" w:color="auto"/>
          </w:divBdr>
        </w:div>
        <w:div w:id="960375782">
          <w:marLeft w:val="0"/>
          <w:marRight w:val="0"/>
          <w:marTop w:val="0"/>
          <w:marBottom w:val="0"/>
          <w:divBdr>
            <w:top w:val="none" w:sz="0" w:space="0" w:color="auto"/>
            <w:left w:val="none" w:sz="0" w:space="0" w:color="auto"/>
            <w:bottom w:val="none" w:sz="0" w:space="0" w:color="auto"/>
            <w:right w:val="none" w:sz="0" w:space="0" w:color="auto"/>
          </w:divBdr>
        </w:div>
        <w:div w:id="1781217455">
          <w:marLeft w:val="0"/>
          <w:marRight w:val="0"/>
          <w:marTop w:val="0"/>
          <w:marBottom w:val="0"/>
          <w:divBdr>
            <w:top w:val="none" w:sz="0" w:space="0" w:color="auto"/>
            <w:left w:val="none" w:sz="0" w:space="0" w:color="auto"/>
            <w:bottom w:val="none" w:sz="0" w:space="0" w:color="auto"/>
            <w:right w:val="none" w:sz="0" w:space="0" w:color="auto"/>
          </w:divBdr>
        </w:div>
        <w:div w:id="2069722730">
          <w:marLeft w:val="0"/>
          <w:marRight w:val="0"/>
          <w:marTop w:val="0"/>
          <w:marBottom w:val="0"/>
          <w:divBdr>
            <w:top w:val="none" w:sz="0" w:space="0" w:color="auto"/>
            <w:left w:val="none" w:sz="0" w:space="0" w:color="auto"/>
            <w:bottom w:val="none" w:sz="0" w:space="0" w:color="auto"/>
            <w:right w:val="none" w:sz="0" w:space="0" w:color="auto"/>
          </w:divBdr>
        </w:div>
      </w:divsChild>
    </w:div>
    <w:div w:id="590283804">
      <w:bodyDiv w:val="1"/>
      <w:marLeft w:val="0"/>
      <w:marRight w:val="0"/>
      <w:marTop w:val="0"/>
      <w:marBottom w:val="0"/>
      <w:divBdr>
        <w:top w:val="none" w:sz="0" w:space="0" w:color="auto"/>
        <w:left w:val="none" w:sz="0" w:space="0" w:color="auto"/>
        <w:bottom w:val="none" w:sz="0" w:space="0" w:color="auto"/>
        <w:right w:val="none" w:sz="0" w:space="0" w:color="auto"/>
      </w:divBdr>
    </w:div>
    <w:div w:id="591008582">
      <w:bodyDiv w:val="1"/>
      <w:marLeft w:val="0"/>
      <w:marRight w:val="0"/>
      <w:marTop w:val="0"/>
      <w:marBottom w:val="0"/>
      <w:divBdr>
        <w:top w:val="none" w:sz="0" w:space="0" w:color="auto"/>
        <w:left w:val="none" w:sz="0" w:space="0" w:color="auto"/>
        <w:bottom w:val="none" w:sz="0" w:space="0" w:color="auto"/>
        <w:right w:val="none" w:sz="0" w:space="0" w:color="auto"/>
      </w:divBdr>
    </w:div>
    <w:div w:id="592125472">
      <w:bodyDiv w:val="1"/>
      <w:marLeft w:val="0"/>
      <w:marRight w:val="0"/>
      <w:marTop w:val="0"/>
      <w:marBottom w:val="0"/>
      <w:divBdr>
        <w:top w:val="none" w:sz="0" w:space="0" w:color="auto"/>
        <w:left w:val="none" w:sz="0" w:space="0" w:color="auto"/>
        <w:bottom w:val="none" w:sz="0" w:space="0" w:color="auto"/>
        <w:right w:val="none" w:sz="0" w:space="0" w:color="auto"/>
      </w:divBdr>
    </w:div>
    <w:div w:id="593516524">
      <w:bodyDiv w:val="1"/>
      <w:marLeft w:val="0"/>
      <w:marRight w:val="0"/>
      <w:marTop w:val="0"/>
      <w:marBottom w:val="0"/>
      <w:divBdr>
        <w:top w:val="none" w:sz="0" w:space="0" w:color="auto"/>
        <w:left w:val="none" w:sz="0" w:space="0" w:color="auto"/>
        <w:bottom w:val="none" w:sz="0" w:space="0" w:color="auto"/>
        <w:right w:val="none" w:sz="0" w:space="0" w:color="auto"/>
      </w:divBdr>
    </w:div>
    <w:div w:id="597904486">
      <w:bodyDiv w:val="1"/>
      <w:marLeft w:val="0"/>
      <w:marRight w:val="0"/>
      <w:marTop w:val="0"/>
      <w:marBottom w:val="0"/>
      <w:divBdr>
        <w:top w:val="none" w:sz="0" w:space="0" w:color="auto"/>
        <w:left w:val="none" w:sz="0" w:space="0" w:color="auto"/>
        <w:bottom w:val="none" w:sz="0" w:space="0" w:color="auto"/>
        <w:right w:val="none" w:sz="0" w:space="0" w:color="auto"/>
      </w:divBdr>
      <w:divsChild>
        <w:div w:id="301470937">
          <w:marLeft w:val="0"/>
          <w:marRight w:val="0"/>
          <w:marTop w:val="0"/>
          <w:marBottom w:val="0"/>
          <w:divBdr>
            <w:top w:val="none" w:sz="0" w:space="0" w:color="auto"/>
            <w:left w:val="none" w:sz="0" w:space="0" w:color="auto"/>
            <w:bottom w:val="none" w:sz="0" w:space="0" w:color="auto"/>
            <w:right w:val="none" w:sz="0" w:space="0" w:color="auto"/>
          </w:divBdr>
        </w:div>
        <w:div w:id="688486202">
          <w:marLeft w:val="0"/>
          <w:marRight w:val="0"/>
          <w:marTop w:val="0"/>
          <w:marBottom w:val="0"/>
          <w:divBdr>
            <w:top w:val="none" w:sz="0" w:space="0" w:color="auto"/>
            <w:left w:val="none" w:sz="0" w:space="0" w:color="auto"/>
            <w:bottom w:val="none" w:sz="0" w:space="0" w:color="auto"/>
            <w:right w:val="none" w:sz="0" w:space="0" w:color="auto"/>
          </w:divBdr>
        </w:div>
        <w:div w:id="1410690600">
          <w:marLeft w:val="0"/>
          <w:marRight w:val="0"/>
          <w:marTop w:val="0"/>
          <w:marBottom w:val="0"/>
          <w:divBdr>
            <w:top w:val="none" w:sz="0" w:space="0" w:color="auto"/>
            <w:left w:val="none" w:sz="0" w:space="0" w:color="auto"/>
            <w:bottom w:val="none" w:sz="0" w:space="0" w:color="auto"/>
            <w:right w:val="none" w:sz="0" w:space="0" w:color="auto"/>
          </w:divBdr>
        </w:div>
        <w:div w:id="1730837160">
          <w:marLeft w:val="0"/>
          <w:marRight w:val="0"/>
          <w:marTop w:val="0"/>
          <w:marBottom w:val="0"/>
          <w:divBdr>
            <w:top w:val="none" w:sz="0" w:space="0" w:color="auto"/>
            <w:left w:val="none" w:sz="0" w:space="0" w:color="auto"/>
            <w:bottom w:val="none" w:sz="0" w:space="0" w:color="auto"/>
            <w:right w:val="none" w:sz="0" w:space="0" w:color="auto"/>
          </w:divBdr>
        </w:div>
      </w:divsChild>
    </w:div>
    <w:div w:id="601839264">
      <w:bodyDiv w:val="1"/>
      <w:marLeft w:val="0"/>
      <w:marRight w:val="0"/>
      <w:marTop w:val="0"/>
      <w:marBottom w:val="0"/>
      <w:divBdr>
        <w:top w:val="none" w:sz="0" w:space="0" w:color="auto"/>
        <w:left w:val="none" w:sz="0" w:space="0" w:color="auto"/>
        <w:bottom w:val="none" w:sz="0" w:space="0" w:color="auto"/>
        <w:right w:val="none" w:sz="0" w:space="0" w:color="auto"/>
      </w:divBdr>
    </w:div>
    <w:div w:id="601913586">
      <w:bodyDiv w:val="1"/>
      <w:marLeft w:val="0"/>
      <w:marRight w:val="0"/>
      <w:marTop w:val="0"/>
      <w:marBottom w:val="0"/>
      <w:divBdr>
        <w:top w:val="none" w:sz="0" w:space="0" w:color="auto"/>
        <w:left w:val="none" w:sz="0" w:space="0" w:color="auto"/>
        <w:bottom w:val="none" w:sz="0" w:space="0" w:color="auto"/>
        <w:right w:val="none" w:sz="0" w:space="0" w:color="auto"/>
      </w:divBdr>
      <w:divsChild>
        <w:div w:id="341780507">
          <w:marLeft w:val="0"/>
          <w:marRight w:val="0"/>
          <w:marTop w:val="0"/>
          <w:marBottom w:val="0"/>
          <w:divBdr>
            <w:top w:val="none" w:sz="0" w:space="0" w:color="auto"/>
            <w:left w:val="none" w:sz="0" w:space="0" w:color="auto"/>
            <w:bottom w:val="none" w:sz="0" w:space="0" w:color="auto"/>
            <w:right w:val="none" w:sz="0" w:space="0" w:color="auto"/>
          </w:divBdr>
        </w:div>
        <w:div w:id="1263100657">
          <w:marLeft w:val="0"/>
          <w:marRight w:val="0"/>
          <w:marTop w:val="0"/>
          <w:marBottom w:val="0"/>
          <w:divBdr>
            <w:top w:val="none" w:sz="0" w:space="0" w:color="auto"/>
            <w:left w:val="none" w:sz="0" w:space="0" w:color="auto"/>
            <w:bottom w:val="none" w:sz="0" w:space="0" w:color="auto"/>
            <w:right w:val="none" w:sz="0" w:space="0" w:color="auto"/>
          </w:divBdr>
        </w:div>
        <w:div w:id="1783646110">
          <w:marLeft w:val="0"/>
          <w:marRight w:val="0"/>
          <w:marTop w:val="0"/>
          <w:marBottom w:val="0"/>
          <w:divBdr>
            <w:top w:val="none" w:sz="0" w:space="0" w:color="auto"/>
            <w:left w:val="none" w:sz="0" w:space="0" w:color="auto"/>
            <w:bottom w:val="none" w:sz="0" w:space="0" w:color="auto"/>
            <w:right w:val="none" w:sz="0" w:space="0" w:color="auto"/>
          </w:divBdr>
        </w:div>
      </w:divsChild>
    </w:div>
    <w:div w:id="604506389">
      <w:bodyDiv w:val="1"/>
      <w:marLeft w:val="0"/>
      <w:marRight w:val="0"/>
      <w:marTop w:val="0"/>
      <w:marBottom w:val="0"/>
      <w:divBdr>
        <w:top w:val="none" w:sz="0" w:space="0" w:color="auto"/>
        <w:left w:val="none" w:sz="0" w:space="0" w:color="auto"/>
        <w:bottom w:val="none" w:sz="0" w:space="0" w:color="auto"/>
        <w:right w:val="none" w:sz="0" w:space="0" w:color="auto"/>
      </w:divBdr>
    </w:div>
    <w:div w:id="609824783">
      <w:bodyDiv w:val="1"/>
      <w:marLeft w:val="0"/>
      <w:marRight w:val="0"/>
      <w:marTop w:val="0"/>
      <w:marBottom w:val="0"/>
      <w:divBdr>
        <w:top w:val="none" w:sz="0" w:space="0" w:color="auto"/>
        <w:left w:val="none" w:sz="0" w:space="0" w:color="auto"/>
        <w:bottom w:val="none" w:sz="0" w:space="0" w:color="auto"/>
        <w:right w:val="none" w:sz="0" w:space="0" w:color="auto"/>
      </w:divBdr>
    </w:div>
    <w:div w:id="612713797">
      <w:bodyDiv w:val="1"/>
      <w:marLeft w:val="0"/>
      <w:marRight w:val="0"/>
      <w:marTop w:val="0"/>
      <w:marBottom w:val="0"/>
      <w:divBdr>
        <w:top w:val="none" w:sz="0" w:space="0" w:color="auto"/>
        <w:left w:val="none" w:sz="0" w:space="0" w:color="auto"/>
        <w:bottom w:val="none" w:sz="0" w:space="0" w:color="auto"/>
        <w:right w:val="none" w:sz="0" w:space="0" w:color="auto"/>
      </w:divBdr>
    </w:div>
    <w:div w:id="615791849">
      <w:bodyDiv w:val="1"/>
      <w:marLeft w:val="0"/>
      <w:marRight w:val="0"/>
      <w:marTop w:val="0"/>
      <w:marBottom w:val="0"/>
      <w:divBdr>
        <w:top w:val="none" w:sz="0" w:space="0" w:color="auto"/>
        <w:left w:val="none" w:sz="0" w:space="0" w:color="auto"/>
        <w:bottom w:val="none" w:sz="0" w:space="0" w:color="auto"/>
        <w:right w:val="none" w:sz="0" w:space="0" w:color="auto"/>
      </w:divBdr>
      <w:divsChild>
        <w:div w:id="75903117">
          <w:marLeft w:val="0"/>
          <w:marRight w:val="0"/>
          <w:marTop w:val="0"/>
          <w:marBottom w:val="0"/>
          <w:divBdr>
            <w:top w:val="none" w:sz="0" w:space="0" w:color="auto"/>
            <w:left w:val="none" w:sz="0" w:space="0" w:color="auto"/>
            <w:bottom w:val="none" w:sz="0" w:space="0" w:color="auto"/>
            <w:right w:val="none" w:sz="0" w:space="0" w:color="auto"/>
          </w:divBdr>
        </w:div>
        <w:div w:id="95515863">
          <w:marLeft w:val="0"/>
          <w:marRight w:val="0"/>
          <w:marTop w:val="0"/>
          <w:marBottom w:val="0"/>
          <w:divBdr>
            <w:top w:val="none" w:sz="0" w:space="0" w:color="auto"/>
            <w:left w:val="none" w:sz="0" w:space="0" w:color="auto"/>
            <w:bottom w:val="none" w:sz="0" w:space="0" w:color="auto"/>
            <w:right w:val="none" w:sz="0" w:space="0" w:color="auto"/>
          </w:divBdr>
        </w:div>
        <w:div w:id="212355851">
          <w:marLeft w:val="0"/>
          <w:marRight w:val="0"/>
          <w:marTop w:val="0"/>
          <w:marBottom w:val="0"/>
          <w:divBdr>
            <w:top w:val="none" w:sz="0" w:space="0" w:color="auto"/>
            <w:left w:val="none" w:sz="0" w:space="0" w:color="auto"/>
            <w:bottom w:val="none" w:sz="0" w:space="0" w:color="auto"/>
            <w:right w:val="none" w:sz="0" w:space="0" w:color="auto"/>
          </w:divBdr>
        </w:div>
        <w:div w:id="216167396">
          <w:marLeft w:val="0"/>
          <w:marRight w:val="0"/>
          <w:marTop w:val="0"/>
          <w:marBottom w:val="0"/>
          <w:divBdr>
            <w:top w:val="none" w:sz="0" w:space="0" w:color="auto"/>
            <w:left w:val="none" w:sz="0" w:space="0" w:color="auto"/>
            <w:bottom w:val="none" w:sz="0" w:space="0" w:color="auto"/>
            <w:right w:val="none" w:sz="0" w:space="0" w:color="auto"/>
          </w:divBdr>
        </w:div>
        <w:div w:id="264194482">
          <w:marLeft w:val="0"/>
          <w:marRight w:val="0"/>
          <w:marTop w:val="0"/>
          <w:marBottom w:val="0"/>
          <w:divBdr>
            <w:top w:val="none" w:sz="0" w:space="0" w:color="auto"/>
            <w:left w:val="none" w:sz="0" w:space="0" w:color="auto"/>
            <w:bottom w:val="none" w:sz="0" w:space="0" w:color="auto"/>
            <w:right w:val="none" w:sz="0" w:space="0" w:color="auto"/>
          </w:divBdr>
        </w:div>
        <w:div w:id="319238221">
          <w:marLeft w:val="0"/>
          <w:marRight w:val="0"/>
          <w:marTop w:val="0"/>
          <w:marBottom w:val="0"/>
          <w:divBdr>
            <w:top w:val="none" w:sz="0" w:space="0" w:color="auto"/>
            <w:left w:val="none" w:sz="0" w:space="0" w:color="auto"/>
            <w:bottom w:val="none" w:sz="0" w:space="0" w:color="auto"/>
            <w:right w:val="none" w:sz="0" w:space="0" w:color="auto"/>
          </w:divBdr>
        </w:div>
        <w:div w:id="429467965">
          <w:marLeft w:val="0"/>
          <w:marRight w:val="0"/>
          <w:marTop w:val="0"/>
          <w:marBottom w:val="0"/>
          <w:divBdr>
            <w:top w:val="none" w:sz="0" w:space="0" w:color="auto"/>
            <w:left w:val="none" w:sz="0" w:space="0" w:color="auto"/>
            <w:bottom w:val="none" w:sz="0" w:space="0" w:color="auto"/>
            <w:right w:val="none" w:sz="0" w:space="0" w:color="auto"/>
          </w:divBdr>
        </w:div>
        <w:div w:id="530656550">
          <w:marLeft w:val="0"/>
          <w:marRight w:val="0"/>
          <w:marTop w:val="0"/>
          <w:marBottom w:val="0"/>
          <w:divBdr>
            <w:top w:val="none" w:sz="0" w:space="0" w:color="auto"/>
            <w:left w:val="none" w:sz="0" w:space="0" w:color="auto"/>
            <w:bottom w:val="none" w:sz="0" w:space="0" w:color="auto"/>
            <w:right w:val="none" w:sz="0" w:space="0" w:color="auto"/>
          </w:divBdr>
        </w:div>
        <w:div w:id="595017727">
          <w:marLeft w:val="0"/>
          <w:marRight w:val="0"/>
          <w:marTop w:val="0"/>
          <w:marBottom w:val="0"/>
          <w:divBdr>
            <w:top w:val="none" w:sz="0" w:space="0" w:color="auto"/>
            <w:left w:val="none" w:sz="0" w:space="0" w:color="auto"/>
            <w:bottom w:val="none" w:sz="0" w:space="0" w:color="auto"/>
            <w:right w:val="none" w:sz="0" w:space="0" w:color="auto"/>
          </w:divBdr>
        </w:div>
        <w:div w:id="842160724">
          <w:marLeft w:val="0"/>
          <w:marRight w:val="0"/>
          <w:marTop w:val="0"/>
          <w:marBottom w:val="0"/>
          <w:divBdr>
            <w:top w:val="none" w:sz="0" w:space="0" w:color="auto"/>
            <w:left w:val="none" w:sz="0" w:space="0" w:color="auto"/>
            <w:bottom w:val="none" w:sz="0" w:space="0" w:color="auto"/>
            <w:right w:val="none" w:sz="0" w:space="0" w:color="auto"/>
          </w:divBdr>
        </w:div>
        <w:div w:id="873618565">
          <w:marLeft w:val="0"/>
          <w:marRight w:val="0"/>
          <w:marTop w:val="0"/>
          <w:marBottom w:val="0"/>
          <w:divBdr>
            <w:top w:val="none" w:sz="0" w:space="0" w:color="auto"/>
            <w:left w:val="none" w:sz="0" w:space="0" w:color="auto"/>
            <w:bottom w:val="none" w:sz="0" w:space="0" w:color="auto"/>
            <w:right w:val="none" w:sz="0" w:space="0" w:color="auto"/>
          </w:divBdr>
        </w:div>
        <w:div w:id="1040127450">
          <w:marLeft w:val="0"/>
          <w:marRight w:val="0"/>
          <w:marTop w:val="0"/>
          <w:marBottom w:val="0"/>
          <w:divBdr>
            <w:top w:val="none" w:sz="0" w:space="0" w:color="auto"/>
            <w:left w:val="none" w:sz="0" w:space="0" w:color="auto"/>
            <w:bottom w:val="none" w:sz="0" w:space="0" w:color="auto"/>
            <w:right w:val="none" w:sz="0" w:space="0" w:color="auto"/>
          </w:divBdr>
        </w:div>
        <w:div w:id="1248034162">
          <w:marLeft w:val="0"/>
          <w:marRight w:val="0"/>
          <w:marTop w:val="0"/>
          <w:marBottom w:val="0"/>
          <w:divBdr>
            <w:top w:val="none" w:sz="0" w:space="0" w:color="auto"/>
            <w:left w:val="none" w:sz="0" w:space="0" w:color="auto"/>
            <w:bottom w:val="none" w:sz="0" w:space="0" w:color="auto"/>
            <w:right w:val="none" w:sz="0" w:space="0" w:color="auto"/>
          </w:divBdr>
        </w:div>
        <w:div w:id="1262641421">
          <w:marLeft w:val="0"/>
          <w:marRight w:val="0"/>
          <w:marTop w:val="0"/>
          <w:marBottom w:val="0"/>
          <w:divBdr>
            <w:top w:val="none" w:sz="0" w:space="0" w:color="auto"/>
            <w:left w:val="none" w:sz="0" w:space="0" w:color="auto"/>
            <w:bottom w:val="none" w:sz="0" w:space="0" w:color="auto"/>
            <w:right w:val="none" w:sz="0" w:space="0" w:color="auto"/>
          </w:divBdr>
        </w:div>
        <w:div w:id="1471172673">
          <w:marLeft w:val="0"/>
          <w:marRight w:val="0"/>
          <w:marTop w:val="0"/>
          <w:marBottom w:val="0"/>
          <w:divBdr>
            <w:top w:val="none" w:sz="0" w:space="0" w:color="auto"/>
            <w:left w:val="none" w:sz="0" w:space="0" w:color="auto"/>
            <w:bottom w:val="none" w:sz="0" w:space="0" w:color="auto"/>
            <w:right w:val="none" w:sz="0" w:space="0" w:color="auto"/>
          </w:divBdr>
        </w:div>
        <w:div w:id="1737389325">
          <w:marLeft w:val="0"/>
          <w:marRight w:val="0"/>
          <w:marTop w:val="0"/>
          <w:marBottom w:val="0"/>
          <w:divBdr>
            <w:top w:val="none" w:sz="0" w:space="0" w:color="auto"/>
            <w:left w:val="none" w:sz="0" w:space="0" w:color="auto"/>
            <w:bottom w:val="none" w:sz="0" w:space="0" w:color="auto"/>
            <w:right w:val="none" w:sz="0" w:space="0" w:color="auto"/>
          </w:divBdr>
        </w:div>
        <w:div w:id="2077706099">
          <w:marLeft w:val="0"/>
          <w:marRight w:val="0"/>
          <w:marTop w:val="0"/>
          <w:marBottom w:val="0"/>
          <w:divBdr>
            <w:top w:val="none" w:sz="0" w:space="0" w:color="auto"/>
            <w:left w:val="none" w:sz="0" w:space="0" w:color="auto"/>
            <w:bottom w:val="none" w:sz="0" w:space="0" w:color="auto"/>
            <w:right w:val="none" w:sz="0" w:space="0" w:color="auto"/>
          </w:divBdr>
        </w:div>
        <w:div w:id="2106998970">
          <w:marLeft w:val="0"/>
          <w:marRight w:val="0"/>
          <w:marTop w:val="0"/>
          <w:marBottom w:val="0"/>
          <w:divBdr>
            <w:top w:val="none" w:sz="0" w:space="0" w:color="auto"/>
            <w:left w:val="none" w:sz="0" w:space="0" w:color="auto"/>
            <w:bottom w:val="none" w:sz="0" w:space="0" w:color="auto"/>
            <w:right w:val="none" w:sz="0" w:space="0" w:color="auto"/>
          </w:divBdr>
        </w:div>
      </w:divsChild>
    </w:div>
    <w:div w:id="619918836">
      <w:bodyDiv w:val="1"/>
      <w:marLeft w:val="0"/>
      <w:marRight w:val="0"/>
      <w:marTop w:val="0"/>
      <w:marBottom w:val="0"/>
      <w:divBdr>
        <w:top w:val="none" w:sz="0" w:space="0" w:color="auto"/>
        <w:left w:val="none" w:sz="0" w:space="0" w:color="auto"/>
        <w:bottom w:val="none" w:sz="0" w:space="0" w:color="auto"/>
        <w:right w:val="none" w:sz="0" w:space="0" w:color="auto"/>
      </w:divBdr>
    </w:div>
    <w:div w:id="620647136">
      <w:bodyDiv w:val="1"/>
      <w:marLeft w:val="0"/>
      <w:marRight w:val="0"/>
      <w:marTop w:val="0"/>
      <w:marBottom w:val="0"/>
      <w:divBdr>
        <w:top w:val="none" w:sz="0" w:space="0" w:color="auto"/>
        <w:left w:val="none" w:sz="0" w:space="0" w:color="auto"/>
        <w:bottom w:val="none" w:sz="0" w:space="0" w:color="auto"/>
        <w:right w:val="none" w:sz="0" w:space="0" w:color="auto"/>
      </w:divBdr>
    </w:div>
    <w:div w:id="624895543">
      <w:bodyDiv w:val="1"/>
      <w:marLeft w:val="0"/>
      <w:marRight w:val="0"/>
      <w:marTop w:val="0"/>
      <w:marBottom w:val="0"/>
      <w:divBdr>
        <w:top w:val="none" w:sz="0" w:space="0" w:color="auto"/>
        <w:left w:val="none" w:sz="0" w:space="0" w:color="auto"/>
        <w:bottom w:val="none" w:sz="0" w:space="0" w:color="auto"/>
        <w:right w:val="none" w:sz="0" w:space="0" w:color="auto"/>
      </w:divBdr>
      <w:divsChild>
        <w:div w:id="557321926">
          <w:marLeft w:val="0"/>
          <w:marRight w:val="0"/>
          <w:marTop w:val="0"/>
          <w:marBottom w:val="0"/>
          <w:divBdr>
            <w:top w:val="none" w:sz="0" w:space="0" w:color="auto"/>
            <w:left w:val="none" w:sz="0" w:space="0" w:color="auto"/>
            <w:bottom w:val="none" w:sz="0" w:space="0" w:color="auto"/>
            <w:right w:val="none" w:sz="0" w:space="0" w:color="auto"/>
          </w:divBdr>
        </w:div>
        <w:div w:id="1013608623">
          <w:marLeft w:val="0"/>
          <w:marRight w:val="0"/>
          <w:marTop w:val="0"/>
          <w:marBottom w:val="0"/>
          <w:divBdr>
            <w:top w:val="none" w:sz="0" w:space="0" w:color="auto"/>
            <w:left w:val="none" w:sz="0" w:space="0" w:color="auto"/>
            <w:bottom w:val="none" w:sz="0" w:space="0" w:color="auto"/>
            <w:right w:val="none" w:sz="0" w:space="0" w:color="auto"/>
          </w:divBdr>
        </w:div>
        <w:div w:id="1594975670">
          <w:marLeft w:val="0"/>
          <w:marRight w:val="0"/>
          <w:marTop w:val="0"/>
          <w:marBottom w:val="0"/>
          <w:divBdr>
            <w:top w:val="none" w:sz="0" w:space="0" w:color="auto"/>
            <w:left w:val="none" w:sz="0" w:space="0" w:color="auto"/>
            <w:bottom w:val="none" w:sz="0" w:space="0" w:color="auto"/>
            <w:right w:val="none" w:sz="0" w:space="0" w:color="auto"/>
          </w:divBdr>
        </w:div>
      </w:divsChild>
    </w:div>
    <w:div w:id="627515345">
      <w:bodyDiv w:val="1"/>
      <w:marLeft w:val="0"/>
      <w:marRight w:val="0"/>
      <w:marTop w:val="0"/>
      <w:marBottom w:val="0"/>
      <w:divBdr>
        <w:top w:val="none" w:sz="0" w:space="0" w:color="auto"/>
        <w:left w:val="none" w:sz="0" w:space="0" w:color="auto"/>
        <w:bottom w:val="none" w:sz="0" w:space="0" w:color="auto"/>
        <w:right w:val="none" w:sz="0" w:space="0" w:color="auto"/>
      </w:divBdr>
      <w:divsChild>
        <w:div w:id="892232759">
          <w:marLeft w:val="0"/>
          <w:marRight w:val="0"/>
          <w:marTop w:val="0"/>
          <w:marBottom w:val="0"/>
          <w:divBdr>
            <w:top w:val="none" w:sz="0" w:space="0" w:color="auto"/>
            <w:left w:val="none" w:sz="0" w:space="0" w:color="auto"/>
            <w:bottom w:val="none" w:sz="0" w:space="0" w:color="auto"/>
            <w:right w:val="none" w:sz="0" w:space="0" w:color="auto"/>
          </w:divBdr>
          <w:divsChild>
            <w:div w:id="554507095">
              <w:marLeft w:val="0"/>
              <w:marRight w:val="0"/>
              <w:marTop w:val="0"/>
              <w:marBottom w:val="0"/>
              <w:divBdr>
                <w:top w:val="none" w:sz="0" w:space="0" w:color="auto"/>
                <w:left w:val="none" w:sz="0" w:space="0" w:color="auto"/>
                <w:bottom w:val="none" w:sz="0" w:space="0" w:color="auto"/>
                <w:right w:val="none" w:sz="0" w:space="0" w:color="auto"/>
              </w:divBdr>
            </w:div>
            <w:div w:id="16757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22591">
      <w:bodyDiv w:val="1"/>
      <w:marLeft w:val="0"/>
      <w:marRight w:val="0"/>
      <w:marTop w:val="0"/>
      <w:marBottom w:val="0"/>
      <w:divBdr>
        <w:top w:val="none" w:sz="0" w:space="0" w:color="auto"/>
        <w:left w:val="none" w:sz="0" w:space="0" w:color="auto"/>
        <w:bottom w:val="none" w:sz="0" w:space="0" w:color="auto"/>
        <w:right w:val="none" w:sz="0" w:space="0" w:color="auto"/>
      </w:divBdr>
    </w:div>
    <w:div w:id="630749981">
      <w:bodyDiv w:val="1"/>
      <w:marLeft w:val="0"/>
      <w:marRight w:val="0"/>
      <w:marTop w:val="0"/>
      <w:marBottom w:val="0"/>
      <w:divBdr>
        <w:top w:val="none" w:sz="0" w:space="0" w:color="auto"/>
        <w:left w:val="none" w:sz="0" w:space="0" w:color="auto"/>
        <w:bottom w:val="none" w:sz="0" w:space="0" w:color="auto"/>
        <w:right w:val="none" w:sz="0" w:space="0" w:color="auto"/>
      </w:divBdr>
    </w:div>
    <w:div w:id="631982831">
      <w:bodyDiv w:val="1"/>
      <w:marLeft w:val="0"/>
      <w:marRight w:val="0"/>
      <w:marTop w:val="0"/>
      <w:marBottom w:val="0"/>
      <w:divBdr>
        <w:top w:val="none" w:sz="0" w:space="0" w:color="auto"/>
        <w:left w:val="none" w:sz="0" w:space="0" w:color="auto"/>
        <w:bottom w:val="none" w:sz="0" w:space="0" w:color="auto"/>
        <w:right w:val="none" w:sz="0" w:space="0" w:color="auto"/>
      </w:divBdr>
      <w:divsChild>
        <w:div w:id="1325816125">
          <w:marLeft w:val="0"/>
          <w:marRight w:val="0"/>
          <w:marTop w:val="0"/>
          <w:marBottom w:val="0"/>
          <w:divBdr>
            <w:top w:val="none" w:sz="0" w:space="0" w:color="auto"/>
            <w:left w:val="none" w:sz="0" w:space="0" w:color="auto"/>
            <w:bottom w:val="none" w:sz="0" w:space="0" w:color="auto"/>
            <w:right w:val="none" w:sz="0" w:space="0" w:color="auto"/>
          </w:divBdr>
          <w:divsChild>
            <w:div w:id="365494274">
              <w:marLeft w:val="0"/>
              <w:marRight w:val="0"/>
              <w:marTop w:val="0"/>
              <w:marBottom w:val="0"/>
              <w:divBdr>
                <w:top w:val="none" w:sz="0" w:space="0" w:color="auto"/>
                <w:left w:val="none" w:sz="0" w:space="0" w:color="auto"/>
                <w:bottom w:val="none" w:sz="0" w:space="0" w:color="auto"/>
                <w:right w:val="none" w:sz="0" w:space="0" w:color="auto"/>
              </w:divBdr>
              <w:divsChild>
                <w:div w:id="9831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6349">
      <w:bodyDiv w:val="1"/>
      <w:marLeft w:val="0"/>
      <w:marRight w:val="0"/>
      <w:marTop w:val="0"/>
      <w:marBottom w:val="0"/>
      <w:divBdr>
        <w:top w:val="none" w:sz="0" w:space="0" w:color="auto"/>
        <w:left w:val="none" w:sz="0" w:space="0" w:color="auto"/>
        <w:bottom w:val="none" w:sz="0" w:space="0" w:color="auto"/>
        <w:right w:val="none" w:sz="0" w:space="0" w:color="auto"/>
      </w:divBdr>
    </w:div>
    <w:div w:id="636305285">
      <w:bodyDiv w:val="1"/>
      <w:marLeft w:val="0"/>
      <w:marRight w:val="0"/>
      <w:marTop w:val="0"/>
      <w:marBottom w:val="0"/>
      <w:divBdr>
        <w:top w:val="none" w:sz="0" w:space="0" w:color="auto"/>
        <w:left w:val="none" w:sz="0" w:space="0" w:color="auto"/>
        <w:bottom w:val="none" w:sz="0" w:space="0" w:color="auto"/>
        <w:right w:val="none" w:sz="0" w:space="0" w:color="auto"/>
      </w:divBdr>
    </w:div>
    <w:div w:id="644505111">
      <w:bodyDiv w:val="1"/>
      <w:marLeft w:val="0"/>
      <w:marRight w:val="0"/>
      <w:marTop w:val="0"/>
      <w:marBottom w:val="0"/>
      <w:divBdr>
        <w:top w:val="none" w:sz="0" w:space="0" w:color="auto"/>
        <w:left w:val="none" w:sz="0" w:space="0" w:color="auto"/>
        <w:bottom w:val="none" w:sz="0" w:space="0" w:color="auto"/>
        <w:right w:val="none" w:sz="0" w:space="0" w:color="auto"/>
      </w:divBdr>
    </w:div>
    <w:div w:id="645817572">
      <w:bodyDiv w:val="1"/>
      <w:marLeft w:val="0"/>
      <w:marRight w:val="0"/>
      <w:marTop w:val="0"/>
      <w:marBottom w:val="0"/>
      <w:divBdr>
        <w:top w:val="none" w:sz="0" w:space="0" w:color="auto"/>
        <w:left w:val="none" w:sz="0" w:space="0" w:color="auto"/>
        <w:bottom w:val="none" w:sz="0" w:space="0" w:color="auto"/>
        <w:right w:val="none" w:sz="0" w:space="0" w:color="auto"/>
      </w:divBdr>
    </w:div>
    <w:div w:id="647169942">
      <w:bodyDiv w:val="1"/>
      <w:marLeft w:val="0"/>
      <w:marRight w:val="0"/>
      <w:marTop w:val="0"/>
      <w:marBottom w:val="0"/>
      <w:divBdr>
        <w:top w:val="none" w:sz="0" w:space="0" w:color="auto"/>
        <w:left w:val="none" w:sz="0" w:space="0" w:color="auto"/>
        <w:bottom w:val="none" w:sz="0" w:space="0" w:color="auto"/>
        <w:right w:val="none" w:sz="0" w:space="0" w:color="auto"/>
      </w:divBdr>
    </w:div>
    <w:div w:id="652369869">
      <w:bodyDiv w:val="1"/>
      <w:marLeft w:val="0"/>
      <w:marRight w:val="0"/>
      <w:marTop w:val="0"/>
      <w:marBottom w:val="0"/>
      <w:divBdr>
        <w:top w:val="none" w:sz="0" w:space="0" w:color="auto"/>
        <w:left w:val="none" w:sz="0" w:space="0" w:color="auto"/>
        <w:bottom w:val="none" w:sz="0" w:space="0" w:color="auto"/>
        <w:right w:val="none" w:sz="0" w:space="0" w:color="auto"/>
      </w:divBdr>
    </w:div>
    <w:div w:id="656037454">
      <w:bodyDiv w:val="1"/>
      <w:marLeft w:val="0"/>
      <w:marRight w:val="0"/>
      <w:marTop w:val="0"/>
      <w:marBottom w:val="0"/>
      <w:divBdr>
        <w:top w:val="none" w:sz="0" w:space="0" w:color="auto"/>
        <w:left w:val="none" w:sz="0" w:space="0" w:color="auto"/>
        <w:bottom w:val="none" w:sz="0" w:space="0" w:color="auto"/>
        <w:right w:val="none" w:sz="0" w:space="0" w:color="auto"/>
      </w:divBdr>
    </w:div>
    <w:div w:id="656300018">
      <w:bodyDiv w:val="1"/>
      <w:marLeft w:val="0"/>
      <w:marRight w:val="0"/>
      <w:marTop w:val="0"/>
      <w:marBottom w:val="0"/>
      <w:divBdr>
        <w:top w:val="none" w:sz="0" w:space="0" w:color="auto"/>
        <w:left w:val="none" w:sz="0" w:space="0" w:color="auto"/>
        <w:bottom w:val="none" w:sz="0" w:space="0" w:color="auto"/>
        <w:right w:val="none" w:sz="0" w:space="0" w:color="auto"/>
      </w:divBdr>
    </w:div>
    <w:div w:id="656999203">
      <w:bodyDiv w:val="1"/>
      <w:marLeft w:val="0"/>
      <w:marRight w:val="0"/>
      <w:marTop w:val="0"/>
      <w:marBottom w:val="0"/>
      <w:divBdr>
        <w:top w:val="none" w:sz="0" w:space="0" w:color="auto"/>
        <w:left w:val="none" w:sz="0" w:space="0" w:color="auto"/>
        <w:bottom w:val="none" w:sz="0" w:space="0" w:color="auto"/>
        <w:right w:val="none" w:sz="0" w:space="0" w:color="auto"/>
      </w:divBdr>
    </w:div>
    <w:div w:id="662783495">
      <w:bodyDiv w:val="1"/>
      <w:marLeft w:val="0"/>
      <w:marRight w:val="0"/>
      <w:marTop w:val="0"/>
      <w:marBottom w:val="0"/>
      <w:divBdr>
        <w:top w:val="none" w:sz="0" w:space="0" w:color="auto"/>
        <w:left w:val="none" w:sz="0" w:space="0" w:color="auto"/>
        <w:bottom w:val="none" w:sz="0" w:space="0" w:color="auto"/>
        <w:right w:val="none" w:sz="0" w:space="0" w:color="auto"/>
      </w:divBdr>
      <w:divsChild>
        <w:div w:id="267198167">
          <w:marLeft w:val="0"/>
          <w:marRight w:val="0"/>
          <w:marTop w:val="0"/>
          <w:marBottom w:val="0"/>
          <w:divBdr>
            <w:top w:val="none" w:sz="0" w:space="0" w:color="auto"/>
            <w:left w:val="none" w:sz="0" w:space="0" w:color="auto"/>
            <w:bottom w:val="none" w:sz="0" w:space="0" w:color="auto"/>
            <w:right w:val="none" w:sz="0" w:space="0" w:color="auto"/>
          </w:divBdr>
        </w:div>
        <w:div w:id="613631486">
          <w:marLeft w:val="0"/>
          <w:marRight w:val="0"/>
          <w:marTop w:val="0"/>
          <w:marBottom w:val="0"/>
          <w:divBdr>
            <w:top w:val="none" w:sz="0" w:space="0" w:color="auto"/>
            <w:left w:val="none" w:sz="0" w:space="0" w:color="auto"/>
            <w:bottom w:val="none" w:sz="0" w:space="0" w:color="auto"/>
            <w:right w:val="none" w:sz="0" w:space="0" w:color="auto"/>
          </w:divBdr>
        </w:div>
        <w:div w:id="968975906">
          <w:marLeft w:val="0"/>
          <w:marRight w:val="0"/>
          <w:marTop w:val="0"/>
          <w:marBottom w:val="0"/>
          <w:divBdr>
            <w:top w:val="none" w:sz="0" w:space="0" w:color="auto"/>
            <w:left w:val="none" w:sz="0" w:space="0" w:color="auto"/>
            <w:bottom w:val="none" w:sz="0" w:space="0" w:color="auto"/>
            <w:right w:val="none" w:sz="0" w:space="0" w:color="auto"/>
          </w:divBdr>
        </w:div>
        <w:div w:id="1051922804">
          <w:marLeft w:val="0"/>
          <w:marRight w:val="0"/>
          <w:marTop w:val="0"/>
          <w:marBottom w:val="0"/>
          <w:divBdr>
            <w:top w:val="none" w:sz="0" w:space="0" w:color="auto"/>
            <w:left w:val="none" w:sz="0" w:space="0" w:color="auto"/>
            <w:bottom w:val="none" w:sz="0" w:space="0" w:color="auto"/>
            <w:right w:val="none" w:sz="0" w:space="0" w:color="auto"/>
          </w:divBdr>
        </w:div>
      </w:divsChild>
    </w:div>
    <w:div w:id="663120985">
      <w:bodyDiv w:val="1"/>
      <w:marLeft w:val="0"/>
      <w:marRight w:val="0"/>
      <w:marTop w:val="0"/>
      <w:marBottom w:val="0"/>
      <w:divBdr>
        <w:top w:val="none" w:sz="0" w:space="0" w:color="auto"/>
        <w:left w:val="none" w:sz="0" w:space="0" w:color="auto"/>
        <w:bottom w:val="none" w:sz="0" w:space="0" w:color="auto"/>
        <w:right w:val="none" w:sz="0" w:space="0" w:color="auto"/>
      </w:divBdr>
    </w:div>
    <w:div w:id="665287865">
      <w:bodyDiv w:val="1"/>
      <w:marLeft w:val="0"/>
      <w:marRight w:val="0"/>
      <w:marTop w:val="0"/>
      <w:marBottom w:val="0"/>
      <w:divBdr>
        <w:top w:val="none" w:sz="0" w:space="0" w:color="auto"/>
        <w:left w:val="none" w:sz="0" w:space="0" w:color="auto"/>
        <w:bottom w:val="none" w:sz="0" w:space="0" w:color="auto"/>
        <w:right w:val="none" w:sz="0" w:space="0" w:color="auto"/>
      </w:divBdr>
      <w:divsChild>
        <w:div w:id="68117578">
          <w:marLeft w:val="0"/>
          <w:marRight w:val="0"/>
          <w:marTop w:val="0"/>
          <w:marBottom w:val="0"/>
          <w:divBdr>
            <w:top w:val="none" w:sz="0" w:space="0" w:color="auto"/>
            <w:left w:val="none" w:sz="0" w:space="0" w:color="auto"/>
            <w:bottom w:val="none" w:sz="0" w:space="0" w:color="auto"/>
            <w:right w:val="none" w:sz="0" w:space="0" w:color="auto"/>
          </w:divBdr>
        </w:div>
        <w:div w:id="228734053">
          <w:marLeft w:val="0"/>
          <w:marRight w:val="0"/>
          <w:marTop w:val="0"/>
          <w:marBottom w:val="0"/>
          <w:divBdr>
            <w:top w:val="none" w:sz="0" w:space="0" w:color="auto"/>
            <w:left w:val="none" w:sz="0" w:space="0" w:color="auto"/>
            <w:bottom w:val="none" w:sz="0" w:space="0" w:color="auto"/>
            <w:right w:val="none" w:sz="0" w:space="0" w:color="auto"/>
          </w:divBdr>
        </w:div>
      </w:divsChild>
    </w:div>
    <w:div w:id="666253447">
      <w:bodyDiv w:val="1"/>
      <w:marLeft w:val="0"/>
      <w:marRight w:val="0"/>
      <w:marTop w:val="0"/>
      <w:marBottom w:val="0"/>
      <w:divBdr>
        <w:top w:val="none" w:sz="0" w:space="0" w:color="auto"/>
        <w:left w:val="none" w:sz="0" w:space="0" w:color="auto"/>
        <w:bottom w:val="none" w:sz="0" w:space="0" w:color="auto"/>
        <w:right w:val="none" w:sz="0" w:space="0" w:color="auto"/>
      </w:divBdr>
    </w:div>
    <w:div w:id="668870930">
      <w:bodyDiv w:val="1"/>
      <w:marLeft w:val="0"/>
      <w:marRight w:val="0"/>
      <w:marTop w:val="0"/>
      <w:marBottom w:val="0"/>
      <w:divBdr>
        <w:top w:val="none" w:sz="0" w:space="0" w:color="auto"/>
        <w:left w:val="none" w:sz="0" w:space="0" w:color="auto"/>
        <w:bottom w:val="none" w:sz="0" w:space="0" w:color="auto"/>
        <w:right w:val="none" w:sz="0" w:space="0" w:color="auto"/>
      </w:divBdr>
    </w:div>
    <w:div w:id="673727256">
      <w:bodyDiv w:val="1"/>
      <w:marLeft w:val="0"/>
      <w:marRight w:val="0"/>
      <w:marTop w:val="0"/>
      <w:marBottom w:val="0"/>
      <w:divBdr>
        <w:top w:val="none" w:sz="0" w:space="0" w:color="auto"/>
        <w:left w:val="none" w:sz="0" w:space="0" w:color="auto"/>
        <w:bottom w:val="none" w:sz="0" w:space="0" w:color="auto"/>
        <w:right w:val="none" w:sz="0" w:space="0" w:color="auto"/>
      </w:divBdr>
    </w:div>
    <w:div w:id="676465849">
      <w:bodyDiv w:val="1"/>
      <w:marLeft w:val="0"/>
      <w:marRight w:val="0"/>
      <w:marTop w:val="0"/>
      <w:marBottom w:val="0"/>
      <w:divBdr>
        <w:top w:val="none" w:sz="0" w:space="0" w:color="auto"/>
        <w:left w:val="none" w:sz="0" w:space="0" w:color="auto"/>
        <w:bottom w:val="none" w:sz="0" w:space="0" w:color="auto"/>
        <w:right w:val="none" w:sz="0" w:space="0" w:color="auto"/>
      </w:divBdr>
      <w:divsChild>
        <w:div w:id="976641867">
          <w:marLeft w:val="0"/>
          <w:marRight w:val="0"/>
          <w:marTop w:val="0"/>
          <w:marBottom w:val="0"/>
          <w:divBdr>
            <w:top w:val="none" w:sz="0" w:space="0" w:color="auto"/>
            <w:left w:val="none" w:sz="0" w:space="0" w:color="auto"/>
            <w:bottom w:val="none" w:sz="0" w:space="0" w:color="auto"/>
            <w:right w:val="none" w:sz="0" w:space="0" w:color="auto"/>
          </w:divBdr>
        </w:div>
        <w:div w:id="1853648087">
          <w:marLeft w:val="0"/>
          <w:marRight w:val="0"/>
          <w:marTop w:val="0"/>
          <w:marBottom w:val="0"/>
          <w:divBdr>
            <w:top w:val="none" w:sz="0" w:space="0" w:color="auto"/>
            <w:left w:val="none" w:sz="0" w:space="0" w:color="auto"/>
            <w:bottom w:val="none" w:sz="0" w:space="0" w:color="auto"/>
            <w:right w:val="none" w:sz="0" w:space="0" w:color="auto"/>
          </w:divBdr>
        </w:div>
        <w:div w:id="2006666488">
          <w:marLeft w:val="0"/>
          <w:marRight w:val="0"/>
          <w:marTop w:val="0"/>
          <w:marBottom w:val="0"/>
          <w:divBdr>
            <w:top w:val="none" w:sz="0" w:space="0" w:color="auto"/>
            <w:left w:val="none" w:sz="0" w:space="0" w:color="auto"/>
            <w:bottom w:val="none" w:sz="0" w:space="0" w:color="auto"/>
            <w:right w:val="none" w:sz="0" w:space="0" w:color="auto"/>
          </w:divBdr>
        </w:div>
        <w:div w:id="2128694122">
          <w:marLeft w:val="0"/>
          <w:marRight w:val="0"/>
          <w:marTop w:val="0"/>
          <w:marBottom w:val="0"/>
          <w:divBdr>
            <w:top w:val="none" w:sz="0" w:space="0" w:color="auto"/>
            <w:left w:val="none" w:sz="0" w:space="0" w:color="auto"/>
            <w:bottom w:val="none" w:sz="0" w:space="0" w:color="auto"/>
            <w:right w:val="none" w:sz="0" w:space="0" w:color="auto"/>
          </w:divBdr>
        </w:div>
      </w:divsChild>
    </w:div>
    <w:div w:id="676807717">
      <w:bodyDiv w:val="1"/>
      <w:marLeft w:val="0"/>
      <w:marRight w:val="0"/>
      <w:marTop w:val="0"/>
      <w:marBottom w:val="0"/>
      <w:divBdr>
        <w:top w:val="none" w:sz="0" w:space="0" w:color="auto"/>
        <w:left w:val="none" w:sz="0" w:space="0" w:color="auto"/>
        <w:bottom w:val="none" w:sz="0" w:space="0" w:color="auto"/>
        <w:right w:val="none" w:sz="0" w:space="0" w:color="auto"/>
      </w:divBdr>
    </w:div>
    <w:div w:id="678966189">
      <w:bodyDiv w:val="1"/>
      <w:marLeft w:val="0"/>
      <w:marRight w:val="0"/>
      <w:marTop w:val="0"/>
      <w:marBottom w:val="0"/>
      <w:divBdr>
        <w:top w:val="none" w:sz="0" w:space="0" w:color="auto"/>
        <w:left w:val="none" w:sz="0" w:space="0" w:color="auto"/>
        <w:bottom w:val="none" w:sz="0" w:space="0" w:color="auto"/>
        <w:right w:val="none" w:sz="0" w:space="0" w:color="auto"/>
      </w:divBdr>
    </w:div>
    <w:div w:id="681586651">
      <w:bodyDiv w:val="1"/>
      <w:marLeft w:val="0"/>
      <w:marRight w:val="0"/>
      <w:marTop w:val="0"/>
      <w:marBottom w:val="0"/>
      <w:divBdr>
        <w:top w:val="none" w:sz="0" w:space="0" w:color="auto"/>
        <w:left w:val="none" w:sz="0" w:space="0" w:color="auto"/>
        <w:bottom w:val="none" w:sz="0" w:space="0" w:color="auto"/>
        <w:right w:val="none" w:sz="0" w:space="0" w:color="auto"/>
      </w:divBdr>
    </w:div>
    <w:div w:id="683481929">
      <w:bodyDiv w:val="1"/>
      <w:marLeft w:val="0"/>
      <w:marRight w:val="0"/>
      <w:marTop w:val="0"/>
      <w:marBottom w:val="0"/>
      <w:divBdr>
        <w:top w:val="none" w:sz="0" w:space="0" w:color="auto"/>
        <w:left w:val="none" w:sz="0" w:space="0" w:color="auto"/>
        <w:bottom w:val="none" w:sz="0" w:space="0" w:color="auto"/>
        <w:right w:val="none" w:sz="0" w:space="0" w:color="auto"/>
      </w:divBdr>
      <w:divsChild>
        <w:div w:id="769934325">
          <w:marLeft w:val="0"/>
          <w:marRight w:val="0"/>
          <w:marTop w:val="0"/>
          <w:marBottom w:val="0"/>
          <w:divBdr>
            <w:top w:val="none" w:sz="0" w:space="0" w:color="auto"/>
            <w:left w:val="none" w:sz="0" w:space="0" w:color="auto"/>
            <w:bottom w:val="none" w:sz="0" w:space="0" w:color="auto"/>
            <w:right w:val="none" w:sz="0" w:space="0" w:color="auto"/>
          </w:divBdr>
        </w:div>
        <w:div w:id="951086249">
          <w:marLeft w:val="0"/>
          <w:marRight w:val="0"/>
          <w:marTop w:val="0"/>
          <w:marBottom w:val="0"/>
          <w:divBdr>
            <w:top w:val="none" w:sz="0" w:space="0" w:color="auto"/>
            <w:left w:val="none" w:sz="0" w:space="0" w:color="auto"/>
            <w:bottom w:val="none" w:sz="0" w:space="0" w:color="auto"/>
            <w:right w:val="none" w:sz="0" w:space="0" w:color="auto"/>
          </w:divBdr>
        </w:div>
      </w:divsChild>
    </w:div>
    <w:div w:id="686297565">
      <w:bodyDiv w:val="1"/>
      <w:marLeft w:val="0"/>
      <w:marRight w:val="0"/>
      <w:marTop w:val="0"/>
      <w:marBottom w:val="0"/>
      <w:divBdr>
        <w:top w:val="none" w:sz="0" w:space="0" w:color="auto"/>
        <w:left w:val="none" w:sz="0" w:space="0" w:color="auto"/>
        <w:bottom w:val="none" w:sz="0" w:space="0" w:color="auto"/>
        <w:right w:val="none" w:sz="0" w:space="0" w:color="auto"/>
      </w:divBdr>
    </w:div>
    <w:div w:id="688213287">
      <w:bodyDiv w:val="1"/>
      <w:marLeft w:val="0"/>
      <w:marRight w:val="0"/>
      <w:marTop w:val="0"/>
      <w:marBottom w:val="0"/>
      <w:divBdr>
        <w:top w:val="none" w:sz="0" w:space="0" w:color="auto"/>
        <w:left w:val="none" w:sz="0" w:space="0" w:color="auto"/>
        <w:bottom w:val="none" w:sz="0" w:space="0" w:color="auto"/>
        <w:right w:val="none" w:sz="0" w:space="0" w:color="auto"/>
      </w:divBdr>
    </w:div>
    <w:div w:id="691339626">
      <w:bodyDiv w:val="1"/>
      <w:marLeft w:val="0"/>
      <w:marRight w:val="0"/>
      <w:marTop w:val="0"/>
      <w:marBottom w:val="0"/>
      <w:divBdr>
        <w:top w:val="none" w:sz="0" w:space="0" w:color="auto"/>
        <w:left w:val="none" w:sz="0" w:space="0" w:color="auto"/>
        <w:bottom w:val="none" w:sz="0" w:space="0" w:color="auto"/>
        <w:right w:val="none" w:sz="0" w:space="0" w:color="auto"/>
      </w:divBdr>
    </w:div>
    <w:div w:id="696583329">
      <w:bodyDiv w:val="1"/>
      <w:marLeft w:val="0"/>
      <w:marRight w:val="0"/>
      <w:marTop w:val="0"/>
      <w:marBottom w:val="0"/>
      <w:divBdr>
        <w:top w:val="none" w:sz="0" w:space="0" w:color="auto"/>
        <w:left w:val="none" w:sz="0" w:space="0" w:color="auto"/>
        <w:bottom w:val="none" w:sz="0" w:space="0" w:color="auto"/>
        <w:right w:val="none" w:sz="0" w:space="0" w:color="auto"/>
      </w:divBdr>
    </w:div>
    <w:div w:id="703405116">
      <w:bodyDiv w:val="1"/>
      <w:marLeft w:val="0"/>
      <w:marRight w:val="0"/>
      <w:marTop w:val="0"/>
      <w:marBottom w:val="0"/>
      <w:divBdr>
        <w:top w:val="none" w:sz="0" w:space="0" w:color="auto"/>
        <w:left w:val="none" w:sz="0" w:space="0" w:color="auto"/>
        <w:bottom w:val="none" w:sz="0" w:space="0" w:color="auto"/>
        <w:right w:val="none" w:sz="0" w:space="0" w:color="auto"/>
      </w:divBdr>
    </w:div>
    <w:div w:id="709571233">
      <w:bodyDiv w:val="1"/>
      <w:marLeft w:val="0"/>
      <w:marRight w:val="0"/>
      <w:marTop w:val="0"/>
      <w:marBottom w:val="0"/>
      <w:divBdr>
        <w:top w:val="none" w:sz="0" w:space="0" w:color="auto"/>
        <w:left w:val="none" w:sz="0" w:space="0" w:color="auto"/>
        <w:bottom w:val="none" w:sz="0" w:space="0" w:color="auto"/>
        <w:right w:val="none" w:sz="0" w:space="0" w:color="auto"/>
      </w:divBdr>
      <w:divsChild>
        <w:div w:id="10112971">
          <w:marLeft w:val="0"/>
          <w:marRight w:val="0"/>
          <w:marTop w:val="0"/>
          <w:marBottom w:val="0"/>
          <w:divBdr>
            <w:top w:val="none" w:sz="0" w:space="0" w:color="auto"/>
            <w:left w:val="none" w:sz="0" w:space="0" w:color="auto"/>
            <w:bottom w:val="none" w:sz="0" w:space="0" w:color="auto"/>
            <w:right w:val="none" w:sz="0" w:space="0" w:color="auto"/>
          </w:divBdr>
        </w:div>
        <w:div w:id="487332004">
          <w:marLeft w:val="0"/>
          <w:marRight w:val="0"/>
          <w:marTop w:val="0"/>
          <w:marBottom w:val="0"/>
          <w:divBdr>
            <w:top w:val="none" w:sz="0" w:space="0" w:color="auto"/>
            <w:left w:val="none" w:sz="0" w:space="0" w:color="auto"/>
            <w:bottom w:val="none" w:sz="0" w:space="0" w:color="auto"/>
            <w:right w:val="none" w:sz="0" w:space="0" w:color="auto"/>
          </w:divBdr>
        </w:div>
        <w:div w:id="750349995">
          <w:marLeft w:val="0"/>
          <w:marRight w:val="0"/>
          <w:marTop w:val="0"/>
          <w:marBottom w:val="0"/>
          <w:divBdr>
            <w:top w:val="none" w:sz="0" w:space="0" w:color="auto"/>
            <w:left w:val="none" w:sz="0" w:space="0" w:color="auto"/>
            <w:bottom w:val="none" w:sz="0" w:space="0" w:color="auto"/>
            <w:right w:val="none" w:sz="0" w:space="0" w:color="auto"/>
          </w:divBdr>
        </w:div>
        <w:div w:id="766000470">
          <w:marLeft w:val="0"/>
          <w:marRight w:val="0"/>
          <w:marTop w:val="0"/>
          <w:marBottom w:val="0"/>
          <w:divBdr>
            <w:top w:val="none" w:sz="0" w:space="0" w:color="auto"/>
            <w:left w:val="none" w:sz="0" w:space="0" w:color="auto"/>
            <w:bottom w:val="none" w:sz="0" w:space="0" w:color="auto"/>
            <w:right w:val="none" w:sz="0" w:space="0" w:color="auto"/>
          </w:divBdr>
        </w:div>
        <w:div w:id="834103417">
          <w:marLeft w:val="0"/>
          <w:marRight w:val="0"/>
          <w:marTop w:val="0"/>
          <w:marBottom w:val="0"/>
          <w:divBdr>
            <w:top w:val="none" w:sz="0" w:space="0" w:color="auto"/>
            <w:left w:val="none" w:sz="0" w:space="0" w:color="auto"/>
            <w:bottom w:val="none" w:sz="0" w:space="0" w:color="auto"/>
            <w:right w:val="none" w:sz="0" w:space="0" w:color="auto"/>
          </w:divBdr>
        </w:div>
        <w:div w:id="927813806">
          <w:marLeft w:val="0"/>
          <w:marRight w:val="0"/>
          <w:marTop w:val="0"/>
          <w:marBottom w:val="0"/>
          <w:divBdr>
            <w:top w:val="none" w:sz="0" w:space="0" w:color="auto"/>
            <w:left w:val="none" w:sz="0" w:space="0" w:color="auto"/>
            <w:bottom w:val="none" w:sz="0" w:space="0" w:color="auto"/>
            <w:right w:val="none" w:sz="0" w:space="0" w:color="auto"/>
          </w:divBdr>
        </w:div>
        <w:div w:id="1047491238">
          <w:marLeft w:val="0"/>
          <w:marRight w:val="0"/>
          <w:marTop w:val="0"/>
          <w:marBottom w:val="0"/>
          <w:divBdr>
            <w:top w:val="none" w:sz="0" w:space="0" w:color="auto"/>
            <w:left w:val="none" w:sz="0" w:space="0" w:color="auto"/>
            <w:bottom w:val="none" w:sz="0" w:space="0" w:color="auto"/>
            <w:right w:val="none" w:sz="0" w:space="0" w:color="auto"/>
          </w:divBdr>
        </w:div>
        <w:div w:id="1092821844">
          <w:marLeft w:val="0"/>
          <w:marRight w:val="0"/>
          <w:marTop w:val="0"/>
          <w:marBottom w:val="0"/>
          <w:divBdr>
            <w:top w:val="none" w:sz="0" w:space="0" w:color="auto"/>
            <w:left w:val="none" w:sz="0" w:space="0" w:color="auto"/>
            <w:bottom w:val="none" w:sz="0" w:space="0" w:color="auto"/>
            <w:right w:val="none" w:sz="0" w:space="0" w:color="auto"/>
          </w:divBdr>
        </w:div>
        <w:div w:id="1233538412">
          <w:marLeft w:val="0"/>
          <w:marRight w:val="0"/>
          <w:marTop w:val="0"/>
          <w:marBottom w:val="0"/>
          <w:divBdr>
            <w:top w:val="none" w:sz="0" w:space="0" w:color="auto"/>
            <w:left w:val="none" w:sz="0" w:space="0" w:color="auto"/>
            <w:bottom w:val="none" w:sz="0" w:space="0" w:color="auto"/>
            <w:right w:val="none" w:sz="0" w:space="0" w:color="auto"/>
          </w:divBdr>
        </w:div>
        <w:div w:id="1304382321">
          <w:marLeft w:val="0"/>
          <w:marRight w:val="0"/>
          <w:marTop w:val="0"/>
          <w:marBottom w:val="0"/>
          <w:divBdr>
            <w:top w:val="none" w:sz="0" w:space="0" w:color="auto"/>
            <w:left w:val="none" w:sz="0" w:space="0" w:color="auto"/>
            <w:bottom w:val="none" w:sz="0" w:space="0" w:color="auto"/>
            <w:right w:val="none" w:sz="0" w:space="0" w:color="auto"/>
          </w:divBdr>
        </w:div>
        <w:div w:id="1313824626">
          <w:marLeft w:val="0"/>
          <w:marRight w:val="0"/>
          <w:marTop w:val="0"/>
          <w:marBottom w:val="0"/>
          <w:divBdr>
            <w:top w:val="none" w:sz="0" w:space="0" w:color="auto"/>
            <w:left w:val="none" w:sz="0" w:space="0" w:color="auto"/>
            <w:bottom w:val="none" w:sz="0" w:space="0" w:color="auto"/>
            <w:right w:val="none" w:sz="0" w:space="0" w:color="auto"/>
          </w:divBdr>
        </w:div>
        <w:div w:id="1413702744">
          <w:marLeft w:val="0"/>
          <w:marRight w:val="0"/>
          <w:marTop w:val="0"/>
          <w:marBottom w:val="0"/>
          <w:divBdr>
            <w:top w:val="none" w:sz="0" w:space="0" w:color="auto"/>
            <w:left w:val="none" w:sz="0" w:space="0" w:color="auto"/>
            <w:bottom w:val="none" w:sz="0" w:space="0" w:color="auto"/>
            <w:right w:val="none" w:sz="0" w:space="0" w:color="auto"/>
          </w:divBdr>
        </w:div>
        <w:div w:id="1447776921">
          <w:marLeft w:val="0"/>
          <w:marRight w:val="0"/>
          <w:marTop w:val="0"/>
          <w:marBottom w:val="0"/>
          <w:divBdr>
            <w:top w:val="none" w:sz="0" w:space="0" w:color="auto"/>
            <w:left w:val="none" w:sz="0" w:space="0" w:color="auto"/>
            <w:bottom w:val="none" w:sz="0" w:space="0" w:color="auto"/>
            <w:right w:val="none" w:sz="0" w:space="0" w:color="auto"/>
          </w:divBdr>
        </w:div>
        <w:div w:id="1511137411">
          <w:marLeft w:val="0"/>
          <w:marRight w:val="0"/>
          <w:marTop w:val="0"/>
          <w:marBottom w:val="0"/>
          <w:divBdr>
            <w:top w:val="none" w:sz="0" w:space="0" w:color="auto"/>
            <w:left w:val="none" w:sz="0" w:space="0" w:color="auto"/>
            <w:bottom w:val="none" w:sz="0" w:space="0" w:color="auto"/>
            <w:right w:val="none" w:sz="0" w:space="0" w:color="auto"/>
          </w:divBdr>
        </w:div>
        <w:div w:id="1732385442">
          <w:marLeft w:val="0"/>
          <w:marRight w:val="0"/>
          <w:marTop w:val="0"/>
          <w:marBottom w:val="0"/>
          <w:divBdr>
            <w:top w:val="none" w:sz="0" w:space="0" w:color="auto"/>
            <w:left w:val="none" w:sz="0" w:space="0" w:color="auto"/>
            <w:bottom w:val="none" w:sz="0" w:space="0" w:color="auto"/>
            <w:right w:val="none" w:sz="0" w:space="0" w:color="auto"/>
          </w:divBdr>
        </w:div>
        <w:div w:id="1888449048">
          <w:marLeft w:val="0"/>
          <w:marRight w:val="0"/>
          <w:marTop w:val="0"/>
          <w:marBottom w:val="0"/>
          <w:divBdr>
            <w:top w:val="none" w:sz="0" w:space="0" w:color="auto"/>
            <w:left w:val="none" w:sz="0" w:space="0" w:color="auto"/>
            <w:bottom w:val="none" w:sz="0" w:space="0" w:color="auto"/>
            <w:right w:val="none" w:sz="0" w:space="0" w:color="auto"/>
          </w:divBdr>
        </w:div>
      </w:divsChild>
    </w:div>
    <w:div w:id="711534093">
      <w:bodyDiv w:val="1"/>
      <w:marLeft w:val="0"/>
      <w:marRight w:val="0"/>
      <w:marTop w:val="0"/>
      <w:marBottom w:val="0"/>
      <w:divBdr>
        <w:top w:val="none" w:sz="0" w:space="0" w:color="auto"/>
        <w:left w:val="none" w:sz="0" w:space="0" w:color="auto"/>
        <w:bottom w:val="none" w:sz="0" w:space="0" w:color="auto"/>
        <w:right w:val="none" w:sz="0" w:space="0" w:color="auto"/>
      </w:divBdr>
      <w:divsChild>
        <w:div w:id="1360202189">
          <w:marLeft w:val="0"/>
          <w:marRight w:val="0"/>
          <w:marTop w:val="0"/>
          <w:marBottom w:val="0"/>
          <w:divBdr>
            <w:top w:val="none" w:sz="0" w:space="0" w:color="auto"/>
            <w:left w:val="none" w:sz="0" w:space="0" w:color="auto"/>
            <w:bottom w:val="none" w:sz="0" w:space="0" w:color="auto"/>
            <w:right w:val="none" w:sz="0" w:space="0" w:color="auto"/>
          </w:divBdr>
        </w:div>
        <w:div w:id="1995912929">
          <w:marLeft w:val="0"/>
          <w:marRight w:val="0"/>
          <w:marTop w:val="0"/>
          <w:marBottom w:val="0"/>
          <w:divBdr>
            <w:top w:val="none" w:sz="0" w:space="0" w:color="auto"/>
            <w:left w:val="none" w:sz="0" w:space="0" w:color="auto"/>
            <w:bottom w:val="none" w:sz="0" w:space="0" w:color="auto"/>
            <w:right w:val="none" w:sz="0" w:space="0" w:color="auto"/>
          </w:divBdr>
        </w:div>
        <w:div w:id="2069064579">
          <w:marLeft w:val="0"/>
          <w:marRight w:val="0"/>
          <w:marTop w:val="0"/>
          <w:marBottom w:val="0"/>
          <w:divBdr>
            <w:top w:val="none" w:sz="0" w:space="0" w:color="auto"/>
            <w:left w:val="none" w:sz="0" w:space="0" w:color="auto"/>
            <w:bottom w:val="none" w:sz="0" w:space="0" w:color="auto"/>
            <w:right w:val="none" w:sz="0" w:space="0" w:color="auto"/>
          </w:divBdr>
        </w:div>
      </w:divsChild>
    </w:div>
    <w:div w:id="712388128">
      <w:bodyDiv w:val="1"/>
      <w:marLeft w:val="0"/>
      <w:marRight w:val="0"/>
      <w:marTop w:val="0"/>
      <w:marBottom w:val="0"/>
      <w:divBdr>
        <w:top w:val="none" w:sz="0" w:space="0" w:color="auto"/>
        <w:left w:val="none" w:sz="0" w:space="0" w:color="auto"/>
        <w:bottom w:val="none" w:sz="0" w:space="0" w:color="auto"/>
        <w:right w:val="none" w:sz="0" w:space="0" w:color="auto"/>
      </w:divBdr>
    </w:div>
    <w:div w:id="713387457">
      <w:bodyDiv w:val="1"/>
      <w:marLeft w:val="0"/>
      <w:marRight w:val="0"/>
      <w:marTop w:val="0"/>
      <w:marBottom w:val="0"/>
      <w:divBdr>
        <w:top w:val="none" w:sz="0" w:space="0" w:color="auto"/>
        <w:left w:val="none" w:sz="0" w:space="0" w:color="auto"/>
        <w:bottom w:val="none" w:sz="0" w:space="0" w:color="auto"/>
        <w:right w:val="none" w:sz="0" w:space="0" w:color="auto"/>
      </w:divBdr>
    </w:div>
    <w:div w:id="716733629">
      <w:bodyDiv w:val="1"/>
      <w:marLeft w:val="0"/>
      <w:marRight w:val="0"/>
      <w:marTop w:val="0"/>
      <w:marBottom w:val="0"/>
      <w:divBdr>
        <w:top w:val="none" w:sz="0" w:space="0" w:color="auto"/>
        <w:left w:val="none" w:sz="0" w:space="0" w:color="auto"/>
        <w:bottom w:val="none" w:sz="0" w:space="0" w:color="auto"/>
        <w:right w:val="none" w:sz="0" w:space="0" w:color="auto"/>
      </w:divBdr>
      <w:divsChild>
        <w:div w:id="575742943">
          <w:marLeft w:val="0"/>
          <w:marRight w:val="0"/>
          <w:marTop w:val="0"/>
          <w:marBottom w:val="0"/>
          <w:divBdr>
            <w:top w:val="none" w:sz="0" w:space="0" w:color="auto"/>
            <w:left w:val="none" w:sz="0" w:space="0" w:color="auto"/>
            <w:bottom w:val="none" w:sz="0" w:space="0" w:color="auto"/>
            <w:right w:val="none" w:sz="0" w:space="0" w:color="auto"/>
          </w:divBdr>
        </w:div>
        <w:div w:id="2026788908">
          <w:marLeft w:val="0"/>
          <w:marRight w:val="0"/>
          <w:marTop w:val="0"/>
          <w:marBottom w:val="0"/>
          <w:divBdr>
            <w:top w:val="none" w:sz="0" w:space="0" w:color="auto"/>
            <w:left w:val="none" w:sz="0" w:space="0" w:color="auto"/>
            <w:bottom w:val="none" w:sz="0" w:space="0" w:color="auto"/>
            <w:right w:val="none" w:sz="0" w:space="0" w:color="auto"/>
          </w:divBdr>
        </w:div>
      </w:divsChild>
    </w:div>
    <w:div w:id="718897119">
      <w:bodyDiv w:val="1"/>
      <w:marLeft w:val="0"/>
      <w:marRight w:val="0"/>
      <w:marTop w:val="0"/>
      <w:marBottom w:val="0"/>
      <w:divBdr>
        <w:top w:val="none" w:sz="0" w:space="0" w:color="auto"/>
        <w:left w:val="none" w:sz="0" w:space="0" w:color="auto"/>
        <w:bottom w:val="none" w:sz="0" w:space="0" w:color="auto"/>
        <w:right w:val="none" w:sz="0" w:space="0" w:color="auto"/>
      </w:divBdr>
    </w:div>
    <w:div w:id="721371680">
      <w:bodyDiv w:val="1"/>
      <w:marLeft w:val="0"/>
      <w:marRight w:val="0"/>
      <w:marTop w:val="0"/>
      <w:marBottom w:val="0"/>
      <w:divBdr>
        <w:top w:val="none" w:sz="0" w:space="0" w:color="auto"/>
        <w:left w:val="none" w:sz="0" w:space="0" w:color="auto"/>
        <w:bottom w:val="none" w:sz="0" w:space="0" w:color="auto"/>
        <w:right w:val="none" w:sz="0" w:space="0" w:color="auto"/>
      </w:divBdr>
    </w:div>
    <w:div w:id="725419908">
      <w:bodyDiv w:val="1"/>
      <w:marLeft w:val="0"/>
      <w:marRight w:val="0"/>
      <w:marTop w:val="0"/>
      <w:marBottom w:val="0"/>
      <w:divBdr>
        <w:top w:val="none" w:sz="0" w:space="0" w:color="auto"/>
        <w:left w:val="none" w:sz="0" w:space="0" w:color="auto"/>
        <w:bottom w:val="none" w:sz="0" w:space="0" w:color="auto"/>
        <w:right w:val="none" w:sz="0" w:space="0" w:color="auto"/>
      </w:divBdr>
      <w:divsChild>
        <w:div w:id="2032565354">
          <w:marLeft w:val="0"/>
          <w:marRight w:val="0"/>
          <w:marTop w:val="0"/>
          <w:marBottom w:val="0"/>
          <w:divBdr>
            <w:top w:val="none" w:sz="0" w:space="0" w:color="auto"/>
            <w:left w:val="none" w:sz="0" w:space="0" w:color="auto"/>
            <w:bottom w:val="none" w:sz="0" w:space="0" w:color="auto"/>
            <w:right w:val="none" w:sz="0" w:space="0" w:color="auto"/>
          </w:divBdr>
        </w:div>
      </w:divsChild>
    </w:div>
    <w:div w:id="729693104">
      <w:bodyDiv w:val="1"/>
      <w:marLeft w:val="0"/>
      <w:marRight w:val="0"/>
      <w:marTop w:val="0"/>
      <w:marBottom w:val="0"/>
      <w:divBdr>
        <w:top w:val="none" w:sz="0" w:space="0" w:color="auto"/>
        <w:left w:val="none" w:sz="0" w:space="0" w:color="auto"/>
        <w:bottom w:val="none" w:sz="0" w:space="0" w:color="auto"/>
        <w:right w:val="none" w:sz="0" w:space="0" w:color="auto"/>
      </w:divBdr>
    </w:div>
    <w:div w:id="731805671">
      <w:bodyDiv w:val="1"/>
      <w:marLeft w:val="0"/>
      <w:marRight w:val="0"/>
      <w:marTop w:val="0"/>
      <w:marBottom w:val="0"/>
      <w:divBdr>
        <w:top w:val="none" w:sz="0" w:space="0" w:color="auto"/>
        <w:left w:val="none" w:sz="0" w:space="0" w:color="auto"/>
        <w:bottom w:val="none" w:sz="0" w:space="0" w:color="auto"/>
        <w:right w:val="none" w:sz="0" w:space="0" w:color="auto"/>
      </w:divBdr>
    </w:div>
    <w:div w:id="733167091">
      <w:bodyDiv w:val="1"/>
      <w:marLeft w:val="0"/>
      <w:marRight w:val="0"/>
      <w:marTop w:val="0"/>
      <w:marBottom w:val="0"/>
      <w:divBdr>
        <w:top w:val="none" w:sz="0" w:space="0" w:color="auto"/>
        <w:left w:val="none" w:sz="0" w:space="0" w:color="auto"/>
        <w:bottom w:val="none" w:sz="0" w:space="0" w:color="auto"/>
        <w:right w:val="none" w:sz="0" w:space="0" w:color="auto"/>
      </w:divBdr>
    </w:div>
    <w:div w:id="737020205">
      <w:bodyDiv w:val="1"/>
      <w:marLeft w:val="0"/>
      <w:marRight w:val="0"/>
      <w:marTop w:val="0"/>
      <w:marBottom w:val="0"/>
      <w:divBdr>
        <w:top w:val="none" w:sz="0" w:space="0" w:color="auto"/>
        <w:left w:val="none" w:sz="0" w:space="0" w:color="auto"/>
        <w:bottom w:val="none" w:sz="0" w:space="0" w:color="auto"/>
        <w:right w:val="none" w:sz="0" w:space="0" w:color="auto"/>
      </w:divBdr>
    </w:div>
    <w:div w:id="738406803">
      <w:bodyDiv w:val="1"/>
      <w:marLeft w:val="0"/>
      <w:marRight w:val="0"/>
      <w:marTop w:val="0"/>
      <w:marBottom w:val="0"/>
      <w:divBdr>
        <w:top w:val="none" w:sz="0" w:space="0" w:color="auto"/>
        <w:left w:val="none" w:sz="0" w:space="0" w:color="auto"/>
        <w:bottom w:val="none" w:sz="0" w:space="0" w:color="auto"/>
        <w:right w:val="none" w:sz="0" w:space="0" w:color="auto"/>
      </w:divBdr>
    </w:div>
    <w:div w:id="743916892">
      <w:bodyDiv w:val="1"/>
      <w:marLeft w:val="0"/>
      <w:marRight w:val="0"/>
      <w:marTop w:val="0"/>
      <w:marBottom w:val="0"/>
      <w:divBdr>
        <w:top w:val="none" w:sz="0" w:space="0" w:color="auto"/>
        <w:left w:val="none" w:sz="0" w:space="0" w:color="auto"/>
        <w:bottom w:val="none" w:sz="0" w:space="0" w:color="auto"/>
        <w:right w:val="none" w:sz="0" w:space="0" w:color="auto"/>
      </w:divBdr>
    </w:div>
    <w:div w:id="746341765">
      <w:bodyDiv w:val="1"/>
      <w:marLeft w:val="0"/>
      <w:marRight w:val="0"/>
      <w:marTop w:val="0"/>
      <w:marBottom w:val="0"/>
      <w:divBdr>
        <w:top w:val="none" w:sz="0" w:space="0" w:color="auto"/>
        <w:left w:val="none" w:sz="0" w:space="0" w:color="auto"/>
        <w:bottom w:val="none" w:sz="0" w:space="0" w:color="auto"/>
        <w:right w:val="none" w:sz="0" w:space="0" w:color="auto"/>
      </w:divBdr>
    </w:div>
    <w:div w:id="749690582">
      <w:bodyDiv w:val="1"/>
      <w:marLeft w:val="0"/>
      <w:marRight w:val="0"/>
      <w:marTop w:val="0"/>
      <w:marBottom w:val="0"/>
      <w:divBdr>
        <w:top w:val="none" w:sz="0" w:space="0" w:color="auto"/>
        <w:left w:val="none" w:sz="0" w:space="0" w:color="auto"/>
        <w:bottom w:val="none" w:sz="0" w:space="0" w:color="auto"/>
        <w:right w:val="none" w:sz="0" w:space="0" w:color="auto"/>
      </w:divBdr>
    </w:div>
    <w:div w:id="752626598">
      <w:bodyDiv w:val="1"/>
      <w:marLeft w:val="0"/>
      <w:marRight w:val="0"/>
      <w:marTop w:val="0"/>
      <w:marBottom w:val="0"/>
      <w:divBdr>
        <w:top w:val="none" w:sz="0" w:space="0" w:color="auto"/>
        <w:left w:val="none" w:sz="0" w:space="0" w:color="auto"/>
        <w:bottom w:val="none" w:sz="0" w:space="0" w:color="auto"/>
        <w:right w:val="none" w:sz="0" w:space="0" w:color="auto"/>
      </w:divBdr>
    </w:div>
    <w:div w:id="755253063">
      <w:bodyDiv w:val="1"/>
      <w:marLeft w:val="0"/>
      <w:marRight w:val="0"/>
      <w:marTop w:val="0"/>
      <w:marBottom w:val="0"/>
      <w:divBdr>
        <w:top w:val="none" w:sz="0" w:space="0" w:color="auto"/>
        <w:left w:val="none" w:sz="0" w:space="0" w:color="auto"/>
        <w:bottom w:val="none" w:sz="0" w:space="0" w:color="auto"/>
        <w:right w:val="none" w:sz="0" w:space="0" w:color="auto"/>
      </w:divBdr>
    </w:div>
    <w:div w:id="755394495">
      <w:bodyDiv w:val="1"/>
      <w:marLeft w:val="0"/>
      <w:marRight w:val="0"/>
      <w:marTop w:val="0"/>
      <w:marBottom w:val="0"/>
      <w:divBdr>
        <w:top w:val="none" w:sz="0" w:space="0" w:color="auto"/>
        <w:left w:val="none" w:sz="0" w:space="0" w:color="auto"/>
        <w:bottom w:val="none" w:sz="0" w:space="0" w:color="auto"/>
        <w:right w:val="none" w:sz="0" w:space="0" w:color="auto"/>
      </w:divBdr>
    </w:div>
    <w:div w:id="759300491">
      <w:bodyDiv w:val="1"/>
      <w:marLeft w:val="0"/>
      <w:marRight w:val="0"/>
      <w:marTop w:val="0"/>
      <w:marBottom w:val="0"/>
      <w:divBdr>
        <w:top w:val="none" w:sz="0" w:space="0" w:color="auto"/>
        <w:left w:val="none" w:sz="0" w:space="0" w:color="auto"/>
        <w:bottom w:val="none" w:sz="0" w:space="0" w:color="auto"/>
        <w:right w:val="none" w:sz="0" w:space="0" w:color="auto"/>
      </w:divBdr>
      <w:divsChild>
        <w:div w:id="2031829438">
          <w:marLeft w:val="0"/>
          <w:marRight w:val="0"/>
          <w:marTop w:val="0"/>
          <w:marBottom w:val="0"/>
          <w:divBdr>
            <w:top w:val="none" w:sz="0" w:space="0" w:color="auto"/>
            <w:left w:val="none" w:sz="0" w:space="0" w:color="auto"/>
            <w:bottom w:val="none" w:sz="0" w:space="0" w:color="auto"/>
            <w:right w:val="none" w:sz="0" w:space="0" w:color="auto"/>
          </w:divBdr>
          <w:divsChild>
            <w:div w:id="665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87885">
      <w:bodyDiv w:val="1"/>
      <w:marLeft w:val="0"/>
      <w:marRight w:val="0"/>
      <w:marTop w:val="0"/>
      <w:marBottom w:val="0"/>
      <w:divBdr>
        <w:top w:val="none" w:sz="0" w:space="0" w:color="auto"/>
        <w:left w:val="none" w:sz="0" w:space="0" w:color="auto"/>
        <w:bottom w:val="none" w:sz="0" w:space="0" w:color="auto"/>
        <w:right w:val="none" w:sz="0" w:space="0" w:color="auto"/>
      </w:divBdr>
    </w:div>
    <w:div w:id="765997947">
      <w:bodyDiv w:val="1"/>
      <w:marLeft w:val="0"/>
      <w:marRight w:val="0"/>
      <w:marTop w:val="0"/>
      <w:marBottom w:val="0"/>
      <w:divBdr>
        <w:top w:val="none" w:sz="0" w:space="0" w:color="auto"/>
        <w:left w:val="none" w:sz="0" w:space="0" w:color="auto"/>
        <w:bottom w:val="none" w:sz="0" w:space="0" w:color="auto"/>
        <w:right w:val="none" w:sz="0" w:space="0" w:color="auto"/>
      </w:divBdr>
      <w:divsChild>
        <w:div w:id="2785110">
          <w:marLeft w:val="0"/>
          <w:marRight w:val="0"/>
          <w:marTop w:val="0"/>
          <w:marBottom w:val="0"/>
          <w:divBdr>
            <w:top w:val="none" w:sz="0" w:space="0" w:color="auto"/>
            <w:left w:val="none" w:sz="0" w:space="0" w:color="auto"/>
            <w:bottom w:val="none" w:sz="0" w:space="0" w:color="auto"/>
            <w:right w:val="none" w:sz="0" w:space="0" w:color="auto"/>
          </w:divBdr>
          <w:divsChild>
            <w:div w:id="835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652774">
      <w:bodyDiv w:val="1"/>
      <w:marLeft w:val="0"/>
      <w:marRight w:val="0"/>
      <w:marTop w:val="0"/>
      <w:marBottom w:val="0"/>
      <w:divBdr>
        <w:top w:val="none" w:sz="0" w:space="0" w:color="auto"/>
        <w:left w:val="none" w:sz="0" w:space="0" w:color="auto"/>
        <w:bottom w:val="none" w:sz="0" w:space="0" w:color="auto"/>
        <w:right w:val="none" w:sz="0" w:space="0" w:color="auto"/>
      </w:divBdr>
    </w:div>
    <w:div w:id="768934641">
      <w:bodyDiv w:val="1"/>
      <w:marLeft w:val="0"/>
      <w:marRight w:val="0"/>
      <w:marTop w:val="0"/>
      <w:marBottom w:val="0"/>
      <w:divBdr>
        <w:top w:val="none" w:sz="0" w:space="0" w:color="auto"/>
        <w:left w:val="none" w:sz="0" w:space="0" w:color="auto"/>
        <w:bottom w:val="none" w:sz="0" w:space="0" w:color="auto"/>
        <w:right w:val="none" w:sz="0" w:space="0" w:color="auto"/>
      </w:divBdr>
    </w:div>
    <w:div w:id="771752281">
      <w:bodyDiv w:val="1"/>
      <w:marLeft w:val="0"/>
      <w:marRight w:val="0"/>
      <w:marTop w:val="0"/>
      <w:marBottom w:val="0"/>
      <w:divBdr>
        <w:top w:val="none" w:sz="0" w:space="0" w:color="auto"/>
        <w:left w:val="none" w:sz="0" w:space="0" w:color="auto"/>
        <w:bottom w:val="none" w:sz="0" w:space="0" w:color="auto"/>
        <w:right w:val="none" w:sz="0" w:space="0" w:color="auto"/>
      </w:divBdr>
    </w:div>
    <w:div w:id="773550288">
      <w:bodyDiv w:val="1"/>
      <w:marLeft w:val="0"/>
      <w:marRight w:val="0"/>
      <w:marTop w:val="0"/>
      <w:marBottom w:val="0"/>
      <w:divBdr>
        <w:top w:val="none" w:sz="0" w:space="0" w:color="auto"/>
        <w:left w:val="none" w:sz="0" w:space="0" w:color="auto"/>
        <w:bottom w:val="none" w:sz="0" w:space="0" w:color="auto"/>
        <w:right w:val="none" w:sz="0" w:space="0" w:color="auto"/>
      </w:divBdr>
      <w:divsChild>
        <w:div w:id="701057801">
          <w:marLeft w:val="0"/>
          <w:marRight w:val="0"/>
          <w:marTop w:val="0"/>
          <w:marBottom w:val="0"/>
          <w:divBdr>
            <w:top w:val="none" w:sz="0" w:space="0" w:color="auto"/>
            <w:left w:val="none" w:sz="0" w:space="0" w:color="auto"/>
            <w:bottom w:val="none" w:sz="0" w:space="0" w:color="auto"/>
            <w:right w:val="none" w:sz="0" w:space="0" w:color="auto"/>
          </w:divBdr>
        </w:div>
        <w:div w:id="1065181826">
          <w:marLeft w:val="0"/>
          <w:marRight w:val="0"/>
          <w:marTop w:val="0"/>
          <w:marBottom w:val="0"/>
          <w:divBdr>
            <w:top w:val="none" w:sz="0" w:space="0" w:color="auto"/>
            <w:left w:val="none" w:sz="0" w:space="0" w:color="auto"/>
            <w:bottom w:val="none" w:sz="0" w:space="0" w:color="auto"/>
            <w:right w:val="none" w:sz="0" w:space="0" w:color="auto"/>
          </w:divBdr>
        </w:div>
      </w:divsChild>
    </w:div>
    <w:div w:id="776290401">
      <w:bodyDiv w:val="1"/>
      <w:marLeft w:val="0"/>
      <w:marRight w:val="0"/>
      <w:marTop w:val="0"/>
      <w:marBottom w:val="0"/>
      <w:divBdr>
        <w:top w:val="none" w:sz="0" w:space="0" w:color="auto"/>
        <w:left w:val="none" w:sz="0" w:space="0" w:color="auto"/>
        <w:bottom w:val="none" w:sz="0" w:space="0" w:color="auto"/>
        <w:right w:val="none" w:sz="0" w:space="0" w:color="auto"/>
      </w:divBdr>
    </w:div>
    <w:div w:id="782042388">
      <w:bodyDiv w:val="1"/>
      <w:marLeft w:val="0"/>
      <w:marRight w:val="0"/>
      <w:marTop w:val="0"/>
      <w:marBottom w:val="0"/>
      <w:divBdr>
        <w:top w:val="none" w:sz="0" w:space="0" w:color="auto"/>
        <w:left w:val="none" w:sz="0" w:space="0" w:color="auto"/>
        <w:bottom w:val="none" w:sz="0" w:space="0" w:color="auto"/>
        <w:right w:val="none" w:sz="0" w:space="0" w:color="auto"/>
      </w:divBdr>
    </w:div>
    <w:div w:id="787968506">
      <w:bodyDiv w:val="1"/>
      <w:marLeft w:val="0"/>
      <w:marRight w:val="0"/>
      <w:marTop w:val="0"/>
      <w:marBottom w:val="0"/>
      <w:divBdr>
        <w:top w:val="none" w:sz="0" w:space="0" w:color="auto"/>
        <w:left w:val="none" w:sz="0" w:space="0" w:color="auto"/>
        <w:bottom w:val="none" w:sz="0" w:space="0" w:color="auto"/>
        <w:right w:val="none" w:sz="0" w:space="0" w:color="auto"/>
      </w:divBdr>
      <w:divsChild>
        <w:div w:id="144854339">
          <w:marLeft w:val="0"/>
          <w:marRight w:val="0"/>
          <w:marTop w:val="0"/>
          <w:marBottom w:val="0"/>
          <w:divBdr>
            <w:top w:val="none" w:sz="0" w:space="0" w:color="auto"/>
            <w:left w:val="none" w:sz="0" w:space="0" w:color="auto"/>
            <w:bottom w:val="none" w:sz="0" w:space="0" w:color="auto"/>
            <w:right w:val="none" w:sz="0" w:space="0" w:color="auto"/>
          </w:divBdr>
        </w:div>
        <w:div w:id="367491415">
          <w:marLeft w:val="0"/>
          <w:marRight w:val="0"/>
          <w:marTop w:val="0"/>
          <w:marBottom w:val="0"/>
          <w:divBdr>
            <w:top w:val="none" w:sz="0" w:space="0" w:color="auto"/>
            <w:left w:val="none" w:sz="0" w:space="0" w:color="auto"/>
            <w:bottom w:val="none" w:sz="0" w:space="0" w:color="auto"/>
            <w:right w:val="none" w:sz="0" w:space="0" w:color="auto"/>
          </w:divBdr>
        </w:div>
        <w:div w:id="369575026">
          <w:marLeft w:val="0"/>
          <w:marRight w:val="0"/>
          <w:marTop w:val="0"/>
          <w:marBottom w:val="0"/>
          <w:divBdr>
            <w:top w:val="none" w:sz="0" w:space="0" w:color="auto"/>
            <w:left w:val="none" w:sz="0" w:space="0" w:color="auto"/>
            <w:bottom w:val="none" w:sz="0" w:space="0" w:color="auto"/>
            <w:right w:val="none" w:sz="0" w:space="0" w:color="auto"/>
          </w:divBdr>
        </w:div>
        <w:div w:id="432097549">
          <w:marLeft w:val="0"/>
          <w:marRight w:val="0"/>
          <w:marTop w:val="0"/>
          <w:marBottom w:val="0"/>
          <w:divBdr>
            <w:top w:val="none" w:sz="0" w:space="0" w:color="auto"/>
            <w:left w:val="none" w:sz="0" w:space="0" w:color="auto"/>
            <w:bottom w:val="none" w:sz="0" w:space="0" w:color="auto"/>
            <w:right w:val="none" w:sz="0" w:space="0" w:color="auto"/>
          </w:divBdr>
        </w:div>
        <w:div w:id="528182577">
          <w:marLeft w:val="0"/>
          <w:marRight w:val="0"/>
          <w:marTop w:val="0"/>
          <w:marBottom w:val="0"/>
          <w:divBdr>
            <w:top w:val="none" w:sz="0" w:space="0" w:color="auto"/>
            <w:left w:val="none" w:sz="0" w:space="0" w:color="auto"/>
            <w:bottom w:val="none" w:sz="0" w:space="0" w:color="auto"/>
            <w:right w:val="none" w:sz="0" w:space="0" w:color="auto"/>
          </w:divBdr>
        </w:div>
        <w:div w:id="693337840">
          <w:marLeft w:val="0"/>
          <w:marRight w:val="0"/>
          <w:marTop w:val="0"/>
          <w:marBottom w:val="0"/>
          <w:divBdr>
            <w:top w:val="none" w:sz="0" w:space="0" w:color="auto"/>
            <w:left w:val="none" w:sz="0" w:space="0" w:color="auto"/>
            <w:bottom w:val="none" w:sz="0" w:space="0" w:color="auto"/>
            <w:right w:val="none" w:sz="0" w:space="0" w:color="auto"/>
          </w:divBdr>
        </w:div>
        <w:div w:id="987128161">
          <w:marLeft w:val="0"/>
          <w:marRight w:val="0"/>
          <w:marTop w:val="0"/>
          <w:marBottom w:val="0"/>
          <w:divBdr>
            <w:top w:val="none" w:sz="0" w:space="0" w:color="auto"/>
            <w:left w:val="none" w:sz="0" w:space="0" w:color="auto"/>
            <w:bottom w:val="none" w:sz="0" w:space="0" w:color="auto"/>
            <w:right w:val="none" w:sz="0" w:space="0" w:color="auto"/>
          </w:divBdr>
        </w:div>
        <w:div w:id="1202520975">
          <w:marLeft w:val="0"/>
          <w:marRight w:val="0"/>
          <w:marTop w:val="0"/>
          <w:marBottom w:val="0"/>
          <w:divBdr>
            <w:top w:val="none" w:sz="0" w:space="0" w:color="auto"/>
            <w:left w:val="none" w:sz="0" w:space="0" w:color="auto"/>
            <w:bottom w:val="none" w:sz="0" w:space="0" w:color="auto"/>
            <w:right w:val="none" w:sz="0" w:space="0" w:color="auto"/>
          </w:divBdr>
        </w:div>
        <w:div w:id="1235630525">
          <w:marLeft w:val="0"/>
          <w:marRight w:val="0"/>
          <w:marTop w:val="0"/>
          <w:marBottom w:val="0"/>
          <w:divBdr>
            <w:top w:val="none" w:sz="0" w:space="0" w:color="auto"/>
            <w:left w:val="none" w:sz="0" w:space="0" w:color="auto"/>
            <w:bottom w:val="none" w:sz="0" w:space="0" w:color="auto"/>
            <w:right w:val="none" w:sz="0" w:space="0" w:color="auto"/>
          </w:divBdr>
        </w:div>
        <w:div w:id="1367676031">
          <w:marLeft w:val="0"/>
          <w:marRight w:val="0"/>
          <w:marTop w:val="0"/>
          <w:marBottom w:val="0"/>
          <w:divBdr>
            <w:top w:val="none" w:sz="0" w:space="0" w:color="auto"/>
            <w:left w:val="none" w:sz="0" w:space="0" w:color="auto"/>
            <w:bottom w:val="none" w:sz="0" w:space="0" w:color="auto"/>
            <w:right w:val="none" w:sz="0" w:space="0" w:color="auto"/>
          </w:divBdr>
        </w:div>
        <w:div w:id="1416972365">
          <w:marLeft w:val="0"/>
          <w:marRight w:val="0"/>
          <w:marTop w:val="0"/>
          <w:marBottom w:val="0"/>
          <w:divBdr>
            <w:top w:val="none" w:sz="0" w:space="0" w:color="auto"/>
            <w:left w:val="none" w:sz="0" w:space="0" w:color="auto"/>
            <w:bottom w:val="none" w:sz="0" w:space="0" w:color="auto"/>
            <w:right w:val="none" w:sz="0" w:space="0" w:color="auto"/>
          </w:divBdr>
        </w:div>
        <w:div w:id="1499688722">
          <w:marLeft w:val="0"/>
          <w:marRight w:val="0"/>
          <w:marTop w:val="0"/>
          <w:marBottom w:val="0"/>
          <w:divBdr>
            <w:top w:val="none" w:sz="0" w:space="0" w:color="auto"/>
            <w:left w:val="none" w:sz="0" w:space="0" w:color="auto"/>
            <w:bottom w:val="none" w:sz="0" w:space="0" w:color="auto"/>
            <w:right w:val="none" w:sz="0" w:space="0" w:color="auto"/>
          </w:divBdr>
        </w:div>
        <w:div w:id="1540630743">
          <w:marLeft w:val="0"/>
          <w:marRight w:val="0"/>
          <w:marTop w:val="0"/>
          <w:marBottom w:val="0"/>
          <w:divBdr>
            <w:top w:val="none" w:sz="0" w:space="0" w:color="auto"/>
            <w:left w:val="none" w:sz="0" w:space="0" w:color="auto"/>
            <w:bottom w:val="none" w:sz="0" w:space="0" w:color="auto"/>
            <w:right w:val="none" w:sz="0" w:space="0" w:color="auto"/>
          </w:divBdr>
        </w:div>
        <w:div w:id="1560627214">
          <w:marLeft w:val="0"/>
          <w:marRight w:val="0"/>
          <w:marTop w:val="0"/>
          <w:marBottom w:val="0"/>
          <w:divBdr>
            <w:top w:val="none" w:sz="0" w:space="0" w:color="auto"/>
            <w:left w:val="none" w:sz="0" w:space="0" w:color="auto"/>
            <w:bottom w:val="none" w:sz="0" w:space="0" w:color="auto"/>
            <w:right w:val="none" w:sz="0" w:space="0" w:color="auto"/>
          </w:divBdr>
        </w:div>
        <w:div w:id="1566062310">
          <w:marLeft w:val="0"/>
          <w:marRight w:val="0"/>
          <w:marTop w:val="0"/>
          <w:marBottom w:val="0"/>
          <w:divBdr>
            <w:top w:val="none" w:sz="0" w:space="0" w:color="auto"/>
            <w:left w:val="none" w:sz="0" w:space="0" w:color="auto"/>
            <w:bottom w:val="none" w:sz="0" w:space="0" w:color="auto"/>
            <w:right w:val="none" w:sz="0" w:space="0" w:color="auto"/>
          </w:divBdr>
        </w:div>
        <w:div w:id="1586187742">
          <w:marLeft w:val="0"/>
          <w:marRight w:val="0"/>
          <w:marTop w:val="0"/>
          <w:marBottom w:val="0"/>
          <w:divBdr>
            <w:top w:val="none" w:sz="0" w:space="0" w:color="auto"/>
            <w:left w:val="none" w:sz="0" w:space="0" w:color="auto"/>
            <w:bottom w:val="none" w:sz="0" w:space="0" w:color="auto"/>
            <w:right w:val="none" w:sz="0" w:space="0" w:color="auto"/>
          </w:divBdr>
        </w:div>
        <w:div w:id="1843005663">
          <w:marLeft w:val="0"/>
          <w:marRight w:val="0"/>
          <w:marTop w:val="0"/>
          <w:marBottom w:val="0"/>
          <w:divBdr>
            <w:top w:val="none" w:sz="0" w:space="0" w:color="auto"/>
            <w:left w:val="none" w:sz="0" w:space="0" w:color="auto"/>
            <w:bottom w:val="none" w:sz="0" w:space="0" w:color="auto"/>
            <w:right w:val="none" w:sz="0" w:space="0" w:color="auto"/>
          </w:divBdr>
        </w:div>
      </w:divsChild>
    </w:div>
    <w:div w:id="789319145">
      <w:bodyDiv w:val="1"/>
      <w:marLeft w:val="0"/>
      <w:marRight w:val="0"/>
      <w:marTop w:val="0"/>
      <w:marBottom w:val="0"/>
      <w:divBdr>
        <w:top w:val="none" w:sz="0" w:space="0" w:color="auto"/>
        <w:left w:val="none" w:sz="0" w:space="0" w:color="auto"/>
        <w:bottom w:val="none" w:sz="0" w:space="0" w:color="auto"/>
        <w:right w:val="none" w:sz="0" w:space="0" w:color="auto"/>
      </w:divBdr>
    </w:div>
    <w:div w:id="790368671">
      <w:bodyDiv w:val="1"/>
      <w:marLeft w:val="0"/>
      <w:marRight w:val="0"/>
      <w:marTop w:val="0"/>
      <w:marBottom w:val="0"/>
      <w:divBdr>
        <w:top w:val="none" w:sz="0" w:space="0" w:color="auto"/>
        <w:left w:val="none" w:sz="0" w:space="0" w:color="auto"/>
        <w:bottom w:val="none" w:sz="0" w:space="0" w:color="auto"/>
        <w:right w:val="none" w:sz="0" w:space="0" w:color="auto"/>
      </w:divBdr>
    </w:div>
    <w:div w:id="792939187">
      <w:bodyDiv w:val="1"/>
      <w:marLeft w:val="0"/>
      <w:marRight w:val="0"/>
      <w:marTop w:val="0"/>
      <w:marBottom w:val="0"/>
      <w:divBdr>
        <w:top w:val="none" w:sz="0" w:space="0" w:color="auto"/>
        <w:left w:val="none" w:sz="0" w:space="0" w:color="auto"/>
        <w:bottom w:val="none" w:sz="0" w:space="0" w:color="auto"/>
        <w:right w:val="none" w:sz="0" w:space="0" w:color="auto"/>
      </w:divBdr>
    </w:div>
    <w:div w:id="795877771">
      <w:bodyDiv w:val="1"/>
      <w:marLeft w:val="0"/>
      <w:marRight w:val="0"/>
      <w:marTop w:val="0"/>
      <w:marBottom w:val="0"/>
      <w:divBdr>
        <w:top w:val="none" w:sz="0" w:space="0" w:color="auto"/>
        <w:left w:val="none" w:sz="0" w:space="0" w:color="auto"/>
        <w:bottom w:val="none" w:sz="0" w:space="0" w:color="auto"/>
        <w:right w:val="none" w:sz="0" w:space="0" w:color="auto"/>
      </w:divBdr>
    </w:div>
    <w:div w:id="796533870">
      <w:bodyDiv w:val="1"/>
      <w:marLeft w:val="0"/>
      <w:marRight w:val="0"/>
      <w:marTop w:val="0"/>
      <w:marBottom w:val="0"/>
      <w:divBdr>
        <w:top w:val="none" w:sz="0" w:space="0" w:color="auto"/>
        <w:left w:val="none" w:sz="0" w:space="0" w:color="auto"/>
        <w:bottom w:val="none" w:sz="0" w:space="0" w:color="auto"/>
        <w:right w:val="none" w:sz="0" w:space="0" w:color="auto"/>
      </w:divBdr>
    </w:div>
    <w:div w:id="796722404">
      <w:bodyDiv w:val="1"/>
      <w:marLeft w:val="0"/>
      <w:marRight w:val="0"/>
      <w:marTop w:val="0"/>
      <w:marBottom w:val="0"/>
      <w:divBdr>
        <w:top w:val="none" w:sz="0" w:space="0" w:color="auto"/>
        <w:left w:val="none" w:sz="0" w:space="0" w:color="auto"/>
        <w:bottom w:val="none" w:sz="0" w:space="0" w:color="auto"/>
        <w:right w:val="none" w:sz="0" w:space="0" w:color="auto"/>
      </w:divBdr>
    </w:div>
    <w:div w:id="796728364">
      <w:bodyDiv w:val="1"/>
      <w:marLeft w:val="0"/>
      <w:marRight w:val="0"/>
      <w:marTop w:val="0"/>
      <w:marBottom w:val="0"/>
      <w:divBdr>
        <w:top w:val="none" w:sz="0" w:space="0" w:color="auto"/>
        <w:left w:val="none" w:sz="0" w:space="0" w:color="auto"/>
        <w:bottom w:val="none" w:sz="0" w:space="0" w:color="auto"/>
        <w:right w:val="none" w:sz="0" w:space="0" w:color="auto"/>
      </w:divBdr>
    </w:div>
    <w:div w:id="796794569">
      <w:bodyDiv w:val="1"/>
      <w:marLeft w:val="0"/>
      <w:marRight w:val="0"/>
      <w:marTop w:val="0"/>
      <w:marBottom w:val="0"/>
      <w:divBdr>
        <w:top w:val="none" w:sz="0" w:space="0" w:color="auto"/>
        <w:left w:val="none" w:sz="0" w:space="0" w:color="auto"/>
        <w:bottom w:val="none" w:sz="0" w:space="0" w:color="auto"/>
        <w:right w:val="none" w:sz="0" w:space="0" w:color="auto"/>
      </w:divBdr>
    </w:div>
    <w:div w:id="796798092">
      <w:bodyDiv w:val="1"/>
      <w:marLeft w:val="0"/>
      <w:marRight w:val="0"/>
      <w:marTop w:val="0"/>
      <w:marBottom w:val="0"/>
      <w:divBdr>
        <w:top w:val="none" w:sz="0" w:space="0" w:color="auto"/>
        <w:left w:val="none" w:sz="0" w:space="0" w:color="auto"/>
        <w:bottom w:val="none" w:sz="0" w:space="0" w:color="auto"/>
        <w:right w:val="none" w:sz="0" w:space="0" w:color="auto"/>
      </w:divBdr>
    </w:div>
    <w:div w:id="798844896">
      <w:bodyDiv w:val="1"/>
      <w:marLeft w:val="0"/>
      <w:marRight w:val="0"/>
      <w:marTop w:val="0"/>
      <w:marBottom w:val="0"/>
      <w:divBdr>
        <w:top w:val="none" w:sz="0" w:space="0" w:color="auto"/>
        <w:left w:val="none" w:sz="0" w:space="0" w:color="auto"/>
        <w:bottom w:val="none" w:sz="0" w:space="0" w:color="auto"/>
        <w:right w:val="none" w:sz="0" w:space="0" w:color="auto"/>
      </w:divBdr>
    </w:div>
    <w:div w:id="800416714">
      <w:bodyDiv w:val="1"/>
      <w:marLeft w:val="0"/>
      <w:marRight w:val="0"/>
      <w:marTop w:val="0"/>
      <w:marBottom w:val="0"/>
      <w:divBdr>
        <w:top w:val="none" w:sz="0" w:space="0" w:color="auto"/>
        <w:left w:val="none" w:sz="0" w:space="0" w:color="auto"/>
        <w:bottom w:val="none" w:sz="0" w:space="0" w:color="auto"/>
        <w:right w:val="none" w:sz="0" w:space="0" w:color="auto"/>
      </w:divBdr>
      <w:divsChild>
        <w:div w:id="1589148673">
          <w:marLeft w:val="0"/>
          <w:marRight w:val="0"/>
          <w:marTop w:val="0"/>
          <w:marBottom w:val="0"/>
          <w:divBdr>
            <w:top w:val="none" w:sz="0" w:space="0" w:color="auto"/>
            <w:left w:val="none" w:sz="0" w:space="0" w:color="auto"/>
            <w:bottom w:val="none" w:sz="0" w:space="0" w:color="auto"/>
            <w:right w:val="none" w:sz="0" w:space="0" w:color="auto"/>
          </w:divBdr>
        </w:div>
        <w:div w:id="1611280790">
          <w:marLeft w:val="0"/>
          <w:marRight w:val="0"/>
          <w:marTop w:val="0"/>
          <w:marBottom w:val="0"/>
          <w:divBdr>
            <w:top w:val="none" w:sz="0" w:space="0" w:color="auto"/>
            <w:left w:val="none" w:sz="0" w:space="0" w:color="auto"/>
            <w:bottom w:val="none" w:sz="0" w:space="0" w:color="auto"/>
            <w:right w:val="none" w:sz="0" w:space="0" w:color="auto"/>
          </w:divBdr>
        </w:div>
        <w:div w:id="1674261152">
          <w:marLeft w:val="0"/>
          <w:marRight w:val="0"/>
          <w:marTop w:val="0"/>
          <w:marBottom w:val="0"/>
          <w:divBdr>
            <w:top w:val="none" w:sz="0" w:space="0" w:color="auto"/>
            <w:left w:val="none" w:sz="0" w:space="0" w:color="auto"/>
            <w:bottom w:val="none" w:sz="0" w:space="0" w:color="auto"/>
            <w:right w:val="none" w:sz="0" w:space="0" w:color="auto"/>
          </w:divBdr>
        </w:div>
        <w:div w:id="1818496964">
          <w:marLeft w:val="0"/>
          <w:marRight w:val="0"/>
          <w:marTop w:val="0"/>
          <w:marBottom w:val="0"/>
          <w:divBdr>
            <w:top w:val="none" w:sz="0" w:space="0" w:color="auto"/>
            <w:left w:val="none" w:sz="0" w:space="0" w:color="auto"/>
            <w:bottom w:val="none" w:sz="0" w:space="0" w:color="auto"/>
            <w:right w:val="none" w:sz="0" w:space="0" w:color="auto"/>
          </w:divBdr>
        </w:div>
      </w:divsChild>
    </w:div>
    <w:div w:id="801920977">
      <w:bodyDiv w:val="1"/>
      <w:marLeft w:val="0"/>
      <w:marRight w:val="0"/>
      <w:marTop w:val="0"/>
      <w:marBottom w:val="0"/>
      <w:divBdr>
        <w:top w:val="none" w:sz="0" w:space="0" w:color="auto"/>
        <w:left w:val="none" w:sz="0" w:space="0" w:color="auto"/>
        <w:bottom w:val="none" w:sz="0" w:space="0" w:color="auto"/>
        <w:right w:val="none" w:sz="0" w:space="0" w:color="auto"/>
      </w:divBdr>
    </w:div>
    <w:div w:id="806243272">
      <w:bodyDiv w:val="1"/>
      <w:marLeft w:val="0"/>
      <w:marRight w:val="0"/>
      <w:marTop w:val="0"/>
      <w:marBottom w:val="0"/>
      <w:divBdr>
        <w:top w:val="none" w:sz="0" w:space="0" w:color="auto"/>
        <w:left w:val="none" w:sz="0" w:space="0" w:color="auto"/>
        <w:bottom w:val="none" w:sz="0" w:space="0" w:color="auto"/>
        <w:right w:val="none" w:sz="0" w:space="0" w:color="auto"/>
      </w:divBdr>
      <w:divsChild>
        <w:div w:id="1973977085">
          <w:marLeft w:val="0"/>
          <w:marRight w:val="0"/>
          <w:marTop w:val="0"/>
          <w:marBottom w:val="0"/>
          <w:divBdr>
            <w:top w:val="none" w:sz="0" w:space="0" w:color="auto"/>
            <w:left w:val="none" w:sz="0" w:space="0" w:color="auto"/>
            <w:bottom w:val="none" w:sz="0" w:space="0" w:color="auto"/>
            <w:right w:val="none" w:sz="0" w:space="0" w:color="auto"/>
          </w:divBdr>
          <w:divsChild>
            <w:div w:id="816724575">
              <w:marLeft w:val="0"/>
              <w:marRight w:val="0"/>
              <w:marTop w:val="0"/>
              <w:marBottom w:val="0"/>
              <w:divBdr>
                <w:top w:val="none" w:sz="0" w:space="0" w:color="auto"/>
                <w:left w:val="none" w:sz="0" w:space="0" w:color="auto"/>
                <w:bottom w:val="none" w:sz="0" w:space="0" w:color="auto"/>
                <w:right w:val="none" w:sz="0" w:space="0" w:color="auto"/>
              </w:divBdr>
              <w:divsChild>
                <w:div w:id="2070108381">
                  <w:marLeft w:val="0"/>
                  <w:marRight w:val="0"/>
                  <w:marTop w:val="0"/>
                  <w:marBottom w:val="0"/>
                  <w:divBdr>
                    <w:top w:val="none" w:sz="0" w:space="0" w:color="auto"/>
                    <w:left w:val="none" w:sz="0" w:space="0" w:color="auto"/>
                    <w:bottom w:val="none" w:sz="0" w:space="0" w:color="auto"/>
                    <w:right w:val="none" w:sz="0" w:space="0" w:color="auto"/>
                  </w:divBdr>
                  <w:divsChild>
                    <w:div w:id="1957133184">
                      <w:marLeft w:val="1"/>
                      <w:marRight w:val="1"/>
                      <w:marTop w:val="0"/>
                      <w:marBottom w:val="0"/>
                      <w:divBdr>
                        <w:top w:val="none" w:sz="0" w:space="0" w:color="auto"/>
                        <w:left w:val="none" w:sz="0" w:space="0" w:color="auto"/>
                        <w:bottom w:val="none" w:sz="0" w:space="0" w:color="auto"/>
                        <w:right w:val="none" w:sz="0" w:space="0" w:color="auto"/>
                      </w:divBdr>
                      <w:divsChild>
                        <w:div w:id="345209150">
                          <w:marLeft w:val="0"/>
                          <w:marRight w:val="0"/>
                          <w:marTop w:val="0"/>
                          <w:marBottom w:val="0"/>
                          <w:divBdr>
                            <w:top w:val="none" w:sz="0" w:space="0" w:color="auto"/>
                            <w:left w:val="none" w:sz="0" w:space="0" w:color="auto"/>
                            <w:bottom w:val="none" w:sz="0" w:space="0" w:color="auto"/>
                            <w:right w:val="none" w:sz="0" w:space="0" w:color="auto"/>
                          </w:divBdr>
                          <w:divsChild>
                            <w:div w:id="1248492536">
                              <w:marLeft w:val="0"/>
                              <w:marRight w:val="0"/>
                              <w:marTop w:val="0"/>
                              <w:marBottom w:val="360"/>
                              <w:divBdr>
                                <w:top w:val="none" w:sz="0" w:space="0" w:color="auto"/>
                                <w:left w:val="none" w:sz="0" w:space="0" w:color="auto"/>
                                <w:bottom w:val="none" w:sz="0" w:space="0" w:color="auto"/>
                                <w:right w:val="none" w:sz="0" w:space="0" w:color="auto"/>
                              </w:divBdr>
                              <w:divsChild>
                                <w:div w:id="962032403">
                                  <w:marLeft w:val="0"/>
                                  <w:marRight w:val="0"/>
                                  <w:marTop w:val="0"/>
                                  <w:marBottom w:val="0"/>
                                  <w:divBdr>
                                    <w:top w:val="none" w:sz="0" w:space="0" w:color="auto"/>
                                    <w:left w:val="none" w:sz="0" w:space="0" w:color="auto"/>
                                    <w:bottom w:val="none" w:sz="0" w:space="0" w:color="auto"/>
                                    <w:right w:val="none" w:sz="0" w:space="0" w:color="auto"/>
                                  </w:divBdr>
                                  <w:divsChild>
                                    <w:div w:id="20807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82982">
      <w:bodyDiv w:val="1"/>
      <w:marLeft w:val="0"/>
      <w:marRight w:val="0"/>
      <w:marTop w:val="0"/>
      <w:marBottom w:val="0"/>
      <w:divBdr>
        <w:top w:val="none" w:sz="0" w:space="0" w:color="auto"/>
        <w:left w:val="none" w:sz="0" w:space="0" w:color="auto"/>
        <w:bottom w:val="none" w:sz="0" w:space="0" w:color="auto"/>
        <w:right w:val="none" w:sz="0" w:space="0" w:color="auto"/>
      </w:divBdr>
    </w:div>
    <w:div w:id="809438197">
      <w:bodyDiv w:val="1"/>
      <w:marLeft w:val="0"/>
      <w:marRight w:val="0"/>
      <w:marTop w:val="0"/>
      <w:marBottom w:val="0"/>
      <w:divBdr>
        <w:top w:val="none" w:sz="0" w:space="0" w:color="auto"/>
        <w:left w:val="none" w:sz="0" w:space="0" w:color="auto"/>
        <w:bottom w:val="none" w:sz="0" w:space="0" w:color="auto"/>
        <w:right w:val="none" w:sz="0" w:space="0" w:color="auto"/>
      </w:divBdr>
    </w:div>
    <w:div w:id="819856386">
      <w:bodyDiv w:val="1"/>
      <w:marLeft w:val="0"/>
      <w:marRight w:val="0"/>
      <w:marTop w:val="0"/>
      <w:marBottom w:val="0"/>
      <w:divBdr>
        <w:top w:val="none" w:sz="0" w:space="0" w:color="auto"/>
        <w:left w:val="none" w:sz="0" w:space="0" w:color="auto"/>
        <w:bottom w:val="none" w:sz="0" w:space="0" w:color="auto"/>
        <w:right w:val="none" w:sz="0" w:space="0" w:color="auto"/>
      </w:divBdr>
    </w:div>
    <w:div w:id="820196808">
      <w:bodyDiv w:val="1"/>
      <w:marLeft w:val="0"/>
      <w:marRight w:val="0"/>
      <w:marTop w:val="0"/>
      <w:marBottom w:val="0"/>
      <w:divBdr>
        <w:top w:val="none" w:sz="0" w:space="0" w:color="auto"/>
        <w:left w:val="none" w:sz="0" w:space="0" w:color="auto"/>
        <w:bottom w:val="none" w:sz="0" w:space="0" w:color="auto"/>
        <w:right w:val="none" w:sz="0" w:space="0" w:color="auto"/>
      </w:divBdr>
    </w:div>
    <w:div w:id="823814530">
      <w:bodyDiv w:val="1"/>
      <w:marLeft w:val="0"/>
      <w:marRight w:val="0"/>
      <w:marTop w:val="0"/>
      <w:marBottom w:val="0"/>
      <w:divBdr>
        <w:top w:val="none" w:sz="0" w:space="0" w:color="auto"/>
        <w:left w:val="none" w:sz="0" w:space="0" w:color="auto"/>
        <w:bottom w:val="none" w:sz="0" w:space="0" w:color="auto"/>
        <w:right w:val="none" w:sz="0" w:space="0" w:color="auto"/>
      </w:divBdr>
    </w:div>
    <w:div w:id="836388203">
      <w:bodyDiv w:val="1"/>
      <w:marLeft w:val="0"/>
      <w:marRight w:val="0"/>
      <w:marTop w:val="0"/>
      <w:marBottom w:val="0"/>
      <w:divBdr>
        <w:top w:val="none" w:sz="0" w:space="0" w:color="auto"/>
        <w:left w:val="none" w:sz="0" w:space="0" w:color="auto"/>
        <w:bottom w:val="none" w:sz="0" w:space="0" w:color="auto"/>
        <w:right w:val="none" w:sz="0" w:space="0" w:color="auto"/>
      </w:divBdr>
      <w:divsChild>
        <w:div w:id="1218319021">
          <w:marLeft w:val="0"/>
          <w:marRight w:val="0"/>
          <w:marTop w:val="0"/>
          <w:marBottom w:val="0"/>
          <w:divBdr>
            <w:top w:val="none" w:sz="0" w:space="0" w:color="auto"/>
            <w:left w:val="none" w:sz="0" w:space="0" w:color="auto"/>
            <w:bottom w:val="none" w:sz="0" w:space="0" w:color="auto"/>
            <w:right w:val="none" w:sz="0" w:space="0" w:color="auto"/>
          </w:divBdr>
        </w:div>
        <w:div w:id="2061172971">
          <w:marLeft w:val="0"/>
          <w:marRight w:val="0"/>
          <w:marTop w:val="0"/>
          <w:marBottom w:val="0"/>
          <w:divBdr>
            <w:top w:val="none" w:sz="0" w:space="0" w:color="auto"/>
            <w:left w:val="none" w:sz="0" w:space="0" w:color="auto"/>
            <w:bottom w:val="none" w:sz="0" w:space="0" w:color="auto"/>
            <w:right w:val="none" w:sz="0" w:space="0" w:color="auto"/>
          </w:divBdr>
        </w:div>
      </w:divsChild>
    </w:div>
    <w:div w:id="837355236">
      <w:bodyDiv w:val="1"/>
      <w:marLeft w:val="0"/>
      <w:marRight w:val="0"/>
      <w:marTop w:val="0"/>
      <w:marBottom w:val="0"/>
      <w:divBdr>
        <w:top w:val="none" w:sz="0" w:space="0" w:color="auto"/>
        <w:left w:val="none" w:sz="0" w:space="0" w:color="auto"/>
        <w:bottom w:val="none" w:sz="0" w:space="0" w:color="auto"/>
        <w:right w:val="none" w:sz="0" w:space="0" w:color="auto"/>
      </w:divBdr>
    </w:div>
    <w:div w:id="838156609">
      <w:bodyDiv w:val="1"/>
      <w:marLeft w:val="0"/>
      <w:marRight w:val="0"/>
      <w:marTop w:val="0"/>
      <w:marBottom w:val="0"/>
      <w:divBdr>
        <w:top w:val="none" w:sz="0" w:space="0" w:color="auto"/>
        <w:left w:val="none" w:sz="0" w:space="0" w:color="auto"/>
        <w:bottom w:val="none" w:sz="0" w:space="0" w:color="auto"/>
        <w:right w:val="none" w:sz="0" w:space="0" w:color="auto"/>
      </w:divBdr>
      <w:divsChild>
        <w:div w:id="287703211">
          <w:marLeft w:val="0"/>
          <w:marRight w:val="0"/>
          <w:marTop w:val="0"/>
          <w:marBottom w:val="0"/>
          <w:divBdr>
            <w:top w:val="none" w:sz="0" w:space="0" w:color="auto"/>
            <w:left w:val="none" w:sz="0" w:space="0" w:color="auto"/>
            <w:bottom w:val="none" w:sz="0" w:space="0" w:color="auto"/>
            <w:right w:val="none" w:sz="0" w:space="0" w:color="auto"/>
          </w:divBdr>
        </w:div>
      </w:divsChild>
    </w:div>
    <w:div w:id="845706691">
      <w:bodyDiv w:val="1"/>
      <w:marLeft w:val="0"/>
      <w:marRight w:val="0"/>
      <w:marTop w:val="0"/>
      <w:marBottom w:val="0"/>
      <w:divBdr>
        <w:top w:val="none" w:sz="0" w:space="0" w:color="auto"/>
        <w:left w:val="none" w:sz="0" w:space="0" w:color="auto"/>
        <w:bottom w:val="none" w:sz="0" w:space="0" w:color="auto"/>
        <w:right w:val="none" w:sz="0" w:space="0" w:color="auto"/>
      </w:divBdr>
    </w:div>
    <w:div w:id="852888127">
      <w:bodyDiv w:val="1"/>
      <w:marLeft w:val="0"/>
      <w:marRight w:val="0"/>
      <w:marTop w:val="0"/>
      <w:marBottom w:val="0"/>
      <w:divBdr>
        <w:top w:val="none" w:sz="0" w:space="0" w:color="auto"/>
        <w:left w:val="none" w:sz="0" w:space="0" w:color="auto"/>
        <w:bottom w:val="none" w:sz="0" w:space="0" w:color="auto"/>
        <w:right w:val="none" w:sz="0" w:space="0" w:color="auto"/>
      </w:divBdr>
    </w:div>
    <w:div w:id="853881934">
      <w:bodyDiv w:val="1"/>
      <w:marLeft w:val="0"/>
      <w:marRight w:val="0"/>
      <w:marTop w:val="0"/>
      <w:marBottom w:val="0"/>
      <w:divBdr>
        <w:top w:val="none" w:sz="0" w:space="0" w:color="auto"/>
        <w:left w:val="none" w:sz="0" w:space="0" w:color="auto"/>
        <w:bottom w:val="none" w:sz="0" w:space="0" w:color="auto"/>
        <w:right w:val="none" w:sz="0" w:space="0" w:color="auto"/>
      </w:divBdr>
      <w:divsChild>
        <w:div w:id="2001542401">
          <w:marLeft w:val="0"/>
          <w:marRight w:val="0"/>
          <w:marTop w:val="0"/>
          <w:marBottom w:val="0"/>
          <w:divBdr>
            <w:top w:val="none" w:sz="0" w:space="0" w:color="auto"/>
            <w:left w:val="none" w:sz="0" w:space="0" w:color="auto"/>
            <w:bottom w:val="none" w:sz="0" w:space="0" w:color="auto"/>
            <w:right w:val="none" w:sz="0" w:space="0" w:color="auto"/>
          </w:divBdr>
          <w:divsChild>
            <w:div w:id="222840596">
              <w:marLeft w:val="0"/>
              <w:marRight w:val="0"/>
              <w:marTop w:val="0"/>
              <w:marBottom w:val="0"/>
              <w:divBdr>
                <w:top w:val="none" w:sz="0" w:space="0" w:color="auto"/>
                <w:left w:val="none" w:sz="0" w:space="0" w:color="auto"/>
                <w:bottom w:val="none" w:sz="0" w:space="0" w:color="auto"/>
                <w:right w:val="none" w:sz="0" w:space="0" w:color="auto"/>
              </w:divBdr>
              <w:divsChild>
                <w:div w:id="748428080">
                  <w:marLeft w:val="0"/>
                  <w:marRight w:val="0"/>
                  <w:marTop w:val="0"/>
                  <w:marBottom w:val="0"/>
                  <w:divBdr>
                    <w:top w:val="none" w:sz="0" w:space="0" w:color="auto"/>
                    <w:left w:val="none" w:sz="0" w:space="0" w:color="auto"/>
                    <w:bottom w:val="none" w:sz="0" w:space="0" w:color="auto"/>
                    <w:right w:val="none" w:sz="0" w:space="0" w:color="auto"/>
                  </w:divBdr>
                  <w:divsChild>
                    <w:div w:id="1828472861">
                      <w:marLeft w:val="1"/>
                      <w:marRight w:val="1"/>
                      <w:marTop w:val="0"/>
                      <w:marBottom w:val="0"/>
                      <w:divBdr>
                        <w:top w:val="none" w:sz="0" w:space="0" w:color="auto"/>
                        <w:left w:val="none" w:sz="0" w:space="0" w:color="auto"/>
                        <w:bottom w:val="none" w:sz="0" w:space="0" w:color="auto"/>
                        <w:right w:val="none" w:sz="0" w:space="0" w:color="auto"/>
                      </w:divBdr>
                      <w:divsChild>
                        <w:div w:id="1043944390">
                          <w:marLeft w:val="0"/>
                          <w:marRight w:val="0"/>
                          <w:marTop w:val="0"/>
                          <w:marBottom w:val="0"/>
                          <w:divBdr>
                            <w:top w:val="none" w:sz="0" w:space="0" w:color="auto"/>
                            <w:left w:val="none" w:sz="0" w:space="0" w:color="auto"/>
                            <w:bottom w:val="none" w:sz="0" w:space="0" w:color="auto"/>
                            <w:right w:val="none" w:sz="0" w:space="0" w:color="auto"/>
                          </w:divBdr>
                          <w:divsChild>
                            <w:div w:id="1028988545">
                              <w:marLeft w:val="0"/>
                              <w:marRight w:val="0"/>
                              <w:marTop w:val="0"/>
                              <w:marBottom w:val="360"/>
                              <w:divBdr>
                                <w:top w:val="none" w:sz="0" w:space="0" w:color="auto"/>
                                <w:left w:val="none" w:sz="0" w:space="0" w:color="auto"/>
                                <w:bottom w:val="none" w:sz="0" w:space="0" w:color="auto"/>
                                <w:right w:val="none" w:sz="0" w:space="0" w:color="auto"/>
                              </w:divBdr>
                              <w:divsChild>
                                <w:div w:id="91245051">
                                  <w:marLeft w:val="0"/>
                                  <w:marRight w:val="0"/>
                                  <w:marTop w:val="0"/>
                                  <w:marBottom w:val="0"/>
                                  <w:divBdr>
                                    <w:top w:val="none" w:sz="0" w:space="0" w:color="auto"/>
                                    <w:left w:val="none" w:sz="0" w:space="0" w:color="auto"/>
                                    <w:bottom w:val="none" w:sz="0" w:space="0" w:color="auto"/>
                                    <w:right w:val="none" w:sz="0" w:space="0" w:color="auto"/>
                                  </w:divBdr>
                                  <w:divsChild>
                                    <w:div w:id="2118714375">
                                      <w:marLeft w:val="0"/>
                                      <w:marRight w:val="0"/>
                                      <w:marTop w:val="0"/>
                                      <w:marBottom w:val="0"/>
                                      <w:divBdr>
                                        <w:top w:val="none" w:sz="0" w:space="0" w:color="auto"/>
                                        <w:left w:val="none" w:sz="0" w:space="0" w:color="auto"/>
                                        <w:bottom w:val="none" w:sz="0" w:space="0" w:color="auto"/>
                                        <w:right w:val="none" w:sz="0" w:space="0" w:color="auto"/>
                                      </w:divBdr>
                                      <w:divsChild>
                                        <w:div w:id="450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885006">
      <w:bodyDiv w:val="1"/>
      <w:marLeft w:val="0"/>
      <w:marRight w:val="0"/>
      <w:marTop w:val="0"/>
      <w:marBottom w:val="0"/>
      <w:divBdr>
        <w:top w:val="none" w:sz="0" w:space="0" w:color="auto"/>
        <w:left w:val="none" w:sz="0" w:space="0" w:color="auto"/>
        <w:bottom w:val="none" w:sz="0" w:space="0" w:color="auto"/>
        <w:right w:val="none" w:sz="0" w:space="0" w:color="auto"/>
      </w:divBdr>
    </w:div>
    <w:div w:id="869614241">
      <w:bodyDiv w:val="1"/>
      <w:marLeft w:val="0"/>
      <w:marRight w:val="0"/>
      <w:marTop w:val="0"/>
      <w:marBottom w:val="0"/>
      <w:divBdr>
        <w:top w:val="none" w:sz="0" w:space="0" w:color="auto"/>
        <w:left w:val="none" w:sz="0" w:space="0" w:color="auto"/>
        <w:bottom w:val="none" w:sz="0" w:space="0" w:color="auto"/>
        <w:right w:val="none" w:sz="0" w:space="0" w:color="auto"/>
      </w:divBdr>
    </w:div>
    <w:div w:id="870874772">
      <w:bodyDiv w:val="1"/>
      <w:marLeft w:val="0"/>
      <w:marRight w:val="0"/>
      <w:marTop w:val="0"/>
      <w:marBottom w:val="0"/>
      <w:divBdr>
        <w:top w:val="none" w:sz="0" w:space="0" w:color="auto"/>
        <w:left w:val="none" w:sz="0" w:space="0" w:color="auto"/>
        <w:bottom w:val="none" w:sz="0" w:space="0" w:color="auto"/>
        <w:right w:val="none" w:sz="0" w:space="0" w:color="auto"/>
      </w:divBdr>
    </w:div>
    <w:div w:id="875583678">
      <w:bodyDiv w:val="1"/>
      <w:marLeft w:val="0"/>
      <w:marRight w:val="0"/>
      <w:marTop w:val="0"/>
      <w:marBottom w:val="0"/>
      <w:divBdr>
        <w:top w:val="none" w:sz="0" w:space="0" w:color="auto"/>
        <w:left w:val="none" w:sz="0" w:space="0" w:color="auto"/>
        <w:bottom w:val="none" w:sz="0" w:space="0" w:color="auto"/>
        <w:right w:val="none" w:sz="0" w:space="0" w:color="auto"/>
      </w:divBdr>
      <w:divsChild>
        <w:div w:id="34428676">
          <w:marLeft w:val="0"/>
          <w:marRight w:val="0"/>
          <w:marTop w:val="0"/>
          <w:marBottom w:val="0"/>
          <w:divBdr>
            <w:top w:val="none" w:sz="0" w:space="0" w:color="auto"/>
            <w:left w:val="none" w:sz="0" w:space="0" w:color="auto"/>
            <w:bottom w:val="none" w:sz="0" w:space="0" w:color="auto"/>
            <w:right w:val="none" w:sz="0" w:space="0" w:color="auto"/>
          </w:divBdr>
        </w:div>
        <w:div w:id="672146853">
          <w:marLeft w:val="0"/>
          <w:marRight w:val="0"/>
          <w:marTop w:val="0"/>
          <w:marBottom w:val="0"/>
          <w:divBdr>
            <w:top w:val="none" w:sz="0" w:space="0" w:color="auto"/>
            <w:left w:val="none" w:sz="0" w:space="0" w:color="auto"/>
            <w:bottom w:val="none" w:sz="0" w:space="0" w:color="auto"/>
            <w:right w:val="none" w:sz="0" w:space="0" w:color="auto"/>
          </w:divBdr>
        </w:div>
        <w:div w:id="746461812">
          <w:marLeft w:val="0"/>
          <w:marRight w:val="0"/>
          <w:marTop w:val="0"/>
          <w:marBottom w:val="0"/>
          <w:divBdr>
            <w:top w:val="none" w:sz="0" w:space="0" w:color="auto"/>
            <w:left w:val="none" w:sz="0" w:space="0" w:color="auto"/>
            <w:bottom w:val="none" w:sz="0" w:space="0" w:color="auto"/>
            <w:right w:val="none" w:sz="0" w:space="0" w:color="auto"/>
          </w:divBdr>
        </w:div>
        <w:div w:id="855996536">
          <w:marLeft w:val="0"/>
          <w:marRight w:val="0"/>
          <w:marTop w:val="0"/>
          <w:marBottom w:val="0"/>
          <w:divBdr>
            <w:top w:val="none" w:sz="0" w:space="0" w:color="auto"/>
            <w:left w:val="none" w:sz="0" w:space="0" w:color="auto"/>
            <w:bottom w:val="none" w:sz="0" w:space="0" w:color="auto"/>
            <w:right w:val="none" w:sz="0" w:space="0" w:color="auto"/>
          </w:divBdr>
        </w:div>
        <w:div w:id="1134058800">
          <w:marLeft w:val="0"/>
          <w:marRight w:val="0"/>
          <w:marTop w:val="0"/>
          <w:marBottom w:val="0"/>
          <w:divBdr>
            <w:top w:val="none" w:sz="0" w:space="0" w:color="auto"/>
            <w:left w:val="none" w:sz="0" w:space="0" w:color="auto"/>
            <w:bottom w:val="none" w:sz="0" w:space="0" w:color="auto"/>
            <w:right w:val="none" w:sz="0" w:space="0" w:color="auto"/>
          </w:divBdr>
        </w:div>
        <w:div w:id="1280717839">
          <w:marLeft w:val="0"/>
          <w:marRight w:val="0"/>
          <w:marTop w:val="0"/>
          <w:marBottom w:val="0"/>
          <w:divBdr>
            <w:top w:val="none" w:sz="0" w:space="0" w:color="auto"/>
            <w:left w:val="none" w:sz="0" w:space="0" w:color="auto"/>
            <w:bottom w:val="none" w:sz="0" w:space="0" w:color="auto"/>
            <w:right w:val="none" w:sz="0" w:space="0" w:color="auto"/>
          </w:divBdr>
        </w:div>
        <w:div w:id="1397162899">
          <w:marLeft w:val="0"/>
          <w:marRight w:val="0"/>
          <w:marTop w:val="0"/>
          <w:marBottom w:val="0"/>
          <w:divBdr>
            <w:top w:val="none" w:sz="0" w:space="0" w:color="auto"/>
            <w:left w:val="none" w:sz="0" w:space="0" w:color="auto"/>
            <w:bottom w:val="none" w:sz="0" w:space="0" w:color="auto"/>
            <w:right w:val="none" w:sz="0" w:space="0" w:color="auto"/>
          </w:divBdr>
        </w:div>
        <w:div w:id="1767000016">
          <w:marLeft w:val="0"/>
          <w:marRight w:val="0"/>
          <w:marTop w:val="0"/>
          <w:marBottom w:val="0"/>
          <w:divBdr>
            <w:top w:val="none" w:sz="0" w:space="0" w:color="auto"/>
            <w:left w:val="none" w:sz="0" w:space="0" w:color="auto"/>
            <w:bottom w:val="none" w:sz="0" w:space="0" w:color="auto"/>
            <w:right w:val="none" w:sz="0" w:space="0" w:color="auto"/>
          </w:divBdr>
        </w:div>
        <w:div w:id="1786997824">
          <w:marLeft w:val="0"/>
          <w:marRight w:val="0"/>
          <w:marTop w:val="0"/>
          <w:marBottom w:val="0"/>
          <w:divBdr>
            <w:top w:val="none" w:sz="0" w:space="0" w:color="auto"/>
            <w:left w:val="none" w:sz="0" w:space="0" w:color="auto"/>
            <w:bottom w:val="none" w:sz="0" w:space="0" w:color="auto"/>
            <w:right w:val="none" w:sz="0" w:space="0" w:color="auto"/>
          </w:divBdr>
        </w:div>
      </w:divsChild>
    </w:div>
    <w:div w:id="876233932">
      <w:bodyDiv w:val="1"/>
      <w:marLeft w:val="0"/>
      <w:marRight w:val="0"/>
      <w:marTop w:val="0"/>
      <w:marBottom w:val="0"/>
      <w:divBdr>
        <w:top w:val="none" w:sz="0" w:space="0" w:color="auto"/>
        <w:left w:val="none" w:sz="0" w:space="0" w:color="auto"/>
        <w:bottom w:val="none" w:sz="0" w:space="0" w:color="auto"/>
        <w:right w:val="none" w:sz="0" w:space="0" w:color="auto"/>
      </w:divBdr>
    </w:div>
    <w:div w:id="877358027">
      <w:bodyDiv w:val="1"/>
      <w:marLeft w:val="0"/>
      <w:marRight w:val="0"/>
      <w:marTop w:val="0"/>
      <w:marBottom w:val="0"/>
      <w:divBdr>
        <w:top w:val="none" w:sz="0" w:space="0" w:color="auto"/>
        <w:left w:val="none" w:sz="0" w:space="0" w:color="auto"/>
        <w:bottom w:val="none" w:sz="0" w:space="0" w:color="auto"/>
        <w:right w:val="none" w:sz="0" w:space="0" w:color="auto"/>
      </w:divBdr>
    </w:div>
    <w:div w:id="883058068">
      <w:bodyDiv w:val="1"/>
      <w:marLeft w:val="0"/>
      <w:marRight w:val="0"/>
      <w:marTop w:val="0"/>
      <w:marBottom w:val="0"/>
      <w:divBdr>
        <w:top w:val="none" w:sz="0" w:space="0" w:color="auto"/>
        <w:left w:val="none" w:sz="0" w:space="0" w:color="auto"/>
        <w:bottom w:val="none" w:sz="0" w:space="0" w:color="auto"/>
        <w:right w:val="none" w:sz="0" w:space="0" w:color="auto"/>
      </w:divBdr>
    </w:div>
    <w:div w:id="884028877">
      <w:bodyDiv w:val="1"/>
      <w:marLeft w:val="0"/>
      <w:marRight w:val="0"/>
      <w:marTop w:val="0"/>
      <w:marBottom w:val="0"/>
      <w:divBdr>
        <w:top w:val="none" w:sz="0" w:space="0" w:color="auto"/>
        <w:left w:val="none" w:sz="0" w:space="0" w:color="auto"/>
        <w:bottom w:val="none" w:sz="0" w:space="0" w:color="auto"/>
        <w:right w:val="none" w:sz="0" w:space="0" w:color="auto"/>
      </w:divBdr>
    </w:div>
    <w:div w:id="885222085">
      <w:bodyDiv w:val="1"/>
      <w:marLeft w:val="0"/>
      <w:marRight w:val="0"/>
      <w:marTop w:val="0"/>
      <w:marBottom w:val="0"/>
      <w:divBdr>
        <w:top w:val="none" w:sz="0" w:space="0" w:color="auto"/>
        <w:left w:val="none" w:sz="0" w:space="0" w:color="auto"/>
        <w:bottom w:val="none" w:sz="0" w:space="0" w:color="auto"/>
        <w:right w:val="none" w:sz="0" w:space="0" w:color="auto"/>
      </w:divBdr>
    </w:div>
    <w:div w:id="886180103">
      <w:bodyDiv w:val="1"/>
      <w:marLeft w:val="0"/>
      <w:marRight w:val="0"/>
      <w:marTop w:val="0"/>
      <w:marBottom w:val="0"/>
      <w:divBdr>
        <w:top w:val="none" w:sz="0" w:space="0" w:color="auto"/>
        <w:left w:val="none" w:sz="0" w:space="0" w:color="auto"/>
        <w:bottom w:val="none" w:sz="0" w:space="0" w:color="auto"/>
        <w:right w:val="none" w:sz="0" w:space="0" w:color="auto"/>
      </w:divBdr>
      <w:divsChild>
        <w:div w:id="315765992">
          <w:marLeft w:val="0"/>
          <w:marRight w:val="0"/>
          <w:marTop w:val="0"/>
          <w:marBottom w:val="0"/>
          <w:divBdr>
            <w:top w:val="none" w:sz="0" w:space="0" w:color="auto"/>
            <w:left w:val="none" w:sz="0" w:space="0" w:color="auto"/>
            <w:bottom w:val="none" w:sz="0" w:space="0" w:color="auto"/>
            <w:right w:val="none" w:sz="0" w:space="0" w:color="auto"/>
          </w:divBdr>
          <w:divsChild>
            <w:div w:id="1102191411">
              <w:marLeft w:val="0"/>
              <w:marRight w:val="0"/>
              <w:marTop w:val="0"/>
              <w:marBottom w:val="0"/>
              <w:divBdr>
                <w:top w:val="none" w:sz="0" w:space="0" w:color="auto"/>
                <w:left w:val="none" w:sz="0" w:space="0" w:color="auto"/>
                <w:bottom w:val="none" w:sz="0" w:space="0" w:color="auto"/>
                <w:right w:val="none" w:sz="0" w:space="0" w:color="auto"/>
              </w:divBdr>
              <w:divsChild>
                <w:div w:id="252058794">
                  <w:marLeft w:val="0"/>
                  <w:marRight w:val="0"/>
                  <w:marTop w:val="0"/>
                  <w:marBottom w:val="0"/>
                  <w:divBdr>
                    <w:top w:val="none" w:sz="0" w:space="0" w:color="auto"/>
                    <w:left w:val="none" w:sz="0" w:space="0" w:color="auto"/>
                    <w:bottom w:val="none" w:sz="0" w:space="0" w:color="auto"/>
                    <w:right w:val="none" w:sz="0" w:space="0" w:color="auto"/>
                  </w:divBdr>
                  <w:divsChild>
                    <w:div w:id="2143423612">
                      <w:marLeft w:val="1"/>
                      <w:marRight w:val="1"/>
                      <w:marTop w:val="0"/>
                      <w:marBottom w:val="0"/>
                      <w:divBdr>
                        <w:top w:val="none" w:sz="0" w:space="0" w:color="auto"/>
                        <w:left w:val="none" w:sz="0" w:space="0" w:color="auto"/>
                        <w:bottom w:val="none" w:sz="0" w:space="0" w:color="auto"/>
                        <w:right w:val="none" w:sz="0" w:space="0" w:color="auto"/>
                      </w:divBdr>
                      <w:divsChild>
                        <w:div w:id="1162237257">
                          <w:marLeft w:val="0"/>
                          <w:marRight w:val="0"/>
                          <w:marTop w:val="0"/>
                          <w:marBottom w:val="0"/>
                          <w:divBdr>
                            <w:top w:val="none" w:sz="0" w:space="0" w:color="auto"/>
                            <w:left w:val="none" w:sz="0" w:space="0" w:color="auto"/>
                            <w:bottom w:val="none" w:sz="0" w:space="0" w:color="auto"/>
                            <w:right w:val="none" w:sz="0" w:space="0" w:color="auto"/>
                          </w:divBdr>
                          <w:divsChild>
                            <w:div w:id="883711865">
                              <w:marLeft w:val="0"/>
                              <w:marRight w:val="0"/>
                              <w:marTop w:val="0"/>
                              <w:marBottom w:val="360"/>
                              <w:divBdr>
                                <w:top w:val="none" w:sz="0" w:space="0" w:color="auto"/>
                                <w:left w:val="none" w:sz="0" w:space="0" w:color="auto"/>
                                <w:bottom w:val="none" w:sz="0" w:space="0" w:color="auto"/>
                                <w:right w:val="none" w:sz="0" w:space="0" w:color="auto"/>
                              </w:divBdr>
                              <w:divsChild>
                                <w:div w:id="1245064707">
                                  <w:marLeft w:val="0"/>
                                  <w:marRight w:val="0"/>
                                  <w:marTop w:val="0"/>
                                  <w:marBottom w:val="0"/>
                                  <w:divBdr>
                                    <w:top w:val="none" w:sz="0" w:space="0" w:color="auto"/>
                                    <w:left w:val="none" w:sz="0" w:space="0" w:color="auto"/>
                                    <w:bottom w:val="none" w:sz="0" w:space="0" w:color="auto"/>
                                    <w:right w:val="none" w:sz="0" w:space="0" w:color="auto"/>
                                  </w:divBdr>
                                  <w:divsChild>
                                    <w:div w:id="1363357297">
                                      <w:marLeft w:val="0"/>
                                      <w:marRight w:val="0"/>
                                      <w:marTop w:val="0"/>
                                      <w:marBottom w:val="0"/>
                                      <w:divBdr>
                                        <w:top w:val="none" w:sz="0" w:space="0" w:color="auto"/>
                                        <w:left w:val="none" w:sz="0" w:space="0" w:color="auto"/>
                                        <w:bottom w:val="none" w:sz="0" w:space="0" w:color="auto"/>
                                        <w:right w:val="none" w:sz="0" w:space="0" w:color="auto"/>
                                      </w:divBdr>
                                      <w:divsChild>
                                        <w:div w:id="18009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229463">
      <w:bodyDiv w:val="1"/>
      <w:marLeft w:val="0"/>
      <w:marRight w:val="0"/>
      <w:marTop w:val="0"/>
      <w:marBottom w:val="0"/>
      <w:divBdr>
        <w:top w:val="none" w:sz="0" w:space="0" w:color="auto"/>
        <w:left w:val="none" w:sz="0" w:space="0" w:color="auto"/>
        <w:bottom w:val="none" w:sz="0" w:space="0" w:color="auto"/>
        <w:right w:val="none" w:sz="0" w:space="0" w:color="auto"/>
      </w:divBdr>
      <w:divsChild>
        <w:div w:id="599484805">
          <w:marLeft w:val="0"/>
          <w:marRight w:val="0"/>
          <w:marTop w:val="0"/>
          <w:marBottom w:val="0"/>
          <w:divBdr>
            <w:top w:val="none" w:sz="0" w:space="0" w:color="auto"/>
            <w:left w:val="none" w:sz="0" w:space="0" w:color="auto"/>
            <w:bottom w:val="none" w:sz="0" w:space="0" w:color="auto"/>
            <w:right w:val="none" w:sz="0" w:space="0" w:color="auto"/>
          </w:divBdr>
        </w:div>
        <w:div w:id="952982282">
          <w:marLeft w:val="0"/>
          <w:marRight w:val="0"/>
          <w:marTop w:val="0"/>
          <w:marBottom w:val="0"/>
          <w:divBdr>
            <w:top w:val="none" w:sz="0" w:space="0" w:color="auto"/>
            <w:left w:val="none" w:sz="0" w:space="0" w:color="auto"/>
            <w:bottom w:val="none" w:sz="0" w:space="0" w:color="auto"/>
            <w:right w:val="none" w:sz="0" w:space="0" w:color="auto"/>
          </w:divBdr>
        </w:div>
        <w:div w:id="1049456145">
          <w:marLeft w:val="0"/>
          <w:marRight w:val="0"/>
          <w:marTop w:val="0"/>
          <w:marBottom w:val="0"/>
          <w:divBdr>
            <w:top w:val="none" w:sz="0" w:space="0" w:color="auto"/>
            <w:left w:val="none" w:sz="0" w:space="0" w:color="auto"/>
            <w:bottom w:val="none" w:sz="0" w:space="0" w:color="auto"/>
            <w:right w:val="none" w:sz="0" w:space="0" w:color="auto"/>
          </w:divBdr>
        </w:div>
      </w:divsChild>
    </w:div>
    <w:div w:id="892273770">
      <w:bodyDiv w:val="1"/>
      <w:marLeft w:val="0"/>
      <w:marRight w:val="0"/>
      <w:marTop w:val="0"/>
      <w:marBottom w:val="0"/>
      <w:divBdr>
        <w:top w:val="none" w:sz="0" w:space="0" w:color="auto"/>
        <w:left w:val="none" w:sz="0" w:space="0" w:color="auto"/>
        <w:bottom w:val="none" w:sz="0" w:space="0" w:color="auto"/>
        <w:right w:val="none" w:sz="0" w:space="0" w:color="auto"/>
      </w:divBdr>
    </w:div>
    <w:div w:id="892809716">
      <w:bodyDiv w:val="1"/>
      <w:marLeft w:val="0"/>
      <w:marRight w:val="0"/>
      <w:marTop w:val="0"/>
      <w:marBottom w:val="0"/>
      <w:divBdr>
        <w:top w:val="none" w:sz="0" w:space="0" w:color="auto"/>
        <w:left w:val="none" w:sz="0" w:space="0" w:color="auto"/>
        <w:bottom w:val="none" w:sz="0" w:space="0" w:color="auto"/>
        <w:right w:val="none" w:sz="0" w:space="0" w:color="auto"/>
      </w:divBdr>
      <w:divsChild>
        <w:div w:id="1845240482">
          <w:marLeft w:val="0"/>
          <w:marRight w:val="0"/>
          <w:marTop w:val="0"/>
          <w:marBottom w:val="0"/>
          <w:divBdr>
            <w:top w:val="none" w:sz="0" w:space="0" w:color="auto"/>
            <w:left w:val="none" w:sz="0" w:space="0" w:color="auto"/>
            <w:bottom w:val="none" w:sz="0" w:space="0" w:color="auto"/>
            <w:right w:val="none" w:sz="0" w:space="0" w:color="auto"/>
          </w:divBdr>
          <w:divsChild>
            <w:div w:id="1689407029">
              <w:marLeft w:val="0"/>
              <w:marRight w:val="0"/>
              <w:marTop w:val="0"/>
              <w:marBottom w:val="0"/>
              <w:divBdr>
                <w:top w:val="none" w:sz="0" w:space="0" w:color="auto"/>
                <w:left w:val="none" w:sz="0" w:space="0" w:color="auto"/>
                <w:bottom w:val="none" w:sz="0" w:space="0" w:color="auto"/>
                <w:right w:val="none" w:sz="0" w:space="0" w:color="auto"/>
              </w:divBdr>
              <w:divsChild>
                <w:div w:id="123546156">
                  <w:marLeft w:val="0"/>
                  <w:marRight w:val="0"/>
                  <w:marTop w:val="0"/>
                  <w:marBottom w:val="0"/>
                  <w:divBdr>
                    <w:top w:val="none" w:sz="0" w:space="0" w:color="auto"/>
                    <w:left w:val="none" w:sz="0" w:space="0" w:color="auto"/>
                    <w:bottom w:val="none" w:sz="0" w:space="0" w:color="auto"/>
                    <w:right w:val="none" w:sz="0" w:space="0" w:color="auto"/>
                  </w:divBdr>
                  <w:divsChild>
                    <w:div w:id="341399018">
                      <w:marLeft w:val="1"/>
                      <w:marRight w:val="1"/>
                      <w:marTop w:val="0"/>
                      <w:marBottom w:val="0"/>
                      <w:divBdr>
                        <w:top w:val="none" w:sz="0" w:space="0" w:color="auto"/>
                        <w:left w:val="none" w:sz="0" w:space="0" w:color="auto"/>
                        <w:bottom w:val="none" w:sz="0" w:space="0" w:color="auto"/>
                        <w:right w:val="none" w:sz="0" w:space="0" w:color="auto"/>
                      </w:divBdr>
                      <w:divsChild>
                        <w:div w:id="816914818">
                          <w:marLeft w:val="0"/>
                          <w:marRight w:val="0"/>
                          <w:marTop w:val="0"/>
                          <w:marBottom w:val="0"/>
                          <w:divBdr>
                            <w:top w:val="none" w:sz="0" w:space="0" w:color="auto"/>
                            <w:left w:val="none" w:sz="0" w:space="0" w:color="auto"/>
                            <w:bottom w:val="none" w:sz="0" w:space="0" w:color="auto"/>
                            <w:right w:val="none" w:sz="0" w:space="0" w:color="auto"/>
                          </w:divBdr>
                          <w:divsChild>
                            <w:div w:id="1023476797">
                              <w:marLeft w:val="0"/>
                              <w:marRight w:val="0"/>
                              <w:marTop w:val="0"/>
                              <w:marBottom w:val="360"/>
                              <w:divBdr>
                                <w:top w:val="none" w:sz="0" w:space="0" w:color="auto"/>
                                <w:left w:val="none" w:sz="0" w:space="0" w:color="auto"/>
                                <w:bottom w:val="none" w:sz="0" w:space="0" w:color="auto"/>
                                <w:right w:val="none" w:sz="0" w:space="0" w:color="auto"/>
                              </w:divBdr>
                              <w:divsChild>
                                <w:div w:id="505942262">
                                  <w:marLeft w:val="0"/>
                                  <w:marRight w:val="0"/>
                                  <w:marTop w:val="0"/>
                                  <w:marBottom w:val="0"/>
                                  <w:divBdr>
                                    <w:top w:val="none" w:sz="0" w:space="0" w:color="auto"/>
                                    <w:left w:val="none" w:sz="0" w:space="0" w:color="auto"/>
                                    <w:bottom w:val="none" w:sz="0" w:space="0" w:color="auto"/>
                                    <w:right w:val="none" w:sz="0" w:space="0" w:color="auto"/>
                                  </w:divBdr>
                                  <w:divsChild>
                                    <w:div w:id="21012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820553">
      <w:bodyDiv w:val="1"/>
      <w:marLeft w:val="0"/>
      <w:marRight w:val="0"/>
      <w:marTop w:val="0"/>
      <w:marBottom w:val="0"/>
      <w:divBdr>
        <w:top w:val="none" w:sz="0" w:space="0" w:color="auto"/>
        <w:left w:val="none" w:sz="0" w:space="0" w:color="auto"/>
        <w:bottom w:val="none" w:sz="0" w:space="0" w:color="auto"/>
        <w:right w:val="none" w:sz="0" w:space="0" w:color="auto"/>
      </w:divBdr>
      <w:divsChild>
        <w:div w:id="1628122233">
          <w:marLeft w:val="0"/>
          <w:marRight w:val="0"/>
          <w:marTop w:val="0"/>
          <w:marBottom w:val="0"/>
          <w:divBdr>
            <w:top w:val="none" w:sz="0" w:space="0" w:color="auto"/>
            <w:left w:val="none" w:sz="0" w:space="0" w:color="auto"/>
            <w:bottom w:val="none" w:sz="0" w:space="0" w:color="auto"/>
            <w:right w:val="none" w:sz="0" w:space="0" w:color="auto"/>
          </w:divBdr>
          <w:divsChild>
            <w:div w:id="2001880038">
              <w:marLeft w:val="0"/>
              <w:marRight w:val="0"/>
              <w:marTop w:val="0"/>
              <w:marBottom w:val="0"/>
              <w:divBdr>
                <w:top w:val="none" w:sz="0" w:space="0" w:color="auto"/>
                <w:left w:val="none" w:sz="0" w:space="0" w:color="auto"/>
                <w:bottom w:val="none" w:sz="0" w:space="0" w:color="auto"/>
                <w:right w:val="none" w:sz="0" w:space="0" w:color="auto"/>
              </w:divBdr>
              <w:divsChild>
                <w:div w:id="1502087358">
                  <w:marLeft w:val="0"/>
                  <w:marRight w:val="0"/>
                  <w:marTop w:val="0"/>
                  <w:marBottom w:val="0"/>
                  <w:divBdr>
                    <w:top w:val="none" w:sz="0" w:space="0" w:color="auto"/>
                    <w:left w:val="none" w:sz="0" w:space="0" w:color="auto"/>
                    <w:bottom w:val="none" w:sz="0" w:space="0" w:color="auto"/>
                    <w:right w:val="none" w:sz="0" w:space="0" w:color="auto"/>
                  </w:divBdr>
                  <w:divsChild>
                    <w:div w:id="109058582">
                      <w:marLeft w:val="1"/>
                      <w:marRight w:val="1"/>
                      <w:marTop w:val="0"/>
                      <w:marBottom w:val="0"/>
                      <w:divBdr>
                        <w:top w:val="none" w:sz="0" w:space="0" w:color="auto"/>
                        <w:left w:val="none" w:sz="0" w:space="0" w:color="auto"/>
                        <w:bottom w:val="none" w:sz="0" w:space="0" w:color="auto"/>
                        <w:right w:val="none" w:sz="0" w:space="0" w:color="auto"/>
                      </w:divBdr>
                      <w:divsChild>
                        <w:div w:id="785780514">
                          <w:marLeft w:val="0"/>
                          <w:marRight w:val="0"/>
                          <w:marTop w:val="0"/>
                          <w:marBottom w:val="0"/>
                          <w:divBdr>
                            <w:top w:val="none" w:sz="0" w:space="0" w:color="auto"/>
                            <w:left w:val="none" w:sz="0" w:space="0" w:color="auto"/>
                            <w:bottom w:val="none" w:sz="0" w:space="0" w:color="auto"/>
                            <w:right w:val="none" w:sz="0" w:space="0" w:color="auto"/>
                          </w:divBdr>
                          <w:divsChild>
                            <w:div w:id="1471170209">
                              <w:marLeft w:val="0"/>
                              <w:marRight w:val="0"/>
                              <w:marTop w:val="0"/>
                              <w:marBottom w:val="360"/>
                              <w:divBdr>
                                <w:top w:val="none" w:sz="0" w:space="0" w:color="auto"/>
                                <w:left w:val="none" w:sz="0" w:space="0" w:color="auto"/>
                                <w:bottom w:val="none" w:sz="0" w:space="0" w:color="auto"/>
                                <w:right w:val="none" w:sz="0" w:space="0" w:color="auto"/>
                              </w:divBdr>
                              <w:divsChild>
                                <w:div w:id="634603360">
                                  <w:marLeft w:val="0"/>
                                  <w:marRight w:val="0"/>
                                  <w:marTop w:val="0"/>
                                  <w:marBottom w:val="0"/>
                                  <w:divBdr>
                                    <w:top w:val="none" w:sz="0" w:space="0" w:color="auto"/>
                                    <w:left w:val="none" w:sz="0" w:space="0" w:color="auto"/>
                                    <w:bottom w:val="none" w:sz="0" w:space="0" w:color="auto"/>
                                    <w:right w:val="none" w:sz="0" w:space="0" w:color="auto"/>
                                  </w:divBdr>
                                  <w:divsChild>
                                    <w:div w:id="1795175749">
                                      <w:marLeft w:val="0"/>
                                      <w:marRight w:val="0"/>
                                      <w:marTop w:val="0"/>
                                      <w:marBottom w:val="0"/>
                                      <w:divBdr>
                                        <w:top w:val="none" w:sz="0" w:space="0" w:color="auto"/>
                                        <w:left w:val="none" w:sz="0" w:space="0" w:color="auto"/>
                                        <w:bottom w:val="none" w:sz="0" w:space="0" w:color="auto"/>
                                        <w:right w:val="none" w:sz="0" w:space="0" w:color="auto"/>
                                      </w:divBdr>
                                      <w:divsChild>
                                        <w:div w:id="8590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365478">
      <w:bodyDiv w:val="1"/>
      <w:marLeft w:val="0"/>
      <w:marRight w:val="0"/>
      <w:marTop w:val="0"/>
      <w:marBottom w:val="0"/>
      <w:divBdr>
        <w:top w:val="none" w:sz="0" w:space="0" w:color="auto"/>
        <w:left w:val="none" w:sz="0" w:space="0" w:color="auto"/>
        <w:bottom w:val="none" w:sz="0" w:space="0" w:color="auto"/>
        <w:right w:val="none" w:sz="0" w:space="0" w:color="auto"/>
      </w:divBdr>
    </w:div>
    <w:div w:id="901015429">
      <w:bodyDiv w:val="1"/>
      <w:marLeft w:val="0"/>
      <w:marRight w:val="0"/>
      <w:marTop w:val="0"/>
      <w:marBottom w:val="0"/>
      <w:divBdr>
        <w:top w:val="none" w:sz="0" w:space="0" w:color="auto"/>
        <w:left w:val="none" w:sz="0" w:space="0" w:color="auto"/>
        <w:bottom w:val="none" w:sz="0" w:space="0" w:color="auto"/>
        <w:right w:val="none" w:sz="0" w:space="0" w:color="auto"/>
      </w:divBdr>
    </w:div>
    <w:div w:id="901597858">
      <w:bodyDiv w:val="1"/>
      <w:marLeft w:val="0"/>
      <w:marRight w:val="0"/>
      <w:marTop w:val="0"/>
      <w:marBottom w:val="0"/>
      <w:divBdr>
        <w:top w:val="none" w:sz="0" w:space="0" w:color="auto"/>
        <w:left w:val="none" w:sz="0" w:space="0" w:color="auto"/>
        <w:bottom w:val="none" w:sz="0" w:space="0" w:color="auto"/>
        <w:right w:val="none" w:sz="0" w:space="0" w:color="auto"/>
      </w:divBdr>
      <w:divsChild>
        <w:div w:id="12919902">
          <w:marLeft w:val="0"/>
          <w:marRight w:val="0"/>
          <w:marTop w:val="0"/>
          <w:marBottom w:val="0"/>
          <w:divBdr>
            <w:top w:val="none" w:sz="0" w:space="0" w:color="auto"/>
            <w:left w:val="none" w:sz="0" w:space="0" w:color="auto"/>
            <w:bottom w:val="none" w:sz="0" w:space="0" w:color="auto"/>
            <w:right w:val="none" w:sz="0" w:space="0" w:color="auto"/>
          </w:divBdr>
        </w:div>
        <w:div w:id="381901180">
          <w:marLeft w:val="0"/>
          <w:marRight w:val="0"/>
          <w:marTop w:val="0"/>
          <w:marBottom w:val="0"/>
          <w:divBdr>
            <w:top w:val="none" w:sz="0" w:space="0" w:color="auto"/>
            <w:left w:val="none" w:sz="0" w:space="0" w:color="auto"/>
            <w:bottom w:val="none" w:sz="0" w:space="0" w:color="auto"/>
            <w:right w:val="none" w:sz="0" w:space="0" w:color="auto"/>
          </w:divBdr>
        </w:div>
        <w:div w:id="699748007">
          <w:marLeft w:val="0"/>
          <w:marRight w:val="0"/>
          <w:marTop w:val="0"/>
          <w:marBottom w:val="0"/>
          <w:divBdr>
            <w:top w:val="none" w:sz="0" w:space="0" w:color="auto"/>
            <w:left w:val="none" w:sz="0" w:space="0" w:color="auto"/>
            <w:bottom w:val="none" w:sz="0" w:space="0" w:color="auto"/>
            <w:right w:val="none" w:sz="0" w:space="0" w:color="auto"/>
          </w:divBdr>
        </w:div>
        <w:div w:id="1252667947">
          <w:marLeft w:val="0"/>
          <w:marRight w:val="0"/>
          <w:marTop w:val="0"/>
          <w:marBottom w:val="0"/>
          <w:divBdr>
            <w:top w:val="none" w:sz="0" w:space="0" w:color="auto"/>
            <w:left w:val="none" w:sz="0" w:space="0" w:color="auto"/>
            <w:bottom w:val="none" w:sz="0" w:space="0" w:color="auto"/>
            <w:right w:val="none" w:sz="0" w:space="0" w:color="auto"/>
          </w:divBdr>
        </w:div>
        <w:div w:id="1767531134">
          <w:marLeft w:val="0"/>
          <w:marRight w:val="0"/>
          <w:marTop w:val="0"/>
          <w:marBottom w:val="0"/>
          <w:divBdr>
            <w:top w:val="none" w:sz="0" w:space="0" w:color="auto"/>
            <w:left w:val="none" w:sz="0" w:space="0" w:color="auto"/>
            <w:bottom w:val="none" w:sz="0" w:space="0" w:color="auto"/>
            <w:right w:val="none" w:sz="0" w:space="0" w:color="auto"/>
          </w:divBdr>
        </w:div>
        <w:div w:id="1981811352">
          <w:marLeft w:val="0"/>
          <w:marRight w:val="0"/>
          <w:marTop w:val="0"/>
          <w:marBottom w:val="0"/>
          <w:divBdr>
            <w:top w:val="none" w:sz="0" w:space="0" w:color="auto"/>
            <w:left w:val="none" w:sz="0" w:space="0" w:color="auto"/>
            <w:bottom w:val="none" w:sz="0" w:space="0" w:color="auto"/>
            <w:right w:val="none" w:sz="0" w:space="0" w:color="auto"/>
          </w:divBdr>
        </w:div>
      </w:divsChild>
    </w:div>
    <w:div w:id="904610213">
      <w:bodyDiv w:val="1"/>
      <w:marLeft w:val="0"/>
      <w:marRight w:val="0"/>
      <w:marTop w:val="0"/>
      <w:marBottom w:val="0"/>
      <w:divBdr>
        <w:top w:val="none" w:sz="0" w:space="0" w:color="auto"/>
        <w:left w:val="none" w:sz="0" w:space="0" w:color="auto"/>
        <w:bottom w:val="none" w:sz="0" w:space="0" w:color="auto"/>
        <w:right w:val="none" w:sz="0" w:space="0" w:color="auto"/>
      </w:divBdr>
      <w:divsChild>
        <w:div w:id="556432132">
          <w:marLeft w:val="0"/>
          <w:marRight w:val="0"/>
          <w:marTop w:val="0"/>
          <w:marBottom w:val="0"/>
          <w:divBdr>
            <w:top w:val="none" w:sz="0" w:space="0" w:color="auto"/>
            <w:left w:val="none" w:sz="0" w:space="0" w:color="auto"/>
            <w:bottom w:val="none" w:sz="0" w:space="0" w:color="auto"/>
            <w:right w:val="none" w:sz="0" w:space="0" w:color="auto"/>
          </w:divBdr>
        </w:div>
        <w:div w:id="1691953183">
          <w:marLeft w:val="0"/>
          <w:marRight w:val="0"/>
          <w:marTop w:val="0"/>
          <w:marBottom w:val="0"/>
          <w:divBdr>
            <w:top w:val="none" w:sz="0" w:space="0" w:color="auto"/>
            <w:left w:val="none" w:sz="0" w:space="0" w:color="auto"/>
            <w:bottom w:val="none" w:sz="0" w:space="0" w:color="auto"/>
            <w:right w:val="none" w:sz="0" w:space="0" w:color="auto"/>
          </w:divBdr>
        </w:div>
      </w:divsChild>
    </w:div>
    <w:div w:id="906302188">
      <w:bodyDiv w:val="1"/>
      <w:marLeft w:val="0"/>
      <w:marRight w:val="0"/>
      <w:marTop w:val="0"/>
      <w:marBottom w:val="0"/>
      <w:divBdr>
        <w:top w:val="none" w:sz="0" w:space="0" w:color="auto"/>
        <w:left w:val="none" w:sz="0" w:space="0" w:color="auto"/>
        <w:bottom w:val="none" w:sz="0" w:space="0" w:color="auto"/>
        <w:right w:val="none" w:sz="0" w:space="0" w:color="auto"/>
      </w:divBdr>
    </w:div>
    <w:div w:id="906501525">
      <w:bodyDiv w:val="1"/>
      <w:marLeft w:val="0"/>
      <w:marRight w:val="0"/>
      <w:marTop w:val="0"/>
      <w:marBottom w:val="0"/>
      <w:divBdr>
        <w:top w:val="none" w:sz="0" w:space="0" w:color="auto"/>
        <w:left w:val="none" w:sz="0" w:space="0" w:color="auto"/>
        <w:bottom w:val="none" w:sz="0" w:space="0" w:color="auto"/>
        <w:right w:val="none" w:sz="0" w:space="0" w:color="auto"/>
      </w:divBdr>
    </w:div>
    <w:div w:id="913315805">
      <w:bodyDiv w:val="1"/>
      <w:marLeft w:val="0"/>
      <w:marRight w:val="0"/>
      <w:marTop w:val="0"/>
      <w:marBottom w:val="0"/>
      <w:divBdr>
        <w:top w:val="none" w:sz="0" w:space="0" w:color="auto"/>
        <w:left w:val="none" w:sz="0" w:space="0" w:color="auto"/>
        <w:bottom w:val="none" w:sz="0" w:space="0" w:color="auto"/>
        <w:right w:val="none" w:sz="0" w:space="0" w:color="auto"/>
      </w:divBdr>
    </w:div>
    <w:div w:id="917206102">
      <w:bodyDiv w:val="1"/>
      <w:marLeft w:val="0"/>
      <w:marRight w:val="0"/>
      <w:marTop w:val="0"/>
      <w:marBottom w:val="0"/>
      <w:divBdr>
        <w:top w:val="none" w:sz="0" w:space="0" w:color="auto"/>
        <w:left w:val="none" w:sz="0" w:space="0" w:color="auto"/>
        <w:bottom w:val="none" w:sz="0" w:space="0" w:color="auto"/>
        <w:right w:val="none" w:sz="0" w:space="0" w:color="auto"/>
      </w:divBdr>
    </w:div>
    <w:div w:id="918172551">
      <w:bodyDiv w:val="1"/>
      <w:marLeft w:val="0"/>
      <w:marRight w:val="0"/>
      <w:marTop w:val="0"/>
      <w:marBottom w:val="0"/>
      <w:divBdr>
        <w:top w:val="none" w:sz="0" w:space="0" w:color="auto"/>
        <w:left w:val="none" w:sz="0" w:space="0" w:color="auto"/>
        <w:bottom w:val="none" w:sz="0" w:space="0" w:color="auto"/>
        <w:right w:val="none" w:sz="0" w:space="0" w:color="auto"/>
      </w:divBdr>
    </w:div>
    <w:div w:id="918444686">
      <w:bodyDiv w:val="1"/>
      <w:marLeft w:val="0"/>
      <w:marRight w:val="0"/>
      <w:marTop w:val="0"/>
      <w:marBottom w:val="0"/>
      <w:divBdr>
        <w:top w:val="none" w:sz="0" w:space="0" w:color="auto"/>
        <w:left w:val="none" w:sz="0" w:space="0" w:color="auto"/>
        <w:bottom w:val="none" w:sz="0" w:space="0" w:color="auto"/>
        <w:right w:val="none" w:sz="0" w:space="0" w:color="auto"/>
      </w:divBdr>
    </w:div>
    <w:div w:id="925842119">
      <w:bodyDiv w:val="1"/>
      <w:marLeft w:val="0"/>
      <w:marRight w:val="0"/>
      <w:marTop w:val="0"/>
      <w:marBottom w:val="0"/>
      <w:divBdr>
        <w:top w:val="none" w:sz="0" w:space="0" w:color="auto"/>
        <w:left w:val="none" w:sz="0" w:space="0" w:color="auto"/>
        <w:bottom w:val="none" w:sz="0" w:space="0" w:color="auto"/>
        <w:right w:val="none" w:sz="0" w:space="0" w:color="auto"/>
      </w:divBdr>
    </w:div>
    <w:div w:id="927539063">
      <w:bodyDiv w:val="1"/>
      <w:marLeft w:val="0"/>
      <w:marRight w:val="0"/>
      <w:marTop w:val="0"/>
      <w:marBottom w:val="0"/>
      <w:divBdr>
        <w:top w:val="none" w:sz="0" w:space="0" w:color="auto"/>
        <w:left w:val="none" w:sz="0" w:space="0" w:color="auto"/>
        <w:bottom w:val="none" w:sz="0" w:space="0" w:color="auto"/>
        <w:right w:val="none" w:sz="0" w:space="0" w:color="auto"/>
      </w:divBdr>
      <w:divsChild>
        <w:div w:id="565720893">
          <w:marLeft w:val="0"/>
          <w:marRight w:val="0"/>
          <w:marTop w:val="0"/>
          <w:marBottom w:val="0"/>
          <w:divBdr>
            <w:top w:val="none" w:sz="0" w:space="0" w:color="auto"/>
            <w:left w:val="none" w:sz="0" w:space="0" w:color="auto"/>
            <w:bottom w:val="none" w:sz="0" w:space="0" w:color="auto"/>
            <w:right w:val="none" w:sz="0" w:space="0" w:color="auto"/>
          </w:divBdr>
        </w:div>
        <w:div w:id="949774445">
          <w:marLeft w:val="0"/>
          <w:marRight w:val="0"/>
          <w:marTop w:val="0"/>
          <w:marBottom w:val="0"/>
          <w:divBdr>
            <w:top w:val="none" w:sz="0" w:space="0" w:color="auto"/>
            <w:left w:val="none" w:sz="0" w:space="0" w:color="auto"/>
            <w:bottom w:val="none" w:sz="0" w:space="0" w:color="auto"/>
            <w:right w:val="none" w:sz="0" w:space="0" w:color="auto"/>
          </w:divBdr>
        </w:div>
      </w:divsChild>
    </w:div>
    <w:div w:id="930507161">
      <w:bodyDiv w:val="1"/>
      <w:marLeft w:val="0"/>
      <w:marRight w:val="0"/>
      <w:marTop w:val="0"/>
      <w:marBottom w:val="0"/>
      <w:divBdr>
        <w:top w:val="none" w:sz="0" w:space="0" w:color="auto"/>
        <w:left w:val="none" w:sz="0" w:space="0" w:color="auto"/>
        <w:bottom w:val="none" w:sz="0" w:space="0" w:color="auto"/>
        <w:right w:val="none" w:sz="0" w:space="0" w:color="auto"/>
      </w:divBdr>
    </w:div>
    <w:div w:id="931862479">
      <w:bodyDiv w:val="1"/>
      <w:marLeft w:val="0"/>
      <w:marRight w:val="0"/>
      <w:marTop w:val="0"/>
      <w:marBottom w:val="0"/>
      <w:divBdr>
        <w:top w:val="none" w:sz="0" w:space="0" w:color="auto"/>
        <w:left w:val="none" w:sz="0" w:space="0" w:color="auto"/>
        <w:bottom w:val="none" w:sz="0" w:space="0" w:color="auto"/>
        <w:right w:val="none" w:sz="0" w:space="0" w:color="auto"/>
      </w:divBdr>
    </w:div>
    <w:div w:id="933173977">
      <w:bodyDiv w:val="1"/>
      <w:marLeft w:val="0"/>
      <w:marRight w:val="0"/>
      <w:marTop w:val="0"/>
      <w:marBottom w:val="0"/>
      <w:divBdr>
        <w:top w:val="none" w:sz="0" w:space="0" w:color="auto"/>
        <w:left w:val="none" w:sz="0" w:space="0" w:color="auto"/>
        <w:bottom w:val="none" w:sz="0" w:space="0" w:color="auto"/>
        <w:right w:val="none" w:sz="0" w:space="0" w:color="auto"/>
      </w:divBdr>
    </w:div>
    <w:div w:id="935022151">
      <w:bodyDiv w:val="1"/>
      <w:marLeft w:val="0"/>
      <w:marRight w:val="0"/>
      <w:marTop w:val="0"/>
      <w:marBottom w:val="0"/>
      <w:divBdr>
        <w:top w:val="none" w:sz="0" w:space="0" w:color="auto"/>
        <w:left w:val="none" w:sz="0" w:space="0" w:color="auto"/>
        <w:bottom w:val="none" w:sz="0" w:space="0" w:color="auto"/>
        <w:right w:val="none" w:sz="0" w:space="0" w:color="auto"/>
      </w:divBdr>
      <w:divsChild>
        <w:div w:id="757294162">
          <w:marLeft w:val="0"/>
          <w:marRight w:val="0"/>
          <w:marTop w:val="0"/>
          <w:marBottom w:val="0"/>
          <w:divBdr>
            <w:top w:val="none" w:sz="0" w:space="0" w:color="auto"/>
            <w:left w:val="none" w:sz="0" w:space="0" w:color="auto"/>
            <w:bottom w:val="none" w:sz="0" w:space="0" w:color="auto"/>
            <w:right w:val="none" w:sz="0" w:space="0" w:color="auto"/>
          </w:divBdr>
        </w:div>
        <w:div w:id="1420829593">
          <w:marLeft w:val="0"/>
          <w:marRight w:val="0"/>
          <w:marTop w:val="0"/>
          <w:marBottom w:val="0"/>
          <w:divBdr>
            <w:top w:val="none" w:sz="0" w:space="0" w:color="auto"/>
            <w:left w:val="none" w:sz="0" w:space="0" w:color="auto"/>
            <w:bottom w:val="none" w:sz="0" w:space="0" w:color="auto"/>
            <w:right w:val="none" w:sz="0" w:space="0" w:color="auto"/>
          </w:divBdr>
        </w:div>
        <w:div w:id="1425034648">
          <w:marLeft w:val="0"/>
          <w:marRight w:val="0"/>
          <w:marTop w:val="0"/>
          <w:marBottom w:val="0"/>
          <w:divBdr>
            <w:top w:val="none" w:sz="0" w:space="0" w:color="auto"/>
            <w:left w:val="none" w:sz="0" w:space="0" w:color="auto"/>
            <w:bottom w:val="none" w:sz="0" w:space="0" w:color="auto"/>
            <w:right w:val="none" w:sz="0" w:space="0" w:color="auto"/>
          </w:divBdr>
        </w:div>
      </w:divsChild>
    </w:div>
    <w:div w:id="940070401">
      <w:bodyDiv w:val="1"/>
      <w:marLeft w:val="0"/>
      <w:marRight w:val="0"/>
      <w:marTop w:val="0"/>
      <w:marBottom w:val="0"/>
      <w:divBdr>
        <w:top w:val="none" w:sz="0" w:space="0" w:color="auto"/>
        <w:left w:val="none" w:sz="0" w:space="0" w:color="auto"/>
        <w:bottom w:val="none" w:sz="0" w:space="0" w:color="auto"/>
        <w:right w:val="none" w:sz="0" w:space="0" w:color="auto"/>
      </w:divBdr>
    </w:div>
    <w:div w:id="940181440">
      <w:bodyDiv w:val="1"/>
      <w:marLeft w:val="0"/>
      <w:marRight w:val="0"/>
      <w:marTop w:val="0"/>
      <w:marBottom w:val="0"/>
      <w:divBdr>
        <w:top w:val="none" w:sz="0" w:space="0" w:color="auto"/>
        <w:left w:val="none" w:sz="0" w:space="0" w:color="auto"/>
        <w:bottom w:val="none" w:sz="0" w:space="0" w:color="auto"/>
        <w:right w:val="none" w:sz="0" w:space="0" w:color="auto"/>
      </w:divBdr>
    </w:div>
    <w:div w:id="943223597">
      <w:bodyDiv w:val="1"/>
      <w:marLeft w:val="0"/>
      <w:marRight w:val="0"/>
      <w:marTop w:val="0"/>
      <w:marBottom w:val="0"/>
      <w:divBdr>
        <w:top w:val="none" w:sz="0" w:space="0" w:color="auto"/>
        <w:left w:val="none" w:sz="0" w:space="0" w:color="auto"/>
        <w:bottom w:val="none" w:sz="0" w:space="0" w:color="auto"/>
        <w:right w:val="none" w:sz="0" w:space="0" w:color="auto"/>
      </w:divBdr>
    </w:div>
    <w:div w:id="943657390">
      <w:bodyDiv w:val="1"/>
      <w:marLeft w:val="0"/>
      <w:marRight w:val="0"/>
      <w:marTop w:val="0"/>
      <w:marBottom w:val="0"/>
      <w:divBdr>
        <w:top w:val="none" w:sz="0" w:space="0" w:color="auto"/>
        <w:left w:val="none" w:sz="0" w:space="0" w:color="auto"/>
        <w:bottom w:val="none" w:sz="0" w:space="0" w:color="auto"/>
        <w:right w:val="none" w:sz="0" w:space="0" w:color="auto"/>
      </w:divBdr>
    </w:div>
    <w:div w:id="948194407">
      <w:bodyDiv w:val="1"/>
      <w:marLeft w:val="0"/>
      <w:marRight w:val="0"/>
      <w:marTop w:val="0"/>
      <w:marBottom w:val="0"/>
      <w:divBdr>
        <w:top w:val="none" w:sz="0" w:space="0" w:color="auto"/>
        <w:left w:val="none" w:sz="0" w:space="0" w:color="auto"/>
        <w:bottom w:val="none" w:sz="0" w:space="0" w:color="auto"/>
        <w:right w:val="none" w:sz="0" w:space="0" w:color="auto"/>
      </w:divBdr>
    </w:div>
    <w:div w:id="950670435">
      <w:bodyDiv w:val="1"/>
      <w:marLeft w:val="0"/>
      <w:marRight w:val="0"/>
      <w:marTop w:val="0"/>
      <w:marBottom w:val="0"/>
      <w:divBdr>
        <w:top w:val="none" w:sz="0" w:space="0" w:color="auto"/>
        <w:left w:val="none" w:sz="0" w:space="0" w:color="auto"/>
        <w:bottom w:val="none" w:sz="0" w:space="0" w:color="auto"/>
        <w:right w:val="none" w:sz="0" w:space="0" w:color="auto"/>
      </w:divBdr>
      <w:divsChild>
        <w:div w:id="855391768">
          <w:marLeft w:val="0"/>
          <w:marRight w:val="0"/>
          <w:marTop w:val="0"/>
          <w:marBottom w:val="0"/>
          <w:divBdr>
            <w:top w:val="none" w:sz="0" w:space="0" w:color="auto"/>
            <w:left w:val="none" w:sz="0" w:space="0" w:color="auto"/>
            <w:bottom w:val="none" w:sz="0" w:space="0" w:color="auto"/>
            <w:right w:val="none" w:sz="0" w:space="0" w:color="auto"/>
          </w:divBdr>
          <w:divsChild>
            <w:div w:id="1751000985">
              <w:marLeft w:val="0"/>
              <w:marRight w:val="0"/>
              <w:marTop w:val="0"/>
              <w:marBottom w:val="0"/>
              <w:divBdr>
                <w:top w:val="none" w:sz="0" w:space="0" w:color="auto"/>
                <w:left w:val="none" w:sz="0" w:space="0" w:color="auto"/>
                <w:bottom w:val="none" w:sz="0" w:space="0" w:color="auto"/>
                <w:right w:val="none" w:sz="0" w:space="0" w:color="auto"/>
              </w:divBdr>
              <w:divsChild>
                <w:div w:id="20903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32927">
      <w:bodyDiv w:val="1"/>
      <w:marLeft w:val="0"/>
      <w:marRight w:val="0"/>
      <w:marTop w:val="0"/>
      <w:marBottom w:val="0"/>
      <w:divBdr>
        <w:top w:val="none" w:sz="0" w:space="0" w:color="auto"/>
        <w:left w:val="none" w:sz="0" w:space="0" w:color="auto"/>
        <w:bottom w:val="none" w:sz="0" w:space="0" w:color="auto"/>
        <w:right w:val="none" w:sz="0" w:space="0" w:color="auto"/>
      </w:divBdr>
    </w:div>
    <w:div w:id="974677261">
      <w:bodyDiv w:val="1"/>
      <w:marLeft w:val="0"/>
      <w:marRight w:val="0"/>
      <w:marTop w:val="0"/>
      <w:marBottom w:val="0"/>
      <w:divBdr>
        <w:top w:val="none" w:sz="0" w:space="0" w:color="auto"/>
        <w:left w:val="none" w:sz="0" w:space="0" w:color="auto"/>
        <w:bottom w:val="none" w:sz="0" w:space="0" w:color="auto"/>
        <w:right w:val="none" w:sz="0" w:space="0" w:color="auto"/>
      </w:divBdr>
    </w:div>
    <w:div w:id="980114719">
      <w:bodyDiv w:val="1"/>
      <w:marLeft w:val="0"/>
      <w:marRight w:val="0"/>
      <w:marTop w:val="0"/>
      <w:marBottom w:val="0"/>
      <w:divBdr>
        <w:top w:val="none" w:sz="0" w:space="0" w:color="auto"/>
        <w:left w:val="none" w:sz="0" w:space="0" w:color="auto"/>
        <w:bottom w:val="none" w:sz="0" w:space="0" w:color="auto"/>
        <w:right w:val="none" w:sz="0" w:space="0" w:color="auto"/>
      </w:divBdr>
    </w:div>
    <w:div w:id="993949041">
      <w:bodyDiv w:val="1"/>
      <w:marLeft w:val="0"/>
      <w:marRight w:val="0"/>
      <w:marTop w:val="0"/>
      <w:marBottom w:val="0"/>
      <w:divBdr>
        <w:top w:val="none" w:sz="0" w:space="0" w:color="auto"/>
        <w:left w:val="none" w:sz="0" w:space="0" w:color="auto"/>
        <w:bottom w:val="none" w:sz="0" w:space="0" w:color="auto"/>
        <w:right w:val="none" w:sz="0" w:space="0" w:color="auto"/>
      </w:divBdr>
    </w:div>
    <w:div w:id="997539296">
      <w:bodyDiv w:val="1"/>
      <w:marLeft w:val="0"/>
      <w:marRight w:val="0"/>
      <w:marTop w:val="0"/>
      <w:marBottom w:val="0"/>
      <w:divBdr>
        <w:top w:val="none" w:sz="0" w:space="0" w:color="auto"/>
        <w:left w:val="none" w:sz="0" w:space="0" w:color="auto"/>
        <w:bottom w:val="none" w:sz="0" w:space="0" w:color="auto"/>
        <w:right w:val="none" w:sz="0" w:space="0" w:color="auto"/>
      </w:divBdr>
      <w:divsChild>
        <w:div w:id="1493788365">
          <w:marLeft w:val="0"/>
          <w:marRight w:val="0"/>
          <w:marTop w:val="0"/>
          <w:marBottom w:val="0"/>
          <w:divBdr>
            <w:top w:val="none" w:sz="0" w:space="0" w:color="auto"/>
            <w:left w:val="none" w:sz="0" w:space="0" w:color="auto"/>
            <w:bottom w:val="none" w:sz="0" w:space="0" w:color="auto"/>
            <w:right w:val="none" w:sz="0" w:space="0" w:color="auto"/>
          </w:divBdr>
          <w:divsChild>
            <w:div w:id="601498008">
              <w:marLeft w:val="0"/>
              <w:marRight w:val="0"/>
              <w:marTop w:val="0"/>
              <w:marBottom w:val="0"/>
              <w:divBdr>
                <w:top w:val="none" w:sz="0" w:space="0" w:color="auto"/>
                <w:left w:val="none" w:sz="0" w:space="0" w:color="auto"/>
                <w:bottom w:val="none" w:sz="0" w:space="0" w:color="auto"/>
                <w:right w:val="none" w:sz="0" w:space="0" w:color="auto"/>
              </w:divBdr>
            </w:div>
            <w:div w:id="1218207002">
              <w:marLeft w:val="0"/>
              <w:marRight w:val="0"/>
              <w:marTop w:val="0"/>
              <w:marBottom w:val="0"/>
              <w:divBdr>
                <w:top w:val="none" w:sz="0" w:space="0" w:color="auto"/>
                <w:left w:val="none" w:sz="0" w:space="0" w:color="auto"/>
                <w:bottom w:val="none" w:sz="0" w:space="0" w:color="auto"/>
                <w:right w:val="none" w:sz="0" w:space="0" w:color="auto"/>
              </w:divBdr>
            </w:div>
            <w:div w:id="1691831746">
              <w:marLeft w:val="0"/>
              <w:marRight w:val="0"/>
              <w:marTop w:val="0"/>
              <w:marBottom w:val="0"/>
              <w:divBdr>
                <w:top w:val="none" w:sz="0" w:space="0" w:color="auto"/>
                <w:left w:val="none" w:sz="0" w:space="0" w:color="auto"/>
                <w:bottom w:val="none" w:sz="0" w:space="0" w:color="auto"/>
                <w:right w:val="none" w:sz="0" w:space="0" w:color="auto"/>
              </w:divBdr>
            </w:div>
          </w:divsChild>
        </w:div>
        <w:div w:id="1871642816">
          <w:marLeft w:val="0"/>
          <w:marRight w:val="0"/>
          <w:marTop w:val="0"/>
          <w:marBottom w:val="0"/>
          <w:divBdr>
            <w:top w:val="none" w:sz="0" w:space="0" w:color="auto"/>
            <w:left w:val="none" w:sz="0" w:space="0" w:color="auto"/>
            <w:bottom w:val="none" w:sz="0" w:space="0" w:color="auto"/>
            <w:right w:val="none" w:sz="0" w:space="0" w:color="auto"/>
          </w:divBdr>
          <w:divsChild>
            <w:div w:id="15731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0748">
      <w:bodyDiv w:val="1"/>
      <w:marLeft w:val="0"/>
      <w:marRight w:val="0"/>
      <w:marTop w:val="0"/>
      <w:marBottom w:val="0"/>
      <w:divBdr>
        <w:top w:val="none" w:sz="0" w:space="0" w:color="auto"/>
        <w:left w:val="none" w:sz="0" w:space="0" w:color="auto"/>
        <w:bottom w:val="none" w:sz="0" w:space="0" w:color="auto"/>
        <w:right w:val="none" w:sz="0" w:space="0" w:color="auto"/>
      </w:divBdr>
    </w:div>
    <w:div w:id="1010450719">
      <w:bodyDiv w:val="1"/>
      <w:marLeft w:val="0"/>
      <w:marRight w:val="0"/>
      <w:marTop w:val="0"/>
      <w:marBottom w:val="0"/>
      <w:divBdr>
        <w:top w:val="none" w:sz="0" w:space="0" w:color="auto"/>
        <w:left w:val="none" w:sz="0" w:space="0" w:color="auto"/>
        <w:bottom w:val="none" w:sz="0" w:space="0" w:color="auto"/>
        <w:right w:val="none" w:sz="0" w:space="0" w:color="auto"/>
      </w:divBdr>
    </w:div>
    <w:div w:id="1010835008">
      <w:bodyDiv w:val="1"/>
      <w:marLeft w:val="0"/>
      <w:marRight w:val="0"/>
      <w:marTop w:val="0"/>
      <w:marBottom w:val="0"/>
      <w:divBdr>
        <w:top w:val="none" w:sz="0" w:space="0" w:color="auto"/>
        <w:left w:val="none" w:sz="0" w:space="0" w:color="auto"/>
        <w:bottom w:val="none" w:sz="0" w:space="0" w:color="auto"/>
        <w:right w:val="none" w:sz="0" w:space="0" w:color="auto"/>
      </w:divBdr>
    </w:div>
    <w:div w:id="1017269779">
      <w:bodyDiv w:val="1"/>
      <w:marLeft w:val="0"/>
      <w:marRight w:val="0"/>
      <w:marTop w:val="0"/>
      <w:marBottom w:val="0"/>
      <w:divBdr>
        <w:top w:val="none" w:sz="0" w:space="0" w:color="auto"/>
        <w:left w:val="none" w:sz="0" w:space="0" w:color="auto"/>
        <w:bottom w:val="none" w:sz="0" w:space="0" w:color="auto"/>
        <w:right w:val="none" w:sz="0" w:space="0" w:color="auto"/>
      </w:divBdr>
    </w:div>
    <w:div w:id="1018000292">
      <w:bodyDiv w:val="1"/>
      <w:marLeft w:val="0"/>
      <w:marRight w:val="0"/>
      <w:marTop w:val="0"/>
      <w:marBottom w:val="0"/>
      <w:divBdr>
        <w:top w:val="none" w:sz="0" w:space="0" w:color="auto"/>
        <w:left w:val="none" w:sz="0" w:space="0" w:color="auto"/>
        <w:bottom w:val="none" w:sz="0" w:space="0" w:color="auto"/>
        <w:right w:val="none" w:sz="0" w:space="0" w:color="auto"/>
      </w:divBdr>
    </w:div>
    <w:div w:id="1023358564">
      <w:bodyDiv w:val="1"/>
      <w:marLeft w:val="0"/>
      <w:marRight w:val="0"/>
      <w:marTop w:val="0"/>
      <w:marBottom w:val="0"/>
      <w:divBdr>
        <w:top w:val="none" w:sz="0" w:space="0" w:color="auto"/>
        <w:left w:val="none" w:sz="0" w:space="0" w:color="auto"/>
        <w:bottom w:val="none" w:sz="0" w:space="0" w:color="auto"/>
        <w:right w:val="none" w:sz="0" w:space="0" w:color="auto"/>
      </w:divBdr>
    </w:div>
    <w:div w:id="1029526237">
      <w:bodyDiv w:val="1"/>
      <w:marLeft w:val="0"/>
      <w:marRight w:val="0"/>
      <w:marTop w:val="0"/>
      <w:marBottom w:val="0"/>
      <w:divBdr>
        <w:top w:val="none" w:sz="0" w:space="0" w:color="auto"/>
        <w:left w:val="none" w:sz="0" w:space="0" w:color="auto"/>
        <w:bottom w:val="none" w:sz="0" w:space="0" w:color="auto"/>
        <w:right w:val="none" w:sz="0" w:space="0" w:color="auto"/>
      </w:divBdr>
    </w:div>
    <w:div w:id="1030640403">
      <w:bodyDiv w:val="1"/>
      <w:marLeft w:val="0"/>
      <w:marRight w:val="0"/>
      <w:marTop w:val="0"/>
      <w:marBottom w:val="0"/>
      <w:divBdr>
        <w:top w:val="none" w:sz="0" w:space="0" w:color="auto"/>
        <w:left w:val="none" w:sz="0" w:space="0" w:color="auto"/>
        <w:bottom w:val="none" w:sz="0" w:space="0" w:color="auto"/>
        <w:right w:val="none" w:sz="0" w:space="0" w:color="auto"/>
      </w:divBdr>
    </w:div>
    <w:div w:id="1038361738">
      <w:bodyDiv w:val="1"/>
      <w:marLeft w:val="0"/>
      <w:marRight w:val="0"/>
      <w:marTop w:val="0"/>
      <w:marBottom w:val="0"/>
      <w:divBdr>
        <w:top w:val="none" w:sz="0" w:space="0" w:color="auto"/>
        <w:left w:val="none" w:sz="0" w:space="0" w:color="auto"/>
        <w:bottom w:val="none" w:sz="0" w:space="0" w:color="auto"/>
        <w:right w:val="none" w:sz="0" w:space="0" w:color="auto"/>
      </w:divBdr>
    </w:div>
    <w:div w:id="1039210818">
      <w:bodyDiv w:val="1"/>
      <w:marLeft w:val="0"/>
      <w:marRight w:val="0"/>
      <w:marTop w:val="0"/>
      <w:marBottom w:val="0"/>
      <w:divBdr>
        <w:top w:val="none" w:sz="0" w:space="0" w:color="auto"/>
        <w:left w:val="none" w:sz="0" w:space="0" w:color="auto"/>
        <w:bottom w:val="none" w:sz="0" w:space="0" w:color="auto"/>
        <w:right w:val="none" w:sz="0" w:space="0" w:color="auto"/>
      </w:divBdr>
      <w:divsChild>
        <w:div w:id="244805464">
          <w:marLeft w:val="0"/>
          <w:marRight w:val="0"/>
          <w:marTop w:val="0"/>
          <w:marBottom w:val="0"/>
          <w:divBdr>
            <w:top w:val="none" w:sz="0" w:space="0" w:color="auto"/>
            <w:left w:val="none" w:sz="0" w:space="0" w:color="auto"/>
            <w:bottom w:val="none" w:sz="0" w:space="0" w:color="auto"/>
            <w:right w:val="none" w:sz="0" w:space="0" w:color="auto"/>
          </w:divBdr>
        </w:div>
        <w:div w:id="1164468311">
          <w:marLeft w:val="0"/>
          <w:marRight w:val="0"/>
          <w:marTop w:val="0"/>
          <w:marBottom w:val="0"/>
          <w:divBdr>
            <w:top w:val="none" w:sz="0" w:space="0" w:color="auto"/>
            <w:left w:val="none" w:sz="0" w:space="0" w:color="auto"/>
            <w:bottom w:val="none" w:sz="0" w:space="0" w:color="auto"/>
            <w:right w:val="none" w:sz="0" w:space="0" w:color="auto"/>
          </w:divBdr>
        </w:div>
      </w:divsChild>
    </w:div>
    <w:div w:id="1040974800">
      <w:bodyDiv w:val="1"/>
      <w:marLeft w:val="0"/>
      <w:marRight w:val="0"/>
      <w:marTop w:val="0"/>
      <w:marBottom w:val="0"/>
      <w:divBdr>
        <w:top w:val="none" w:sz="0" w:space="0" w:color="auto"/>
        <w:left w:val="none" w:sz="0" w:space="0" w:color="auto"/>
        <w:bottom w:val="none" w:sz="0" w:space="0" w:color="auto"/>
        <w:right w:val="none" w:sz="0" w:space="0" w:color="auto"/>
      </w:divBdr>
      <w:divsChild>
        <w:div w:id="814446427">
          <w:marLeft w:val="0"/>
          <w:marRight w:val="0"/>
          <w:marTop w:val="0"/>
          <w:marBottom w:val="0"/>
          <w:divBdr>
            <w:top w:val="none" w:sz="0" w:space="0" w:color="auto"/>
            <w:left w:val="none" w:sz="0" w:space="0" w:color="auto"/>
            <w:bottom w:val="none" w:sz="0" w:space="0" w:color="auto"/>
            <w:right w:val="none" w:sz="0" w:space="0" w:color="auto"/>
          </w:divBdr>
        </w:div>
        <w:div w:id="818694959">
          <w:marLeft w:val="0"/>
          <w:marRight w:val="0"/>
          <w:marTop w:val="0"/>
          <w:marBottom w:val="0"/>
          <w:divBdr>
            <w:top w:val="none" w:sz="0" w:space="0" w:color="auto"/>
            <w:left w:val="none" w:sz="0" w:space="0" w:color="auto"/>
            <w:bottom w:val="none" w:sz="0" w:space="0" w:color="auto"/>
            <w:right w:val="none" w:sz="0" w:space="0" w:color="auto"/>
          </w:divBdr>
        </w:div>
        <w:div w:id="1091198931">
          <w:marLeft w:val="0"/>
          <w:marRight w:val="0"/>
          <w:marTop w:val="0"/>
          <w:marBottom w:val="0"/>
          <w:divBdr>
            <w:top w:val="none" w:sz="0" w:space="0" w:color="auto"/>
            <w:left w:val="none" w:sz="0" w:space="0" w:color="auto"/>
            <w:bottom w:val="none" w:sz="0" w:space="0" w:color="auto"/>
            <w:right w:val="none" w:sz="0" w:space="0" w:color="auto"/>
          </w:divBdr>
        </w:div>
        <w:div w:id="1207763189">
          <w:marLeft w:val="0"/>
          <w:marRight w:val="0"/>
          <w:marTop w:val="0"/>
          <w:marBottom w:val="0"/>
          <w:divBdr>
            <w:top w:val="none" w:sz="0" w:space="0" w:color="auto"/>
            <w:left w:val="none" w:sz="0" w:space="0" w:color="auto"/>
            <w:bottom w:val="none" w:sz="0" w:space="0" w:color="auto"/>
            <w:right w:val="none" w:sz="0" w:space="0" w:color="auto"/>
          </w:divBdr>
        </w:div>
        <w:div w:id="1269849349">
          <w:marLeft w:val="0"/>
          <w:marRight w:val="0"/>
          <w:marTop w:val="0"/>
          <w:marBottom w:val="0"/>
          <w:divBdr>
            <w:top w:val="none" w:sz="0" w:space="0" w:color="auto"/>
            <w:left w:val="none" w:sz="0" w:space="0" w:color="auto"/>
            <w:bottom w:val="none" w:sz="0" w:space="0" w:color="auto"/>
            <w:right w:val="none" w:sz="0" w:space="0" w:color="auto"/>
          </w:divBdr>
        </w:div>
        <w:div w:id="2044935340">
          <w:marLeft w:val="0"/>
          <w:marRight w:val="0"/>
          <w:marTop w:val="0"/>
          <w:marBottom w:val="0"/>
          <w:divBdr>
            <w:top w:val="none" w:sz="0" w:space="0" w:color="auto"/>
            <w:left w:val="none" w:sz="0" w:space="0" w:color="auto"/>
            <w:bottom w:val="none" w:sz="0" w:space="0" w:color="auto"/>
            <w:right w:val="none" w:sz="0" w:space="0" w:color="auto"/>
          </w:divBdr>
        </w:div>
        <w:div w:id="2048067890">
          <w:marLeft w:val="0"/>
          <w:marRight w:val="0"/>
          <w:marTop w:val="0"/>
          <w:marBottom w:val="0"/>
          <w:divBdr>
            <w:top w:val="none" w:sz="0" w:space="0" w:color="auto"/>
            <w:left w:val="none" w:sz="0" w:space="0" w:color="auto"/>
            <w:bottom w:val="none" w:sz="0" w:space="0" w:color="auto"/>
            <w:right w:val="none" w:sz="0" w:space="0" w:color="auto"/>
          </w:divBdr>
        </w:div>
      </w:divsChild>
    </w:div>
    <w:div w:id="1042755949">
      <w:bodyDiv w:val="1"/>
      <w:marLeft w:val="0"/>
      <w:marRight w:val="0"/>
      <w:marTop w:val="0"/>
      <w:marBottom w:val="0"/>
      <w:divBdr>
        <w:top w:val="none" w:sz="0" w:space="0" w:color="auto"/>
        <w:left w:val="none" w:sz="0" w:space="0" w:color="auto"/>
        <w:bottom w:val="none" w:sz="0" w:space="0" w:color="auto"/>
        <w:right w:val="none" w:sz="0" w:space="0" w:color="auto"/>
      </w:divBdr>
    </w:div>
    <w:div w:id="1048920875">
      <w:bodyDiv w:val="1"/>
      <w:marLeft w:val="0"/>
      <w:marRight w:val="0"/>
      <w:marTop w:val="0"/>
      <w:marBottom w:val="0"/>
      <w:divBdr>
        <w:top w:val="none" w:sz="0" w:space="0" w:color="auto"/>
        <w:left w:val="none" w:sz="0" w:space="0" w:color="auto"/>
        <w:bottom w:val="none" w:sz="0" w:space="0" w:color="auto"/>
        <w:right w:val="none" w:sz="0" w:space="0" w:color="auto"/>
      </w:divBdr>
      <w:divsChild>
        <w:div w:id="1722636696">
          <w:marLeft w:val="0"/>
          <w:marRight w:val="0"/>
          <w:marTop w:val="0"/>
          <w:marBottom w:val="0"/>
          <w:divBdr>
            <w:top w:val="none" w:sz="0" w:space="0" w:color="auto"/>
            <w:left w:val="none" w:sz="0" w:space="0" w:color="auto"/>
            <w:bottom w:val="none" w:sz="0" w:space="0" w:color="auto"/>
            <w:right w:val="none" w:sz="0" w:space="0" w:color="auto"/>
          </w:divBdr>
          <w:divsChild>
            <w:div w:id="546381722">
              <w:marLeft w:val="0"/>
              <w:marRight w:val="0"/>
              <w:marTop w:val="0"/>
              <w:marBottom w:val="0"/>
              <w:divBdr>
                <w:top w:val="none" w:sz="0" w:space="0" w:color="auto"/>
                <w:left w:val="none" w:sz="0" w:space="0" w:color="auto"/>
                <w:bottom w:val="none" w:sz="0" w:space="0" w:color="auto"/>
                <w:right w:val="none" w:sz="0" w:space="0" w:color="auto"/>
              </w:divBdr>
              <w:divsChild>
                <w:div w:id="698165982">
                  <w:marLeft w:val="0"/>
                  <w:marRight w:val="0"/>
                  <w:marTop w:val="0"/>
                  <w:marBottom w:val="0"/>
                  <w:divBdr>
                    <w:top w:val="none" w:sz="0" w:space="0" w:color="auto"/>
                    <w:left w:val="none" w:sz="0" w:space="0" w:color="auto"/>
                    <w:bottom w:val="none" w:sz="0" w:space="0" w:color="auto"/>
                    <w:right w:val="none" w:sz="0" w:space="0" w:color="auto"/>
                  </w:divBdr>
                  <w:divsChild>
                    <w:div w:id="250937505">
                      <w:marLeft w:val="1"/>
                      <w:marRight w:val="1"/>
                      <w:marTop w:val="0"/>
                      <w:marBottom w:val="0"/>
                      <w:divBdr>
                        <w:top w:val="none" w:sz="0" w:space="0" w:color="auto"/>
                        <w:left w:val="none" w:sz="0" w:space="0" w:color="auto"/>
                        <w:bottom w:val="none" w:sz="0" w:space="0" w:color="auto"/>
                        <w:right w:val="none" w:sz="0" w:space="0" w:color="auto"/>
                      </w:divBdr>
                      <w:divsChild>
                        <w:div w:id="1220361868">
                          <w:marLeft w:val="0"/>
                          <w:marRight w:val="0"/>
                          <w:marTop w:val="0"/>
                          <w:marBottom w:val="0"/>
                          <w:divBdr>
                            <w:top w:val="none" w:sz="0" w:space="0" w:color="auto"/>
                            <w:left w:val="none" w:sz="0" w:space="0" w:color="auto"/>
                            <w:bottom w:val="none" w:sz="0" w:space="0" w:color="auto"/>
                            <w:right w:val="none" w:sz="0" w:space="0" w:color="auto"/>
                          </w:divBdr>
                          <w:divsChild>
                            <w:div w:id="630476530">
                              <w:marLeft w:val="0"/>
                              <w:marRight w:val="0"/>
                              <w:marTop w:val="0"/>
                              <w:marBottom w:val="360"/>
                              <w:divBdr>
                                <w:top w:val="none" w:sz="0" w:space="0" w:color="auto"/>
                                <w:left w:val="none" w:sz="0" w:space="0" w:color="auto"/>
                                <w:bottom w:val="none" w:sz="0" w:space="0" w:color="auto"/>
                                <w:right w:val="none" w:sz="0" w:space="0" w:color="auto"/>
                              </w:divBdr>
                              <w:divsChild>
                                <w:div w:id="882400720">
                                  <w:marLeft w:val="0"/>
                                  <w:marRight w:val="0"/>
                                  <w:marTop w:val="0"/>
                                  <w:marBottom w:val="0"/>
                                  <w:divBdr>
                                    <w:top w:val="none" w:sz="0" w:space="0" w:color="auto"/>
                                    <w:left w:val="none" w:sz="0" w:space="0" w:color="auto"/>
                                    <w:bottom w:val="none" w:sz="0" w:space="0" w:color="auto"/>
                                    <w:right w:val="none" w:sz="0" w:space="0" w:color="auto"/>
                                  </w:divBdr>
                                  <w:divsChild>
                                    <w:div w:id="1136871530">
                                      <w:marLeft w:val="0"/>
                                      <w:marRight w:val="0"/>
                                      <w:marTop w:val="0"/>
                                      <w:marBottom w:val="0"/>
                                      <w:divBdr>
                                        <w:top w:val="none" w:sz="0" w:space="0" w:color="auto"/>
                                        <w:left w:val="none" w:sz="0" w:space="0" w:color="auto"/>
                                        <w:bottom w:val="none" w:sz="0" w:space="0" w:color="auto"/>
                                        <w:right w:val="none" w:sz="0" w:space="0" w:color="auto"/>
                                      </w:divBdr>
                                      <w:divsChild>
                                        <w:div w:id="340474502">
                                          <w:marLeft w:val="0"/>
                                          <w:marRight w:val="0"/>
                                          <w:marTop w:val="0"/>
                                          <w:marBottom w:val="0"/>
                                          <w:divBdr>
                                            <w:top w:val="none" w:sz="0" w:space="0" w:color="auto"/>
                                            <w:left w:val="none" w:sz="0" w:space="0" w:color="auto"/>
                                            <w:bottom w:val="none" w:sz="0" w:space="0" w:color="auto"/>
                                            <w:right w:val="none" w:sz="0" w:space="0" w:color="auto"/>
                                          </w:divBdr>
                                          <w:divsChild>
                                            <w:div w:id="1824159970">
                                              <w:marLeft w:val="0"/>
                                              <w:marRight w:val="0"/>
                                              <w:marTop w:val="0"/>
                                              <w:marBottom w:val="0"/>
                                              <w:divBdr>
                                                <w:top w:val="none" w:sz="0" w:space="0" w:color="auto"/>
                                                <w:left w:val="none" w:sz="0" w:space="0" w:color="auto"/>
                                                <w:bottom w:val="none" w:sz="0" w:space="0" w:color="auto"/>
                                                <w:right w:val="none" w:sz="0" w:space="0" w:color="auto"/>
                                              </w:divBdr>
                                              <w:divsChild>
                                                <w:div w:id="8736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569722">
      <w:bodyDiv w:val="1"/>
      <w:marLeft w:val="0"/>
      <w:marRight w:val="0"/>
      <w:marTop w:val="0"/>
      <w:marBottom w:val="0"/>
      <w:divBdr>
        <w:top w:val="none" w:sz="0" w:space="0" w:color="auto"/>
        <w:left w:val="none" w:sz="0" w:space="0" w:color="auto"/>
        <w:bottom w:val="none" w:sz="0" w:space="0" w:color="auto"/>
        <w:right w:val="none" w:sz="0" w:space="0" w:color="auto"/>
      </w:divBdr>
    </w:div>
    <w:div w:id="1052117802">
      <w:bodyDiv w:val="1"/>
      <w:marLeft w:val="0"/>
      <w:marRight w:val="0"/>
      <w:marTop w:val="0"/>
      <w:marBottom w:val="0"/>
      <w:divBdr>
        <w:top w:val="none" w:sz="0" w:space="0" w:color="auto"/>
        <w:left w:val="none" w:sz="0" w:space="0" w:color="auto"/>
        <w:bottom w:val="none" w:sz="0" w:space="0" w:color="auto"/>
        <w:right w:val="none" w:sz="0" w:space="0" w:color="auto"/>
      </w:divBdr>
      <w:divsChild>
        <w:div w:id="1953512834">
          <w:marLeft w:val="0"/>
          <w:marRight w:val="0"/>
          <w:marTop w:val="0"/>
          <w:marBottom w:val="0"/>
          <w:divBdr>
            <w:top w:val="none" w:sz="0" w:space="0" w:color="auto"/>
            <w:left w:val="none" w:sz="0" w:space="0" w:color="auto"/>
            <w:bottom w:val="none" w:sz="0" w:space="0" w:color="auto"/>
            <w:right w:val="none" w:sz="0" w:space="0" w:color="auto"/>
          </w:divBdr>
          <w:divsChild>
            <w:div w:id="195231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93340">
      <w:bodyDiv w:val="1"/>
      <w:marLeft w:val="0"/>
      <w:marRight w:val="0"/>
      <w:marTop w:val="0"/>
      <w:marBottom w:val="0"/>
      <w:divBdr>
        <w:top w:val="none" w:sz="0" w:space="0" w:color="auto"/>
        <w:left w:val="none" w:sz="0" w:space="0" w:color="auto"/>
        <w:bottom w:val="none" w:sz="0" w:space="0" w:color="auto"/>
        <w:right w:val="none" w:sz="0" w:space="0" w:color="auto"/>
      </w:divBdr>
    </w:div>
    <w:div w:id="1053699062">
      <w:bodyDiv w:val="1"/>
      <w:marLeft w:val="0"/>
      <w:marRight w:val="0"/>
      <w:marTop w:val="0"/>
      <w:marBottom w:val="0"/>
      <w:divBdr>
        <w:top w:val="none" w:sz="0" w:space="0" w:color="auto"/>
        <w:left w:val="none" w:sz="0" w:space="0" w:color="auto"/>
        <w:bottom w:val="none" w:sz="0" w:space="0" w:color="auto"/>
        <w:right w:val="none" w:sz="0" w:space="0" w:color="auto"/>
      </w:divBdr>
    </w:div>
    <w:div w:id="1055010453">
      <w:bodyDiv w:val="1"/>
      <w:marLeft w:val="0"/>
      <w:marRight w:val="0"/>
      <w:marTop w:val="0"/>
      <w:marBottom w:val="0"/>
      <w:divBdr>
        <w:top w:val="none" w:sz="0" w:space="0" w:color="auto"/>
        <w:left w:val="none" w:sz="0" w:space="0" w:color="auto"/>
        <w:bottom w:val="none" w:sz="0" w:space="0" w:color="auto"/>
        <w:right w:val="none" w:sz="0" w:space="0" w:color="auto"/>
      </w:divBdr>
    </w:div>
    <w:div w:id="1056513901">
      <w:bodyDiv w:val="1"/>
      <w:marLeft w:val="0"/>
      <w:marRight w:val="0"/>
      <w:marTop w:val="0"/>
      <w:marBottom w:val="0"/>
      <w:divBdr>
        <w:top w:val="none" w:sz="0" w:space="0" w:color="auto"/>
        <w:left w:val="none" w:sz="0" w:space="0" w:color="auto"/>
        <w:bottom w:val="none" w:sz="0" w:space="0" w:color="auto"/>
        <w:right w:val="none" w:sz="0" w:space="0" w:color="auto"/>
      </w:divBdr>
    </w:div>
    <w:div w:id="1061292799">
      <w:bodyDiv w:val="1"/>
      <w:marLeft w:val="0"/>
      <w:marRight w:val="0"/>
      <w:marTop w:val="0"/>
      <w:marBottom w:val="0"/>
      <w:divBdr>
        <w:top w:val="none" w:sz="0" w:space="0" w:color="auto"/>
        <w:left w:val="none" w:sz="0" w:space="0" w:color="auto"/>
        <w:bottom w:val="none" w:sz="0" w:space="0" w:color="auto"/>
        <w:right w:val="none" w:sz="0" w:space="0" w:color="auto"/>
      </w:divBdr>
    </w:div>
    <w:div w:id="1065685123">
      <w:bodyDiv w:val="1"/>
      <w:marLeft w:val="0"/>
      <w:marRight w:val="0"/>
      <w:marTop w:val="0"/>
      <w:marBottom w:val="0"/>
      <w:divBdr>
        <w:top w:val="none" w:sz="0" w:space="0" w:color="auto"/>
        <w:left w:val="none" w:sz="0" w:space="0" w:color="auto"/>
        <w:bottom w:val="none" w:sz="0" w:space="0" w:color="auto"/>
        <w:right w:val="none" w:sz="0" w:space="0" w:color="auto"/>
      </w:divBdr>
    </w:div>
    <w:div w:id="1066338948">
      <w:bodyDiv w:val="1"/>
      <w:marLeft w:val="0"/>
      <w:marRight w:val="0"/>
      <w:marTop w:val="0"/>
      <w:marBottom w:val="0"/>
      <w:divBdr>
        <w:top w:val="none" w:sz="0" w:space="0" w:color="auto"/>
        <w:left w:val="none" w:sz="0" w:space="0" w:color="auto"/>
        <w:bottom w:val="none" w:sz="0" w:space="0" w:color="auto"/>
        <w:right w:val="none" w:sz="0" w:space="0" w:color="auto"/>
      </w:divBdr>
    </w:div>
    <w:div w:id="1067024087">
      <w:bodyDiv w:val="1"/>
      <w:marLeft w:val="0"/>
      <w:marRight w:val="0"/>
      <w:marTop w:val="0"/>
      <w:marBottom w:val="0"/>
      <w:divBdr>
        <w:top w:val="none" w:sz="0" w:space="0" w:color="auto"/>
        <w:left w:val="none" w:sz="0" w:space="0" w:color="auto"/>
        <w:bottom w:val="none" w:sz="0" w:space="0" w:color="auto"/>
        <w:right w:val="none" w:sz="0" w:space="0" w:color="auto"/>
      </w:divBdr>
    </w:div>
    <w:div w:id="1069621283">
      <w:bodyDiv w:val="1"/>
      <w:marLeft w:val="0"/>
      <w:marRight w:val="0"/>
      <w:marTop w:val="0"/>
      <w:marBottom w:val="0"/>
      <w:divBdr>
        <w:top w:val="none" w:sz="0" w:space="0" w:color="auto"/>
        <w:left w:val="none" w:sz="0" w:space="0" w:color="auto"/>
        <w:bottom w:val="none" w:sz="0" w:space="0" w:color="auto"/>
        <w:right w:val="none" w:sz="0" w:space="0" w:color="auto"/>
      </w:divBdr>
    </w:div>
    <w:div w:id="1070077339">
      <w:bodyDiv w:val="1"/>
      <w:marLeft w:val="0"/>
      <w:marRight w:val="0"/>
      <w:marTop w:val="0"/>
      <w:marBottom w:val="0"/>
      <w:divBdr>
        <w:top w:val="none" w:sz="0" w:space="0" w:color="auto"/>
        <w:left w:val="none" w:sz="0" w:space="0" w:color="auto"/>
        <w:bottom w:val="none" w:sz="0" w:space="0" w:color="auto"/>
        <w:right w:val="none" w:sz="0" w:space="0" w:color="auto"/>
      </w:divBdr>
      <w:divsChild>
        <w:div w:id="238290376">
          <w:marLeft w:val="0"/>
          <w:marRight w:val="0"/>
          <w:marTop w:val="0"/>
          <w:marBottom w:val="0"/>
          <w:divBdr>
            <w:top w:val="none" w:sz="0" w:space="0" w:color="auto"/>
            <w:left w:val="none" w:sz="0" w:space="0" w:color="auto"/>
            <w:bottom w:val="none" w:sz="0" w:space="0" w:color="auto"/>
            <w:right w:val="none" w:sz="0" w:space="0" w:color="auto"/>
          </w:divBdr>
        </w:div>
        <w:div w:id="394663894">
          <w:marLeft w:val="0"/>
          <w:marRight w:val="0"/>
          <w:marTop w:val="0"/>
          <w:marBottom w:val="0"/>
          <w:divBdr>
            <w:top w:val="none" w:sz="0" w:space="0" w:color="auto"/>
            <w:left w:val="none" w:sz="0" w:space="0" w:color="auto"/>
            <w:bottom w:val="none" w:sz="0" w:space="0" w:color="auto"/>
            <w:right w:val="none" w:sz="0" w:space="0" w:color="auto"/>
          </w:divBdr>
        </w:div>
        <w:div w:id="814106904">
          <w:marLeft w:val="0"/>
          <w:marRight w:val="0"/>
          <w:marTop w:val="0"/>
          <w:marBottom w:val="0"/>
          <w:divBdr>
            <w:top w:val="none" w:sz="0" w:space="0" w:color="auto"/>
            <w:left w:val="none" w:sz="0" w:space="0" w:color="auto"/>
            <w:bottom w:val="none" w:sz="0" w:space="0" w:color="auto"/>
            <w:right w:val="none" w:sz="0" w:space="0" w:color="auto"/>
          </w:divBdr>
        </w:div>
        <w:div w:id="853761577">
          <w:marLeft w:val="0"/>
          <w:marRight w:val="0"/>
          <w:marTop w:val="0"/>
          <w:marBottom w:val="0"/>
          <w:divBdr>
            <w:top w:val="none" w:sz="0" w:space="0" w:color="auto"/>
            <w:left w:val="none" w:sz="0" w:space="0" w:color="auto"/>
            <w:bottom w:val="none" w:sz="0" w:space="0" w:color="auto"/>
            <w:right w:val="none" w:sz="0" w:space="0" w:color="auto"/>
          </w:divBdr>
        </w:div>
        <w:div w:id="1057434808">
          <w:marLeft w:val="0"/>
          <w:marRight w:val="0"/>
          <w:marTop w:val="0"/>
          <w:marBottom w:val="0"/>
          <w:divBdr>
            <w:top w:val="none" w:sz="0" w:space="0" w:color="auto"/>
            <w:left w:val="none" w:sz="0" w:space="0" w:color="auto"/>
            <w:bottom w:val="none" w:sz="0" w:space="0" w:color="auto"/>
            <w:right w:val="none" w:sz="0" w:space="0" w:color="auto"/>
          </w:divBdr>
        </w:div>
        <w:div w:id="1156721399">
          <w:marLeft w:val="0"/>
          <w:marRight w:val="0"/>
          <w:marTop w:val="0"/>
          <w:marBottom w:val="0"/>
          <w:divBdr>
            <w:top w:val="none" w:sz="0" w:space="0" w:color="auto"/>
            <w:left w:val="none" w:sz="0" w:space="0" w:color="auto"/>
            <w:bottom w:val="none" w:sz="0" w:space="0" w:color="auto"/>
            <w:right w:val="none" w:sz="0" w:space="0" w:color="auto"/>
          </w:divBdr>
        </w:div>
        <w:div w:id="1171019458">
          <w:marLeft w:val="0"/>
          <w:marRight w:val="0"/>
          <w:marTop w:val="0"/>
          <w:marBottom w:val="0"/>
          <w:divBdr>
            <w:top w:val="none" w:sz="0" w:space="0" w:color="auto"/>
            <w:left w:val="none" w:sz="0" w:space="0" w:color="auto"/>
            <w:bottom w:val="none" w:sz="0" w:space="0" w:color="auto"/>
            <w:right w:val="none" w:sz="0" w:space="0" w:color="auto"/>
          </w:divBdr>
        </w:div>
        <w:div w:id="1530798961">
          <w:marLeft w:val="0"/>
          <w:marRight w:val="0"/>
          <w:marTop w:val="0"/>
          <w:marBottom w:val="0"/>
          <w:divBdr>
            <w:top w:val="none" w:sz="0" w:space="0" w:color="auto"/>
            <w:left w:val="none" w:sz="0" w:space="0" w:color="auto"/>
            <w:bottom w:val="none" w:sz="0" w:space="0" w:color="auto"/>
            <w:right w:val="none" w:sz="0" w:space="0" w:color="auto"/>
          </w:divBdr>
        </w:div>
        <w:div w:id="1577399181">
          <w:marLeft w:val="0"/>
          <w:marRight w:val="0"/>
          <w:marTop w:val="0"/>
          <w:marBottom w:val="0"/>
          <w:divBdr>
            <w:top w:val="none" w:sz="0" w:space="0" w:color="auto"/>
            <w:left w:val="none" w:sz="0" w:space="0" w:color="auto"/>
            <w:bottom w:val="none" w:sz="0" w:space="0" w:color="auto"/>
            <w:right w:val="none" w:sz="0" w:space="0" w:color="auto"/>
          </w:divBdr>
        </w:div>
        <w:div w:id="1614283102">
          <w:marLeft w:val="0"/>
          <w:marRight w:val="0"/>
          <w:marTop w:val="0"/>
          <w:marBottom w:val="0"/>
          <w:divBdr>
            <w:top w:val="none" w:sz="0" w:space="0" w:color="auto"/>
            <w:left w:val="none" w:sz="0" w:space="0" w:color="auto"/>
            <w:bottom w:val="none" w:sz="0" w:space="0" w:color="auto"/>
            <w:right w:val="none" w:sz="0" w:space="0" w:color="auto"/>
          </w:divBdr>
        </w:div>
        <w:div w:id="1834375984">
          <w:marLeft w:val="0"/>
          <w:marRight w:val="0"/>
          <w:marTop w:val="0"/>
          <w:marBottom w:val="0"/>
          <w:divBdr>
            <w:top w:val="none" w:sz="0" w:space="0" w:color="auto"/>
            <w:left w:val="none" w:sz="0" w:space="0" w:color="auto"/>
            <w:bottom w:val="none" w:sz="0" w:space="0" w:color="auto"/>
            <w:right w:val="none" w:sz="0" w:space="0" w:color="auto"/>
          </w:divBdr>
        </w:div>
        <w:div w:id="1840580937">
          <w:marLeft w:val="0"/>
          <w:marRight w:val="0"/>
          <w:marTop w:val="0"/>
          <w:marBottom w:val="0"/>
          <w:divBdr>
            <w:top w:val="none" w:sz="0" w:space="0" w:color="auto"/>
            <w:left w:val="none" w:sz="0" w:space="0" w:color="auto"/>
            <w:bottom w:val="none" w:sz="0" w:space="0" w:color="auto"/>
            <w:right w:val="none" w:sz="0" w:space="0" w:color="auto"/>
          </w:divBdr>
        </w:div>
        <w:div w:id="1880967679">
          <w:marLeft w:val="0"/>
          <w:marRight w:val="0"/>
          <w:marTop w:val="0"/>
          <w:marBottom w:val="0"/>
          <w:divBdr>
            <w:top w:val="none" w:sz="0" w:space="0" w:color="auto"/>
            <w:left w:val="none" w:sz="0" w:space="0" w:color="auto"/>
            <w:bottom w:val="none" w:sz="0" w:space="0" w:color="auto"/>
            <w:right w:val="none" w:sz="0" w:space="0" w:color="auto"/>
          </w:divBdr>
        </w:div>
        <w:div w:id="1993022211">
          <w:marLeft w:val="0"/>
          <w:marRight w:val="0"/>
          <w:marTop w:val="0"/>
          <w:marBottom w:val="0"/>
          <w:divBdr>
            <w:top w:val="none" w:sz="0" w:space="0" w:color="auto"/>
            <w:left w:val="none" w:sz="0" w:space="0" w:color="auto"/>
            <w:bottom w:val="none" w:sz="0" w:space="0" w:color="auto"/>
            <w:right w:val="none" w:sz="0" w:space="0" w:color="auto"/>
          </w:divBdr>
        </w:div>
      </w:divsChild>
    </w:div>
    <w:div w:id="1071272804">
      <w:bodyDiv w:val="1"/>
      <w:marLeft w:val="0"/>
      <w:marRight w:val="0"/>
      <w:marTop w:val="0"/>
      <w:marBottom w:val="0"/>
      <w:divBdr>
        <w:top w:val="none" w:sz="0" w:space="0" w:color="auto"/>
        <w:left w:val="none" w:sz="0" w:space="0" w:color="auto"/>
        <w:bottom w:val="none" w:sz="0" w:space="0" w:color="auto"/>
        <w:right w:val="none" w:sz="0" w:space="0" w:color="auto"/>
      </w:divBdr>
    </w:div>
    <w:div w:id="1072969966">
      <w:bodyDiv w:val="1"/>
      <w:marLeft w:val="0"/>
      <w:marRight w:val="0"/>
      <w:marTop w:val="0"/>
      <w:marBottom w:val="0"/>
      <w:divBdr>
        <w:top w:val="none" w:sz="0" w:space="0" w:color="auto"/>
        <w:left w:val="none" w:sz="0" w:space="0" w:color="auto"/>
        <w:bottom w:val="none" w:sz="0" w:space="0" w:color="auto"/>
        <w:right w:val="none" w:sz="0" w:space="0" w:color="auto"/>
      </w:divBdr>
    </w:div>
    <w:div w:id="1088845568">
      <w:bodyDiv w:val="1"/>
      <w:marLeft w:val="0"/>
      <w:marRight w:val="0"/>
      <w:marTop w:val="0"/>
      <w:marBottom w:val="0"/>
      <w:divBdr>
        <w:top w:val="none" w:sz="0" w:space="0" w:color="auto"/>
        <w:left w:val="none" w:sz="0" w:space="0" w:color="auto"/>
        <w:bottom w:val="none" w:sz="0" w:space="0" w:color="auto"/>
        <w:right w:val="none" w:sz="0" w:space="0" w:color="auto"/>
      </w:divBdr>
      <w:divsChild>
        <w:div w:id="159556">
          <w:marLeft w:val="0"/>
          <w:marRight w:val="0"/>
          <w:marTop w:val="0"/>
          <w:marBottom w:val="0"/>
          <w:divBdr>
            <w:top w:val="none" w:sz="0" w:space="0" w:color="auto"/>
            <w:left w:val="none" w:sz="0" w:space="0" w:color="auto"/>
            <w:bottom w:val="none" w:sz="0" w:space="0" w:color="auto"/>
            <w:right w:val="none" w:sz="0" w:space="0" w:color="auto"/>
          </w:divBdr>
        </w:div>
        <w:div w:id="765226580">
          <w:marLeft w:val="0"/>
          <w:marRight w:val="0"/>
          <w:marTop w:val="0"/>
          <w:marBottom w:val="0"/>
          <w:divBdr>
            <w:top w:val="none" w:sz="0" w:space="0" w:color="auto"/>
            <w:left w:val="none" w:sz="0" w:space="0" w:color="auto"/>
            <w:bottom w:val="none" w:sz="0" w:space="0" w:color="auto"/>
            <w:right w:val="none" w:sz="0" w:space="0" w:color="auto"/>
          </w:divBdr>
        </w:div>
        <w:div w:id="1068066191">
          <w:marLeft w:val="0"/>
          <w:marRight w:val="0"/>
          <w:marTop w:val="0"/>
          <w:marBottom w:val="0"/>
          <w:divBdr>
            <w:top w:val="none" w:sz="0" w:space="0" w:color="auto"/>
            <w:left w:val="none" w:sz="0" w:space="0" w:color="auto"/>
            <w:bottom w:val="none" w:sz="0" w:space="0" w:color="auto"/>
            <w:right w:val="none" w:sz="0" w:space="0" w:color="auto"/>
          </w:divBdr>
        </w:div>
        <w:div w:id="1119491095">
          <w:marLeft w:val="0"/>
          <w:marRight w:val="0"/>
          <w:marTop w:val="0"/>
          <w:marBottom w:val="0"/>
          <w:divBdr>
            <w:top w:val="none" w:sz="0" w:space="0" w:color="auto"/>
            <w:left w:val="none" w:sz="0" w:space="0" w:color="auto"/>
            <w:bottom w:val="none" w:sz="0" w:space="0" w:color="auto"/>
            <w:right w:val="none" w:sz="0" w:space="0" w:color="auto"/>
          </w:divBdr>
        </w:div>
        <w:div w:id="1146361261">
          <w:marLeft w:val="0"/>
          <w:marRight w:val="0"/>
          <w:marTop w:val="0"/>
          <w:marBottom w:val="0"/>
          <w:divBdr>
            <w:top w:val="none" w:sz="0" w:space="0" w:color="auto"/>
            <w:left w:val="none" w:sz="0" w:space="0" w:color="auto"/>
            <w:bottom w:val="none" w:sz="0" w:space="0" w:color="auto"/>
            <w:right w:val="none" w:sz="0" w:space="0" w:color="auto"/>
          </w:divBdr>
        </w:div>
        <w:div w:id="1171720983">
          <w:marLeft w:val="0"/>
          <w:marRight w:val="0"/>
          <w:marTop w:val="0"/>
          <w:marBottom w:val="0"/>
          <w:divBdr>
            <w:top w:val="none" w:sz="0" w:space="0" w:color="auto"/>
            <w:left w:val="none" w:sz="0" w:space="0" w:color="auto"/>
            <w:bottom w:val="none" w:sz="0" w:space="0" w:color="auto"/>
            <w:right w:val="none" w:sz="0" w:space="0" w:color="auto"/>
          </w:divBdr>
        </w:div>
        <w:div w:id="1601256812">
          <w:marLeft w:val="0"/>
          <w:marRight w:val="0"/>
          <w:marTop w:val="0"/>
          <w:marBottom w:val="0"/>
          <w:divBdr>
            <w:top w:val="none" w:sz="0" w:space="0" w:color="auto"/>
            <w:left w:val="none" w:sz="0" w:space="0" w:color="auto"/>
            <w:bottom w:val="none" w:sz="0" w:space="0" w:color="auto"/>
            <w:right w:val="none" w:sz="0" w:space="0" w:color="auto"/>
          </w:divBdr>
        </w:div>
        <w:div w:id="1842961326">
          <w:marLeft w:val="0"/>
          <w:marRight w:val="0"/>
          <w:marTop w:val="0"/>
          <w:marBottom w:val="0"/>
          <w:divBdr>
            <w:top w:val="none" w:sz="0" w:space="0" w:color="auto"/>
            <w:left w:val="none" w:sz="0" w:space="0" w:color="auto"/>
            <w:bottom w:val="none" w:sz="0" w:space="0" w:color="auto"/>
            <w:right w:val="none" w:sz="0" w:space="0" w:color="auto"/>
          </w:divBdr>
        </w:div>
        <w:div w:id="2086757803">
          <w:marLeft w:val="0"/>
          <w:marRight w:val="0"/>
          <w:marTop w:val="0"/>
          <w:marBottom w:val="0"/>
          <w:divBdr>
            <w:top w:val="none" w:sz="0" w:space="0" w:color="auto"/>
            <w:left w:val="none" w:sz="0" w:space="0" w:color="auto"/>
            <w:bottom w:val="none" w:sz="0" w:space="0" w:color="auto"/>
            <w:right w:val="none" w:sz="0" w:space="0" w:color="auto"/>
          </w:divBdr>
        </w:div>
        <w:div w:id="2116708563">
          <w:marLeft w:val="0"/>
          <w:marRight w:val="0"/>
          <w:marTop w:val="0"/>
          <w:marBottom w:val="0"/>
          <w:divBdr>
            <w:top w:val="none" w:sz="0" w:space="0" w:color="auto"/>
            <w:left w:val="none" w:sz="0" w:space="0" w:color="auto"/>
            <w:bottom w:val="none" w:sz="0" w:space="0" w:color="auto"/>
            <w:right w:val="none" w:sz="0" w:space="0" w:color="auto"/>
          </w:divBdr>
        </w:div>
        <w:div w:id="2135710095">
          <w:marLeft w:val="0"/>
          <w:marRight w:val="0"/>
          <w:marTop w:val="0"/>
          <w:marBottom w:val="0"/>
          <w:divBdr>
            <w:top w:val="none" w:sz="0" w:space="0" w:color="auto"/>
            <w:left w:val="none" w:sz="0" w:space="0" w:color="auto"/>
            <w:bottom w:val="none" w:sz="0" w:space="0" w:color="auto"/>
            <w:right w:val="none" w:sz="0" w:space="0" w:color="auto"/>
          </w:divBdr>
        </w:div>
      </w:divsChild>
    </w:div>
    <w:div w:id="1109736411">
      <w:bodyDiv w:val="1"/>
      <w:marLeft w:val="0"/>
      <w:marRight w:val="0"/>
      <w:marTop w:val="0"/>
      <w:marBottom w:val="0"/>
      <w:divBdr>
        <w:top w:val="none" w:sz="0" w:space="0" w:color="auto"/>
        <w:left w:val="none" w:sz="0" w:space="0" w:color="auto"/>
        <w:bottom w:val="none" w:sz="0" w:space="0" w:color="auto"/>
        <w:right w:val="none" w:sz="0" w:space="0" w:color="auto"/>
      </w:divBdr>
    </w:div>
    <w:div w:id="1111362227">
      <w:bodyDiv w:val="1"/>
      <w:marLeft w:val="0"/>
      <w:marRight w:val="0"/>
      <w:marTop w:val="0"/>
      <w:marBottom w:val="0"/>
      <w:divBdr>
        <w:top w:val="none" w:sz="0" w:space="0" w:color="auto"/>
        <w:left w:val="none" w:sz="0" w:space="0" w:color="auto"/>
        <w:bottom w:val="none" w:sz="0" w:space="0" w:color="auto"/>
        <w:right w:val="none" w:sz="0" w:space="0" w:color="auto"/>
      </w:divBdr>
    </w:div>
    <w:div w:id="1111828041">
      <w:bodyDiv w:val="1"/>
      <w:marLeft w:val="0"/>
      <w:marRight w:val="0"/>
      <w:marTop w:val="0"/>
      <w:marBottom w:val="0"/>
      <w:divBdr>
        <w:top w:val="none" w:sz="0" w:space="0" w:color="auto"/>
        <w:left w:val="none" w:sz="0" w:space="0" w:color="auto"/>
        <w:bottom w:val="none" w:sz="0" w:space="0" w:color="auto"/>
        <w:right w:val="none" w:sz="0" w:space="0" w:color="auto"/>
      </w:divBdr>
    </w:div>
    <w:div w:id="1113286433">
      <w:bodyDiv w:val="1"/>
      <w:marLeft w:val="0"/>
      <w:marRight w:val="0"/>
      <w:marTop w:val="0"/>
      <w:marBottom w:val="0"/>
      <w:divBdr>
        <w:top w:val="none" w:sz="0" w:space="0" w:color="auto"/>
        <w:left w:val="none" w:sz="0" w:space="0" w:color="auto"/>
        <w:bottom w:val="none" w:sz="0" w:space="0" w:color="auto"/>
        <w:right w:val="none" w:sz="0" w:space="0" w:color="auto"/>
      </w:divBdr>
    </w:div>
    <w:div w:id="1121609996">
      <w:bodyDiv w:val="1"/>
      <w:marLeft w:val="0"/>
      <w:marRight w:val="0"/>
      <w:marTop w:val="0"/>
      <w:marBottom w:val="0"/>
      <w:divBdr>
        <w:top w:val="none" w:sz="0" w:space="0" w:color="auto"/>
        <w:left w:val="none" w:sz="0" w:space="0" w:color="auto"/>
        <w:bottom w:val="none" w:sz="0" w:space="0" w:color="auto"/>
        <w:right w:val="none" w:sz="0" w:space="0" w:color="auto"/>
      </w:divBdr>
      <w:divsChild>
        <w:div w:id="703674817">
          <w:marLeft w:val="0"/>
          <w:marRight w:val="0"/>
          <w:marTop w:val="0"/>
          <w:marBottom w:val="0"/>
          <w:divBdr>
            <w:top w:val="none" w:sz="0" w:space="0" w:color="auto"/>
            <w:left w:val="none" w:sz="0" w:space="0" w:color="auto"/>
            <w:bottom w:val="none" w:sz="0" w:space="0" w:color="auto"/>
            <w:right w:val="none" w:sz="0" w:space="0" w:color="auto"/>
          </w:divBdr>
          <w:divsChild>
            <w:div w:id="1190486614">
              <w:marLeft w:val="0"/>
              <w:marRight w:val="0"/>
              <w:marTop w:val="0"/>
              <w:marBottom w:val="0"/>
              <w:divBdr>
                <w:top w:val="none" w:sz="0" w:space="0" w:color="auto"/>
                <w:left w:val="none" w:sz="0" w:space="0" w:color="auto"/>
                <w:bottom w:val="none" w:sz="0" w:space="0" w:color="auto"/>
                <w:right w:val="none" w:sz="0" w:space="0" w:color="auto"/>
              </w:divBdr>
            </w:div>
          </w:divsChild>
        </w:div>
        <w:div w:id="1390224809">
          <w:marLeft w:val="0"/>
          <w:marRight w:val="0"/>
          <w:marTop w:val="0"/>
          <w:marBottom w:val="0"/>
          <w:divBdr>
            <w:top w:val="none" w:sz="0" w:space="0" w:color="auto"/>
            <w:left w:val="none" w:sz="0" w:space="0" w:color="auto"/>
            <w:bottom w:val="none" w:sz="0" w:space="0" w:color="auto"/>
            <w:right w:val="none" w:sz="0" w:space="0" w:color="auto"/>
          </w:divBdr>
          <w:divsChild>
            <w:div w:id="1195191078">
              <w:marLeft w:val="0"/>
              <w:marRight w:val="0"/>
              <w:marTop w:val="0"/>
              <w:marBottom w:val="0"/>
              <w:divBdr>
                <w:top w:val="none" w:sz="0" w:space="0" w:color="auto"/>
                <w:left w:val="none" w:sz="0" w:space="0" w:color="auto"/>
                <w:bottom w:val="none" w:sz="0" w:space="0" w:color="auto"/>
                <w:right w:val="none" w:sz="0" w:space="0" w:color="auto"/>
              </w:divBdr>
            </w:div>
            <w:div w:id="1418939963">
              <w:marLeft w:val="0"/>
              <w:marRight w:val="0"/>
              <w:marTop w:val="0"/>
              <w:marBottom w:val="0"/>
              <w:divBdr>
                <w:top w:val="none" w:sz="0" w:space="0" w:color="auto"/>
                <w:left w:val="none" w:sz="0" w:space="0" w:color="auto"/>
                <w:bottom w:val="none" w:sz="0" w:space="0" w:color="auto"/>
                <w:right w:val="none" w:sz="0" w:space="0" w:color="auto"/>
              </w:divBdr>
            </w:div>
            <w:div w:id="15809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0118">
      <w:bodyDiv w:val="1"/>
      <w:marLeft w:val="0"/>
      <w:marRight w:val="0"/>
      <w:marTop w:val="0"/>
      <w:marBottom w:val="0"/>
      <w:divBdr>
        <w:top w:val="none" w:sz="0" w:space="0" w:color="auto"/>
        <w:left w:val="none" w:sz="0" w:space="0" w:color="auto"/>
        <w:bottom w:val="none" w:sz="0" w:space="0" w:color="auto"/>
        <w:right w:val="none" w:sz="0" w:space="0" w:color="auto"/>
      </w:divBdr>
      <w:divsChild>
        <w:div w:id="309598565">
          <w:marLeft w:val="0"/>
          <w:marRight w:val="0"/>
          <w:marTop w:val="0"/>
          <w:marBottom w:val="0"/>
          <w:divBdr>
            <w:top w:val="none" w:sz="0" w:space="0" w:color="auto"/>
            <w:left w:val="none" w:sz="0" w:space="0" w:color="auto"/>
            <w:bottom w:val="none" w:sz="0" w:space="0" w:color="auto"/>
            <w:right w:val="none" w:sz="0" w:space="0" w:color="auto"/>
          </w:divBdr>
          <w:divsChild>
            <w:div w:id="4748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328">
      <w:bodyDiv w:val="1"/>
      <w:marLeft w:val="0"/>
      <w:marRight w:val="0"/>
      <w:marTop w:val="0"/>
      <w:marBottom w:val="0"/>
      <w:divBdr>
        <w:top w:val="none" w:sz="0" w:space="0" w:color="auto"/>
        <w:left w:val="none" w:sz="0" w:space="0" w:color="auto"/>
        <w:bottom w:val="none" w:sz="0" w:space="0" w:color="auto"/>
        <w:right w:val="none" w:sz="0" w:space="0" w:color="auto"/>
      </w:divBdr>
      <w:divsChild>
        <w:div w:id="392461954">
          <w:marLeft w:val="0"/>
          <w:marRight w:val="0"/>
          <w:marTop w:val="0"/>
          <w:marBottom w:val="0"/>
          <w:divBdr>
            <w:top w:val="none" w:sz="0" w:space="0" w:color="auto"/>
            <w:left w:val="none" w:sz="0" w:space="0" w:color="auto"/>
            <w:bottom w:val="none" w:sz="0" w:space="0" w:color="auto"/>
            <w:right w:val="none" w:sz="0" w:space="0" w:color="auto"/>
          </w:divBdr>
        </w:div>
        <w:div w:id="523372564">
          <w:marLeft w:val="0"/>
          <w:marRight w:val="0"/>
          <w:marTop w:val="0"/>
          <w:marBottom w:val="0"/>
          <w:divBdr>
            <w:top w:val="none" w:sz="0" w:space="0" w:color="auto"/>
            <w:left w:val="none" w:sz="0" w:space="0" w:color="auto"/>
            <w:bottom w:val="none" w:sz="0" w:space="0" w:color="auto"/>
            <w:right w:val="none" w:sz="0" w:space="0" w:color="auto"/>
          </w:divBdr>
        </w:div>
        <w:div w:id="767045809">
          <w:marLeft w:val="0"/>
          <w:marRight w:val="0"/>
          <w:marTop w:val="0"/>
          <w:marBottom w:val="0"/>
          <w:divBdr>
            <w:top w:val="none" w:sz="0" w:space="0" w:color="auto"/>
            <w:left w:val="none" w:sz="0" w:space="0" w:color="auto"/>
            <w:bottom w:val="none" w:sz="0" w:space="0" w:color="auto"/>
            <w:right w:val="none" w:sz="0" w:space="0" w:color="auto"/>
          </w:divBdr>
        </w:div>
        <w:div w:id="1418668009">
          <w:marLeft w:val="0"/>
          <w:marRight w:val="0"/>
          <w:marTop w:val="0"/>
          <w:marBottom w:val="0"/>
          <w:divBdr>
            <w:top w:val="none" w:sz="0" w:space="0" w:color="auto"/>
            <w:left w:val="none" w:sz="0" w:space="0" w:color="auto"/>
            <w:bottom w:val="none" w:sz="0" w:space="0" w:color="auto"/>
            <w:right w:val="none" w:sz="0" w:space="0" w:color="auto"/>
          </w:divBdr>
        </w:div>
        <w:div w:id="1766998007">
          <w:marLeft w:val="0"/>
          <w:marRight w:val="0"/>
          <w:marTop w:val="0"/>
          <w:marBottom w:val="0"/>
          <w:divBdr>
            <w:top w:val="none" w:sz="0" w:space="0" w:color="auto"/>
            <w:left w:val="none" w:sz="0" w:space="0" w:color="auto"/>
            <w:bottom w:val="none" w:sz="0" w:space="0" w:color="auto"/>
            <w:right w:val="none" w:sz="0" w:space="0" w:color="auto"/>
          </w:divBdr>
        </w:div>
        <w:div w:id="2062628579">
          <w:marLeft w:val="0"/>
          <w:marRight w:val="0"/>
          <w:marTop w:val="0"/>
          <w:marBottom w:val="0"/>
          <w:divBdr>
            <w:top w:val="none" w:sz="0" w:space="0" w:color="auto"/>
            <w:left w:val="none" w:sz="0" w:space="0" w:color="auto"/>
            <w:bottom w:val="none" w:sz="0" w:space="0" w:color="auto"/>
            <w:right w:val="none" w:sz="0" w:space="0" w:color="auto"/>
          </w:divBdr>
        </w:div>
        <w:div w:id="2145541178">
          <w:marLeft w:val="0"/>
          <w:marRight w:val="0"/>
          <w:marTop w:val="0"/>
          <w:marBottom w:val="0"/>
          <w:divBdr>
            <w:top w:val="none" w:sz="0" w:space="0" w:color="auto"/>
            <w:left w:val="none" w:sz="0" w:space="0" w:color="auto"/>
            <w:bottom w:val="none" w:sz="0" w:space="0" w:color="auto"/>
            <w:right w:val="none" w:sz="0" w:space="0" w:color="auto"/>
          </w:divBdr>
        </w:div>
      </w:divsChild>
    </w:div>
    <w:div w:id="1124695911">
      <w:bodyDiv w:val="1"/>
      <w:marLeft w:val="0"/>
      <w:marRight w:val="0"/>
      <w:marTop w:val="0"/>
      <w:marBottom w:val="0"/>
      <w:divBdr>
        <w:top w:val="none" w:sz="0" w:space="0" w:color="auto"/>
        <w:left w:val="none" w:sz="0" w:space="0" w:color="auto"/>
        <w:bottom w:val="none" w:sz="0" w:space="0" w:color="auto"/>
        <w:right w:val="none" w:sz="0" w:space="0" w:color="auto"/>
      </w:divBdr>
      <w:divsChild>
        <w:div w:id="34550847">
          <w:marLeft w:val="0"/>
          <w:marRight w:val="0"/>
          <w:marTop w:val="0"/>
          <w:marBottom w:val="0"/>
          <w:divBdr>
            <w:top w:val="none" w:sz="0" w:space="0" w:color="auto"/>
            <w:left w:val="none" w:sz="0" w:space="0" w:color="auto"/>
            <w:bottom w:val="none" w:sz="0" w:space="0" w:color="auto"/>
            <w:right w:val="none" w:sz="0" w:space="0" w:color="auto"/>
          </w:divBdr>
        </w:div>
        <w:div w:id="142429051">
          <w:marLeft w:val="0"/>
          <w:marRight w:val="0"/>
          <w:marTop w:val="0"/>
          <w:marBottom w:val="0"/>
          <w:divBdr>
            <w:top w:val="none" w:sz="0" w:space="0" w:color="auto"/>
            <w:left w:val="none" w:sz="0" w:space="0" w:color="auto"/>
            <w:bottom w:val="none" w:sz="0" w:space="0" w:color="auto"/>
            <w:right w:val="none" w:sz="0" w:space="0" w:color="auto"/>
          </w:divBdr>
        </w:div>
        <w:div w:id="1393625328">
          <w:marLeft w:val="0"/>
          <w:marRight w:val="0"/>
          <w:marTop w:val="0"/>
          <w:marBottom w:val="0"/>
          <w:divBdr>
            <w:top w:val="none" w:sz="0" w:space="0" w:color="auto"/>
            <w:left w:val="none" w:sz="0" w:space="0" w:color="auto"/>
            <w:bottom w:val="none" w:sz="0" w:space="0" w:color="auto"/>
            <w:right w:val="none" w:sz="0" w:space="0" w:color="auto"/>
          </w:divBdr>
        </w:div>
        <w:div w:id="1690252025">
          <w:marLeft w:val="0"/>
          <w:marRight w:val="0"/>
          <w:marTop w:val="0"/>
          <w:marBottom w:val="0"/>
          <w:divBdr>
            <w:top w:val="none" w:sz="0" w:space="0" w:color="auto"/>
            <w:left w:val="none" w:sz="0" w:space="0" w:color="auto"/>
            <w:bottom w:val="none" w:sz="0" w:space="0" w:color="auto"/>
            <w:right w:val="none" w:sz="0" w:space="0" w:color="auto"/>
          </w:divBdr>
        </w:div>
        <w:div w:id="2027444258">
          <w:marLeft w:val="0"/>
          <w:marRight w:val="0"/>
          <w:marTop w:val="0"/>
          <w:marBottom w:val="0"/>
          <w:divBdr>
            <w:top w:val="none" w:sz="0" w:space="0" w:color="auto"/>
            <w:left w:val="none" w:sz="0" w:space="0" w:color="auto"/>
            <w:bottom w:val="none" w:sz="0" w:space="0" w:color="auto"/>
            <w:right w:val="none" w:sz="0" w:space="0" w:color="auto"/>
          </w:divBdr>
        </w:div>
      </w:divsChild>
    </w:div>
    <w:div w:id="1126006538">
      <w:bodyDiv w:val="1"/>
      <w:marLeft w:val="0"/>
      <w:marRight w:val="0"/>
      <w:marTop w:val="0"/>
      <w:marBottom w:val="0"/>
      <w:divBdr>
        <w:top w:val="none" w:sz="0" w:space="0" w:color="auto"/>
        <w:left w:val="none" w:sz="0" w:space="0" w:color="auto"/>
        <w:bottom w:val="none" w:sz="0" w:space="0" w:color="auto"/>
        <w:right w:val="none" w:sz="0" w:space="0" w:color="auto"/>
      </w:divBdr>
    </w:div>
    <w:div w:id="1131824700">
      <w:bodyDiv w:val="1"/>
      <w:marLeft w:val="0"/>
      <w:marRight w:val="0"/>
      <w:marTop w:val="0"/>
      <w:marBottom w:val="0"/>
      <w:divBdr>
        <w:top w:val="none" w:sz="0" w:space="0" w:color="auto"/>
        <w:left w:val="none" w:sz="0" w:space="0" w:color="auto"/>
        <w:bottom w:val="none" w:sz="0" w:space="0" w:color="auto"/>
        <w:right w:val="none" w:sz="0" w:space="0" w:color="auto"/>
      </w:divBdr>
    </w:div>
    <w:div w:id="1148747055">
      <w:bodyDiv w:val="1"/>
      <w:marLeft w:val="0"/>
      <w:marRight w:val="0"/>
      <w:marTop w:val="0"/>
      <w:marBottom w:val="0"/>
      <w:divBdr>
        <w:top w:val="none" w:sz="0" w:space="0" w:color="auto"/>
        <w:left w:val="none" w:sz="0" w:space="0" w:color="auto"/>
        <w:bottom w:val="none" w:sz="0" w:space="0" w:color="auto"/>
        <w:right w:val="none" w:sz="0" w:space="0" w:color="auto"/>
      </w:divBdr>
    </w:div>
    <w:div w:id="1152718713">
      <w:bodyDiv w:val="1"/>
      <w:marLeft w:val="0"/>
      <w:marRight w:val="0"/>
      <w:marTop w:val="0"/>
      <w:marBottom w:val="0"/>
      <w:divBdr>
        <w:top w:val="none" w:sz="0" w:space="0" w:color="auto"/>
        <w:left w:val="none" w:sz="0" w:space="0" w:color="auto"/>
        <w:bottom w:val="none" w:sz="0" w:space="0" w:color="auto"/>
        <w:right w:val="none" w:sz="0" w:space="0" w:color="auto"/>
      </w:divBdr>
    </w:div>
    <w:div w:id="1154025517">
      <w:bodyDiv w:val="1"/>
      <w:marLeft w:val="0"/>
      <w:marRight w:val="0"/>
      <w:marTop w:val="0"/>
      <w:marBottom w:val="0"/>
      <w:divBdr>
        <w:top w:val="none" w:sz="0" w:space="0" w:color="auto"/>
        <w:left w:val="none" w:sz="0" w:space="0" w:color="auto"/>
        <w:bottom w:val="none" w:sz="0" w:space="0" w:color="auto"/>
        <w:right w:val="none" w:sz="0" w:space="0" w:color="auto"/>
      </w:divBdr>
    </w:div>
    <w:div w:id="1161851727">
      <w:bodyDiv w:val="1"/>
      <w:marLeft w:val="0"/>
      <w:marRight w:val="0"/>
      <w:marTop w:val="0"/>
      <w:marBottom w:val="0"/>
      <w:divBdr>
        <w:top w:val="none" w:sz="0" w:space="0" w:color="auto"/>
        <w:left w:val="none" w:sz="0" w:space="0" w:color="auto"/>
        <w:bottom w:val="none" w:sz="0" w:space="0" w:color="auto"/>
        <w:right w:val="none" w:sz="0" w:space="0" w:color="auto"/>
      </w:divBdr>
    </w:div>
    <w:div w:id="1176073720">
      <w:bodyDiv w:val="1"/>
      <w:marLeft w:val="0"/>
      <w:marRight w:val="0"/>
      <w:marTop w:val="0"/>
      <w:marBottom w:val="0"/>
      <w:divBdr>
        <w:top w:val="none" w:sz="0" w:space="0" w:color="auto"/>
        <w:left w:val="none" w:sz="0" w:space="0" w:color="auto"/>
        <w:bottom w:val="none" w:sz="0" w:space="0" w:color="auto"/>
        <w:right w:val="none" w:sz="0" w:space="0" w:color="auto"/>
      </w:divBdr>
    </w:div>
    <w:div w:id="1178616569">
      <w:bodyDiv w:val="1"/>
      <w:marLeft w:val="0"/>
      <w:marRight w:val="0"/>
      <w:marTop w:val="0"/>
      <w:marBottom w:val="0"/>
      <w:divBdr>
        <w:top w:val="none" w:sz="0" w:space="0" w:color="auto"/>
        <w:left w:val="none" w:sz="0" w:space="0" w:color="auto"/>
        <w:bottom w:val="none" w:sz="0" w:space="0" w:color="auto"/>
        <w:right w:val="none" w:sz="0" w:space="0" w:color="auto"/>
      </w:divBdr>
    </w:div>
    <w:div w:id="1182860635">
      <w:bodyDiv w:val="1"/>
      <w:marLeft w:val="0"/>
      <w:marRight w:val="0"/>
      <w:marTop w:val="0"/>
      <w:marBottom w:val="0"/>
      <w:divBdr>
        <w:top w:val="none" w:sz="0" w:space="0" w:color="auto"/>
        <w:left w:val="none" w:sz="0" w:space="0" w:color="auto"/>
        <w:bottom w:val="none" w:sz="0" w:space="0" w:color="auto"/>
        <w:right w:val="none" w:sz="0" w:space="0" w:color="auto"/>
      </w:divBdr>
    </w:div>
    <w:div w:id="1185052148">
      <w:bodyDiv w:val="1"/>
      <w:marLeft w:val="0"/>
      <w:marRight w:val="0"/>
      <w:marTop w:val="0"/>
      <w:marBottom w:val="0"/>
      <w:divBdr>
        <w:top w:val="none" w:sz="0" w:space="0" w:color="auto"/>
        <w:left w:val="none" w:sz="0" w:space="0" w:color="auto"/>
        <w:bottom w:val="none" w:sz="0" w:space="0" w:color="auto"/>
        <w:right w:val="none" w:sz="0" w:space="0" w:color="auto"/>
      </w:divBdr>
      <w:divsChild>
        <w:div w:id="86775191">
          <w:marLeft w:val="0"/>
          <w:marRight w:val="0"/>
          <w:marTop w:val="0"/>
          <w:marBottom w:val="0"/>
          <w:divBdr>
            <w:top w:val="none" w:sz="0" w:space="0" w:color="auto"/>
            <w:left w:val="none" w:sz="0" w:space="0" w:color="auto"/>
            <w:bottom w:val="none" w:sz="0" w:space="0" w:color="auto"/>
            <w:right w:val="none" w:sz="0" w:space="0" w:color="auto"/>
          </w:divBdr>
        </w:div>
        <w:div w:id="672268857">
          <w:marLeft w:val="0"/>
          <w:marRight w:val="0"/>
          <w:marTop w:val="0"/>
          <w:marBottom w:val="0"/>
          <w:divBdr>
            <w:top w:val="none" w:sz="0" w:space="0" w:color="auto"/>
            <w:left w:val="none" w:sz="0" w:space="0" w:color="auto"/>
            <w:bottom w:val="none" w:sz="0" w:space="0" w:color="auto"/>
            <w:right w:val="none" w:sz="0" w:space="0" w:color="auto"/>
          </w:divBdr>
        </w:div>
        <w:div w:id="724719372">
          <w:marLeft w:val="0"/>
          <w:marRight w:val="0"/>
          <w:marTop w:val="0"/>
          <w:marBottom w:val="0"/>
          <w:divBdr>
            <w:top w:val="none" w:sz="0" w:space="0" w:color="auto"/>
            <w:left w:val="none" w:sz="0" w:space="0" w:color="auto"/>
            <w:bottom w:val="none" w:sz="0" w:space="0" w:color="auto"/>
            <w:right w:val="none" w:sz="0" w:space="0" w:color="auto"/>
          </w:divBdr>
        </w:div>
        <w:div w:id="1026709528">
          <w:marLeft w:val="0"/>
          <w:marRight w:val="0"/>
          <w:marTop w:val="0"/>
          <w:marBottom w:val="0"/>
          <w:divBdr>
            <w:top w:val="none" w:sz="0" w:space="0" w:color="auto"/>
            <w:left w:val="none" w:sz="0" w:space="0" w:color="auto"/>
            <w:bottom w:val="none" w:sz="0" w:space="0" w:color="auto"/>
            <w:right w:val="none" w:sz="0" w:space="0" w:color="auto"/>
          </w:divBdr>
        </w:div>
        <w:div w:id="1972635523">
          <w:marLeft w:val="0"/>
          <w:marRight w:val="0"/>
          <w:marTop w:val="0"/>
          <w:marBottom w:val="0"/>
          <w:divBdr>
            <w:top w:val="none" w:sz="0" w:space="0" w:color="auto"/>
            <w:left w:val="none" w:sz="0" w:space="0" w:color="auto"/>
            <w:bottom w:val="none" w:sz="0" w:space="0" w:color="auto"/>
            <w:right w:val="none" w:sz="0" w:space="0" w:color="auto"/>
          </w:divBdr>
        </w:div>
      </w:divsChild>
    </w:div>
    <w:div w:id="1186020009">
      <w:bodyDiv w:val="1"/>
      <w:marLeft w:val="0"/>
      <w:marRight w:val="0"/>
      <w:marTop w:val="0"/>
      <w:marBottom w:val="0"/>
      <w:divBdr>
        <w:top w:val="none" w:sz="0" w:space="0" w:color="auto"/>
        <w:left w:val="none" w:sz="0" w:space="0" w:color="auto"/>
        <w:bottom w:val="none" w:sz="0" w:space="0" w:color="auto"/>
        <w:right w:val="none" w:sz="0" w:space="0" w:color="auto"/>
      </w:divBdr>
    </w:div>
    <w:div w:id="1191646341">
      <w:bodyDiv w:val="1"/>
      <w:marLeft w:val="0"/>
      <w:marRight w:val="0"/>
      <w:marTop w:val="0"/>
      <w:marBottom w:val="0"/>
      <w:divBdr>
        <w:top w:val="none" w:sz="0" w:space="0" w:color="auto"/>
        <w:left w:val="none" w:sz="0" w:space="0" w:color="auto"/>
        <w:bottom w:val="none" w:sz="0" w:space="0" w:color="auto"/>
        <w:right w:val="none" w:sz="0" w:space="0" w:color="auto"/>
      </w:divBdr>
    </w:div>
    <w:div w:id="1197964515">
      <w:bodyDiv w:val="1"/>
      <w:marLeft w:val="0"/>
      <w:marRight w:val="0"/>
      <w:marTop w:val="0"/>
      <w:marBottom w:val="0"/>
      <w:divBdr>
        <w:top w:val="none" w:sz="0" w:space="0" w:color="auto"/>
        <w:left w:val="none" w:sz="0" w:space="0" w:color="auto"/>
        <w:bottom w:val="none" w:sz="0" w:space="0" w:color="auto"/>
        <w:right w:val="none" w:sz="0" w:space="0" w:color="auto"/>
      </w:divBdr>
    </w:div>
    <w:div w:id="1205629833">
      <w:bodyDiv w:val="1"/>
      <w:marLeft w:val="0"/>
      <w:marRight w:val="0"/>
      <w:marTop w:val="0"/>
      <w:marBottom w:val="0"/>
      <w:divBdr>
        <w:top w:val="none" w:sz="0" w:space="0" w:color="auto"/>
        <w:left w:val="none" w:sz="0" w:space="0" w:color="auto"/>
        <w:bottom w:val="none" w:sz="0" w:space="0" w:color="auto"/>
        <w:right w:val="none" w:sz="0" w:space="0" w:color="auto"/>
      </w:divBdr>
    </w:div>
    <w:div w:id="1209881126">
      <w:bodyDiv w:val="1"/>
      <w:marLeft w:val="0"/>
      <w:marRight w:val="0"/>
      <w:marTop w:val="0"/>
      <w:marBottom w:val="0"/>
      <w:divBdr>
        <w:top w:val="none" w:sz="0" w:space="0" w:color="auto"/>
        <w:left w:val="none" w:sz="0" w:space="0" w:color="auto"/>
        <w:bottom w:val="none" w:sz="0" w:space="0" w:color="auto"/>
        <w:right w:val="none" w:sz="0" w:space="0" w:color="auto"/>
      </w:divBdr>
      <w:divsChild>
        <w:div w:id="118307566">
          <w:marLeft w:val="0"/>
          <w:marRight w:val="0"/>
          <w:marTop w:val="0"/>
          <w:marBottom w:val="0"/>
          <w:divBdr>
            <w:top w:val="none" w:sz="0" w:space="0" w:color="auto"/>
            <w:left w:val="none" w:sz="0" w:space="0" w:color="auto"/>
            <w:bottom w:val="none" w:sz="0" w:space="0" w:color="auto"/>
            <w:right w:val="none" w:sz="0" w:space="0" w:color="auto"/>
          </w:divBdr>
        </w:div>
        <w:div w:id="1129283371">
          <w:marLeft w:val="0"/>
          <w:marRight w:val="0"/>
          <w:marTop w:val="0"/>
          <w:marBottom w:val="0"/>
          <w:divBdr>
            <w:top w:val="none" w:sz="0" w:space="0" w:color="auto"/>
            <w:left w:val="none" w:sz="0" w:space="0" w:color="auto"/>
            <w:bottom w:val="none" w:sz="0" w:space="0" w:color="auto"/>
            <w:right w:val="none" w:sz="0" w:space="0" w:color="auto"/>
          </w:divBdr>
        </w:div>
        <w:div w:id="2137487155">
          <w:marLeft w:val="0"/>
          <w:marRight w:val="0"/>
          <w:marTop w:val="0"/>
          <w:marBottom w:val="0"/>
          <w:divBdr>
            <w:top w:val="none" w:sz="0" w:space="0" w:color="auto"/>
            <w:left w:val="none" w:sz="0" w:space="0" w:color="auto"/>
            <w:bottom w:val="none" w:sz="0" w:space="0" w:color="auto"/>
            <w:right w:val="none" w:sz="0" w:space="0" w:color="auto"/>
          </w:divBdr>
        </w:div>
      </w:divsChild>
    </w:div>
    <w:div w:id="1211261709">
      <w:bodyDiv w:val="1"/>
      <w:marLeft w:val="0"/>
      <w:marRight w:val="0"/>
      <w:marTop w:val="0"/>
      <w:marBottom w:val="0"/>
      <w:divBdr>
        <w:top w:val="none" w:sz="0" w:space="0" w:color="auto"/>
        <w:left w:val="none" w:sz="0" w:space="0" w:color="auto"/>
        <w:bottom w:val="none" w:sz="0" w:space="0" w:color="auto"/>
        <w:right w:val="none" w:sz="0" w:space="0" w:color="auto"/>
      </w:divBdr>
    </w:div>
    <w:div w:id="1213342341">
      <w:bodyDiv w:val="1"/>
      <w:marLeft w:val="0"/>
      <w:marRight w:val="0"/>
      <w:marTop w:val="0"/>
      <w:marBottom w:val="0"/>
      <w:divBdr>
        <w:top w:val="none" w:sz="0" w:space="0" w:color="auto"/>
        <w:left w:val="none" w:sz="0" w:space="0" w:color="auto"/>
        <w:bottom w:val="none" w:sz="0" w:space="0" w:color="auto"/>
        <w:right w:val="none" w:sz="0" w:space="0" w:color="auto"/>
      </w:divBdr>
    </w:div>
    <w:div w:id="1215311051">
      <w:bodyDiv w:val="1"/>
      <w:marLeft w:val="0"/>
      <w:marRight w:val="0"/>
      <w:marTop w:val="0"/>
      <w:marBottom w:val="0"/>
      <w:divBdr>
        <w:top w:val="none" w:sz="0" w:space="0" w:color="auto"/>
        <w:left w:val="none" w:sz="0" w:space="0" w:color="auto"/>
        <w:bottom w:val="none" w:sz="0" w:space="0" w:color="auto"/>
        <w:right w:val="none" w:sz="0" w:space="0" w:color="auto"/>
      </w:divBdr>
    </w:div>
    <w:div w:id="1215970692">
      <w:bodyDiv w:val="1"/>
      <w:marLeft w:val="0"/>
      <w:marRight w:val="0"/>
      <w:marTop w:val="0"/>
      <w:marBottom w:val="0"/>
      <w:divBdr>
        <w:top w:val="none" w:sz="0" w:space="0" w:color="auto"/>
        <w:left w:val="none" w:sz="0" w:space="0" w:color="auto"/>
        <w:bottom w:val="none" w:sz="0" w:space="0" w:color="auto"/>
        <w:right w:val="none" w:sz="0" w:space="0" w:color="auto"/>
      </w:divBdr>
    </w:div>
    <w:div w:id="1216627121">
      <w:bodyDiv w:val="1"/>
      <w:marLeft w:val="0"/>
      <w:marRight w:val="0"/>
      <w:marTop w:val="0"/>
      <w:marBottom w:val="0"/>
      <w:divBdr>
        <w:top w:val="none" w:sz="0" w:space="0" w:color="auto"/>
        <w:left w:val="none" w:sz="0" w:space="0" w:color="auto"/>
        <w:bottom w:val="none" w:sz="0" w:space="0" w:color="auto"/>
        <w:right w:val="none" w:sz="0" w:space="0" w:color="auto"/>
      </w:divBdr>
    </w:div>
    <w:div w:id="1217201759">
      <w:bodyDiv w:val="1"/>
      <w:marLeft w:val="0"/>
      <w:marRight w:val="0"/>
      <w:marTop w:val="0"/>
      <w:marBottom w:val="0"/>
      <w:divBdr>
        <w:top w:val="none" w:sz="0" w:space="0" w:color="auto"/>
        <w:left w:val="none" w:sz="0" w:space="0" w:color="auto"/>
        <w:bottom w:val="none" w:sz="0" w:space="0" w:color="auto"/>
        <w:right w:val="none" w:sz="0" w:space="0" w:color="auto"/>
      </w:divBdr>
      <w:divsChild>
        <w:div w:id="1888638327">
          <w:marLeft w:val="0"/>
          <w:marRight w:val="0"/>
          <w:marTop w:val="0"/>
          <w:marBottom w:val="0"/>
          <w:divBdr>
            <w:top w:val="none" w:sz="0" w:space="0" w:color="auto"/>
            <w:left w:val="none" w:sz="0" w:space="0" w:color="auto"/>
            <w:bottom w:val="none" w:sz="0" w:space="0" w:color="auto"/>
            <w:right w:val="none" w:sz="0" w:space="0" w:color="auto"/>
          </w:divBdr>
          <w:divsChild>
            <w:div w:id="664623870">
              <w:marLeft w:val="0"/>
              <w:marRight w:val="0"/>
              <w:marTop w:val="0"/>
              <w:marBottom w:val="0"/>
              <w:divBdr>
                <w:top w:val="none" w:sz="0" w:space="0" w:color="auto"/>
                <w:left w:val="none" w:sz="0" w:space="0" w:color="auto"/>
                <w:bottom w:val="none" w:sz="0" w:space="0" w:color="auto"/>
                <w:right w:val="none" w:sz="0" w:space="0" w:color="auto"/>
              </w:divBdr>
              <w:divsChild>
                <w:div w:id="1617638401">
                  <w:marLeft w:val="0"/>
                  <w:marRight w:val="0"/>
                  <w:marTop w:val="0"/>
                  <w:marBottom w:val="0"/>
                  <w:divBdr>
                    <w:top w:val="none" w:sz="0" w:space="0" w:color="auto"/>
                    <w:left w:val="none" w:sz="0" w:space="0" w:color="auto"/>
                    <w:bottom w:val="none" w:sz="0" w:space="0" w:color="auto"/>
                    <w:right w:val="none" w:sz="0" w:space="0" w:color="auto"/>
                  </w:divBdr>
                  <w:divsChild>
                    <w:div w:id="1670136262">
                      <w:marLeft w:val="1"/>
                      <w:marRight w:val="1"/>
                      <w:marTop w:val="0"/>
                      <w:marBottom w:val="0"/>
                      <w:divBdr>
                        <w:top w:val="none" w:sz="0" w:space="0" w:color="auto"/>
                        <w:left w:val="none" w:sz="0" w:space="0" w:color="auto"/>
                        <w:bottom w:val="none" w:sz="0" w:space="0" w:color="auto"/>
                        <w:right w:val="none" w:sz="0" w:space="0" w:color="auto"/>
                      </w:divBdr>
                      <w:divsChild>
                        <w:div w:id="1610043900">
                          <w:marLeft w:val="0"/>
                          <w:marRight w:val="0"/>
                          <w:marTop w:val="0"/>
                          <w:marBottom w:val="0"/>
                          <w:divBdr>
                            <w:top w:val="none" w:sz="0" w:space="0" w:color="auto"/>
                            <w:left w:val="none" w:sz="0" w:space="0" w:color="auto"/>
                            <w:bottom w:val="none" w:sz="0" w:space="0" w:color="auto"/>
                            <w:right w:val="none" w:sz="0" w:space="0" w:color="auto"/>
                          </w:divBdr>
                          <w:divsChild>
                            <w:div w:id="837425263">
                              <w:marLeft w:val="0"/>
                              <w:marRight w:val="0"/>
                              <w:marTop w:val="0"/>
                              <w:marBottom w:val="360"/>
                              <w:divBdr>
                                <w:top w:val="none" w:sz="0" w:space="0" w:color="auto"/>
                                <w:left w:val="none" w:sz="0" w:space="0" w:color="auto"/>
                                <w:bottom w:val="none" w:sz="0" w:space="0" w:color="auto"/>
                                <w:right w:val="none" w:sz="0" w:space="0" w:color="auto"/>
                              </w:divBdr>
                              <w:divsChild>
                                <w:div w:id="2113545183">
                                  <w:marLeft w:val="0"/>
                                  <w:marRight w:val="0"/>
                                  <w:marTop w:val="0"/>
                                  <w:marBottom w:val="0"/>
                                  <w:divBdr>
                                    <w:top w:val="none" w:sz="0" w:space="0" w:color="auto"/>
                                    <w:left w:val="none" w:sz="0" w:space="0" w:color="auto"/>
                                    <w:bottom w:val="none" w:sz="0" w:space="0" w:color="auto"/>
                                    <w:right w:val="none" w:sz="0" w:space="0" w:color="auto"/>
                                  </w:divBdr>
                                  <w:divsChild>
                                    <w:div w:id="4757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2753">
      <w:bodyDiv w:val="1"/>
      <w:marLeft w:val="0"/>
      <w:marRight w:val="0"/>
      <w:marTop w:val="0"/>
      <w:marBottom w:val="0"/>
      <w:divBdr>
        <w:top w:val="none" w:sz="0" w:space="0" w:color="auto"/>
        <w:left w:val="none" w:sz="0" w:space="0" w:color="auto"/>
        <w:bottom w:val="none" w:sz="0" w:space="0" w:color="auto"/>
        <w:right w:val="none" w:sz="0" w:space="0" w:color="auto"/>
      </w:divBdr>
    </w:div>
    <w:div w:id="1219902104">
      <w:bodyDiv w:val="1"/>
      <w:marLeft w:val="0"/>
      <w:marRight w:val="0"/>
      <w:marTop w:val="0"/>
      <w:marBottom w:val="0"/>
      <w:divBdr>
        <w:top w:val="none" w:sz="0" w:space="0" w:color="auto"/>
        <w:left w:val="none" w:sz="0" w:space="0" w:color="auto"/>
        <w:bottom w:val="none" w:sz="0" w:space="0" w:color="auto"/>
        <w:right w:val="none" w:sz="0" w:space="0" w:color="auto"/>
      </w:divBdr>
    </w:div>
    <w:div w:id="1234049034">
      <w:bodyDiv w:val="1"/>
      <w:marLeft w:val="0"/>
      <w:marRight w:val="0"/>
      <w:marTop w:val="0"/>
      <w:marBottom w:val="0"/>
      <w:divBdr>
        <w:top w:val="none" w:sz="0" w:space="0" w:color="auto"/>
        <w:left w:val="none" w:sz="0" w:space="0" w:color="auto"/>
        <w:bottom w:val="none" w:sz="0" w:space="0" w:color="auto"/>
        <w:right w:val="none" w:sz="0" w:space="0" w:color="auto"/>
      </w:divBdr>
      <w:divsChild>
        <w:div w:id="1668097462">
          <w:marLeft w:val="0"/>
          <w:marRight w:val="0"/>
          <w:marTop w:val="0"/>
          <w:marBottom w:val="0"/>
          <w:divBdr>
            <w:top w:val="none" w:sz="0" w:space="0" w:color="auto"/>
            <w:left w:val="none" w:sz="0" w:space="0" w:color="auto"/>
            <w:bottom w:val="none" w:sz="0" w:space="0" w:color="auto"/>
            <w:right w:val="none" w:sz="0" w:space="0" w:color="auto"/>
          </w:divBdr>
          <w:divsChild>
            <w:div w:id="2052804639">
              <w:marLeft w:val="0"/>
              <w:marRight w:val="0"/>
              <w:marTop w:val="0"/>
              <w:marBottom w:val="0"/>
              <w:divBdr>
                <w:top w:val="none" w:sz="0" w:space="0" w:color="auto"/>
                <w:left w:val="none" w:sz="0" w:space="0" w:color="auto"/>
                <w:bottom w:val="none" w:sz="0" w:space="0" w:color="auto"/>
                <w:right w:val="none" w:sz="0" w:space="0" w:color="auto"/>
              </w:divBdr>
              <w:divsChild>
                <w:div w:id="1120996092">
                  <w:marLeft w:val="0"/>
                  <w:marRight w:val="0"/>
                  <w:marTop w:val="0"/>
                  <w:marBottom w:val="0"/>
                  <w:divBdr>
                    <w:top w:val="none" w:sz="0" w:space="0" w:color="auto"/>
                    <w:left w:val="none" w:sz="0" w:space="0" w:color="auto"/>
                    <w:bottom w:val="none" w:sz="0" w:space="0" w:color="auto"/>
                    <w:right w:val="none" w:sz="0" w:space="0" w:color="auto"/>
                  </w:divBdr>
                  <w:divsChild>
                    <w:div w:id="1555000936">
                      <w:marLeft w:val="1"/>
                      <w:marRight w:val="1"/>
                      <w:marTop w:val="0"/>
                      <w:marBottom w:val="0"/>
                      <w:divBdr>
                        <w:top w:val="none" w:sz="0" w:space="0" w:color="auto"/>
                        <w:left w:val="none" w:sz="0" w:space="0" w:color="auto"/>
                        <w:bottom w:val="none" w:sz="0" w:space="0" w:color="auto"/>
                        <w:right w:val="none" w:sz="0" w:space="0" w:color="auto"/>
                      </w:divBdr>
                      <w:divsChild>
                        <w:div w:id="1584216844">
                          <w:marLeft w:val="0"/>
                          <w:marRight w:val="0"/>
                          <w:marTop w:val="0"/>
                          <w:marBottom w:val="0"/>
                          <w:divBdr>
                            <w:top w:val="none" w:sz="0" w:space="0" w:color="auto"/>
                            <w:left w:val="none" w:sz="0" w:space="0" w:color="auto"/>
                            <w:bottom w:val="none" w:sz="0" w:space="0" w:color="auto"/>
                            <w:right w:val="none" w:sz="0" w:space="0" w:color="auto"/>
                          </w:divBdr>
                          <w:divsChild>
                            <w:div w:id="821893081">
                              <w:marLeft w:val="0"/>
                              <w:marRight w:val="0"/>
                              <w:marTop w:val="0"/>
                              <w:marBottom w:val="360"/>
                              <w:divBdr>
                                <w:top w:val="none" w:sz="0" w:space="0" w:color="auto"/>
                                <w:left w:val="none" w:sz="0" w:space="0" w:color="auto"/>
                                <w:bottom w:val="none" w:sz="0" w:space="0" w:color="auto"/>
                                <w:right w:val="none" w:sz="0" w:space="0" w:color="auto"/>
                              </w:divBdr>
                              <w:divsChild>
                                <w:div w:id="1806237937">
                                  <w:marLeft w:val="0"/>
                                  <w:marRight w:val="0"/>
                                  <w:marTop w:val="0"/>
                                  <w:marBottom w:val="0"/>
                                  <w:divBdr>
                                    <w:top w:val="none" w:sz="0" w:space="0" w:color="auto"/>
                                    <w:left w:val="none" w:sz="0" w:space="0" w:color="auto"/>
                                    <w:bottom w:val="none" w:sz="0" w:space="0" w:color="auto"/>
                                    <w:right w:val="none" w:sz="0" w:space="0" w:color="auto"/>
                                  </w:divBdr>
                                  <w:divsChild>
                                    <w:div w:id="1576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780969">
      <w:bodyDiv w:val="1"/>
      <w:marLeft w:val="0"/>
      <w:marRight w:val="0"/>
      <w:marTop w:val="0"/>
      <w:marBottom w:val="0"/>
      <w:divBdr>
        <w:top w:val="none" w:sz="0" w:space="0" w:color="auto"/>
        <w:left w:val="none" w:sz="0" w:space="0" w:color="auto"/>
        <w:bottom w:val="none" w:sz="0" w:space="0" w:color="auto"/>
        <w:right w:val="none" w:sz="0" w:space="0" w:color="auto"/>
      </w:divBdr>
    </w:div>
    <w:div w:id="1235437748">
      <w:bodyDiv w:val="1"/>
      <w:marLeft w:val="0"/>
      <w:marRight w:val="0"/>
      <w:marTop w:val="0"/>
      <w:marBottom w:val="0"/>
      <w:divBdr>
        <w:top w:val="none" w:sz="0" w:space="0" w:color="auto"/>
        <w:left w:val="none" w:sz="0" w:space="0" w:color="auto"/>
        <w:bottom w:val="none" w:sz="0" w:space="0" w:color="auto"/>
        <w:right w:val="none" w:sz="0" w:space="0" w:color="auto"/>
      </w:divBdr>
    </w:div>
    <w:div w:id="1236015237">
      <w:bodyDiv w:val="1"/>
      <w:marLeft w:val="0"/>
      <w:marRight w:val="0"/>
      <w:marTop w:val="0"/>
      <w:marBottom w:val="0"/>
      <w:divBdr>
        <w:top w:val="none" w:sz="0" w:space="0" w:color="auto"/>
        <w:left w:val="none" w:sz="0" w:space="0" w:color="auto"/>
        <w:bottom w:val="none" w:sz="0" w:space="0" w:color="auto"/>
        <w:right w:val="none" w:sz="0" w:space="0" w:color="auto"/>
      </w:divBdr>
    </w:div>
    <w:div w:id="1239634805">
      <w:bodyDiv w:val="1"/>
      <w:marLeft w:val="0"/>
      <w:marRight w:val="0"/>
      <w:marTop w:val="0"/>
      <w:marBottom w:val="0"/>
      <w:divBdr>
        <w:top w:val="none" w:sz="0" w:space="0" w:color="auto"/>
        <w:left w:val="none" w:sz="0" w:space="0" w:color="auto"/>
        <w:bottom w:val="none" w:sz="0" w:space="0" w:color="auto"/>
        <w:right w:val="none" w:sz="0" w:space="0" w:color="auto"/>
      </w:divBdr>
    </w:div>
    <w:div w:id="1242911215">
      <w:bodyDiv w:val="1"/>
      <w:marLeft w:val="0"/>
      <w:marRight w:val="0"/>
      <w:marTop w:val="0"/>
      <w:marBottom w:val="0"/>
      <w:divBdr>
        <w:top w:val="none" w:sz="0" w:space="0" w:color="auto"/>
        <w:left w:val="none" w:sz="0" w:space="0" w:color="auto"/>
        <w:bottom w:val="none" w:sz="0" w:space="0" w:color="auto"/>
        <w:right w:val="none" w:sz="0" w:space="0" w:color="auto"/>
      </w:divBdr>
    </w:div>
    <w:div w:id="1244530458">
      <w:bodyDiv w:val="1"/>
      <w:marLeft w:val="0"/>
      <w:marRight w:val="0"/>
      <w:marTop w:val="0"/>
      <w:marBottom w:val="0"/>
      <w:divBdr>
        <w:top w:val="none" w:sz="0" w:space="0" w:color="auto"/>
        <w:left w:val="none" w:sz="0" w:space="0" w:color="auto"/>
        <w:bottom w:val="none" w:sz="0" w:space="0" w:color="auto"/>
        <w:right w:val="none" w:sz="0" w:space="0" w:color="auto"/>
      </w:divBdr>
    </w:div>
    <w:div w:id="1248079340">
      <w:bodyDiv w:val="1"/>
      <w:marLeft w:val="0"/>
      <w:marRight w:val="0"/>
      <w:marTop w:val="0"/>
      <w:marBottom w:val="0"/>
      <w:divBdr>
        <w:top w:val="none" w:sz="0" w:space="0" w:color="auto"/>
        <w:left w:val="none" w:sz="0" w:space="0" w:color="auto"/>
        <w:bottom w:val="none" w:sz="0" w:space="0" w:color="auto"/>
        <w:right w:val="none" w:sz="0" w:space="0" w:color="auto"/>
      </w:divBdr>
    </w:div>
    <w:div w:id="1252081084">
      <w:bodyDiv w:val="1"/>
      <w:marLeft w:val="0"/>
      <w:marRight w:val="0"/>
      <w:marTop w:val="0"/>
      <w:marBottom w:val="0"/>
      <w:divBdr>
        <w:top w:val="none" w:sz="0" w:space="0" w:color="auto"/>
        <w:left w:val="none" w:sz="0" w:space="0" w:color="auto"/>
        <w:bottom w:val="none" w:sz="0" w:space="0" w:color="auto"/>
        <w:right w:val="none" w:sz="0" w:space="0" w:color="auto"/>
      </w:divBdr>
    </w:div>
    <w:div w:id="1255361863">
      <w:bodyDiv w:val="1"/>
      <w:marLeft w:val="0"/>
      <w:marRight w:val="0"/>
      <w:marTop w:val="0"/>
      <w:marBottom w:val="0"/>
      <w:divBdr>
        <w:top w:val="none" w:sz="0" w:space="0" w:color="auto"/>
        <w:left w:val="none" w:sz="0" w:space="0" w:color="auto"/>
        <w:bottom w:val="none" w:sz="0" w:space="0" w:color="auto"/>
        <w:right w:val="none" w:sz="0" w:space="0" w:color="auto"/>
      </w:divBdr>
      <w:divsChild>
        <w:div w:id="108473315">
          <w:marLeft w:val="0"/>
          <w:marRight w:val="0"/>
          <w:marTop w:val="0"/>
          <w:marBottom w:val="0"/>
          <w:divBdr>
            <w:top w:val="none" w:sz="0" w:space="0" w:color="auto"/>
            <w:left w:val="none" w:sz="0" w:space="0" w:color="auto"/>
            <w:bottom w:val="none" w:sz="0" w:space="0" w:color="auto"/>
            <w:right w:val="none" w:sz="0" w:space="0" w:color="auto"/>
          </w:divBdr>
          <w:divsChild>
            <w:div w:id="47102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1268">
      <w:bodyDiv w:val="1"/>
      <w:marLeft w:val="0"/>
      <w:marRight w:val="0"/>
      <w:marTop w:val="0"/>
      <w:marBottom w:val="0"/>
      <w:divBdr>
        <w:top w:val="none" w:sz="0" w:space="0" w:color="auto"/>
        <w:left w:val="none" w:sz="0" w:space="0" w:color="auto"/>
        <w:bottom w:val="none" w:sz="0" w:space="0" w:color="auto"/>
        <w:right w:val="none" w:sz="0" w:space="0" w:color="auto"/>
      </w:divBdr>
    </w:div>
    <w:div w:id="1263955022">
      <w:bodyDiv w:val="1"/>
      <w:marLeft w:val="0"/>
      <w:marRight w:val="0"/>
      <w:marTop w:val="0"/>
      <w:marBottom w:val="0"/>
      <w:divBdr>
        <w:top w:val="none" w:sz="0" w:space="0" w:color="auto"/>
        <w:left w:val="none" w:sz="0" w:space="0" w:color="auto"/>
        <w:bottom w:val="none" w:sz="0" w:space="0" w:color="auto"/>
        <w:right w:val="none" w:sz="0" w:space="0" w:color="auto"/>
      </w:divBdr>
      <w:divsChild>
        <w:div w:id="308025931">
          <w:marLeft w:val="0"/>
          <w:marRight w:val="0"/>
          <w:marTop w:val="0"/>
          <w:marBottom w:val="0"/>
          <w:divBdr>
            <w:top w:val="none" w:sz="0" w:space="0" w:color="auto"/>
            <w:left w:val="none" w:sz="0" w:space="0" w:color="auto"/>
            <w:bottom w:val="none" w:sz="0" w:space="0" w:color="auto"/>
            <w:right w:val="none" w:sz="0" w:space="0" w:color="auto"/>
          </w:divBdr>
          <w:divsChild>
            <w:div w:id="1779060662">
              <w:marLeft w:val="0"/>
              <w:marRight w:val="0"/>
              <w:marTop w:val="0"/>
              <w:marBottom w:val="0"/>
              <w:divBdr>
                <w:top w:val="none" w:sz="0" w:space="0" w:color="auto"/>
                <w:left w:val="none" w:sz="0" w:space="0" w:color="auto"/>
                <w:bottom w:val="none" w:sz="0" w:space="0" w:color="auto"/>
                <w:right w:val="none" w:sz="0" w:space="0" w:color="auto"/>
              </w:divBdr>
              <w:divsChild>
                <w:div w:id="1944998760">
                  <w:marLeft w:val="0"/>
                  <w:marRight w:val="0"/>
                  <w:marTop w:val="0"/>
                  <w:marBottom w:val="0"/>
                  <w:divBdr>
                    <w:top w:val="none" w:sz="0" w:space="0" w:color="auto"/>
                    <w:left w:val="none" w:sz="0" w:space="0" w:color="auto"/>
                    <w:bottom w:val="none" w:sz="0" w:space="0" w:color="auto"/>
                    <w:right w:val="none" w:sz="0" w:space="0" w:color="auto"/>
                  </w:divBdr>
                  <w:divsChild>
                    <w:div w:id="2055277021">
                      <w:marLeft w:val="1"/>
                      <w:marRight w:val="1"/>
                      <w:marTop w:val="0"/>
                      <w:marBottom w:val="0"/>
                      <w:divBdr>
                        <w:top w:val="none" w:sz="0" w:space="0" w:color="auto"/>
                        <w:left w:val="none" w:sz="0" w:space="0" w:color="auto"/>
                        <w:bottom w:val="none" w:sz="0" w:space="0" w:color="auto"/>
                        <w:right w:val="none" w:sz="0" w:space="0" w:color="auto"/>
                      </w:divBdr>
                      <w:divsChild>
                        <w:div w:id="1466773691">
                          <w:marLeft w:val="0"/>
                          <w:marRight w:val="0"/>
                          <w:marTop w:val="0"/>
                          <w:marBottom w:val="0"/>
                          <w:divBdr>
                            <w:top w:val="none" w:sz="0" w:space="0" w:color="auto"/>
                            <w:left w:val="none" w:sz="0" w:space="0" w:color="auto"/>
                            <w:bottom w:val="none" w:sz="0" w:space="0" w:color="auto"/>
                            <w:right w:val="none" w:sz="0" w:space="0" w:color="auto"/>
                          </w:divBdr>
                          <w:divsChild>
                            <w:div w:id="2087528239">
                              <w:marLeft w:val="0"/>
                              <w:marRight w:val="0"/>
                              <w:marTop w:val="0"/>
                              <w:marBottom w:val="360"/>
                              <w:divBdr>
                                <w:top w:val="none" w:sz="0" w:space="0" w:color="auto"/>
                                <w:left w:val="none" w:sz="0" w:space="0" w:color="auto"/>
                                <w:bottom w:val="none" w:sz="0" w:space="0" w:color="auto"/>
                                <w:right w:val="none" w:sz="0" w:space="0" w:color="auto"/>
                              </w:divBdr>
                              <w:divsChild>
                                <w:div w:id="340275920">
                                  <w:marLeft w:val="0"/>
                                  <w:marRight w:val="0"/>
                                  <w:marTop w:val="0"/>
                                  <w:marBottom w:val="0"/>
                                  <w:divBdr>
                                    <w:top w:val="none" w:sz="0" w:space="0" w:color="auto"/>
                                    <w:left w:val="none" w:sz="0" w:space="0" w:color="auto"/>
                                    <w:bottom w:val="none" w:sz="0" w:space="0" w:color="auto"/>
                                    <w:right w:val="none" w:sz="0" w:space="0" w:color="auto"/>
                                  </w:divBdr>
                                  <w:divsChild>
                                    <w:div w:id="1762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661631">
      <w:bodyDiv w:val="1"/>
      <w:marLeft w:val="0"/>
      <w:marRight w:val="0"/>
      <w:marTop w:val="0"/>
      <w:marBottom w:val="0"/>
      <w:divBdr>
        <w:top w:val="none" w:sz="0" w:space="0" w:color="auto"/>
        <w:left w:val="none" w:sz="0" w:space="0" w:color="auto"/>
        <w:bottom w:val="none" w:sz="0" w:space="0" w:color="auto"/>
        <w:right w:val="none" w:sz="0" w:space="0" w:color="auto"/>
      </w:divBdr>
    </w:div>
    <w:div w:id="1273367439">
      <w:bodyDiv w:val="1"/>
      <w:marLeft w:val="0"/>
      <w:marRight w:val="0"/>
      <w:marTop w:val="0"/>
      <w:marBottom w:val="0"/>
      <w:divBdr>
        <w:top w:val="none" w:sz="0" w:space="0" w:color="auto"/>
        <w:left w:val="none" w:sz="0" w:space="0" w:color="auto"/>
        <w:bottom w:val="none" w:sz="0" w:space="0" w:color="auto"/>
        <w:right w:val="none" w:sz="0" w:space="0" w:color="auto"/>
      </w:divBdr>
    </w:div>
    <w:div w:id="1280067193">
      <w:bodyDiv w:val="1"/>
      <w:marLeft w:val="0"/>
      <w:marRight w:val="0"/>
      <w:marTop w:val="0"/>
      <w:marBottom w:val="0"/>
      <w:divBdr>
        <w:top w:val="none" w:sz="0" w:space="0" w:color="auto"/>
        <w:left w:val="none" w:sz="0" w:space="0" w:color="auto"/>
        <w:bottom w:val="none" w:sz="0" w:space="0" w:color="auto"/>
        <w:right w:val="none" w:sz="0" w:space="0" w:color="auto"/>
      </w:divBdr>
    </w:div>
    <w:div w:id="1280337109">
      <w:bodyDiv w:val="1"/>
      <w:marLeft w:val="0"/>
      <w:marRight w:val="0"/>
      <w:marTop w:val="0"/>
      <w:marBottom w:val="0"/>
      <w:divBdr>
        <w:top w:val="none" w:sz="0" w:space="0" w:color="auto"/>
        <w:left w:val="none" w:sz="0" w:space="0" w:color="auto"/>
        <w:bottom w:val="none" w:sz="0" w:space="0" w:color="auto"/>
        <w:right w:val="none" w:sz="0" w:space="0" w:color="auto"/>
      </w:divBdr>
      <w:divsChild>
        <w:div w:id="402484526">
          <w:marLeft w:val="0"/>
          <w:marRight w:val="0"/>
          <w:marTop w:val="0"/>
          <w:marBottom w:val="0"/>
          <w:divBdr>
            <w:top w:val="none" w:sz="0" w:space="0" w:color="auto"/>
            <w:left w:val="none" w:sz="0" w:space="0" w:color="auto"/>
            <w:bottom w:val="none" w:sz="0" w:space="0" w:color="auto"/>
            <w:right w:val="none" w:sz="0" w:space="0" w:color="auto"/>
          </w:divBdr>
        </w:div>
        <w:div w:id="769934840">
          <w:marLeft w:val="0"/>
          <w:marRight w:val="0"/>
          <w:marTop w:val="0"/>
          <w:marBottom w:val="0"/>
          <w:divBdr>
            <w:top w:val="none" w:sz="0" w:space="0" w:color="auto"/>
            <w:left w:val="none" w:sz="0" w:space="0" w:color="auto"/>
            <w:bottom w:val="none" w:sz="0" w:space="0" w:color="auto"/>
            <w:right w:val="none" w:sz="0" w:space="0" w:color="auto"/>
          </w:divBdr>
        </w:div>
        <w:div w:id="1571229873">
          <w:marLeft w:val="0"/>
          <w:marRight w:val="0"/>
          <w:marTop w:val="0"/>
          <w:marBottom w:val="0"/>
          <w:divBdr>
            <w:top w:val="none" w:sz="0" w:space="0" w:color="auto"/>
            <w:left w:val="none" w:sz="0" w:space="0" w:color="auto"/>
            <w:bottom w:val="none" w:sz="0" w:space="0" w:color="auto"/>
            <w:right w:val="none" w:sz="0" w:space="0" w:color="auto"/>
          </w:divBdr>
        </w:div>
        <w:div w:id="1847162391">
          <w:marLeft w:val="0"/>
          <w:marRight w:val="0"/>
          <w:marTop w:val="0"/>
          <w:marBottom w:val="0"/>
          <w:divBdr>
            <w:top w:val="none" w:sz="0" w:space="0" w:color="auto"/>
            <w:left w:val="none" w:sz="0" w:space="0" w:color="auto"/>
            <w:bottom w:val="none" w:sz="0" w:space="0" w:color="auto"/>
            <w:right w:val="none" w:sz="0" w:space="0" w:color="auto"/>
          </w:divBdr>
        </w:div>
        <w:div w:id="1847868762">
          <w:marLeft w:val="0"/>
          <w:marRight w:val="0"/>
          <w:marTop w:val="0"/>
          <w:marBottom w:val="0"/>
          <w:divBdr>
            <w:top w:val="none" w:sz="0" w:space="0" w:color="auto"/>
            <w:left w:val="none" w:sz="0" w:space="0" w:color="auto"/>
            <w:bottom w:val="none" w:sz="0" w:space="0" w:color="auto"/>
            <w:right w:val="none" w:sz="0" w:space="0" w:color="auto"/>
          </w:divBdr>
        </w:div>
        <w:div w:id="2071880001">
          <w:marLeft w:val="0"/>
          <w:marRight w:val="0"/>
          <w:marTop w:val="0"/>
          <w:marBottom w:val="0"/>
          <w:divBdr>
            <w:top w:val="none" w:sz="0" w:space="0" w:color="auto"/>
            <w:left w:val="none" w:sz="0" w:space="0" w:color="auto"/>
            <w:bottom w:val="none" w:sz="0" w:space="0" w:color="auto"/>
            <w:right w:val="none" w:sz="0" w:space="0" w:color="auto"/>
          </w:divBdr>
        </w:div>
      </w:divsChild>
    </w:div>
    <w:div w:id="1287472576">
      <w:bodyDiv w:val="1"/>
      <w:marLeft w:val="0"/>
      <w:marRight w:val="0"/>
      <w:marTop w:val="0"/>
      <w:marBottom w:val="0"/>
      <w:divBdr>
        <w:top w:val="none" w:sz="0" w:space="0" w:color="auto"/>
        <w:left w:val="none" w:sz="0" w:space="0" w:color="auto"/>
        <w:bottom w:val="none" w:sz="0" w:space="0" w:color="auto"/>
        <w:right w:val="none" w:sz="0" w:space="0" w:color="auto"/>
      </w:divBdr>
      <w:divsChild>
        <w:div w:id="1141113855">
          <w:marLeft w:val="0"/>
          <w:marRight w:val="0"/>
          <w:marTop w:val="0"/>
          <w:marBottom w:val="0"/>
          <w:divBdr>
            <w:top w:val="none" w:sz="0" w:space="0" w:color="auto"/>
            <w:left w:val="none" w:sz="0" w:space="0" w:color="auto"/>
            <w:bottom w:val="none" w:sz="0" w:space="0" w:color="auto"/>
            <w:right w:val="none" w:sz="0" w:space="0" w:color="auto"/>
          </w:divBdr>
          <w:divsChild>
            <w:div w:id="1653563477">
              <w:marLeft w:val="0"/>
              <w:marRight w:val="0"/>
              <w:marTop w:val="0"/>
              <w:marBottom w:val="0"/>
              <w:divBdr>
                <w:top w:val="none" w:sz="0" w:space="0" w:color="auto"/>
                <w:left w:val="none" w:sz="0" w:space="0" w:color="auto"/>
                <w:bottom w:val="none" w:sz="0" w:space="0" w:color="auto"/>
                <w:right w:val="none" w:sz="0" w:space="0" w:color="auto"/>
              </w:divBdr>
              <w:divsChild>
                <w:div w:id="1510634316">
                  <w:marLeft w:val="0"/>
                  <w:marRight w:val="0"/>
                  <w:marTop w:val="0"/>
                  <w:marBottom w:val="0"/>
                  <w:divBdr>
                    <w:top w:val="none" w:sz="0" w:space="0" w:color="auto"/>
                    <w:left w:val="none" w:sz="0" w:space="0" w:color="auto"/>
                    <w:bottom w:val="none" w:sz="0" w:space="0" w:color="auto"/>
                    <w:right w:val="none" w:sz="0" w:space="0" w:color="auto"/>
                  </w:divBdr>
                  <w:divsChild>
                    <w:div w:id="224410954">
                      <w:marLeft w:val="1"/>
                      <w:marRight w:val="0"/>
                      <w:marTop w:val="0"/>
                      <w:marBottom w:val="0"/>
                      <w:divBdr>
                        <w:top w:val="none" w:sz="0" w:space="0" w:color="auto"/>
                        <w:left w:val="none" w:sz="0" w:space="0" w:color="auto"/>
                        <w:bottom w:val="none" w:sz="0" w:space="0" w:color="auto"/>
                        <w:right w:val="none" w:sz="0" w:space="0" w:color="auto"/>
                      </w:divBdr>
                      <w:divsChild>
                        <w:div w:id="193660795">
                          <w:marLeft w:val="0"/>
                          <w:marRight w:val="0"/>
                          <w:marTop w:val="0"/>
                          <w:marBottom w:val="0"/>
                          <w:divBdr>
                            <w:top w:val="none" w:sz="0" w:space="0" w:color="auto"/>
                            <w:left w:val="none" w:sz="0" w:space="0" w:color="auto"/>
                            <w:bottom w:val="none" w:sz="0" w:space="0" w:color="auto"/>
                            <w:right w:val="none" w:sz="0" w:space="0" w:color="auto"/>
                          </w:divBdr>
                          <w:divsChild>
                            <w:div w:id="1010059079">
                              <w:marLeft w:val="0"/>
                              <w:marRight w:val="0"/>
                              <w:marTop w:val="0"/>
                              <w:marBottom w:val="360"/>
                              <w:divBdr>
                                <w:top w:val="none" w:sz="0" w:space="0" w:color="auto"/>
                                <w:left w:val="none" w:sz="0" w:space="0" w:color="auto"/>
                                <w:bottom w:val="none" w:sz="0" w:space="0" w:color="auto"/>
                                <w:right w:val="none" w:sz="0" w:space="0" w:color="auto"/>
                              </w:divBdr>
                              <w:divsChild>
                                <w:div w:id="1443260922">
                                  <w:marLeft w:val="0"/>
                                  <w:marRight w:val="0"/>
                                  <w:marTop w:val="0"/>
                                  <w:marBottom w:val="0"/>
                                  <w:divBdr>
                                    <w:top w:val="none" w:sz="0" w:space="0" w:color="auto"/>
                                    <w:left w:val="none" w:sz="0" w:space="0" w:color="auto"/>
                                    <w:bottom w:val="none" w:sz="0" w:space="0" w:color="auto"/>
                                    <w:right w:val="none" w:sz="0" w:space="0" w:color="auto"/>
                                  </w:divBdr>
                                  <w:divsChild>
                                    <w:div w:id="1754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32553">
      <w:bodyDiv w:val="1"/>
      <w:marLeft w:val="0"/>
      <w:marRight w:val="0"/>
      <w:marTop w:val="0"/>
      <w:marBottom w:val="0"/>
      <w:divBdr>
        <w:top w:val="none" w:sz="0" w:space="0" w:color="auto"/>
        <w:left w:val="none" w:sz="0" w:space="0" w:color="auto"/>
        <w:bottom w:val="none" w:sz="0" w:space="0" w:color="auto"/>
        <w:right w:val="none" w:sz="0" w:space="0" w:color="auto"/>
      </w:divBdr>
    </w:div>
    <w:div w:id="1290165198">
      <w:bodyDiv w:val="1"/>
      <w:marLeft w:val="0"/>
      <w:marRight w:val="0"/>
      <w:marTop w:val="0"/>
      <w:marBottom w:val="0"/>
      <w:divBdr>
        <w:top w:val="none" w:sz="0" w:space="0" w:color="auto"/>
        <w:left w:val="none" w:sz="0" w:space="0" w:color="auto"/>
        <w:bottom w:val="none" w:sz="0" w:space="0" w:color="auto"/>
        <w:right w:val="none" w:sz="0" w:space="0" w:color="auto"/>
      </w:divBdr>
    </w:div>
    <w:div w:id="1291087429">
      <w:bodyDiv w:val="1"/>
      <w:marLeft w:val="0"/>
      <w:marRight w:val="0"/>
      <w:marTop w:val="0"/>
      <w:marBottom w:val="0"/>
      <w:divBdr>
        <w:top w:val="none" w:sz="0" w:space="0" w:color="auto"/>
        <w:left w:val="none" w:sz="0" w:space="0" w:color="auto"/>
        <w:bottom w:val="none" w:sz="0" w:space="0" w:color="auto"/>
        <w:right w:val="none" w:sz="0" w:space="0" w:color="auto"/>
      </w:divBdr>
    </w:div>
    <w:div w:id="1291471603">
      <w:bodyDiv w:val="1"/>
      <w:marLeft w:val="0"/>
      <w:marRight w:val="0"/>
      <w:marTop w:val="0"/>
      <w:marBottom w:val="0"/>
      <w:divBdr>
        <w:top w:val="none" w:sz="0" w:space="0" w:color="auto"/>
        <w:left w:val="none" w:sz="0" w:space="0" w:color="auto"/>
        <w:bottom w:val="none" w:sz="0" w:space="0" w:color="auto"/>
        <w:right w:val="none" w:sz="0" w:space="0" w:color="auto"/>
      </w:divBdr>
      <w:divsChild>
        <w:div w:id="1189175805">
          <w:marLeft w:val="0"/>
          <w:marRight w:val="0"/>
          <w:marTop w:val="0"/>
          <w:marBottom w:val="0"/>
          <w:divBdr>
            <w:top w:val="none" w:sz="0" w:space="0" w:color="auto"/>
            <w:left w:val="none" w:sz="0" w:space="0" w:color="auto"/>
            <w:bottom w:val="none" w:sz="0" w:space="0" w:color="auto"/>
            <w:right w:val="none" w:sz="0" w:space="0" w:color="auto"/>
          </w:divBdr>
          <w:divsChild>
            <w:div w:id="2008751064">
              <w:marLeft w:val="0"/>
              <w:marRight w:val="0"/>
              <w:marTop w:val="0"/>
              <w:marBottom w:val="0"/>
              <w:divBdr>
                <w:top w:val="none" w:sz="0" w:space="0" w:color="auto"/>
                <w:left w:val="none" w:sz="0" w:space="0" w:color="auto"/>
                <w:bottom w:val="none" w:sz="0" w:space="0" w:color="auto"/>
                <w:right w:val="none" w:sz="0" w:space="0" w:color="auto"/>
              </w:divBdr>
              <w:divsChild>
                <w:div w:id="225266363">
                  <w:marLeft w:val="0"/>
                  <w:marRight w:val="0"/>
                  <w:marTop w:val="0"/>
                  <w:marBottom w:val="0"/>
                  <w:divBdr>
                    <w:top w:val="none" w:sz="0" w:space="0" w:color="auto"/>
                    <w:left w:val="none" w:sz="0" w:space="0" w:color="auto"/>
                    <w:bottom w:val="none" w:sz="0" w:space="0" w:color="auto"/>
                    <w:right w:val="none" w:sz="0" w:space="0" w:color="auto"/>
                  </w:divBdr>
                  <w:divsChild>
                    <w:div w:id="2033875013">
                      <w:marLeft w:val="1"/>
                      <w:marRight w:val="1"/>
                      <w:marTop w:val="0"/>
                      <w:marBottom w:val="0"/>
                      <w:divBdr>
                        <w:top w:val="none" w:sz="0" w:space="0" w:color="auto"/>
                        <w:left w:val="none" w:sz="0" w:space="0" w:color="auto"/>
                        <w:bottom w:val="none" w:sz="0" w:space="0" w:color="auto"/>
                        <w:right w:val="none" w:sz="0" w:space="0" w:color="auto"/>
                      </w:divBdr>
                      <w:divsChild>
                        <w:div w:id="579025614">
                          <w:marLeft w:val="0"/>
                          <w:marRight w:val="0"/>
                          <w:marTop w:val="0"/>
                          <w:marBottom w:val="0"/>
                          <w:divBdr>
                            <w:top w:val="none" w:sz="0" w:space="0" w:color="auto"/>
                            <w:left w:val="none" w:sz="0" w:space="0" w:color="auto"/>
                            <w:bottom w:val="none" w:sz="0" w:space="0" w:color="auto"/>
                            <w:right w:val="none" w:sz="0" w:space="0" w:color="auto"/>
                          </w:divBdr>
                          <w:divsChild>
                            <w:div w:id="725565589">
                              <w:marLeft w:val="0"/>
                              <w:marRight w:val="0"/>
                              <w:marTop w:val="0"/>
                              <w:marBottom w:val="360"/>
                              <w:divBdr>
                                <w:top w:val="none" w:sz="0" w:space="0" w:color="auto"/>
                                <w:left w:val="none" w:sz="0" w:space="0" w:color="auto"/>
                                <w:bottom w:val="none" w:sz="0" w:space="0" w:color="auto"/>
                                <w:right w:val="none" w:sz="0" w:space="0" w:color="auto"/>
                              </w:divBdr>
                              <w:divsChild>
                                <w:div w:id="1192960303">
                                  <w:marLeft w:val="0"/>
                                  <w:marRight w:val="0"/>
                                  <w:marTop w:val="0"/>
                                  <w:marBottom w:val="0"/>
                                  <w:divBdr>
                                    <w:top w:val="none" w:sz="0" w:space="0" w:color="auto"/>
                                    <w:left w:val="none" w:sz="0" w:space="0" w:color="auto"/>
                                    <w:bottom w:val="none" w:sz="0" w:space="0" w:color="auto"/>
                                    <w:right w:val="none" w:sz="0" w:space="0" w:color="auto"/>
                                  </w:divBdr>
                                  <w:divsChild>
                                    <w:div w:id="638074886">
                                      <w:marLeft w:val="0"/>
                                      <w:marRight w:val="0"/>
                                      <w:marTop w:val="0"/>
                                      <w:marBottom w:val="0"/>
                                      <w:divBdr>
                                        <w:top w:val="none" w:sz="0" w:space="0" w:color="auto"/>
                                        <w:left w:val="none" w:sz="0" w:space="0" w:color="auto"/>
                                        <w:bottom w:val="none" w:sz="0" w:space="0" w:color="auto"/>
                                        <w:right w:val="none" w:sz="0" w:space="0" w:color="auto"/>
                                      </w:divBdr>
                                      <w:divsChild>
                                        <w:div w:id="4440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789622">
      <w:bodyDiv w:val="1"/>
      <w:marLeft w:val="0"/>
      <w:marRight w:val="0"/>
      <w:marTop w:val="0"/>
      <w:marBottom w:val="0"/>
      <w:divBdr>
        <w:top w:val="none" w:sz="0" w:space="0" w:color="auto"/>
        <w:left w:val="none" w:sz="0" w:space="0" w:color="auto"/>
        <w:bottom w:val="none" w:sz="0" w:space="0" w:color="auto"/>
        <w:right w:val="none" w:sz="0" w:space="0" w:color="auto"/>
      </w:divBdr>
    </w:div>
    <w:div w:id="1296907873">
      <w:bodyDiv w:val="1"/>
      <w:marLeft w:val="0"/>
      <w:marRight w:val="0"/>
      <w:marTop w:val="0"/>
      <w:marBottom w:val="0"/>
      <w:divBdr>
        <w:top w:val="none" w:sz="0" w:space="0" w:color="auto"/>
        <w:left w:val="none" w:sz="0" w:space="0" w:color="auto"/>
        <w:bottom w:val="none" w:sz="0" w:space="0" w:color="auto"/>
        <w:right w:val="none" w:sz="0" w:space="0" w:color="auto"/>
      </w:divBdr>
    </w:div>
    <w:div w:id="1297881145">
      <w:bodyDiv w:val="1"/>
      <w:marLeft w:val="0"/>
      <w:marRight w:val="0"/>
      <w:marTop w:val="0"/>
      <w:marBottom w:val="0"/>
      <w:divBdr>
        <w:top w:val="none" w:sz="0" w:space="0" w:color="auto"/>
        <w:left w:val="none" w:sz="0" w:space="0" w:color="auto"/>
        <w:bottom w:val="none" w:sz="0" w:space="0" w:color="auto"/>
        <w:right w:val="none" w:sz="0" w:space="0" w:color="auto"/>
      </w:divBdr>
    </w:div>
    <w:div w:id="1299071215">
      <w:bodyDiv w:val="1"/>
      <w:marLeft w:val="0"/>
      <w:marRight w:val="0"/>
      <w:marTop w:val="0"/>
      <w:marBottom w:val="0"/>
      <w:divBdr>
        <w:top w:val="none" w:sz="0" w:space="0" w:color="auto"/>
        <w:left w:val="none" w:sz="0" w:space="0" w:color="auto"/>
        <w:bottom w:val="none" w:sz="0" w:space="0" w:color="auto"/>
        <w:right w:val="none" w:sz="0" w:space="0" w:color="auto"/>
      </w:divBdr>
    </w:div>
    <w:div w:id="1304122264">
      <w:bodyDiv w:val="1"/>
      <w:marLeft w:val="0"/>
      <w:marRight w:val="0"/>
      <w:marTop w:val="0"/>
      <w:marBottom w:val="0"/>
      <w:divBdr>
        <w:top w:val="none" w:sz="0" w:space="0" w:color="auto"/>
        <w:left w:val="none" w:sz="0" w:space="0" w:color="auto"/>
        <w:bottom w:val="none" w:sz="0" w:space="0" w:color="auto"/>
        <w:right w:val="none" w:sz="0" w:space="0" w:color="auto"/>
      </w:divBdr>
      <w:divsChild>
        <w:div w:id="1748989252">
          <w:marLeft w:val="0"/>
          <w:marRight w:val="0"/>
          <w:marTop w:val="0"/>
          <w:marBottom w:val="0"/>
          <w:divBdr>
            <w:top w:val="none" w:sz="0" w:space="0" w:color="auto"/>
            <w:left w:val="none" w:sz="0" w:space="0" w:color="auto"/>
            <w:bottom w:val="none" w:sz="0" w:space="0" w:color="auto"/>
            <w:right w:val="none" w:sz="0" w:space="0" w:color="auto"/>
          </w:divBdr>
          <w:divsChild>
            <w:div w:id="20716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7776">
      <w:bodyDiv w:val="1"/>
      <w:marLeft w:val="0"/>
      <w:marRight w:val="0"/>
      <w:marTop w:val="0"/>
      <w:marBottom w:val="0"/>
      <w:divBdr>
        <w:top w:val="none" w:sz="0" w:space="0" w:color="auto"/>
        <w:left w:val="none" w:sz="0" w:space="0" w:color="auto"/>
        <w:bottom w:val="none" w:sz="0" w:space="0" w:color="auto"/>
        <w:right w:val="none" w:sz="0" w:space="0" w:color="auto"/>
      </w:divBdr>
    </w:div>
    <w:div w:id="1311399858">
      <w:bodyDiv w:val="1"/>
      <w:marLeft w:val="0"/>
      <w:marRight w:val="0"/>
      <w:marTop w:val="0"/>
      <w:marBottom w:val="0"/>
      <w:divBdr>
        <w:top w:val="none" w:sz="0" w:space="0" w:color="auto"/>
        <w:left w:val="none" w:sz="0" w:space="0" w:color="auto"/>
        <w:bottom w:val="none" w:sz="0" w:space="0" w:color="auto"/>
        <w:right w:val="none" w:sz="0" w:space="0" w:color="auto"/>
      </w:divBdr>
    </w:div>
    <w:div w:id="1315522837">
      <w:bodyDiv w:val="1"/>
      <w:marLeft w:val="0"/>
      <w:marRight w:val="0"/>
      <w:marTop w:val="0"/>
      <w:marBottom w:val="0"/>
      <w:divBdr>
        <w:top w:val="none" w:sz="0" w:space="0" w:color="auto"/>
        <w:left w:val="none" w:sz="0" w:space="0" w:color="auto"/>
        <w:bottom w:val="none" w:sz="0" w:space="0" w:color="auto"/>
        <w:right w:val="none" w:sz="0" w:space="0" w:color="auto"/>
      </w:divBdr>
    </w:div>
    <w:div w:id="1318455072">
      <w:bodyDiv w:val="1"/>
      <w:marLeft w:val="0"/>
      <w:marRight w:val="0"/>
      <w:marTop w:val="0"/>
      <w:marBottom w:val="0"/>
      <w:divBdr>
        <w:top w:val="none" w:sz="0" w:space="0" w:color="auto"/>
        <w:left w:val="none" w:sz="0" w:space="0" w:color="auto"/>
        <w:bottom w:val="none" w:sz="0" w:space="0" w:color="auto"/>
        <w:right w:val="none" w:sz="0" w:space="0" w:color="auto"/>
      </w:divBdr>
    </w:div>
    <w:div w:id="1325284295">
      <w:bodyDiv w:val="1"/>
      <w:marLeft w:val="0"/>
      <w:marRight w:val="0"/>
      <w:marTop w:val="0"/>
      <w:marBottom w:val="0"/>
      <w:divBdr>
        <w:top w:val="none" w:sz="0" w:space="0" w:color="auto"/>
        <w:left w:val="none" w:sz="0" w:space="0" w:color="auto"/>
        <w:bottom w:val="none" w:sz="0" w:space="0" w:color="auto"/>
        <w:right w:val="none" w:sz="0" w:space="0" w:color="auto"/>
      </w:divBdr>
      <w:divsChild>
        <w:div w:id="1938252615">
          <w:marLeft w:val="0"/>
          <w:marRight w:val="0"/>
          <w:marTop w:val="0"/>
          <w:marBottom w:val="0"/>
          <w:divBdr>
            <w:top w:val="none" w:sz="0" w:space="0" w:color="auto"/>
            <w:left w:val="none" w:sz="0" w:space="0" w:color="auto"/>
            <w:bottom w:val="none" w:sz="0" w:space="0" w:color="auto"/>
            <w:right w:val="none" w:sz="0" w:space="0" w:color="auto"/>
          </w:divBdr>
          <w:divsChild>
            <w:div w:id="178395049">
              <w:marLeft w:val="0"/>
              <w:marRight w:val="0"/>
              <w:marTop w:val="0"/>
              <w:marBottom w:val="0"/>
              <w:divBdr>
                <w:top w:val="none" w:sz="0" w:space="0" w:color="auto"/>
                <w:left w:val="none" w:sz="0" w:space="0" w:color="auto"/>
                <w:bottom w:val="none" w:sz="0" w:space="0" w:color="auto"/>
                <w:right w:val="none" w:sz="0" w:space="0" w:color="auto"/>
              </w:divBdr>
            </w:div>
            <w:div w:id="261382360">
              <w:marLeft w:val="0"/>
              <w:marRight w:val="0"/>
              <w:marTop w:val="0"/>
              <w:marBottom w:val="0"/>
              <w:divBdr>
                <w:top w:val="none" w:sz="0" w:space="0" w:color="auto"/>
                <w:left w:val="none" w:sz="0" w:space="0" w:color="auto"/>
                <w:bottom w:val="none" w:sz="0" w:space="0" w:color="auto"/>
                <w:right w:val="none" w:sz="0" w:space="0" w:color="auto"/>
              </w:divBdr>
            </w:div>
            <w:div w:id="632557811">
              <w:marLeft w:val="0"/>
              <w:marRight w:val="0"/>
              <w:marTop w:val="0"/>
              <w:marBottom w:val="0"/>
              <w:divBdr>
                <w:top w:val="none" w:sz="0" w:space="0" w:color="auto"/>
                <w:left w:val="none" w:sz="0" w:space="0" w:color="auto"/>
                <w:bottom w:val="none" w:sz="0" w:space="0" w:color="auto"/>
                <w:right w:val="none" w:sz="0" w:space="0" w:color="auto"/>
              </w:divBdr>
            </w:div>
            <w:div w:id="707292389">
              <w:marLeft w:val="0"/>
              <w:marRight w:val="0"/>
              <w:marTop w:val="0"/>
              <w:marBottom w:val="0"/>
              <w:divBdr>
                <w:top w:val="none" w:sz="0" w:space="0" w:color="auto"/>
                <w:left w:val="none" w:sz="0" w:space="0" w:color="auto"/>
                <w:bottom w:val="none" w:sz="0" w:space="0" w:color="auto"/>
                <w:right w:val="none" w:sz="0" w:space="0" w:color="auto"/>
              </w:divBdr>
            </w:div>
            <w:div w:id="997267241">
              <w:marLeft w:val="0"/>
              <w:marRight w:val="0"/>
              <w:marTop w:val="0"/>
              <w:marBottom w:val="0"/>
              <w:divBdr>
                <w:top w:val="none" w:sz="0" w:space="0" w:color="auto"/>
                <w:left w:val="none" w:sz="0" w:space="0" w:color="auto"/>
                <w:bottom w:val="none" w:sz="0" w:space="0" w:color="auto"/>
                <w:right w:val="none" w:sz="0" w:space="0" w:color="auto"/>
              </w:divBdr>
            </w:div>
            <w:div w:id="1064837922">
              <w:marLeft w:val="0"/>
              <w:marRight w:val="0"/>
              <w:marTop w:val="0"/>
              <w:marBottom w:val="0"/>
              <w:divBdr>
                <w:top w:val="none" w:sz="0" w:space="0" w:color="auto"/>
                <w:left w:val="none" w:sz="0" w:space="0" w:color="auto"/>
                <w:bottom w:val="none" w:sz="0" w:space="0" w:color="auto"/>
                <w:right w:val="none" w:sz="0" w:space="0" w:color="auto"/>
              </w:divBdr>
            </w:div>
            <w:div w:id="1370649297">
              <w:marLeft w:val="0"/>
              <w:marRight w:val="0"/>
              <w:marTop w:val="0"/>
              <w:marBottom w:val="0"/>
              <w:divBdr>
                <w:top w:val="none" w:sz="0" w:space="0" w:color="auto"/>
                <w:left w:val="none" w:sz="0" w:space="0" w:color="auto"/>
                <w:bottom w:val="none" w:sz="0" w:space="0" w:color="auto"/>
                <w:right w:val="none" w:sz="0" w:space="0" w:color="auto"/>
              </w:divBdr>
            </w:div>
            <w:div w:id="1561936998">
              <w:marLeft w:val="0"/>
              <w:marRight w:val="0"/>
              <w:marTop w:val="0"/>
              <w:marBottom w:val="0"/>
              <w:divBdr>
                <w:top w:val="none" w:sz="0" w:space="0" w:color="auto"/>
                <w:left w:val="none" w:sz="0" w:space="0" w:color="auto"/>
                <w:bottom w:val="none" w:sz="0" w:space="0" w:color="auto"/>
                <w:right w:val="none" w:sz="0" w:space="0" w:color="auto"/>
              </w:divBdr>
            </w:div>
            <w:div w:id="1932080108">
              <w:marLeft w:val="0"/>
              <w:marRight w:val="0"/>
              <w:marTop w:val="0"/>
              <w:marBottom w:val="0"/>
              <w:divBdr>
                <w:top w:val="none" w:sz="0" w:space="0" w:color="auto"/>
                <w:left w:val="none" w:sz="0" w:space="0" w:color="auto"/>
                <w:bottom w:val="none" w:sz="0" w:space="0" w:color="auto"/>
                <w:right w:val="none" w:sz="0" w:space="0" w:color="auto"/>
              </w:divBdr>
            </w:div>
            <w:div w:id="20169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6708">
      <w:bodyDiv w:val="1"/>
      <w:marLeft w:val="0"/>
      <w:marRight w:val="0"/>
      <w:marTop w:val="0"/>
      <w:marBottom w:val="0"/>
      <w:divBdr>
        <w:top w:val="none" w:sz="0" w:space="0" w:color="auto"/>
        <w:left w:val="none" w:sz="0" w:space="0" w:color="auto"/>
        <w:bottom w:val="none" w:sz="0" w:space="0" w:color="auto"/>
        <w:right w:val="none" w:sz="0" w:space="0" w:color="auto"/>
      </w:divBdr>
    </w:div>
    <w:div w:id="1329400751">
      <w:bodyDiv w:val="1"/>
      <w:marLeft w:val="0"/>
      <w:marRight w:val="0"/>
      <w:marTop w:val="0"/>
      <w:marBottom w:val="0"/>
      <w:divBdr>
        <w:top w:val="none" w:sz="0" w:space="0" w:color="auto"/>
        <w:left w:val="none" w:sz="0" w:space="0" w:color="auto"/>
        <w:bottom w:val="none" w:sz="0" w:space="0" w:color="auto"/>
        <w:right w:val="none" w:sz="0" w:space="0" w:color="auto"/>
      </w:divBdr>
    </w:div>
    <w:div w:id="1330713433">
      <w:bodyDiv w:val="1"/>
      <w:marLeft w:val="0"/>
      <w:marRight w:val="0"/>
      <w:marTop w:val="0"/>
      <w:marBottom w:val="0"/>
      <w:divBdr>
        <w:top w:val="none" w:sz="0" w:space="0" w:color="auto"/>
        <w:left w:val="none" w:sz="0" w:space="0" w:color="auto"/>
        <w:bottom w:val="none" w:sz="0" w:space="0" w:color="auto"/>
        <w:right w:val="none" w:sz="0" w:space="0" w:color="auto"/>
      </w:divBdr>
    </w:div>
    <w:div w:id="1331907636">
      <w:bodyDiv w:val="1"/>
      <w:marLeft w:val="0"/>
      <w:marRight w:val="0"/>
      <w:marTop w:val="0"/>
      <w:marBottom w:val="0"/>
      <w:divBdr>
        <w:top w:val="none" w:sz="0" w:space="0" w:color="auto"/>
        <w:left w:val="none" w:sz="0" w:space="0" w:color="auto"/>
        <w:bottom w:val="none" w:sz="0" w:space="0" w:color="auto"/>
        <w:right w:val="none" w:sz="0" w:space="0" w:color="auto"/>
      </w:divBdr>
      <w:divsChild>
        <w:div w:id="181744309">
          <w:marLeft w:val="0"/>
          <w:marRight w:val="0"/>
          <w:marTop w:val="0"/>
          <w:marBottom w:val="0"/>
          <w:divBdr>
            <w:top w:val="none" w:sz="0" w:space="0" w:color="auto"/>
            <w:left w:val="none" w:sz="0" w:space="0" w:color="auto"/>
            <w:bottom w:val="none" w:sz="0" w:space="0" w:color="auto"/>
            <w:right w:val="none" w:sz="0" w:space="0" w:color="auto"/>
          </w:divBdr>
        </w:div>
        <w:div w:id="1349286559">
          <w:marLeft w:val="0"/>
          <w:marRight w:val="0"/>
          <w:marTop w:val="0"/>
          <w:marBottom w:val="0"/>
          <w:divBdr>
            <w:top w:val="none" w:sz="0" w:space="0" w:color="auto"/>
            <w:left w:val="none" w:sz="0" w:space="0" w:color="auto"/>
            <w:bottom w:val="none" w:sz="0" w:space="0" w:color="auto"/>
            <w:right w:val="none" w:sz="0" w:space="0" w:color="auto"/>
          </w:divBdr>
        </w:div>
        <w:div w:id="1503004731">
          <w:marLeft w:val="0"/>
          <w:marRight w:val="0"/>
          <w:marTop w:val="0"/>
          <w:marBottom w:val="0"/>
          <w:divBdr>
            <w:top w:val="none" w:sz="0" w:space="0" w:color="auto"/>
            <w:left w:val="none" w:sz="0" w:space="0" w:color="auto"/>
            <w:bottom w:val="none" w:sz="0" w:space="0" w:color="auto"/>
            <w:right w:val="none" w:sz="0" w:space="0" w:color="auto"/>
          </w:divBdr>
        </w:div>
        <w:div w:id="1573732053">
          <w:marLeft w:val="0"/>
          <w:marRight w:val="0"/>
          <w:marTop w:val="0"/>
          <w:marBottom w:val="0"/>
          <w:divBdr>
            <w:top w:val="none" w:sz="0" w:space="0" w:color="auto"/>
            <w:left w:val="none" w:sz="0" w:space="0" w:color="auto"/>
            <w:bottom w:val="none" w:sz="0" w:space="0" w:color="auto"/>
            <w:right w:val="none" w:sz="0" w:space="0" w:color="auto"/>
          </w:divBdr>
        </w:div>
      </w:divsChild>
    </w:div>
    <w:div w:id="1333336762">
      <w:bodyDiv w:val="1"/>
      <w:marLeft w:val="0"/>
      <w:marRight w:val="0"/>
      <w:marTop w:val="0"/>
      <w:marBottom w:val="0"/>
      <w:divBdr>
        <w:top w:val="none" w:sz="0" w:space="0" w:color="auto"/>
        <w:left w:val="none" w:sz="0" w:space="0" w:color="auto"/>
        <w:bottom w:val="none" w:sz="0" w:space="0" w:color="auto"/>
        <w:right w:val="none" w:sz="0" w:space="0" w:color="auto"/>
      </w:divBdr>
    </w:div>
    <w:div w:id="1336179762">
      <w:bodyDiv w:val="1"/>
      <w:marLeft w:val="0"/>
      <w:marRight w:val="0"/>
      <w:marTop w:val="0"/>
      <w:marBottom w:val="0"/>
      <w:divBdr>
        <w:top w:val="none" w:sz="0" w:space="0" w:color="auto"/>
        <w:left w:val="none" w:sz="0" w:space="0" w:color="auto"/>
        <w:bottom w:val="none" w:sz="0" w:space="0" w:color="auto"/>
        <w:right w:val="none" w:sz="0" w:space="0" w:color="auto"/>
      </w:divBdr>
    </w:div>
    <w:div w:id="1336690195">
      <w:bodyDiv w:val="1"/>
      <w:marLeft w:val="0"/>
      <w:marRight w:val="0"/>
      <w:marTop w:val="0"/>
      <w:marBottom w:val="0"/>
      <w:divBdr>
        <w:top w:val="none" w:sz="0" w:space="0" w:color="auto"/>
        <w:left w:val="none" w:sz="0" w:space="0" w:color="auto"/>
        <w:bottom w:val="none" w:sz="0" w:space="0" w:color="auto"/>
        <w:right w:val="none" w:sz="0" w:space="0" w:color="auto"/>
      </w:divBdr>
      <w:divsChild>
        <w:div w:id="168176218">
          <w:marLeft w:val="0"/>
          <w:marRight w:val="0"/>
          <w:marTop w:val="0"/>
          <w:marBottom w:val="0"/>
          <w:divBdr>
            <w:top w:val="none" w:sz="0" w:space="0" w:color="auto"/>
            <w:left w:val="none" w:sz="0" w:space="0" w:color="auto"/>
            <w:bottom w:val="none" w:sz="0" w:space="0" w:color="auto"/>
            <w:right w:val="none" w:sz="0" w:space="0" w:color="auto"/>
          </w:divBdr>
          <w:divsChild>
            <w:div w:id="16766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5123">
      <w:bodyDiv w:val="1"/>
      <w:marLeft w:val="0"/>
      <w:marRight w:val="0"/>
      <w:marTop w:val="0"/>
      <w:marBottom w:val="0"/>
      <w:divBdr>
        <w:top w:val="none" w:sz="0" w:space="0" w:color="auto"/>
        <w:left w:val="none" w:sz="0" w:space="0" w:color="auto"/>
        <w:bottom w:val="none" w:sz="0" w:space="0" w:color="auto"/>
        <w:right w:val="none" w:sz="0" w:space="0" w:color="auto"/>
      </w:divBdr>
    </w:div>
    <w:div w:id="1337612104">
      <w:bodyDiv w:val="1"/>
      <w:marLeft w:val="0"/>
      <w:marRight w:val="0"/>
      <w:marTop w:val="0"/>
      <w:marBottom w:val="0"/>
      <w:divBdr>
        <w:top w:val="none" w:sz="0" w:space="0" w:color="auto"/>
        <w:left w:val="none" w:sz="0" w:space="0" w:color="auto"/>
        <w:bottom w:val="none" w:sz="0" w:space="0" w:color="auto"/>
        <w:right w:val="none" w:sz="0" w:space="0" w:color="auto"/>
      </w:divBdr>
      <w:divsChild>
        <w:div w:id="310406607">
          <w:marLeft w:val="0"/>
          <w:marRight w:val="0"/>
          <w:marTop w:val="0"/>
          <w:marBottom w:val="0"/>
          <w:divBdr>
            <w:top w:val="none" w:sz="0" w:space="0" w:color="auto"/>
            <w:left w:val="none" w:sz="0" w:space="0" w:color="auto"/>
            <w:bottom w:val="none" w:sz="0" w:space="0" w:color="auto"/>
            <w:right w:val="none" w:sz="0" w:space="0" w:color="auto"/>
          </w:divBdr>
          <w:divsChild>
            <w:div w:id="1203707536">
              <w:marLeft w:val="0"/>
              <w:marRight w:val="0"/>
              <w:marTop w:val="0"/>
              <w:marBottom w:val="0"/>
              <w:divBdr>
                <w:top w:val="none" w:sz="0" w:space="0" w:color="auto"/>
                <w:left w:val="none" w:sz="0" w:space="0" w:color="auto"/>
                <w:bottom w:val="none" w:sz="0" w:space="0" w:color="auto"/>
                <w:right w:val="none" w:sz="0" w:space="0" w:color="auto"/>
              </w:divBdr>
            </w:div>
          </w:divsChild>
        </w:div>
        <w:div w:id="466944115">
          <w:marLeft w:val="0"/>
          <w:marRight w:val="0"/>
          <w:marTop w:val="0"/>
          <w:marBottom w:val="0"/>
          <w:divBdr>
            <w:top w:val="none" w:sz="0" w:space="0" w:color="auto"/>
            <w:left w:val="none" w:sz="0" w:space="0" w:color="auto"/>
            <w:bottom w:val="none" w:sz="0" w:space="0" w:color="auto"/>
            <w:right w:val="none" w:sz="0" w:space="0" w:color="auto"/>
          </w:divBdr>
        </w:div>
      </w:divsChild>
    </w:div>
    <w:div w:id="1340355890">
      <w:bodyDiv w:val="1"/>
      <w:marLeft w:val="0"/>
      <w:marRight w:val="0"/>
      <w:marTop w:val="0"/>
      <w:marBottom w:val="0"/>
      <w:divBdr>
        <w:top w:val="none" w:sz="0" w:space="0" w:color="auto"/>
        <w:left w:val="none" w:sz="0" w:space="0" w:color="auto"/>
        <w:bottom w:val="none" w:sz="0" w:space="0" w:color="auto"/>
        <w:right w:val="none" w:sz="0" w:space="0" w:color="auto"/>
      </w:divBdr>
      <w:divsChild>
        <w:div w:id="1270429992">
          <w:marLeft w:val="0"/>
          <w:marRight w:val="0"/>
          <w:marTop w:val="0"/>
          <w:marBottom w:val="0"/>
          <w:divBdr>
            <w:top w:val="none" w:sz="0" w:space="0" w:color="auto"/>
            <w:left w:val="none" w:sz="0" w:space="0" w:color="auto"/>
            <w:bottom w:val="none" w:sz="0" w:space="0" w:color="auto"/>
            <w:right w:val="none" w:sz="0" w:space="0" w:color="auto"/>
          </w:divBdr>
          <w:divsChild>
            <w:div w:id="18527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1613">
      <w:bodyDiv w:val="1"/>
      <w:marLeft w:val="0"/>
      <w:marRight w:val="0"/>
      <w:marTop w:val="0"/>
      <w:marBottom w:val="0"/>
      <w:divBdr>
        <w:top w:val="none" w:sz="0" w:space="0" w:color="auto"/>
        <w:left w:val="none" w:sz="0" w:space="0" w:color="auto"/>
        <w:bottom w:val="none" w:sz="0" w:space="0" w:color="auto"/>
        <w:right w:val="none" w:sz="0" w:space="0" w:color="auto"/>
      </w:divBdr>
    </w:div>
    <w:div w:id="1346247707">
      <w:bodyDiv w:val="1"/>
      <w:marLeft w:val="0"/>
      <w:marRight w:val="0"/>
      <w:marTop w:val="0"/>
      <w:marBottom w:val="0"/>
      <w:divBdr>
        <w:top w:val="none" w:sz="0" w:space="0" w:color="auto"/>
        <w:left w:val="none" w:sz="0" w:space="0" w:color="auto"/>
        <w:bottom w:val="none" w:sz="0" w:space="0" w:color="auto"/>
        <w:right w:val="none" w:sz="0" w:space="0" w:color="auto"/>
      </w:divBdr>
    </w:div>
    <w:div w:id="1347750442">
      <w:bodyDiv w:val="1"/>
      <w:marLeft w:val="0"/>
      <w:marRight w:val="0"/>
      <w:marTop w:val="0"/>
      <w:marBottom w:val="0"/>
      <w:divBdr>
        <w:top w:val="none" w:sz="0" w:space="0" w:color="auto"/>
        <w:left w:val="none" w:sz="0" w:space="0" w:color="auto"/>
        <w:bottom w:val="none" w:sz="0" w:space="0" w:color="auto"/>
        <w:right w:val="none" w:sz="0" w:space="0" w:color="auto"/>
      </w:divBdr>
    </w:div>
    <w:div w:id="1352487114">
      <w:bodyDiv w:val="1"/>
      <w:marLeft w:val="0"/>
      <w:marRight w:val="0"/>
      <w:marTop w:val="0"/>
      <w:marBottom w:val="0"/>
      <w:divBdr>
        <w:top w:val="none" w:sz="0" w:space="0" w:color="auto"/>
        <w:left w:val="none" w:sz="0" w:space="0" w:color="auto"/>
        <w:bottom w:val="none" w:sz="0" w:space="0" w:color="auto"/>
        <w:right w:val="none" w:sz="0" w:space="0" w:color="auto"/>
      </w:divBdr>
      <w:divsChild>
        <w:div w:id="844058286">
          <w:marLeft w:val="0"/>
          <w:marRight w:val="0"/>
          <w:marTop w:val="0"/>
          <w:marBottom w:val="0"/>
          <w:divBdr>
            <w:top w:val="none" w:sz="0" w:space="0" w:color="auto"/>
            <w:left w:val="none" w:sz="0" w:space="0" w:color="auto"/>
            <w:bottom w:val="none" w:sz="0" w:space="0" w:color="auto"/>
            <w:right w:val="none" w:sz="0" w:space="0" w:color="auto"/>
          </w:divBdr>
          <w:divsChild>
            <w:div w:id="1954288069">
              <w:marLeft w:val="0"/>
              <w:marRight w:val="0"/>
              <w:marTop w:val="0"/>
              <w:marBottom w:val="0"/>
              <w:divBdr>
                <w:top w:val="none" w:sz="0" w:space="0" w:color="auto"/>
                <w:left w:val="none" w:sz="0" w:space="0" w:color="auto"/>
                <w:bottom w:val="none" w:sz="0" w:space="0" w:color="auto"/>
                <w:right w:val="none" w:sz="0" w:space="0" w:color="auto"/>
              </w:divBdr>
              <w:divsChild>
                <w:div w:id="11126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7767">
          <w:marLeft w:val="0"/>
          <w:marRight w:val="0"/>
          <w:marTop w:val="0"/>
          <w:marBottom w:val="0"/>
          <w:divBdr>
            <w:top w:val="none" w:sz="0" w:space="0" w:color="auto"/>
            <w:left w:val="none" w:sz="0" w:space="0" w:color="auto"/>
            <w:bottom w:val="none" w:sz="0" w:space="0" w:color="auto"/>
            <w:right w:val="none" w:sz="0" w:space="0" w:color="auto"/>
          </w:divBdr>
          <w:divsChild>
            <w:div w:id="1134564619">
              <w:marLeft w:val="0"/>
              <w:marRight w:val="0"/>
              <w:marTop w:val="0"/>
              <w:marBottom w:val="0"/>
              <w:divBdr>
                <w:top w:val="none" w:sz="0" w:space="0" w:color="auto"/>
                <w:left w:val="none" w:sz="0" w:space="0" w:color="auto"/>
                <w:bottom w:val="none" w:sz="0" w:space="0" w:color="auto"/>
                <w:right w:val="none" w:sz="0" w:space="0" w:color="auto"/>
              </w:divBdr>
            </w:div>
          </w:divsChild>
        </w:div>
        <w:div w:id="1815217226">
          <w:marLeft w:val="0"/>
          <w:marRight w:val="0"/>
          <w:marTop w:val="0"/>
          <w:marBottom w:val="0"/>
          <w:divBdr>
            <w:top w:val="none" w:sz="0" w:space="0" w:color="auto"/>
            <w:left w:val="none" w:sz="0" w:space="0" w:color="auto"/>
            <w:bottom w:val="none" w:sz="0" w:space="0" w:color="auto"/>
            <w:right w:val="none" w:sz="0" w:space="0" w:color="auto"/>
          </w:divBdr>
          <w:divsChild>
            <w:div w:id="1353528763">
              <w:marLeft w:val="0"/>
              <w:marRight w:val="0"/>
              <w:marTop w:val="0"/>
              <w:marBottom w:val="0"/>
              <w:divBdr>
                <w:top w:val="none" w:sz="0" w:space="0" w:color="auto"/>
                <w:left w:val="none" w:sz="0" w:space="0" w:color="auto"/>
                <w:bottom w:val="none" w:sz="0" w:space="0" w:color="auto"/>
                <w:right w:val="none" w:sz="0" w:space="0" w:color="auto"/>
              </w:divBdr>
              <w:divsChild>
                <w:div w:id="844319848">
                  <w:marLeft w:val="0"/>
                  <w:marRight w:val="0"/>
                  <w:marTop w:val="0"/>
                  <w:marBottom w:val="0"/>
                  <w:divBdr>
                    <w:top w:val="none" w:sz="0" w:space="0" w:color="auto"/>
                    <w:left w:val="none" w:sz="0" w:space="0" w:color="auto"/>
                    <w:bottom w:val="none" w:sz="0" w:space="0" w:color="auto"/>
                    <w:right w:val="none" w:sz="0" w:space="0" w:color="auto"/>
                  </w:divBdr>
                  <w:divsChild>
                    <w:div w:id="705645234">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952201268">
                      <w:marLeft w:val="0"/>
                      <w:marRight w:val="0"/>
                      <w:marTop w:val="0"/>
                      <w:marBottom w:val="0"/>
                      <w:divBdr>
                        <w:top w:val="none" w:sz="0" w:space="0" w:color="auto"/>
                        <w:left w:val="none" w:sz="0" w:space="0" w:color="auto"/>
                        <w:bottom w:val="none" w:sz="0" w:space="0" w:color="auto"/>
                        <w:right w:val="none" w:sz="0" w:space="0" w:color="auto"/>
                      </w:divBdr>
                      <w:divsChild>
                        <w:div w:id="14446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4661">
          <w:marLeft w:val="0"/>
          <w:marRight w:val="0"/>
          <w:marTop w:val="0"/>
          <w:marBottom w:val="0"/>
          <w:divBdr>
            <w:top w:val="none" w:sz="0" w:space="0" w:color="auto"/>
            <w:left w:val="none" w:sz="0" w:space="0" w:color="auto"/>
            <w:bottom w:val="none" w:sz="0" w:space="0" w:color="auto"/>
            <w:right w:val="none" w:sz="0" w:space="0" w:color="auto"/>
          </w:divBdr>
          <w:divsChild>
            <w:div w:id="506602044">
              <w:marLeft w:val="0"/>
              <w:marRight w:val="0"/>
              <w:marTop w:val="0"/>
              <w:marBottom w:val="0"/>
              <w:divBdr>
                <w:top w:val="none" w:sz="0" w:space="0" w:color="auto"/>
                <w:left w:val="none" w:sz="0" w:space="0" w:color="auto"/>
                <w:bottom w:val="none" w:sz="0" w:space="0" w:color="auto"/>
                <w:right w:val="none" w:sz="0" w:space="0" w:color="auto"/>
              </w:divBdr>
              <w:divsChild>
                <w:div w:id="1741054867">
                  <w:marLeft w:val="0"/>
                  <w:marRight w:val="0"/>
                  <w:marTop w:val="0"/>
                  <w:marBottom w:val="0"/>
                  <w:divBdr>
                    <w:top w:val="none" w:sz="0" w:space="0" w:color="auto"/>
                    <w:left w:val="none" w:sz="0" w:space="0" w:color="auto"/>
                    <w:bottom w:val="none" w:sz="0" w:space="0" w:color="auto"/>
                    <w:right w:val="none" w:sz="0" w:space="0" w:color="auto"/>
                  </w:divBdr>
                  <w:divsChild>
                    <w:div w:id="1756825717">
                      <w:marLeft w:val="0"/>
                      <w:marRight w:val="0"/>
                      <w:marTop w:val="0"/>
                      <w:marBottom w:val="0"/>
                      <w:divBdr>
                        <w:top w:val="none" w:sz="0" w:space="0" w:color="auto"/>
                        <w:left w:val="none" w:sz="0" w:space="0" w:color="auto"/>
                        <w:bottom w:val="none" w:sz="0" w:space="0" w:color="auto"/>
                        <w:right w:val="none" w:sz="0" w:space="0" w:color="auto"/>
                      </w:divBdr>
                      <w:divsChild>
                        <w:div w:id="5515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494">
          <w:marLeft w:val="0"/>
          <w:marRight w:val="0"/>
          <w:marTop w:val="0"/>
          <w:marBottom w:val="0"/>
          <w:divBdr>
            <w:top w:val="none" w:sz="0" w:space="0" w:color="auto"/>
            <w:left w:val="none" w:sz="0" w:space="0" w:color="auto"/>
            <w:bottom w:val="none" w:sz="0" w:space="0" w:color="auto"/>
            <w:right w:val="none" w:sz="0" w:space="0" w:color="auto"/>
          </w:divBdr>
          <w:divsChild>
            <w:div w:id="1790930371">
              <w:marLeft w:val="0"/>
              <w:marRight w:val="0"/>
              <w:marTop w:val="0"/>
              <w:marBottom w:val="0"/>
              <w:divBdr>
                <w:top w:val="none" w:sz="0" w:space="0" w:color="auto"/>
                <w:left w:val="none" w:sz="0" w:space="0" w:color="auto"/>
                <w:bottom w:val="none" w:sz="0" w:space="0" w:color="auto"/>
                <w:right w:val="none" w:sz="0" w:space="0" w:color="auto"/>
              </w:divBdr>
            </w:div>
            <w:div w:id="20611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19735">
      <w:bodyDiv w:val="1"/>
      <w:marLeft w:val="0"/>
      <w:marRight w:val="0"/>
      <w:marTop w:val="0"/>
      <w:marBottom w:val="0"/>
      <w:divBdr>
        <w:top w:val="none" w:sz="0" w:space="0" w:color="auto"/>
        <w:left w:val="none" w:sz="0" w:space="0" w:color="auto"/>
        <w:bottom w:val="none" w:sz="0" w:space="0" w:color="auto"/>
        <w:right w:val="none" w:sz="0" w:space="0" w:color="auto"/>
      </w:divBdr>
    </w:div>
    <w:div w:id="1357122132">
      <w:bodyDiv w:val="1"/>
      <w:marLeft w:val="0"/>
      <w:marRight w:val="0"/>
      <w:marTop w:val="0"/>
      <w:marBottom w:val="0"/>
      <w:divBdr>
        <w:top w:val="none" w:sz="0" w:space="0" w:color="auto"/>
        <w:left w:val="none" w:sz="0" w:space="0" w:color="auto"/>
        <w:bottom w:val="none" w:sz="0" w:space="0" w:color="auto"/>
        <w:right w:val="none" w:sz="0" w:space="0" w:color="auto"/>
      </w:divBdr>
    </w:div>
    <w:div w:id="1359887107">
      <w:bodyDiv w:val="1"/>
      <w:marLeft w:val="0"/>
      <w:marRight w:val="0"/>
      <w:marTop w:val="0"/>
      <w:marBottom w:val="0"/>
      <w:divBdr>
        <w:top w:val="none" w:sz="0" w:space="0" w:color="auto"/>
        <w:left w:val="none" w:sz="0" w:space="0" w:color="auto"/>
        <w:bottom w:val="none" w:sz="0" w:space="0" w:color="auto"/>
        <w:right w:val="none" w:sz="0" w:space="0" w:color="auto"/>
      </w:divBdr>
    </w:div>
    <w:div w:id="1362634286">
      <w:bodyDiv w:val="1"/>
      <w:marLeft w:val="0"/>
      <w:marRight w:val="0"/>
      <w:marTop w:val="0"/>
      <w:marBottom w:val="0"/>
      <w:divBdr>
        <w:top w:val="none" w:sz="0" w:space="0" w:color="auto"/>
        <w:left w:val="none" w:sz="0" w:space="0" w:color="auto"/>
        <w:bottom w:val="none" w:sz="0" w:space="0" w:color="auto"/>
        <w:right w:val="none" w:sz="0" w:space="0" w:color="auto"/>
      </w:divBdr>
    </w:div>
    <w:div w:id="1370646052">
      <w:bodyDiv w:val="1"/>
      <w:marLeft w:val="0"/>
      <w:marRight w:val="0"/>
      <w:marTop w:val="0"/>
      <w:marBottom w:val="0"/>
      <w:divBdr>
        <w:top w:val="none" w:sz="0" w:space="0" w:color="auto"/>
        <w:left w:val="none" w:sz="0" w:space="0" w:color="auto"/>
        <w:bottom w:val="none" w:sz="0" w:space="0" w:color="auto"/>
        <w:right w:val="none" w:sz="0" w:space="0" w:color="auto"/>
      </w:divBdr>
    </w:div>
    <w:div w:id="1372419031">
      <w:bodyDiv w:val="1"/>
      <w:marLeft w:val="0"/>
      <w:marRight w:val="0"/>
      <w:marTop w:val="0"/>
      <w:marBottom w:val="0"/>
      <w:divBdr>
        <w:top w:val="none" w:sz="0" w:space="0" w:color="auto"/>
        <w:left w:val="none" w:sz="0" w:space="0" w:color="auto"/>
        <w:bottom w:val="none" w:sz="0" w:space="0" w:color="auto"/>
        <w:right w:val="none" w:sz="0" w:space="0" w:color="auto"/>
      </w:divBdr>
    </w:div>
    <w:div w:id="1374575325">
      <w:bodyDiv w:val="1"/>
      <w:marLeft w:val="0"/>
      <w:marRight w:val="0"/>
      <w:marTop w:val="0"/>
      <w:marBottom w:val="0"/>
      <w:divBdr>
        <w:top w:val="none" w:sz="0" w:space="0" w:color="auto"/>
        <w:left w:val="none" w:sz="0" w:space="0" w:color="auto"/>
        <w:bottom w:val="none" w:sz="0" w:space="0" w:color="auto"/>
        <w:right w:val="none" w:sz="0" w:space="0" w:color="auto"/>
      </w:divBdr>
    </w:div>
    <w:div w:id="1377318980">
      <w:bodyDiv w:val="1"/>
      <w:marLeft w:val="0"/>
      <w:marRight w:val="0"/>
      <w:marTop w:val="0"/>
      <w:marBottom w:val="0"/>
      <w:divBdr>
        <w:top w:val="none" w:sz="0" w:space="0" w:color="auto"/>
        <w:left w:val="none" w:sz="0" w:space="0" w:color="auto"/>
        <w:bottom w:val="none" w:sz="0" w:space="0" w:color="auto"/>
        <w:right w:val="none" w:sz="0" w:space="0" w:color="auto"/>
      </w:divBdr>
    </w:div>
    <w:div w:id="1382050434">
      <w:bodyDiv w:val="1"/>
      <w:marLeft w:val="0"/>
      <w:marRight w:val="0"/>
      <w:marTop w:val="0"/>
      <w:marBottom w:val="0"/>
      <w:divBdr>
        <w:top w:val="none" w:sz="0" w:space="0" w:color="auto"/>
        <w:left w:val="none" w:sz="0" w:space="0" w:color="auto"/>
        <w:bottom w:val="none" w:sz="0" w:space="0" w:color="auto"/>
        <w:right w:val="none" w:sz="0" w:space="0" w:color="auto"/>
      </w:divBdr>
      <w:divsChild>
        <w:div w:id="1164205642">
          <w:marLeft w:val="0"/>
          <w:marRight w:val="0"/>
          <w:marTop w:val="0"/>
          <w:marBottom w:val="0"/>
          <w:divBdr>
            <w:top w:val="none" w:sz="0" w:space="0" w:color="auto"/>
            <w:left w:val="none" w:sz="0" w:space="0" w:color="auto"/>
            <w:bottom w:val="none" w:sz="0" w:space="0" w:color="auto"/>
            <w:right w:val="none" w:sz="0" w:space="0" w:color="auto"/>
          </w:divBdr>
        </w:div>
      </w:divsChild>
    </w:div>
    <w:div w:id="1391420976">
      <w:bodyDiv w:val="1"/>
      <w:marLeft w:val="0"/>
      <w:marRight w:val="0"/>
      <w:marTop w:val="0"/>
      <w:marBottom w:val="0"/>
      <w:divBdr>
        <w:top w:val="none" w:sz="0" w:space="0" w:color="auto"/>
        <w:left w:val="none" w:sz="0" w:space="0" w:color="auto"/>
        <w:bottom w:val="none" w:sz="0" w:space="0" w:color="auto"/>
        <w:right w:val="none" w:sz="0" w:space="0" w:color="auto"/>
      </w:divBdr>
    </w:div>
    <w:div w:id="1392580806">
      <w:bodyDiv w:val="1"/>
      <w:marLeft w:val="0"/>
      <w:marRight w:val="0"/>
      <w:marTop w:val="0"/>
      <w:marBottom w:val="0"/>
      <w:divBdr>
        <w:top w:val="none" w:sz="0" w:space="0" w:color="auto"/>
        <w:left w:val="none" w:sz="0" w:space="0" w:color="auto"/>
        <w:bottom w:val="none" w:sz="0" w:space="0" w:color="auto"/>
        <w:right w:val="none" w:sz="0" w:space="0" w:color="auto"/>
      </w:divBdr>
    </w:div>
    <w:div w:id="1393196289">
      <w:bodyDiv w:val="1"/>
      <w:marLeft w:val="0"/>
      <w:marRight w:val="0"/>
      <w:marTop w:val="0"/>
      <w:marBottom w:val="0"/>
      <w:divBdr>
        <w:top w:val="none" w:sz="0" w:space="0" w:color="auto"/>
        <w:left w:val="none" w:sz="0" w:space="0" w:color="auto"/>
        <w:bottom w:val="none" w:sz="0" w:space="0" w:color="auto"/>
        <w:right w:val="none" w:sz="0" w:space="0" w:color="auto"/>
      </w:divBdr>
    </w:div>
    <w:div w:id="1393654242">
      <w:bodyDiv w:val="1"/>
      <w:marLeft w:val="0"/>
      <w:marRight w:val="0"/>
      <w:marTop w:val="0"/>
      <w:marBottom w:val="0"/>
      <w:divBdr>
        <w:top w:val="none" w:sz="0" w:space="0" w:color="auto"/>
        <w:left w:val="none" w:sz="0" w:space="0" w:color="auto"/>
        <w:bottom w:val="none" w:sz="0" w:space="0" w:color="auto"/>
        <w:right w:val="none" w:sz="0" w:space="0" w:color="auto"/>
      </w:divBdr>
    </w:div>
    <w:div w:id="1394620589">
      <w:bodyDiv w:val="1"/>
      <w:marLeft w:val="0"/>
      <w:marRight w:val="0"/>
      <w:marTop w:val="0"/>
      <w:marBottom w:val="0"/>
      <w:divBdr>
        <w:top w:val="none" w:sz="0" w:space="0" w:color="auto"/>
        <w:left w:val="none" w:sz="0" w:space="0" w:color="auto"/>
        <w:bottom w:val="none" w:sz="0" w:space="0" w:color="auto"/>
        <w:right w:val="none" w:sz="0" w:space="0" w:color="auto"/>
      </w:divBdr>
    </w:div>
    <w:div w:id="1395617005">
      <w:bodyDiv w:val="1"/>
      <w:marLeft w:val="0"/>
      <w:marRight w:val="0"/>
      <w:marTop w:val="0"/>
      <w:marBottom w:val="0"/>
      <w:divBdr>
        <w:top w:val="none" w:sz="0" w:space="0" w:color="auto"/>
        <w:left w:val="none" w:sz="0" w:space="0" w:color="auto"/>
        <w:bottom w:val="none" w:sz="0" w:space="0" w:color="auto"/>
        <w:right w:val="none" w:sz="0" w:space="0" w:color="auto"/>
      </w:divBdr>
    </w:div>
    <w:div w:id="1399669836">
      <w:bodyDiv w:val="1"/>
      <w:marLeft w:val="0"/>
      <w:marRight w:val="0"/>
      <w:marTop w:val="0"/>
      <w:marBottom w:val="0"/>
      <w:divBdr>
        <w:top w:val="none" w:sz="0" w:space="0" w:color="auto"/>
        <w:left w:val="none" w:sz="0" w:space="0" w:color="auto"/>
        <w:bottom w:val="none" w:sz="0" w:space="0" w:color="auto"/>
        <w:right w:val="none" w:sz="0" w:space="0" w:color="auto"/>
      </w:divBdr>
      <w:divsChild>
        <w:div w:id="1439520463">
          <w:marLeft w:val="0"/>
          <w:marRight w:val="0"/>
          <w:marTop w:val="0"/>
          <w:marBottom w:val="0"/>
          <w:divBdr>
            <w:top w:val="none" w:sz="0" w:space="0" w:color="auto"/>
            <w:left w:val="none" w:sz="0" w:space="0" w:color="auto"/>
            <w:bottom w:val="none" w:sz="0" w:space="0" w:color="auto"/>
            <w:right w:val="none" w:sz="0" w:space="0" w:color="auto"/>
          </w:divBdr>
          <w:divsChild>
            <w:div w:id="89130983">
              <w:marLeft w:val="0"/>
              <w:marRight w:val="0"/>
              <w:marTop w:val="0"/>
              <w:marBottom w:val="0"/>
              <w:divBdr>
                <w:top w:val="none" w:sz="0" w:space="0" w:color="auto"/>
                <w:left w:val="none" w:sz="0" w:space="0" w:color="auto"/>
                <w:bottom w:val="none" w:sz="0" w:space="0" w:color="auto"/>
                <w:right w:val="none" w:sz="0" w:space="0" w:color="auto"/>
              </w:divBdr>
            </w:div>
            <w:div w:id="688218161">
              <w:marLeft w:val="0"/>
              <w:marRight w:val="0"/>
              <w:marTop w:val="0"/>
              <w:marBottom w:val="0"/>
              <w:divBdr>
                <w:top w:val="none" w:sz="0" w:space="0" w:color="auto"/>
                <w:left w:val="none" w:sz="0" w:space="0" w:color="auto"/>
                <w:bottom w:val="none" w:sz="0" w:space="0" w:color="auto"/>
                <w:right w:val="none" w:sz="0" w:space="0" w:color="auto"/>
              </w:divBdr>
            </w:div>
            <w:div w:id="17038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7171">
      <w:bodyDiv w:val="1"/>
      <w:marLeft w:val="0"/>
      <w:marRight w:val="0"/>
      <w:marTop w:val="0"/>
      <w:marBottom w:val="0"/>
      <w:divBdr>
        <w:top w:val="none" w:sz="0" w:space="0" w:color="auto"/>
        <w:left w:val="none" w:sz="0" w:space="0" w:color="auto"/>
        <w:bottom w:val="none" w:sz="0" w:space="0" w:color="auto"/>
        <w:right w:val="none" w:sz="0" w:space="0" w:color="auto"/>
      </w:divBdr>
      <w:divsChild>
        <w:div w:id="281038519">
          <w:marLeft w:val="0"/>
          <w:marRight w:val="0"/>
          <w:marTop w:val="0"/>
          <w:marBottom w:val="0"/>
          <w:divBdr>
            <w:top w:val="none" w:sz="0" w:space="0" w:color="auto"/>
            <w:left w:val="none" w:sz="0" w:space="0" w:color="auto"/>
            <w:bottom w:val="none" w:sz="0" w:space="0" w:color="auto"/>
            <w:right w:val="none" w:sz="0" w:space="0" w:color="auto"/>
          </w:divBdr>
        </w:div>
        <w:div w:id="380445834">
          <w:marLeft w:val="0"/>
          <w:marRight w:val="0"/>
          <w:marTop w:val="0"/>
          <w:marBottom w:val="0"/>
          <w:divBdr>
            <w:top w:val="none" w:sz="0" w:space="0" w:color="auto"/>
            <w:left w:val="none" w:sz="0" w:space="0" w:color="auto"/>
            <w:bottom w:val="none" w:sz="0" w:space="0" w:color="auto"/>
            <w:right w:val="none" w:sz="0" w:space="0" w:color="auto"/>
          </w:divBdr>
        </w:div>
        <w:div w:id="1401177860">
          <w:marLeft w:val="0"/>
          <w:marRight w:val="0"/>
          <w:marTop w:val="0"/>
          <w:marBottom w:val="0"/>
          <w:divBdr>
            <w:top w:val="none" w:sz="0" w:space="0" w:color="auto"/>
            <w:left w:val="none" w:sz="0" w:space="0" w:color="auto"/>
            <w:bottom w:val="none" w:sz="0" w:space="0" w:color="auto"/>
            <w:right w:val="none" w:sz="0" w:space="0" w:color="auto"/>
          </w:divBdr>
        </w:div>
        <w:div w:id="1543975613">
          <w:marLeft w:val="0"/>
          <w:marRight w:val="0"/>
          <w:marTop w:val="0"/>
          <w:marBottom w:val="0"/>
          <w:divBdr>
            <w:top w:val="none" w:sz="0" w:space="0" w:color="auto"/>
            <w:left w:val="none" w:sz="0" w:space="0" w:color="auto"/>
            <w:bottom w:val="none" w:sz="0" w:space="0" w:color="auto"/>
            <w:right w:val="none" w:sz="0" w:space="0" w:color="auto"/>
          </w:divBdr>
        </w:div>
        <w:div w:id="1824849960">
          <w:marLeft w:val="0"/>
          <w:marRight w:val="0"/>
          <w:marTop w:val="0"/>
          <w:marBottom w:val="0"/>
          <w:divBdr>
            <w:top w:val="none" w:sz="0" w:space="0" w:color="auto"/>
            <w:left w:val="none" w:sz="0" w:space="0" w:color="auto"/>
            <w:bottom w:val="none" w:sz="0" w:space="0" w:color="auto"/>
            <w:right w:val="none" w:sz="0" w:space="0" w:color="auto"/>
          </w:divBdr>
        </w:div>
        <w:div w:id="1869677574">
          <w:marLeft w:val="0"/>
          <w:marRight w:val="0"/>
          <w:marTop w:val="0"/>
          <w:marBottom w:val="0"/>
          <w:divBdr>
            <w:top w:val="none" w:sz="0" w:space="0" w:color="auto"/>
            <w:left w:val="none" w:sz="0" w:space="0" w:color="auto"/>
            <w:bottom w:val="none" w:sz="0" w:space="0" w:color="auto"/>
            <w:right w:val="none" w:sz="0" w:space="0" w:color="auto"/>
          </w:divBdr>
        </w:div>
      </w:divsChild>
    </w:div>
    <w:div w:id="1406494034">
      <w:bodyDiv w:val="1"/>
      <w:marLeft w:val="0"/>
      <w:marRight w:val="0"/>
      <w:marTop w:val="0"/>
      <w:marBottom w:val="0"/>
      <w:divBdr>
        <w:top w:val="none" w:sz="0" w:space="0" w:color="auto"/>
        <w:left w:val="none" w:sz="0" w:space="0" w:color="auto"/>
        <w:bottom w:val="none" w:sz="0" w:space="0" w:color="auto"/>
        <w:right w:val="none" w:sz="0" w:space="0" w:color="auto"/>
      </w:divBdr>
    </w:div>
    <w:div w:id="1408914868">
      <w:bodyDiv w:val="1"/>
      <w:marLeft w:val="0"/>
      <w:marRight w:val="0"/>
      <w:marTop w:val="0"/>
      <w:marBottom w:val="0"/>
      <w:divBdr>
        <w:top w:val="none" w:sz="0" w:space="0" w:color="auto"/>
        <w:left w:val="none" w:sz="0" w:space="0" w:color="auto"/>
        <w:bottom w:val="none" w:sz="0" w:space="0" w:color="auto"/>
        <w:right w:val="none" w:sz="0" w:space="0" w:color="auto"/>
      </w:divBdr>
    </w:div>
    <w:div w:id="1417558270">
      <w:bodyDiv w:val="1"/>
      <w:marLeft w:val="0"/>
      <w:marRight w:val="0"/>
      <w:marTop w:val="0"/>
      <w:marBottom w:val="0"/>
      <w:divBdr>
        <w:top w:val="none" w:sz="0" w:space="0" w:color="auto"/>
        <w:left w:val="none" w:sz="0" w:space="0" w:color="auto"/>
        <w:bottom w:val="none" w:sz="0" w:space="0" w:color="auto"/>
        <w:right w:val="none" w:sz="0" w:space="0" w:color="auto"/>
      </w:divBdr>
      <w:divsChild>
        <w:div w:id="185367800">
          <w:marLeft w:val="0"/>
          <w:marRight w:val="0"/>
          <w:marTop w:val="0"/>
          <w:marBottom w:val="0"/>
          <w:divBdr>
            <w:top w:val="none" w:sz="0" w:space="0" w:color="auto"/>
            <w:left w:val="none" w:sz="0" w:space="0" w:color="auto"/>
            <w:bottom w:val="none" w:sz="0" w:space="0" w:color="auto"/>
            <w:right w:val="none" w:sz="0" w:space="0" w:color="auto"/>
          </w:divBdr>
        </w:div>
        <w:div w:id="660819102">
          <w:marLeft w:val="0"/>
          <w:marRight w:val="0"/>
          <w:marTop w:val="0"/>
          <w:marBottom w:val="0"/>
          <w:divBdr>
            <w:top w:val="none" w:sz="0" w:space="0" w:color="auto"/>
            <w:left w:val="none" w:sz="0" w:space="0" w:color="auto"/>
            <w:bottom w:val="none" w:sz="0" w:space="0" w:color="auto"/>
            <w:right w:val="none" w:sz="0" w:space="0" w:color="auto"/>
          </w:divBdr>
        </w:div>
        <w:div w:id="1877960118">
          <w:marLeft w:val="0"/>
          <w:marRight w:val="0"/>
          <w:marTop w:val="0"/>
          <w:marBottom w:val="0"/>
          <w:divBdr>
            <w:top w:val="none" w:sz="0" w:space="0" w:color="auto"/>
            <w:left w:val="none" w:sz="0" w:space="0" w:color="auto"/>
            <w:bottom w:val="none" w:sz="0" w:space="0" w:color="auto"/>
            <w:right w:val="none" w:sz="0" w:space="0" w:color="auto"/>
          </w:divBdr>
        </w:div>
      </w:divsChild>
    </w:div>
    <w:div w:id="1420102470">
      <w:bodyDiv w:val="1"/>
      <w:marLeft w:val="0"/>
      <w:marRight w:val="0"/>
      <w:marTop w:val="0"/>
      <w:marBottom w:val="0"/>
      <w:divBdr>
        <w:top w:val="none" w:sz="0" w:space="0" w:color="auto"/>
        <w:left w:val="none" w:sz="0" w:space="0" w:color="auto"/>
        <w:bottom w:val="none" w:sz="0" w:space="0" w:color="auto"/>
        <w:right w:val="none" w:sz="0" w:space="0" w:color="auto"/>
      </w:divBdr>
      <w:divsChild>
        <w:div w:id="438183587">
          <w:marLeft w:val="0"/>
          <w:marRight w:val="0"/>
          <w:marTop w:val="0"/>
          <w:marBottom w:val="0"/>
          <w:divBdr>
            <w:top w:val="none" w:sz="0" w:space="0" w:color="auto"/>
            <w:left w:val="none" w:sz="0" w:space="0" w:color="auto"/>
            <w:bottom w:val="none" w:sz="0" w:space="0" w:color="auto"/>
            <w:right w:val="none" w:sz="0" w:space="0" w:color="auto"/>
          </w:divBdr>
          <w:divsChild>
            <w:div w:id="17922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5137">
      <w:bodyDiv w:val="1"/>
      <w:marLeft w:val="0"/>
      <w:marRight w:val="0"/>
      <w:marTop w:val="0"/>
      <w:marBottom w:val="0"/>
      <w:divBdr>
        <w:top w:val="none" w:sz="0" w:space="0" w:color="auto"/>
        <w:left w:val="none" w:sz="0" w:space="0" w:color="auto"/>
        <w:bottom w:val="none" w:sz="0" w:space="0" w:color="auto"/>
        <w:right w:val="none" w:sz="0" w:space="0" w:color="auto"/>
      </w:divBdr>
    </w:div>
    <w:div w:id="1424257301">
      <w:bodyDiv w:val="1"/>
      <w:marLeft w:val="0"/>
      <w:marRight w:val="0"/>
      <w:marTop w:val="0"/>
      <w:marBottom w:val="0"/>
      <w:divBdr>
        <w:top w:val="none" w:sz="0" w:space="0" w:color="auto"/>
        <w:left w:val="none" w:sz="0" w:space="0" w:color="auto"/>
        <w:bottom w:val="none" w:sz="0" w:space="0" w:color="auto"/>
        <w:right w:val="none" w:sz="0" w:space="0" w:color="auto"/>
      </w:divBdr>
    </w:div>
    <w:div w:id="1424640511">
      <w:bodyDiv w:val="1"/>
      <w:marLeft w:val="0"/>
      <w:marRight w:val="0"/>
      <w:marTop w:val="0"/>
      <w:marBottom w:val="0"/>
      <w:divBdr>
        <w:top w:val="none" w:sz="0" w:space="0" w:color="auto"/>
        <w:left w:val="none" w:sz="0" w:space="0" w:color="auto"/>
        <w:bottom w:val="none" w:sz="0" w:space="0" w:color="auto"/>
        <w:right w:val="none" w:sz="0" w:space="0" w:color="auto"/>
      </w:divBdr>
    </w:div>
    <w:div w:id="1428305574">
      <w:bodyDiv w:val="1"/>
      <w:marLeft w:val="0"/>
      <w:marRight w:val="0"/>
      <w:marTop w:val="0"/>
      <w:marBottom w:val="0"/>
      <w:divBdr>
        <w:top w:val="none" w:sz="0" w:space="0" w:color="auto"/>
        <w:left w:val="none" w:sz="0" w:space="0" w:color="auto"/>
        <w:bottom w:val="none" w:sz="0" w:space="0" w:color="auto"/>
        <w:right w:val="none" w:sz="0" w:space="0" w:color="auto"/>
      </w:divBdr>
    </w:div>
    <w:div w:id="1431389883">
      <w:bodyDiv w:val="1"/>
      <w:marLeft w:val="0"/>
      <w:marRight w:val="0"/>
      <w:marTop w:val="0"/>
      <w:marBottom w:val="0"/>
      <w:divBdr>
        <w:top w:val="none" w:sz="0" w:space="0" w:color="auto"/>
        <w:left w:val="none" w:sz="0" w:space="0" w:color="auto"/>
        <w:bottom w:val="none" w:sz="0" w:space="0" w:color="auto"/>
        <w:right w:val="none" w:sz="0" w:space="0" w:color="auto"/>
      </w:divBdr>
    </w:div>
    <w:div w:id="1432824194">
      <w:bodyDiv w:val="1"/>
      <w:marLeft w:val="0"/>
      <w:marRight w:val="0"/>
      <w:marTop w:val="0"/>
      <w:marBottom w:val="0"/>
      <w:divBdr>
        <w:top w:val="none" w:sz="0" w:space="0" w:color="auto"/>
        <w:left w:val="none" w:sz="0" w:space="0" w:color="auto"/>
        <w:bottom w:val="none" w:sz="0" w:space="0" w:color="auto"/>
        <w:right w:val="none" w:sz="0" w:space="0" w:color="auto"/>
      </w:divBdr>
    </w:div>
    <w:div w:id="1442531163">
      <w:bodyDiv w:val="1"/>
      <w:marLeft w:val="0"/>
      <w:marRight w:val="0"/>
      <w:marTop w:val="0"/>
      <w:marBottom w:val="0"/>
      <w:divBdr>
        <w:top w:val="none" w:sz="0" w:space="0" w:color="auto"/>
        <w:left w:val="none" w:sz="0" w:space="0" w:color="auto"/>
        <w:bottom w:val="none" w:sz="0" w:space="0" w:color="auto"/>
        <w:right w:val="none" w:sz="0" w:space="0" w:color="auto"/>
      </w:divBdr>
    </w:div>
    <w:div w:id="1443181866">
      <w:bodyDiv w:val="1"/>
      <w:marLeft w:val="0"/>
      <w:marRight w:val="0"/>
      <w:marTop w:val="0"/>
      <w:marBottom w:val="0"/>
      <w:divBdr>
        <w:top w:val="none" w:sz="0" w:space="0" w:color="auto"/>
        <w:left w:val="none" w:sz="0" w:space="0" w:color="auto"/>
        <w:bottom w:val="none" w:sz="0" w:space="0" w:color="auto"/>
        <w:right w:val="none" w:sz="0" w:space="0" w:color="auto"/>
      </w:divBdr>
    </w:div>
    <w:div w:id="1444378925">
      <w:bodyDiv w:val="1"/>
      <w:marLeft w:val="0"/>
      <w:marRight w:val="0"/>
      <w:marTop w:val="0"/>
      <w:marBottom w:val="0"/>
      <w:divBdr>
        <w:top w:val="none" w:sz="0" w:space="0" w:color="auto"/>
        <w:left w:val="none" w:sz="0" w:space="0" w:color="auto"/>
        <w:bottom w:val="none" w:sz="0" w:space="0" w:color="auto"/>
        <w:right w:val="none" w:sz="0" w:space="0" w:color="auto"/>
      </w:divBdr>
    </w:div>
    <w:div w:id="1445004290">
      <w:bodyDiv w:val="1"/>
      <w:marLeft w:val="0"/>
      <w:marRight w:val="0"/>
      <w:marTop w:val="0"/>
      <w:marBottom w:val="0"/>
      <w:divBdr>
        <w:top w:val="none" w:sz="0" w:space="0" w:color="auto"/>
        <w:left w:val="none" w:sz="0" w:space="0" w:color="auto"/>
        <w:bottom w:val="none" w:sz="0" w:space="0" w:color="auto"/>
        <w:right w:val="none" w:sz="0" w:space="0" w:color="auto"/>
      </w:divBdr>
    </w:div>
    <w:div w:id="1446386849">
      <w:bodyDiv w:val="1"/>
      <w:marLeft w:val="0"/>
      <w:marRight w:val="0"/>
      <w:marTop w:val="0"/>
      <w:marBottom w:val="0"/>
      <w:divBdr>
        <w:top w:val="none" w:sz="0" w:space="0" w:color="auto"/>
        <w:left w:val="none" w:sz="0" w:space="0" w:color="auto"/>
        <w:bottom w:val="none" w:sz="0" w:space="0" w:color="auto"/>
        <w:right w:val="none" w:sz="0" w:space="0" w:color="auto"/>
      </w:divBdr>
    </w:div>
    <w:div w:id="1447699415">
      <w:bodyDiv w:val="1"/>
      <w:marLeft w:val="0"/>
      <w:marRight w:val="0"/>
      <w:marTop w:val="0"/>
      <w:marBottom w:val="0"/>
      <w:divBdr>
        <w:top w:val="none" w:sz="0" w:space="0" w:color="auto"/>
        <w:left w:val="none" w:sz="0" w:space="0" w:color="auto"/>
        <w:bottom w:val="none" w:sz="0" w:space="0" w:color="auto"/>
        <w:right w:val="none" w:sz="0" w:space="0" w:color="auto"/>
      </w:divBdr>
    </w:div>
    <w:div w:id="1449352086">
      <w:bodyDiv w:val="1"/>
      <w:marLeft w:val="0"/>
      <w:marRight w:val="0"/>
      <w:marTop w:val="0"/>
      <w:marBottom w:val="0"/>
      <w:divBdr>
        <w:top w:val="none" w:sz="0" w:space="0" w:color="auto"/>
        <w:left w:val="none" w:sz="0" w:space="0" w:color="auto"/>
        <w:bottom w:val="none" w:sz="0" w:space="0" w:color="auto"/>
        <w:right w:val="none" w:sz="0" w:space="0" w:color="auto"/>
      </w:divBdr>
    </w:div>
    <w:div w:id="1452286643">
      <w:bodyDiv w:val="1"/>
      <w:marLeft w:val="0"/>
      <w:marRight w:val="0"/>
      <w:marTop w:val="0"/>
      <w:marBottom w:val="0"/>
      <w:divBdr>
        <w:top w:val="none" w:sz="0" w:space="0" w:color="auto"/>
        <w:left w:val="none" w:sz="0" w:space="0" w:color="auto"/>
        <w:bottom w:val="none" w:sz="0" w:space="0" w:color="auto"/>
        <w:right w:val="none" w:sz="0" w:space="0" w:color="auto"/>
      </w:divBdr>
      <w:divsChild>
        <w:div w:id="620772684">
          <w:marLeft w:val="0"/>
          <w:marRight w:val="0"/>
          <w:marTop w:val="0"/>
          <w:marBottom w:val="0"/>
          <w:divBdr>
            <w:top w:val="none" w:sz="0" w:space="0" w:color="auto"/>
            <w:left w:val="none" w:sz="0" w:space="0" w:color="auto"/>
            <w:bottom w:val="none" w:sz="0" w:space="0" w:color="auto"/>
            <w:right w:val="none" w:sz="0" w:space="0" w:color="auto"/>
          </w:divBdr>
        </w:div>
        <w:div w:id="800535808">
          <w:marLeft w:val="0"/>
          <w:marRight w:val="0"/>
          <w:marTop w:val="0"/>
          <w:marBottom w:val="0"/>
          <w:divBdr>
            <w:top w:val="none" w:sz="0" w:space="0" w:color="auto"/>
            <w:left w:val="none" w:sz="0" w:space="0" w:color="auto"/>
            <w:bottom w:val="none" w:sz="0" w:space="0" w:color="auto"/>
            <w:right w:val="none" w:sz="0" w:space="0" w:color="auto"/>
          </w:divBdr>
        </w:div>
      </w:divsChild>
    </w:div>
    <w:div w:id="1455246091">
      <w:bodyDiv w:val="1"/>
      <w:marLeft w:val="0"/>
      <w:marRight w:val="0"/>
      <w:marTop w:val="0"/>
      <w:marBottom w:val="0"/>
      <w:divBdr>
        <w:top w:val="none" w:sz="0" w:space="0" w:color="auto"/>
        <w:left w:val="none" w:sz="0" w:space="0" w:color="auto"/>
        <w:bottom w:val="none" w:sz="0" w:space="0" w:color="auto"/>
        <w:right w:val="none" w:sz="0" w:space="0" w:color="auto"/>
      </w:divBdr>
    </w:div>
    <w:div w:id="1458988550">
      <w:bodyDiv w:val="1"/>
      <w:marLeft w:val="0"/>
      <w:marRight w:val="0"/>
      <w:marTop w:val="0"/>
      <w:marBottom w:val="0"/>
      <w:divBdr>
        <w:top w:val="none" w:sz="0" w:space="0" w:color="auto"/>
        <w:left w:val="none" w:sz="0" w:space="0" w:color="auto"/>
        <w:bottom w:val="none" w:sz="0" w:space="0" w:color="auto"/>
        <w:right w:val="none" w:sz="0" w:space="0" w:color="auto"/>
      </w:divBdr>
    </w:div>
    <w:div w:id="1459377682">
      <w:bodyDiv w:val="1"/>
      <w:marLeft w:val="0"/>
      <w:marRight w:val="0"/>
      <w:marTop w:val="0"/>
      <w:marBottom w:val="0"/>
      <w:divBdr>
        <w:top w:val="none" w:sz="0" w:space="0" w:color="auto"/>
        <w:left w:val="none" w:sz="0" w:space="0" w:color="auto"/>
        <w:bottom w:val="none" w:sz="0" w:space="0" w:color="auto"/>
        <w:right w:val="none" w:sz="0" w:space="0" w:color="auto"/>
      </w:divBdr>
      <w:divsChild>
        <w:div w:id="68506462">
          <w:marLeft w:val="0"/>
          <w:marRight w:val="0"/>
          <w:marTop w:val="0"/>
          <w:marBottom w:val="0"/>
          <w:divBdr>
            <w:top w:val="none" w:sz="0" w:space="0" w:color="auto"/>
            <w:left w:val="none" w:sz="0" w:space="0" w:color="auto"/>
            <w:bottom w:val="none" w:sz="0" w:space="0" w:color="auto"/>
            <w:right w:val="none" w:sz="0" w:space="0" w:color="auto"/>
          </w:divBdr>
        </w:div>
        <w:div w:id="513224604">
          <w:marLeft w:val="0"/>
          <w:marRight w:val="0"/>
          <w:marTop w:val="0"/>
          <w:marBottom w:val="0"/>
          <w:divBdr>
            <w:top w:val="none" w:sz="0" w:space="0" w:color="auto"/>
            <w:left w:val="none" w:sz="0" w:space="0" w:color="auto"/>
            <w:bottom w:val="none" w:sz="0" w:space="0" w:color="auto"/>
            <w:right w:val="none" w:sz="0" w:space="0" w:color="auto"/>
          </w:divBdr>
        </w:div>
        <w:div w:id="810102054">
          <w:marLeft w:val="0"/>
          <w:marRight w:val="0"/>
          <w:marTop w:val="0"/>
          <w:marBottom w:val="0"/>
          <w:divBdr>
            <w:top w:val="none" w:sz="0" w:space="0" w:color="auto"/>
            <w:left w:val="none" w:sz="0" w:space="0" w:color="auto"/>
            <w:bottom w:val="none" w:sz="0" w:space="0" w:color="auto"/>
            <w:right w:val="none" w:sz="0" w:space="0" w:color="auto"/>
          </w:divBdr>
        </w:div>
      </w:divsChild>
    </w:div>
    <w:div w:id="1459645004">
      <w:bodyDiv w:val="1"/>
      <w:marLeft w:val="0"/>
      <w:marRight w:val="0"/>
      <w:marTop w:val="0"/>
      <w:marBottom w:val="0"/>
      <w:divBdr>
        <w:top w:val="none" w:sz="0" w:space="0" w:color="auto"/>
        <w:left w:val="none" w:sz="0" w:space="0" w:color="auto"/>
        <w:bottom w:val="none" w:sz="0" w:space="0" w:color="auto"/>
        <w:right w:val="none" w:sz="0" w:space="0" w:color="auto"/>
      </w:divBdr>
    </w:div>
    <w:div w:id="1464999602">
      <w:bodyDiv w:val="1"/>
      <w:marLeft w:val="0"/>
      <w:marRight w:val="0"/>
      <w:marTop w:val="0"/>
      <w:marBottom w:val="0"/>
      <w:divBdr>
        <w:top w:val="none" w:sz="0" w:space="0" w:color="auto"/>
        <w:left w:val="none" w:sz="0" w:space="0" w:color="auto"/>
        <w:bottom w:val="none" w:sz="0" w:space="0" w:color="auto"/>
        <w:right w:val="none" w:sz="0" w:space="0" w:color="auto"/>
      </w:divBdr>
      <w:divsChild>
        <w:div w:id="493645283">
          <w:marLeft w:val="0"/>
          <w:marRight w:val="0"/>
          <w:marTop w:val="0"/>
          <w:marBottom w:val="0"/>
          <w:divBdr>
            <w:top w:val="none" w:sz="0" w:space="0" w:color="auto"/>
            <w:left w:val="none" w:sz="0" w:space="0" w:color="auto"/>
            <w:bottom w:val="none" w:sz="0" w:space="0" w:color="auto"/>
            <w:right w:val="none" w:sz="0" w:space="0" w:color="auto"/>
          </w:divBdr>
        </w:div>
        <w:div w:id="1034697515">
          <w:marLeft w:val="0"/>
          <w:marRight w:val="0"/>
          <w:marTop w:val="0"/>
          <w:marBottom w:val="0"/>
          <w:divBdr>
            <w:top w:val="none" w:sz="0" w:space="0" w:color="auto"/>
            <w:left w:val="none" w:sz="0" w:space="0" w:color="auto"/>
            <w:bottom w:val="none" w:sz="0" w:space="0" w:color="auto"/>
            <w:right w:val="none" w:sz="0" w:space="0" w:color="auto"/>
          </w:divBdr>
        </w:div>
        <w:div w:id="1074938402">
          <w:marLeft w:val="0"/>
          <w:marRight w:val="0"/>
          <w:marTop w:val="0"/>
          <w:marBottom w:val="0"/>
          <w:divBdr>
            <w:top w:val="none" w:sz="0" w:space="0" w:color="auto"/>
            <w:left w:val="none" w:sz="0" w:space="0" w:color="auto"/>
            <w:bottom w:val="none" w:sz="0" w:space="0" w:color="auto"/>
            <w:right w:val="none" w:sz="0" w:space="0" w:color="auto"/>
          </w:divBdr>
        </w:div>
        <w:div w:id="1517160344">
          <w:marLeft w:val="0"/>
          <w:marRight w:val="0"/>
          <w:marTop w:val="0"/>
          <w:marBottom w:val="0"/>
          <w:divBdr>
            <w:top w:val="none" w:sz="0" w:space="0" w:color="auto"/>
            <w:left w:val="none" w:sz="0" w:space="0" w:color="auto"/>
            <w:bottom w:val="none" w:sz="0" w:space="0" w:color="auto"/>
            <w:right w:val="none" w:sz="0" w:space="0" w:color="auto"/>
          </w:divBdr>
        </w:div>
        <w:div w:id="1973168835">
          <w:marLeft w:val="0"/>
          <w:marRight w:val="0"/>
          <w:marTop w:val="0"/>
          <w:marBottom w:val="0"/>
          <w:divBdr>
            <w:top w:val="none" w:sz="0" w:space="0" w:color="auto"/>
            <w:left w:val="none" w:sz="0" w:space="0" w:color="auto"/>
            <w:bottom w:val="none" w:sz="0" w:space="0" w:color="auto"/>
            <w:right w:val="none" w:sz="0" w:space="0" w:color="auto"/>
          </w:divBdr>
        </w:div>
        <w:div w:id="2093697355">
          <w:marLeft w:val="0"/>
          <w:marRight w:val="0"/>
          <w:marTop w:val="0"/>
          <w:marBottom w:val="0"/>
          <w:divBdr>
            <w:top w:val="none" w:sz="0" w:space="0" w:color="auto"/>
            <w:left w:val="none" w:sz="0" w:space="0" w:color="auto"/>
            <w:bottom w:val="none" w:sz="0" w:space="0" w:color="auto"/>
            <w:right w:val="none" w:sz="0" w:space="0" w:color="auto"/>
          </w:divBdr>
        </w:div>
      </w:divsChild>
    </w:div>
    <w:div w:id="1466312105">
      <w:bodyDiv w:val="1"/>
      <w:marLeft w:val="0"/>
      <w:marRight w:val="0"/>
      <w:marTop w:val="0"/>
      <w:marBottom w:val="0"/>
      <w:divBdr>
        <w:top w:val="none" w:sz="0" w:space="0" w:color="auto"/>
        <w:left w:val="none" w:sz="0" w:space="0" w:color="auto"/>
        <w:bottom w:val="none" w:sz="0" w:space="0" w:color="auto"/>
        <w:right w:val="none" w:sz="0" w:space="0" w:color="auto"/>
      </w:divBdr>
      <w:divsChild>
        <w:div w:id="1835292817">
          <w:marLeft w:val="0"/>
          <w:marRight w:val="0"/>
          <w:marTop w:val="0"/>
          <w:marBottom w:val="0"/>
          <w:divBdr>
            <w:top w:val="none" w:sz="0" w:space="0" w:color="auto"/>
            <w:left w:val="none" w:sz="0" w:space="0" w:color="auto"/>
            <w:bottom w:val="none" w:sz="0" w:space="0" w:color="auto"/>
            <w:right w:val="none" w:sz="0" w:space="0" w:color="auto"/>
          </w:divBdr>
        </w:div>
      </w:divsChild>
    </w:div>
    <w:div w:id="1468087278">
      <w:bodyDiv w:val="1"/>
      <w:marLeft w:val="0"/>
      <w:marRight w:val="0"/>
      <w:marTop w:val="0"/>
      <w:marBottom w:val="0"/>
      <w:divBdr>
        <w:top w:val="none" w:sz="0" w:space="0" w:color="auto"/>
        <w:left w:val="none" w:sz="0" w:space="0" w:color="auto"/>
        <w:bottom w:val="none" w:sz="0" w:space="0" w:color="auto"/>
        <w:right w:val="none" w:sz="0" w:space="0" w:color="auto"/>
      </w:divBdr>
    </w:div>
    <w:div w:id="1468355034">
      <w:bodyDiv w:val="1"/>
      <w:marLeft w:val="0"/>
      <w:marRight w:val="0"/>
      <w:marTop w:val="0"/>
      <w:marBottom w:val="0"/>
      <w:divBdr>
        <w:top w:val="none" w:sz="0" w:space="0" w:color="auto"/>
        <w:left w:val="none" w:sz="0" w:space="0" w:color="auto"/>
        <w:bottom w:val="none" w:sz="0" w:space="0" w:color="auto"/>
        <w:right w:val="none" w:sz="0" w:space="0" w:color="auto"/>
      </w:divBdr>
    </w:div>
    <w:div w:id="1468930324">
      <w:bodyDiv w:val="1"/>
      <w:marLeft w:val="0"/>
      <w:marRight w:val="0"/>
      <w:marTop w:val="0"/>
      <w:marBottom w:val="0"/>
      <w:divBdr>
        <w:top w:val="none" w:sz="0" w:space="0" w:color="auto"/>
        <w:left w:val="none" w:sz="0" w:space="0" w:color="auto"/>
        <w:bottom w:val="none" w:sz="0" w:space="0" w:color="auto"/>
        <w:right w:val="none" w:sz="0" w:space="0" w:color="auto"/>
      </w:divBdr>
    </w:div>
    <w:div w:id="1469282748">
      <w:bodyDiv w:val="1"/>
      <w:marLeft w:val="0"/>
      <w:marRight w:val="0"/>
      <w:marTop w:val="0"/>
      <w:marBottom w:val="0"/>
      <w:divBdr>
        <w:top w:val="none" w:sz="0" w:space="0" w:color="auto"/>
        <w:left w:val="none" w:sz="0" w:space="0" w:color="auto"/>
        <w:bottom w:val="none" w:sz="0" w:space="0" w:color="auto"/>
        <w:right w:val="none" w:sz="0" w:space="0" w:color="auto"/>
      </w:divBdr>
    </w:div>
    <w:div w:id="1471171261">
      <w:bodyDiv w:val="1"/>
      <w:marLeft w:val="0"/>
      <w:marRight w:val="0"/>
      <w:marTop w:val="0"/>
      <w:marBottom w:val="0"/>
      <w:divBdr>
        <w:top w:val="none" w:sz="0" w:space="0" w:color="auto"/>
        <w:left w:val="none" w:sz="0" w:space="0" w:color="auto"/>
        <w:bottom w:val="none" w:sz="0" w:space="0" w:color="auto"/>
        <w:right w:val="none" w:sz="0" w:space="0" w:color="auto"/>
      </w:divBdr>
    </w:div>
    <w:div w:id="1472207721">
      <w:bodyDiv w:val="1"/>
      <w:marLeft w:val="0"/>
      <w:marRight w:val="0"/>
      <w:marTop w:val="0"/>
      <w:marBottom w:val="0"/>
      <w:divBdr>
        <w:top w:val="none" w:sz="0" w:space="0" w:color="auto"/>
        <w:left w:val="none" w:sz="0" w:space="0" w:color="auto"/>
        <w:bottom w:val="none" w:sz="0" w:space="0" w:color="auto"/>
        <w:right w:val="none" w:sz="0" w:space="0" w:color="auto"/>
      </w:divBdr>
    </w:div>
    <w:div w:id="1475293822">
      <w:bodyDiv w:val="1"/>
      <w:marLeft w:val="0"/>
      <w:marRight w:val="0"/>
      <w:marTop w:val="0"/>
      <w:marBottom w:val="0"/>
      <w:divBdr>
        <w:top w:val="none" w:sz="0" w:space="0" w:color="auto"/>
        <w:left w:val="none" w:sz="0" w:space="0" w:color="auto"/>
        <w:bottom w:val="none" w:sz="0" w:space="0" w:color="auto"/>
        <w:right w:val="none" w:sz="0" w:space="0" w:color="auto"/>
      </w:divBdr>
    </w:div>
    <w:div w:id="1475947175">
      <w:bodyDiv w:val="1"/>
      <w:marLeft w:val="0"/>
      <w:marRight w:val="0"/>
      <w:marTop w:val="0"/>
      <w:marBottom w:val="0"/>
      <w:divBdr>
        <w:top w:val="none" w:sz="0" w:space="0" w:color="auto"/>
        <w:left w:val="none" w:sz="0" w:space="0" w:color="auto"/>
        <w:bottom w:val="none" w:sz="0" w:space="0" w:color="auto"/>
        <w:right w:val="none" w:sz="0" w:space="0" w:color="auto"/>
      </w:divBdr>
    </w:div>
    <w:div w:id="1482966352">
      <w:bodyDiv w:val="1"/>
      <w:marLeft w:val="0"/>
      <w:marRight w:val="0"/>
      <w:marTop w:val="0"/>
      <w:marBottom w:val="0"/>
      <w:divBdr>
        <w:top w:val="none" w:sz="0" w:space="0" w:color="auto"/>
        <w:left w:val="none" w:sz="0" w:space="0" w:color="auto"/>
        <w:bottom w:val="none" w:sz="0" w:space="0" w:color="auto"/>
        <w:right w:val="none" w:sz="0" w:space="0" w:color="auto"/>
      </w:divBdr>
    </w:div>
    <w:div w:id="1484390574">
      <w:bodyDiv w:val="1"/>
      <w:marLeft w:val="0"/>
      <w:marRight w:val="0"/>
      <w:marTop w:val="0"/>
      <w:marBottom w:val="0"/>
      <w:divBdr>
        <w:top w:val="none" w:sz="0" w:space="0" w:color="auto"/>
        <w:left w:val="none" w:sz="0" w:space="0" w:color="auto"/>
        <w:bottom w:val="none" w:sz="0" w:space="0" w:color="auto"/>
        <w:right w:val="none" w:sz="0" w:space="0" w:color="auto"/>
      </w:divBdr>
    </w:div>
    <w:div w:id="1485856579">
      <w:bodyDiv w:val="1"/>
      <w:marLeft w:val="0"/>
      <w:marRight w:val="0"/>
      <w:marTop w:val="0"/>
      <w:marBottom w:val="0"/>
      <w:divBdr>
        <w:top w:val="none" w:sz="0" w:space="0" w:color="auto"/>
        <w:left w:val="none" w:sz="0" w:space="0" w:color="auto"/>
        <w:bottom w:val="none" w:sz="0" w:space="0" w:color="auto"/>
        <w:right w:val="none" w:sz="0" w:space="0" w:color="auto"/>
      </w:divBdr>
    </w:div>
    <w:div w:id="1487815425">
      <w:bodyDiv w:val="1"/>
      <w:marLeft w:val="0"/>
      <w:marRight w:val="0"/>
      <w:marTop w:val="0"/>
      <w:marBottom w:val="0"/>
      <w:divBdr>
        <w:top w:val="none" w:sz="0" w:space="0" w:color="auto"/>
        <w:left w:val="none" w:sz="0" w:space="0" w:color="auto"/>
        <w:bottom w:val="none" w:sz="0" w:space="0" w:color="auto"/>
        <w:right w:val="none" w:sz="0" w:space="0" w:color="auto"/>
      </w:divBdr>
    </w:div>
    <w:div w:id="1489591131">
      <w:bodyDiv w:val="1"/>
      <w:marLeft w:val="0"/>
      <w:marRight w:val="0"/>
      <w:marTop w:val="0"/>
      <w:marBottom w:val="0"/>
      <w:divBdr>
        <w:top w:val="none" w:sz="0" w:space="0" w:color="auto"/>
        <w:left w:val="none" w:sz="0" w:space="0" w:color="auto"/>
        <w:bottom w:val="none" w:sz="0" w:space="0" w:color="auto"/>
        <w:right w:val="none" w:sz="0" w:space="0" w:color="auto"/>
      </w:divBdr>
    </w:div>
    <w:div w:id="1490557050">
      <w:bodyDiv w:val="1"/>
      <w:marLeft w:val="0"/>
      <w:marRight w:val="0"/>
      <w:marTop w:val="0"/>
      <w:marBottom w:val="0"/>
      <w:divBdr>
        <w:top w:val="none" w:sz="0" w:space="0" w:color="auto"/>
        <w:left w:val="none" w:sz="0" w:space="0" w:color="auto"/>
        <w:bottom w:val="none" w:sz="0" w:space="0" w:color="auto"/>
        <w:right w:val="none" w:sz="0" w:space="0" w:color="auto"/>
      </w:divBdr>
    </w:div>
    <w:div w:id="1493715207">
      <w:bodyDiv w:val="1"/>
      <w:marLeft w:val="0"/>
      <w:marRight w:val="0"/>
      <w:marTop w:val="0"/>
      <w:marBottom w:val="0"/>
      <w:divBdr>
        <w:top w:val="none" w:sz="0" w:space="0" w:color="auto"/>
        <w:left w:val="none" w:sz="0" w:space="0" w:color="auto"/>
        <w:bottom w:val="none" w:sz="0" w:space="0" w:color="auto"/>
        <w:right w:val="none" w:sz="0" w:space="0" w:color="auto"/>
      </w:divBdr>
    </w:div>
    <w:div w:id="1496602185">
      <w:bodyDiv w:val="1"/>
      <w:marLeft w:val="0"/>
      <w:marRight w:val="0"/>
      <w:marTop w:val="0"/>
      <w:marBottom w:val="0"/>
      <w:divBdr>
        <w:top w:val="none" w:sz="0" w:space="0" w:color="auto"/>
        <w:left w:val="none" w:sz="0" w:space="0" w:color="auto"/>
        <w:bottom w:val="none" w:sz="0" w:space="0" w:color="auto"/>
        <w:right w:val="none" w:sz="0" w:space="0" w:color="auto"/>
      </w:divBdr>
    </w:div>
    <w:div w:id="1497458079">
      <w:bodyDiv w:val="1"/>
      <w:marLeft w:val="0"/>
      <w:marRight w:val="0"/>
      <w:marTop w:val="0"/>
      <w:marBottom w:val="0"/>
      <w:divBdr>
        <w:top w:val="none" w:sz="0" w:space="0" w:color="auto"/>
        <w:left w:val="none" w:sz="0" w:space="0" w:color="auto"/>
        <w:bottom w:val="none" w:sz="0" w:space="0" w:color="auto"/>
        <w:right w:val="none" w:sz="0" w:space="0" w:color="auto"/>
      </w:divBdr>
    </w:div>
    <w:div w:id="1505197457">
      <w:bodyDiv w:val="1"/>
      <w:marLeft w:val="0"/>
      <w:marRight w:val="0"/>
      <w:marTop w:val="0"/>
      <w:marBottom w:val="0"/>
      <w:divBdr>
        <w:top w:val="none" w:sz="0" w:space="0" w:color="auto"/>
        <w:left w:val="none" w:sz="0" w:space="0" w:color="auto"/>
        <w:bottom w:val="none" w:sz="0" w:space="0" w:color="auto"/>
        <w:right w:val="none" w:sz="0" w:space="0" w:color="auto"/>
      </w:divBdr>
    </w:div>
    <w:div w:id="1508014301">
      <w:bodyDiv w:val="1"/>
      <w:marLeft w:val="0"/>
      <w:marRight w:val="0"/>
      <w:marTop w:val="0"/>
      <w:marBottom w:val="0"/>
      <w:divBdr>
        <w:top w:val="none" w:sz="0" w:space="0" w:color="auto"/>
        <w:left w:val="none" w:sz="0" w:space="0" w:color="auto"/>
        <w:bottom w:val="none" w:sz="0" w:space="0" w:color="auto"/>
        <w:right w:val="none" w:sz="0" w:space="0" w:color="auto"/>
      </w:divBdr>
    </w:div>
    <w:div w:id="1508324782">
      <w:bodyDiv w:val="1"/>
      <w:marLeft w:val="0"/>
      <w:marRight w:val="0"/>
      <w:marTop w:val="0"/>
      <w:marBottom w:val="0"/>
      <w:divBdr>
        <w:top w:val="none" w:sz="0" w:space="0" w:color="auto"/>
        <w:left w:val="none" w:sz="0" w:space="0" w:color="auto"/>
        <w:bottom w:val="none" w:sz="0" w:space="0" w:color="auto"/>
        <w:right w:val="none" w:sz="0" w:space="0" w:color="auto"/>
      </w:divBdr>
      <w:divsChild>
        <w:div w:id="2121752221">
          <w:marLeft w:val="0"/>
          <w:marRight w:val="0"/>
          <w:marTop w:val="0"/>
          <w:marBottom w:val="0"/>
          <w:divBdr>
            <w:top w:val="none" w:sz="0" w:space="0" w:color="auto"/>
            <w:left w:val="none" w:sz="0" w:space="0" w:color="auto"/>
            <w:bottom w:val="none" w:sz="0" w:space="0" w:color="auto"/>
            <w:right w:val="none" w:sz="0" w:space="0" w:color="auto"/>
          </w:divBdr>
        </w:div>
      </w:divsChild>
    </w:div>
    <w:div w:id="1509562478">
      <w:bodyDiv w:val="1"/>
      <w:marLeft w:val="0"/>
      <w:marRight w:val="0"/>
      <w:marTop w:val="0"/>
      <w:marBottom w:val="0"/>
      <w:divBdr>
        <w:top w:val="none" w:sz="0" w:space="0" w:color="auto"/>
        <w:left w:val="none" w:sz="0" w:space="0" w:color="auto"/>
        <w:bottom w:val="none" w:sz="0" w:space="0" w:color="auto"/>
        <w:right w:val="none" w:sz="0" w:space="0" w:color="auto"/>
      </w:divBdr>
      <w:divsChild>
        <w:div w:id="1712268499">
          <w:marLeft w:val="0"/>
          <w:marRight w:val="0"/>
          <w:marTop w:val="0"/>
          <w:marBottom w:val="0"/>
          <w:divBdr>
            <w:top w:val="none" w:sz="0" w:space="0" w:color="auto"/>
            <w:left w:val="none" w:sz="0" w:space="0" w:color="auto"/>
            <w:bottom w:val="none" w:sz="0" w:space="0" w:color="auto"/>
            <w:right w:val="none" w:sz="0" w:space="0" w:color="auto"/>
          </w:divBdr>
          <w:divsChild>
            <w:div w:id="399789921">
              <w:marLeft w:val="0"/>
              <w:marRight w:val="0"/>
              <w:marTop w:val="0"/>
              <w:marBottom w:val="0"/>
              <w:divBdr>
                <w:top w:val="none" w:sz="0" w:space="0" w:color="auto"/>
                <w:left w:val="none" w:sz="0" w:space="0" w:color="auto"/>
                <w:bottom w:val="none" w:sz="0" w:space="0" w:color="auto"/>
                <w:right w:val="none" w:sz="0" w:space="0" w:color="auto"/>
              </w:divBdr>
            </w:div>
            <w:div w:id="1413316506">
              <w:marLeft w:val="0"/>
              <w:marRight w:val="0"/>
              <w:marTop w:val="0"/>
              <w:marBottom w:val="0"/>
              <w:divBdr>
                <w:top w:val="none" w:sz="0" w:space="0" w:color="auto"/>
                <w:left w:val="none" w:sz="0" w:space="0" w:color="auto"/>
                <w:bottom w:val="none" w:sz="0" w:space="0" w:color="auto"/>
                <w:right w:val="none" w:sz="0" w:space="0" w:color="auto"/>
              </w:divBdr>
            </w:div>
          </w:divsChild>
        </w:div>
        <w:div w:id="1963145419">
          <w:marLeft w:val="0"/>
          <w:marRight w:val="0"/>
          <w:marTop w:val="0"/>
          <w:marBottom w:val="0"/>
          <w:divBdr>
            <w:top w:val="none" w:sz="0" w:space="0" w:color="auto"/>
            <w:left w:val="none" w:sz="0" w:space="0" w:color="auto"/>
            <w:bottom w:val="none" w:sz="0" w:space="0" w:color="auto"/>
            <w:right w:val="none" w:sz="0" w:space="0" w:color="auto"/>
          </w:divBdr>
          <w:divsChild>
            <w:div w:id="34307594">
              <w:marLeft w:val="0"/>
              <w:marRight w:val="0"/>
              <w:marTop w:val="0"/>
              <w:marBottom w:val="0"/>
              <w:divBdr>
                <w:top w:val="none" w:sz="0" w:space="0" w:color="auto"/>
                <w:left w:val="none" w:sz="0" w:space="0" w:color="auto"/>
                <w:bottom w:val="none" w:sz="0" w:space="0" w:color="auto"/>
                <w:right w:val="none" w:sz="0" w:space="0" w:color="auto"/>
              </w:divBdr>
              <w:divsChild>
                <w:div w:id="479078166">
                  <w:marLeft w:val="0"/>
                  <w:marRight w:val="0"/>
                  <w:marTop w:val="0"/>
                  <w:marBottom w:val="0"/>
                  <w:divBdr>
                    <w:top w:val="none" w:sz="0" w:space="0" w:color="auto"/>
                    <w:left w:val="none" w:sz="0" w:space="0" w:color="auto"/>
                    <w:bottom w:val="none" w:sz="0" w:space="0" w:color="auto"/>
                    <w:right w:val="none" w:sz="0" w:space="0" w:color="auto"/>
                  </w:divBdr>
                  <w:divsChild>
                    <w:div w:id="808862465">
                      <w:marLeft w:val="0"/>
                      <w:marRight w:val="0"/>
                      <w:marTop w:val="0"/>
                      <w:marBottom w:val="0"/>
                      <w:divBdr>
                        <w:top w:val="none" w:sz="0" w:space="0" w:color="auto"/>
                        <w:left w:val="none" w:sz="0" w:space="0" w:color="auto"/>
                        <w:bottom w:val="none" w:sz="0" w:space="0" w:color="auto"/>
                        <w:right w:val="none" w:sz="0" w:space="0" w:color="auto"/>
                      </w:divBdr>
                      <w:divsChild>
                        <w:div w:id="102166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673971">
      <w:bodyDiv w:val="1"/>
      <w:marLeft w:val="0"/>
      <w:marRight w:val="0"/>
      <w:marTop w:val="0"/>
      <w:marBottom w:val="0"/>
      <w:divBdr>
        <w:top w:val="none" w:sz="0" w:space="0" w:color="auto"/>
        <w:left w:val="none" w:sz="0" w:space="0" w:color="auto"/>
        <w:bottom w:val="none" w:sz="0" w:space="0" w:color="auto"/>
        <w:right w:val="none" w:sz="0" w:space="0" w:color="auto"/>
      </w:divBdr>
    </w:div>
    <w:div w:id="1518470138">
      <w:bodyDiv w:val="1"/>
      <w:marLeft w:val="0"/>
      <w:marRight w:val="0"/>
      <w:marTop w:val="0"/>
      <w:marBottom w:val="0"/>
      <w:divBdr>
        <w:top w:val="none" w:sz="0" w:space="0" w:color="auto"/>
        <w:left w:val="none" w:sz="0" w:space="0" w:color="auto"/>
        <w:bottom w:val="none" w:sz="0" w:space="0" w:color="auto"/>
        <w:right w:val="none" w:sz="0" w:space="0" w:color="auto"/>
      </w:divBdr>
    </w:div>
    <w:div w:id="1518886240">
      <w:bodyDiv w:val="1"/>
      <w:marLeft w:val="0"/>
      <w:marRight w:val="0"/>
      <w:marTop w:val="0"/>
      <w:marBottom w:val="0"/>
      <w:divBdr>
        <w:top w:val="none" w:sz="0" w:space="0" w:color="auto"/>
        <w:left w:val="none" w:sz="0" w:space="0" w:color="auto"/>
        <w:bottom w:val="none" w:sz="0" w:space="0" w:color="auto"/>
        <w:right w:val="none" w:sz="0" w:space="0" w:color="auto"/>
      </w:divBdr>
    </w:div>
    <w:div w:id="1519663665">
      <w:bodyDiv w:val="1"/>
      <w:marLeft w:val="0"/>
      <w:marRight w:val="0"/>
      <w:marTop w:val="0"/>
      <w:marBottom w:val="0"/>
      <w:divBdr>
        <w:top w:val="none" w:sz="0" w:space="0" w:color="auto"/>
        <w:left w:val="none" w:sz="0" w:space="0" w:color="auto"/>
        <w:bottom w:val="none" w:sz="0" w:space="0" w:color="auto"/>
        <w:right w:val="none" w:sz="0" w:space="0" w:color="auto"/>
      </w:divBdr>
    </w:div>
    <w:div w:id="1520387580">
      <w:bodyDiv w:val="1"/>
      <w:marLeft w:val="0"/>
      <w:marRight w:val="0"/>
      <w:marTop w:val="0"/>
      <w:marBottom w:val="0"/>
      <w:divBdr>
        <w:top w:val="none" w:sz="0" w:space="0" w:color="auto"/>
        <w:left w:val="none" w:sz="0" w:space="0" w:color="auto"/>
        <w:bottom w:val="none" w:sz="0" w:space="0" w:color="auto"/>
        <w:right w:val="none" w:sz="0" w:space="0" w:color="auto"/>
      </w:divBdr>
    </w:div>
    <w:div w:id="1523084203">
      <w:bodyDiv w:val="1"/>
      <w:marLeft w:val="0"/>
      <w:marRight w:val="0"/>
      <w:marTop w:val="0"/>
      <w:marBottom w:val="0"/>
      <w:divBdr>
        <w:top w:val="none" w:sz="0" w:space="0" w:color="auto"/>
        <w:left w:val="none" w:sz="0" w:space="0" w:color="auto"/>
        <w:bottom w:val="none" w:sz="0" w:space="0" w:color="auto"/>
        <w:right w:val="none" w:sz="0" w:space="0" w:color="auto"/>
      </w:divBdr>
    </w:div>
    <w:div w:id="1529105236">
      <w:bodyDiv w:val="1"/>
      <w:marLeft w:val="0"/>
      <w:marRight w:val="0"/>
      <w:marTop w:val="0"/>
      <w:marBottom w:val="0"/>
      <w:divBdr>
        <w:top w:val="none" w:sz="0" w:space="0" w:color="auto"/>
        <w:left w:val="none" w:sz="0" w:space="0" w:color="auto"/>
        <w:bottom w:val="none" w:sz="0" w:space="0" w:color="auto"/>
        <w:right w:val="none" w:sz="0" w:space="0" w:color="auto"/>
      </w:divBdr>
      <w:divsChild>
        <w:div w:id="78216978">
          <w:marLeft w:val="0"/>
          <w:marRight w:val="0"/>
          <w:marTop w:val="0"/>
          <w:marBottom w:val="0"/>
          <w:divBdr>
            <w:top w:val="none" w:sz="0" w:space="0" w:color="auto"/>
            <w:left w:val="none" w:sz="0" w:space="0" w:color="auto"/>
            <w:bottom w:val="none" w:sz="0" w:space="0" w:color="auto"/>
            <w:right w:val="none" w:sz="0" w:space="0" w:color="auto"/>
          </w:divBdr>
        </w:div>
        <w:div w:id="200631716">
          <w:marLeft w:val="0"/>
          <w:marRight w:val="0"/>
          <w:marTop w:val="0"/>
          <w:marBottom w:val="0"/>
          <w:divBdr>
            <w:top w:val="none" w:sz="0" w:space="0" w:color="auto"/>
            <w:left w:val="none" w:sz="0" w:space="0" w:color="auto"/>
            <w:bottom w:val="none" w:sz="0" w:space="0" w:color="auto"/>
            <w:right w:val="none" w:sz="0" w:space="0" w:color="auto"/>
          </w:divBdr>
        </w:div>
        <w:div w:id="2012905264">
          <w:marLeft w:val="0"/>
          <w:marRight w:val="0"/>
          <w:marTop w:val="0"/>
          <w:marBottom w:val="0"/>
          <w:divBdr>
            <w:top w:val="none" w:sz="0" w:space="0" w:color="auto"/>
            <w:left w:val="none" w:sz="0" w:space="0" w:color="auto"/>
            <w:bottom w:val="none" w:sz="0" w:space="0" w:color="auto"/>
            <w:right w:val="none" w:sz="0" w:space="0" w:color="auto"/>
          </w:divBdr>
        </w:div>
      </w:divsChild>
    </w:div>
    <w:div w:id="1536312378">
      <w:bodyDiv w:val="1"/>
      <w:marLeft w:val="0"/>
      <w:marRight w:val="0"/>
      <w:marTop w:val="0"/>
      <w:marBottom w:val="0"/>
      <w:divBdr>
        <w:top w:val="none" w:sz="0" w:space="0" w:color="auto"/>
        <w:left w:val="none" w:sz="0" w:space="0" w:color="auto"/>
        <w:bottom w:val="none" w:sz="0" w:space="0" w:color="auto"/>
        <w:right w:val="none" w:sz="0" w:space="0" w:color="auto"/>
      </w:divBdr>
    </w:div>
    <w:div w:id="1541939937">
      <w:bodyDiv w:val="1"/>
      <w:marLeft w:val="0"/>
      <w:marRight w:val="0"/>
      <w:marTop w:val="0"/>
      <w:marBottom w:val="0"/>
      <w:divBdr>
        <w:top w:val="none" w:sz="0" w:space="0" w:color="auto"/>
        <w:left w:val="none" w:sz="0" w:space="0" w:color="auto"/>
        <w:bottom w:val="none" w:sz="0" w:space="0" w:color="auto"/>
        <w:right w:val="none" w:sz="0" w:space="0" w:color="auto"/>
      </w:divBdr>
      <w:divsChild>
        <w:div w:id="813375079">
          <w:marLeft w:val="0"/>
          <w:marRight w:val="0"/>
          <w:marTop w:val="0"/>
          <w:marBottom w:val="0"/>
          <w:divBdr>
            <w:top w:val="none" w:sz="0" w:space="0" w:color="auto"/>
            <w:left w:val="none" w:sz="0" w:space="0" w:color="auto"/>
            <w:bottom w:val="none" w:sz="0" w:space="0" w:color="auto"/>
            <w:right w:val="none" w:sz="0" w:space="0" w:color="auto"/>
          </w:divBdr>
          <w:divsChild>
            <w:div w:id="1172840188">
              <w:marLeft w:val="0"/>
              <w:marRight w:val="0"/>
              <w:marTop w:val="0"/>
              <w:marBottom w:val="0"/>
              <w:divBdr>
                <w:top w:val="none" w:sz="0" w:space="0" w:color="auto"/>
                <w:left w:val="none" w:sz="0" w:space="0" w:color="auto"/>
                <w:bottom w:val="none" w:sz="0" w:space="0" w:color="auto"/>
                <w:right w:val="none" w:sz="0" w:space="0" w:color="auto"/>
              </w:divBdr>
              <w:divsChild>
                <w:div w:id="148140278">
                  <w:marLeft w:val="0"/>
                  <w:marRight w:val="0"/>
                  <w:marTop w:val="0"/>
                  <w:marBottom w:val="0"/>
                  <w:divBdr>
                    <w:top w:val="none" w:sz="0" w:space="0" w:color="auto"/>
                    <w:left w:val="none" w:sz="0" w:space="0" w:color="auto"/>
                    <w:bottom w:val="none" w:sz="0" w:space="0" w:color="auto"/>
                    <w:right w:val="none" w:sz="0" w:space="0" w:color="auto"/>
                  </w:divBdr>
                  <w:divsChild>
                    <w:div w:id="872035969">
                      <w:marLeft w:val="1"/>
                      <w:marRight w:val="1"/>
                      <w:marTop w:val="0"/>
                      <w:marBottom w:val="0"/>
                      <w:divBdr>
                        <w:top w:val="none" w:sz="0" w:space="0" w:color="auto"/>
                        <w:left w:val="none" w:sz="0" w:space="0" w:color="auto"/>
                        <w:bottom w:val="none" w:sz="0" w:space="0" w:color="auto"/>
                        <w:right w:val="none" w:sz="0" w:space="0" w:color="auto"/>
                      </w:divBdr>
                      <w:divsChild>
                        <w:div w:id="56516766">
                          <w:marLeft w:val="0"/>
                          <w:marRight w:val="0"/>
                          <w:marTop w:val="0"/>
                          <w:marBottom w:val="0"/>
                          <w:divBdr>
                            <w:top w:val="none" w:sz="0" w:space="0" w:color="auto"/>
                            <w:left w:val="none" w:sz="0" w:space="0" w:color="auto"/>
                            <w:bottom w:val="none" w:sz="0" w:space="0" w:color="auto"/>
                            <w:right w:val="none" w:sz="0" w:space="0" w:color="auto"/>
                          </w:divBdr>
                          <w:divsChild>
                            <w:div w:id="618535104">
                              <w:marLeft w:val="0"/>
                              <w:marRight w:val="0"/>
                              <w:marTop w:val="0"/>
                              <w:marBottom w:val="360"/>
                              <w:divBdr>
                                <w:top w:val="none" w:sz="0" w:space="0" w:color="auto"/>
                                <w:left w:val="none" w:sz="0" w:space="0" w:color="auto"/>
                                <w:bottom w:val="none" w:sz="0" w:space="0" w:color="auto"/>
                                <w:right w:val="none" w:sz="0" w:space="0" w:color="auto"/>
                              </w:divBdr>
                              <w:divsChild>
                                <w:div w:id="1157376648">
                                  <w:marLeft w:val="0"/>
                                  <w:marRight w:val="0"/>
                                  <w:marTop w:val="0"/>
                                  <w:marBottom w:val="0"/>
                                  <w:divBdr>
                                    <w:top w:val="none" w:sz="0" w:space="0" w:color="auto"/>
                                    <w:left w:val="none" w:sz="0" w:space="0" w:color="auto"/>
                                    <w:bottom w:val="none" w:sz="0" w:space="0" w:color="auto"/>
                                    <w:right w:val="none" w:sz="0" w:space="0" w:color="auto"/>
                                  </w:divBdr>
                                  <w:divsChild>
                                    <w:div w:id="1542590550">
                                      <w:marLeft w:val="0"/>
                                      <w:marRight w:val="0"/>
                                      <w:marTop w:val="0"/>
                                      <w:marBottom w:val="0"/>
                                      <w:divBdr>
                                        <w:top w:val="none" w:sz="0" w:space="0" w:color="auto"/>
                                        <w:left w:val="none" w:sz="0" w:space="0" w:color="auto"/>
                                        <w:bottom w:val="none" w:sz="0" w:space="0" w:color="auto"/>
                                        <w:right w:val="none" w:sz="0" w:space="0" w:color="auto"/>
                                      </w:divBdr>
                                      <w:divsChild>
                                        <w:div w:id="729957560">
                                          <w:marLeft w:val="0"/>
                                          <w:marRight w:val="0"/>
                                          <w:marTop w:val="0"/>
                                          <w:marBottom w:val="0"/>
                                          <w:divBdr>
                                            <w:top w:val="none" w:sz="0" w:space="0" w:color="auto"/>
                                            <w:left w:val="none" w:sz="0" w:space="0" w:color="auto"/>
                                            <w:bottom w:val="none" w:sz="0" w:space="0" w:color="auto"/>
                                            <w:right w:val="none" w:sz="0" w:space="0" w:color="auto"/>
                                          </w:divBdr>
                                          <w:divsChild>
                                            <w:div w:id="367148414">
                                              <w:marLeft w:val="0"/>
                                              <w:marRight w:val="0"/>
                                              <w:marTop w:val="0"/>
                                              <w:marBottom w:val="0"/>
                                              <w:divBdr>
                                                <w:top w:val="none" w:sz="0" w:space="0" w:color="auto"/>
                                                <w:left w:val="none" w:sz="0" w:space="0" w:color="auto"/>
                                                <w:bottom w:val="none" w:sz="0" w:space="0" w:color="auto"/>
                                                <w:right w:val="none" w:sz="0" w:space="0" w:color="auto"/>
                                              </w:divBdr>
                                              <w:divsChild>
                                                <w:div w:id="18835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922295">
      <w:bodyDiv w:val="1"/>
      <w:marLeft w:val="0"/>
      <w:marRight w:val="0"/>
      <w:marTop w:val="0"/>
      <w:marBottom w:val="0"/>
      <w:divBdr>
        <w:top w:val="none" w:sz="0" w:space="0" w:color="auto"/>
        <w:left w:val="none" w:sz="0" w:space="0" w:color="auto"/>
        <w:bottom w:val="none" w:sz="0" w:space="0" w:color="auto"/>
        <w:right w:val="none" w:sz="0" w:space="0" w:color="auto"/>
      </w:divBdr>
    </w:div>
    <w:div w:id="1559322420">
      <w:bodyDiv w:val="1"/>
      <w:marLeft w:val="0"/>
      <w:marRight w:val="0"/>
      <w:marTop w:val="0"/>
      <w:marBottom w:val="0"/>
      <w:divBdr>
        <w:top w:val="none" w:sz="0" w:space="0" w:color="auto"/>
        <w:left w:val="none" w:sz="0" w:space="0" w:color="auto"/>
        <w:bottom w:val="none" w:sz="0" w:space="0" w:color="auto"/>
        <w:right w:val="none" w:sz="0" w:space="0" w:color="auto"/>
      </w:divBdr>
    </w:div>
    <w:div w:id="1564245914">
      <w:bodyDiv w:val="1"/>
      <w:marLeft w:val="0"/>
      <w:marRight w:val="0"/>
      <w:marTop w:val="0"/>
      <w:marBottom w:val="0"/>
      <w:divBdr>
        <w:top w:val="none" w:sz="0" w:space="0" w:color="auto"/>
        <w:left w:val="none" w:sz="0" w:space="0" w:color="auto"/>
        <w:bottom w:val="none" w:sz="0" w:space="0" w:color="auto"/>
        <w:right w:val="none" w:sz="0" w:space="0" w:color="auto"/>
      </w:divBdr>
    </w:div>
    <w:div w:id="1565335430">
      <w:bodyDiv w:val="1"/>
      <w:marLeft w:val="0"/>
      <w:marRight w:val="0"/>
      <w:marTop w:val="0"/>
      <w:marBottom w:val="0"/>
      <w:divBdr>
        <w:top w:val="none" w:sz="0" w:space="0" w:color="auto"/>
        <w:left w:val="none" w:sz="0" w:space="0" w:color="auto"/>
        <w:bottom w:val="none" w:sz="0" w:space="0" w:color="auto"/>
        <w:right w:val="none" w:sz="0" w:space="0" w:color="auto"/>
      </w:divBdr>
      <w:divsChild>
        <w:div w:id="252008777">
          <w:marLeft w:val="0"/>
          <w:marRight w:val="0"/>
          <w:marTop w:val="0"/>
          <w:marBottom w:val="0"/>
          <w:divBdr>
            <w:top w:val="none" w:sz="0" w:space="0" w:color="auto"/>
            <w:left w:val="none" w:sz="0" w:space="0" w:color="auto"/>
            <w:bottom w:val="none" w:sz="0" w:space="0" w:color="auto"/>
            <w:right w:val="none" w:sz="0" w:space="0" w:color="auto"/>
          </w:divBdr>
        </w:div>
        <w:div w:id="404693767">
          <w:marLeft w:val="0"/>
          <w:marRight w:val="0"/>
          <w:marTop w:val="0"/>
          <w:marBottom w:val="0"/>
          <w:divBdr>
            <w:top w:val="none" w:sz="0" w:space="0" w:color="auto"/>
            <w:left w:val="none" w:sz="0" w:space="0" w:color="auto"/>
            <w:bottom w:val="none" w:sz="0" w:space="0" w:color="auto"/>
            <w:right w:val="none" w:sz="0" w:space="0" w:color="auto"/>
          </w:divBdr>
        </w:div>
        <w:div w:id="483667286">
          <w:marLeft w:val="0"/>
          <w:marRight w:val="0"/>
          <w:marTop w:val="0"/>
          <w:marBottom w:val="0"/>
          <w:divBdr>
            <w:top w:val="none" w:sz="0" w:space="0" w:color="auto"/>
            <w:left w:val="none" w:sz="0" w:space="0" w:color="auto"/>
            <w:bottom w:val="none" w:sz="0" w:space="0" w:color="auto"/>
            <w:right w:val="none" w:sz="0" w:space="0" w:color="auto"/>
          </w:divBdr>
        </w:div>
        <w:div w:id="887180768">
          <w:marLeft w:val="0"/>
          <w:marRight w:val="0"/>
          <w:marTop w:val="0"/>
          <w:marBottom w:val="0"/>
          <w:divBdr>
            <w:top w:val="none" w:sz="0" w:space="0" w:color="auto"/>
            <w:left w:val="none" w:sz="0" w:space="0" w:color="auto"/>
            <w:bottom w:val="none" w:sz="0" w:space="0" w:color="auto"/>
            <w:right w:val="none" w:sz="0" w:space="0" w:color="auto"/>
          </w:divBdr>
        </w:div>
        <w:div w:id="1119760116">
          <w:marLeft w:val="0"/>
          <w:marRight w:val="0"/>
          <w:marTop w:val="0"/>
          <w:marBottom w:val="0"/>
          <w:divBdr>
            <w:top w:val="none" w:sz="0" w:space="0" w:color="auto"/>
            <w:left w:val="none" w:sz="0" w:space="0" w:color="auto"/>
            <w:bottom w:val="none" w:sz="0" w:space="0" w:color="auto"/>
            <w:right w:val="none" w:sz="0" w:space="0" w:color="auto"/>
          </w:divBdr>
        </w:div>
        <w:div w:id="1428693646">
          <w:marLeft w:val="0"/>
          <w:marRight w:val="0"/>
          <w:marTop w:val="0"/>
          <w:marBottom w:val="0"/>
          <w:divBdr>
            <w:top w:val="none" w:sz="0" w:space="0" w:color="auto"/>
            <w:left w:val="none" w:sz="0" w:space="0" w:color="auto"/>
            <w:bottom w:val="none" w:sz="0" w:space="0" w:color="auto"/>
            <w:right w:val="none" w:sz="0" w:space="0" w:color="auto"/>
          </w:divBdr>
        </w:div>
        <w:div w:id="1545756439">
          <w:marLeft w:val="0"/>
          <w:marRight w:val="0"/>
          <w:marTop w:val="0"/>
          <w:marBottom w:val="0"/>
          <w:divBdr>
            <w:top w:val="none" w:sz="0" w:space="0" w:color="auto"/>
            <w:left w:val="none" w:sz="0" w:space="0" w:color="auto"/>
            <w:bottom w:val="none" w:sz="0" w:space="0" w:color="auto"/>
            <w:right w:val="none" w:sz="0" w:space="0" w:color="auto"/>
          </w:divBdr>
        </w:div>
      </w:divsChild>
    </w:div>
    <w:div w:id="1566338432">
      <w:bodyDiv w:val="1"/>
      <w:marLeft w:val="0"/>
      <w:marRight w:val="0"/>
      <w:marTop w:val="0"/>
      <w:marBottom w:val="0"/>
      <w:divBdr>
        <w:top w:val="none" w:sz="0" w:space="0" w:color="auto"/>
        <w:left w:val="none" w:sz="0" w:space="0" w:color="auto"/>
        <w:bottom w:val="none" w:sz="0" w:space="0" w:color="auto"/>
        <w:right w:val="none" w:sz="0" w:space="0" w:color="auto"/>
      </w:divBdr>
    </w:div>
    <w:div w:id="1578900601">
      <w:bodyDiv w:val="1"/>
      <w:marLeft w:val="0"/>
      <w:marRight w:val="0"/>
      <w:marTop w:val="0"/>
      <w:marBottom w:val="0"/>
      <w:divBdr>
        <w:top w:val="none" w:sz="0" w:space="0" w:color="auto"/>
        <w:left w:val="none" w:sz="0" w:space="0" w:color="auto"/>
        <w:bottom w:val="none" w:sz="0" w:space="0" w:color="auto"/>
        <w:right w:val="none" w:sz="0" w:space="0" w:color="auto"/>
      </w:divBdr>
    </w:div>
    <w:div w:id="1582910039">
      <w:bodyDiv w:val="1"/>
      <w:marLeft w:val="0"/>
      <w:marRight w:val="0"/>
      <w:marTop w:val="0"/>
      <w:marBottom w:val="0"/>
      <w:divBdr>
        <w:top w:val="none" w:sz="0" w:space="0" w:color="auto"/>
        <w:left w:val="none" w:sz="0" w:space="0" w:color="auto"/>
        <w:bottom w:val="none" w:sz="0" w:space="0" w:color="auto"/>
        <w:right w:val="none" w:sz="0" w:space="0" w:color="auto"/>
      </w:divBdr>
    </w:div>
    <w:div w:id="1590310810">
      <w:bodyDiv w:val="1"/>
      <w:marLeft w:val="0"/>
      <w:marRight w:val="0"/>
      <w:marTop w:val="0"/>
      <w:marBottom w:val="0"/>
      <w:divBdr>
        <w:top w:val="none" w:sz="0" w:space="0" w:color="auto"/>
        <w:left w:val="none" w:sz="0" w:space="0" w:color="auto"/>
        <w:bottom w:val="none" w:sz="0" w:space="0" w:color="auto"/>
        <w:right w:val="none" w:sz="0" w:space="0" w:color="auto"/>
      </w:divBdr>
    </w:div>
    <w:div w:id="1591162795">
      <w:bodyDiv w:val="1"/>
      <w:marLeft w:val="0"/>
      <w:marRight w:val="0"/>
      <w:marTop w:val="0"/>
      <w:marBottom w:val="0"/>
      <w:divBdr>
        <w:top w:val="none" w:sz="0" w:space="0" w:color="auto"/>
        <w:left w:val="none" w:sz="0" w:space="0" w:color="auto"/>
        <w:bottom w:val="none" w:sz="0" w:space="0" w:color="auto"/>
        <w:right w:val="none" w:sz="0" w:space="0" w:color="auto"/>
      </w:divBdr>
    </w:div>
    <w:div w:id="1593009002">
      <w:bodyDiv w:val="1"/>
      <w:marLeft w:val="0"/>
      <w:marRight w:val="0"/>
      <w:marTop w:val="0"/>
      <w:marBottom w:val="0"/>
      <w:divBdr>
        <w:top w:val="none" w:sz="0" w:space="0" w:color="auto"/>
        <w:left w:val="none" w:sz="0" w:space="0" w:color="auto"/>
        <w:bottom w:val="none" w:sz="0" w:space="0" w:color="auto"/>
        <w:right w:val="none" w:sz="0" w:space="0" w:color="auto"/>
      </w:divBdr>
    </w:div>
    <w:div w:id="1593706848">
      <w:bodyDiv w:val="1"/>
      <w:marLeft w:val="0"/>
      <w:marRight w:val="0"/>
      <w:marTop w:val="0"/>
      <w:marBottom w:val="0"/>
      <w:divBdr>
        <w:top w:val="none" w:sz="0" w:space="0" w:color="auto"/>
        <w:left w:val="none" w:sz="0" w:space="0" w:color="auto"/>
        <w:bottom w:val="none" w:sz="0" w:space="0" w:color="auto"/>
        <w:right w:val="none" w:sz="0" w:space="0" w:color="auto"/>
      </w:divBdr>
    </w:div>
    <w:div w:id="1595163381">
      <w:bodyDiv w:val="1"/>
      <w:marLeft w:val="0"/>
      <w:marRight w:val="0"/>
      <w:marTop w:val="0"/>
      <w:marBottom w:val="0"/>
      <w:divBdr>
        <w:top w:val="none" w:sz="0" w:space="0" w:color="auto"/>
        <w:left w:val="none" w:sz="0" w:space="0" w:color="auto"/>
        <w:bottom w:val="none" w:sz="0" w:space="0" w:color="auto"/>
        <w:right w:val="none" w:sz="0" w:space="0" w:color="auto"/>
      </w:divBdr>
    </w:div>
    <w:div w:id="1600136329">
      <w:bodyDiv w:val="1"/>
      <w:marLeft w:val="0"/>
      <w:marRight w:val="0"/>
      <w:marTop w:val="0"/>
      <w:marBottom w:val="0"/>
      <w:divBdr>
        <w:top w:val="none" w:sz="0" w:space="0" w:color="auto"/>
        <w:left w:val="none" w:sz="0" w:space="0" w:color="auto"/>
        <w:bottom w:val="none" w:sz="0" w:space="0" w:color="auto"/>
        <w:right w:val="none" w:sz="0" w:space="0" w:color="auto"/>
      </w:divBdr>
    </w:div>
    <w:div w:id="1603226192">
      <w:bodyDiv w:val="1"/>
      <w:marLeft w:val="0"/>
      <w:marRight w:val="0"/>
      <w:marTop w:val="0"/>
      <w:marBottom w:val="0"/>
      <w:divBdr>
        <w:top w:val="none" w:sz="0" w:space="0" w:color="auto"/>
        <w:left w:val="none" w:sz="0" w:space="0" w:color="auto"/>
        <w:bottom w:val="none" w:sz="0" w:space="0" w:color="auto"/>
        <w:right w:val="none" w:sz="0" w:space="0" w:color="auto"/>
      </w:divBdr>
    </w:div>
    <w:div w:id="1603762317">
      <w:bodyDiv w:val="1"/>
      <w:marLeft w:val="0"/>
      <w:marRight w:val="0"/>
      <w:marTop w:val="0"/>
      <w:marBottom w:val="0"/>
      <w:divBdr>
        <w:top w:val="none" w:sz="0" w:space="0" w:color="auto"/>
        <w:left w:val="none" w:sz="0" w:space="0" w:color="auto"/>
        <w:bottom w:val="none" w:sz="0" w:space="0" w:color="auto"/>
        <w:right w:val="none" w:sz="0" w:space="0" w:color="auto"/>
      </w:divBdr>
    </w:div>
    <w:div w:id="1604532069">
      <w:bodyDiv w:val="1"/>
      <w:marLeft w:val="0"/>
      <w:marRight w:val="0"/>
      <w:marTop w:val="0"/>
      <w:marBottom w:val="0"/>
      <w:divBdr>
        <w:top w:val="none" w:sz="0" w:space="0" w:color="auto"/>
        <w:left w:val="none" w:sz="0" w:space="0" w:color="auto"/>
        <w:bottom w:val="none" w:sz="0" w:space="0" w:color="auto"/>
        <w:right w:val="none" w:sz="0" w:space="0" w:color="auto"/>
      </w:divBdr>
    </w:div>
    <w:div w:id="1610506369">
      <w:bodyDiv w:val="1"/>
      <w:marLeft w:val="0"/>
      <w:marRight w:val="0"/>
      <w:marTop w:val="0"/>
      <w:marBottom w:val="0"/>
      <w:divBdr>
        <w:top w:val="none" w:sz="0" w:space="0" w:color="auto"/>
        <w:left w:val="none" w:sz="0" w:space="0" w:color="auto"/>
        <w:bottom w:val="none" w:sz="0" w:space="0" w:color="auto"/>
        <w:right w:val="none" w:sz="0" w:space="0" w:color="auto"/>
      </w:divBdr>
      <w:divsChild>
        <w:div w:id="198901812">
          <w:marLeft w:val="0"/>
          <w:marRight w:val="0"/>
          <w:marTop w:val="0"/>
          <w:marBottom w:val="0"/>
          <w:divBdr>
            <w:top w:val="none" w:sz="0" w:space="0" w:color="auto"/>
            <w:left w:val="none" w:sz="0" w:space="0" w:color="auto"/>
            <w:bottom w:val="none" w:sz="0" w:space="0" w:color="auto"/>
            <w:right w:val="none" w:sz="0" w:space="0" w:color="auto"/>
          </w:divBdr>
          <w:divsChild>
            <w:div w:id="1172524708">
              <w:marLeft w:val="0"/>
              <w:marRight w:val="0"/>
              <w:marTop w:val="0"/>
              <w:marBottom w:val="0"/>
              <w:divBdr>
                <w:top w:val="none" w:sz="0" w:space="0" w:color="auto"/>
                <w:left w:val="none" w:sz="0" w:space="0" w:color="auto"/>
                <w:bottom w:val="none" w:sz="0" w:space="0" w:color="auto"/>
                <w:right w:val="none" w:sz="0" w:space="0" w:color="auto"/>
              </w:divBdr>
              <w:divsChild>
                <w:div w:id="31612543">
                  <w:marLeft w:val="0"/>
                  <w:marRight w:val="0"/>
                  <w:marTop w:val="0"/>
                  <w:marBottom w:val="0"/>
                  <w:divBdr>
                    <w:top w:val="none" w:sz="0" w:space="0" w:color="auto"/>
                    <w:left w:val="none" w:sz="0" w:space="0" w:color="auto"/>
                    <w:bottom w:val="none" w:sz="0" w:space="0" w:color="auto"/>
                    <w:right w:val="none" w:sz="0" w:space="0" w:color="auto"/>
                  </w:divBdr>
                  <w:divsChild>
                    <w:div w:id="624580170">
                      <w:marLeft w:val="1"/>
                      <w:marRight w:val="0"/>
                      <w:marTop w:val="0"/>
                      <w:marBottom w:val="0"/>
                      <w:divBdr>
                        <w:top w:val="none" w:sz="0" w:space="0" w:color="auto"/>
                        <w:left w:val="none" w:sz="0" w:space="0" w:color="auto"/>
                        <w:bottom w:val="none" w:sz="0" w:space="0" w:color="auto"/>
                        <w:right w:val="none" w:sz="0" w:space="0" w:color="auto"/>
                      </w:divBdr>
                      <w:divsChild>
                        <w:div w:id="918292241">
                          <w:marLeft w:val="0"/>
                          <w:marRight w:val="0"/>
                          <w:marTop w:val="0"/>
                          <w:marBottom w:val="0"/>
                          <w:divBdr>
                            <w:top w:val="none" w:sz="0" w:space="0" w:color="auto"/>
                            <w:left w:val="none" w:sz="0" w:space="0" w:color="auto"/>
                            <w:bottom w:val="none" w:sz="0" w:space="0" w:color="auto"/>
                            <w:right w:val="none" w:sz="0" w:space="0" w:color="auto"/>
                          </w:divBdr>
                          <w:divsChild>
                            <w:div w:id="445468375">
                              <w:marLeft w:val="0"/>
                              <w:marRight w:val="0"/>
                              <w:marTop w:val="0"/>
                              <w:marBottom w:val="360"/>
                              <w:divBdr>
                                <w:top w:val="none" w:sz="0" w:space="0" w:color="auto"/>
                                <w:left w:val="none" w:sz="0" w:space="0" w:color="auto"/>
                                <w:bottom w:val="none" w:sz="0" w:space="0" w:color="auto"/>
                                <w:right w:val="none" w:sz="0" w:space="0" w:color="auto"/>
                              </w:divBdr>
                              <w:divsChild>
                                <w:div w:id="277836355">
                                  <w:marLeft w:val="0"/>
                                  <w:marRight w:val="0"/>
                                  <w:marTop w:val="0"/>
                                  <w:marBottom w:val="0"/>
                                  <w:divBdr>
                                    <w:top w:val="none" w:sz="0" w:space="0" w:color="auto"/>
                                    <w:left w:val="none" w:sz="0" w:space="0" w:color="auto"/>
                                    <w:bottom w:val="none" w:sz="0" w:space="0" w:color="auto"/>
                                    <w:right w:val="none" w:sz="0" w:space="0" w:color="auto"/>
                                  </w:divBdr>
                                  <w:divsChild>
                                    <w:div w:id="57359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71669">
      <w:bodyDiv w:val="1"/>
      <w:marLeft w:val="0"/>
      <w:marRight w:val="0"/>
      <w:marTop w:val="0"/>
      <w:marBottom w:val="0"/>
      <w:divBdr>
        <w:top w:val="none" w:sz="0" w:space="0" w:color="auto"/>
        <w:left w:val="none" w:sz="0" w:space="0" w:color="auto"/>
        <w:bottom w:val="none" w:sz="0" w:space="0" w:color="auto"/>
        <w:right w:val="none" w:sz="0" w:space="0" w:color="auto"/>
      </w:divBdr>
    </w:div>
    <w:div w:id="1617061993">
      <w:bodyDiv w:val="1"/>
      <w:marLeft w:val="0"/>
      <w:marRight w:val="0"/>
      <w:marTop w:val="0"/>
      <w:marBottom w:val="0"/>
      <w:divBdr>
        <w:top w:val="none" w:sz="0" w:space="0" w:color="auto"/>
        <w:left w:val="none" w:sz="0" w:space="0" w:color="auto"/>
        <w:bottom w:val="none" w:sz="0" w:space="0" w:color="auto"/>
        <w:right w:val="none" w:sz="0" w:space="0" w:color="auto"/>
      </w:divBdr>
    </w:div>
    <w:div w:id="1623152163">
      <w:bodyDiv w:val="1"/>
      <w:marLeft w:val="0"/>
      <w:marRight w:val="0"/>
      <w:marTop w:val="0"/>
      <w:marBottom w:val="0"/>
      <w:divBdr>
        <w:top w:val="none" w:sz="0" w:space="0" w:color="auto"/>
        <w:left w:val="none" w:sz="0" w:space="0" w:color="auto"/>
        <w:bottom w:val="none" w:sz="0" w:space="0" w:color="auto"/>
        <w:right w:val="none" w:sz="0" w:space="0" w:color="auto"/>
      </w:divBdr>
    </w:div>
    <w:div w:id="1623997317">
      <w:bodyDiv w:val="1"/>
      <w:marLeft w:val="0"/>
      <w:marRight w:val="0"/>
      <w:marTop w:val="0"/>
      <w:marBottom w:val="0"/>
      <w:divBdr>
        <w:top w:val="none" w:sz="0" w:space="0" w:color="auto"/>
        <w:left w:val="none" w:sz="0" w:space="0" w:color="auto"/>
        <w:bottom w:val="none" w:sz="0" w:space="0" w:color="auto"/>
        <w:right w:val="none" w:sz="0" w:space="0" w:color="auto"/>
      </w:divBdr>
    </w:div>
    <w:div w:id="1628198778">
      <w:bodyDiv w:val="1"/>
      <w:marLeft w:val="0"/>
      <w:marRight w:val="0"/>
      <w:marTop w:val="0"/>
      <w:marBottom w:val="0"/>
      <w:divBdr>
        <w:top w:val="none" w:sz="0" w:space="0" w:color="auto"/>
        <w:left w:val="none" w:sz="0" w:space="0" w:color="auto"/>
        <w:bottom w:val="none" w:sz="0" w:space="0" w:color="auto"/>
        <w:right w:val="none" w:sz="0" w:space="0" w:color="auto"/>
      </w:divBdr>
    </w:div>
    <w:div w:id="1634409481">
      <w:bodyDiv w:val="1"/>
      <w:marLeft w:val="0"/>
      <w:marRight w:val="0"/>
      <w:marTop w:val="0"/>
      <w:marBottom w:val="0"/>
      <w:divBdr>
        <w:top w:val="none" w:sz="0" w:space="0" w:color="auto"/>
        <w:left w:val="none" w:sz="0" w:space="0" w:color="auto"/>
        <w:bottom w:val="none" w:sz="0" w:space="0" w:color="auto"/>
        <w:right w:val="none" w:sz="0" w:space="0" w:color="auto"/>
      </w:divBdr>
    </w:div>
    <w:div w:id="1636714976">
      <w:bodyDiv w:val="1"/>
      <w:marLeft w:val="0"/>
      <w:marRight w:val="0"/>
      <w:marTop w:val="0"/>
      <w:marBottom w:val="0"/>
      <w:divBdr>
        <w:top w:val="none" w:sz="0" w:space="0" w:color="auto"/>
        <w:left w:val="none" w:sz="0" w:space="0" w:color="auto"/>
        <w:bottom w:val="none" w:sz="0" w:space="0" w:color="auto"/>
        <w:right w:val="none" w:sz="0" w:space="0" w:color="auto"/>
      </w:divBdr>
    </w:div>
    <w:div w:id="1639217513">
      <w:bodyDiv w:val="1"/>
      <w:marLeft w:val="0"/>
      <w:marRight w:val="0"/>
      <w:marTop w:val="0"/>
      <w:marBottom w:val="0"/>
      <w:divBdr>
        <w:top w:val="none" w:sz="0" w:space="0" w:color="auto"/>
        <w:left w:val="none" w:sz="0" w:space="0" w:color="auto"/>
        <w:bottom w:val="none" w:sz="0" w:space="0" w:color="auto"/>
        <w:right w:val="none" w:sz="0" w:space="0" w:color="auto"/>
      </w:divBdr>
    </w:div>
    <w:div w:id="16399166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634">
          <w:marLeft w:val="0"/>
          <w:marRight w:val="0"/>
          <w:marTop w:val="0"/>
          <w:marBottom w:val="0"/>
          <w:divBdr>
            <w:top w:val="none" w:sz="0" w:space="0" w:color="auto"/>
            <w:left w:val="none" w:sz="0" w:space="0" w:color="auto"/>
            <w:bottom w:val="none" w:sz="0" w:space="0" w:color="auto"/>
            <w:right w:val="none" w:sz="0" w:space="0" w:color="auto"/>
          </w:divBdr>
          <w:divsChild>
            <w:div w:id="86392089">
              <w:marLeft w:val="0"/>
              <w:marRight w:val="0"/>
              <w:marTop w:val="0"/>
              <w:marBottom w:val="0"/>
              <w:divBdr>
                <w:top w:val="none" w:sz="0" w:space="0" w:color="auto"/>
                <w:left w:val="none" w:sz="0" w:space="0" w:color="auto"/>
                <w:bottom w:val="none" w:sz="0" w:space="0" w:color="auto"/>
                <w:right w:val="none" w:sz="0" w:space="0" w:color="auto"/>
              </w:divBdr>
              <w:divsChild>
                <w:div w:id="1550191750">
                  <w:marLeft w:val="0"/>
                  <w:marRight w:val="0"/>
                  <w:marTop w:val="0"/>
                  <w:marBottom w:val="0"/>
                  <w:divBdr>
                    <w:top w:val="none" w:sz="0" w:space="0" w:color="auto"/>
                    <w:left w:val="none" w:sz="0" w:space="0" w:color="auto"/>
                    <w:bottom w:val="none" w:sz="0" w:space="0" w:color="auto"/>
                    <w:right w:val="none" w:sz="0" w:space="0" w:color="auto"/>
                  </w:divBdr>
                  <w:divsChild>
                    <w:div w:id="550117904">
                      <w:marLeft w:val="1"/>
                      <w:marRight w:val="1"/>
                      <w:marTop w:val="0"/>
                      <w:marBottom w:val="0"/>
                      <w:divBdr>
                        <w:top w:val="none" w:sz="0" w:space="0" w:color="auto"/>
                        <w:left w:val="none" w:sz="0" w:space="0" w:color="auto"/>
                        <w:bottom w:val="none" w:sz="0" w:space="0" w:color="auto"/>
                        <w:right w:val="none" w:sz="0" w:space="0" w:color="auto"/>
                      </w:divBdr>
                      <w:divsChild>
                        <w:div w:id="8606987">
                          <w:marLeft w:val="0"/>
                          <w:marRight w:val="0"/>
                          <w:marTop w:val="0"/>
                          <w:marBottom w:val="0"/>
                          <w:divBdr>
                            <w:top w:val="none" w:sz="0" w:space="0" w:color="auto"/>
                            <w:left w:val="none" w:sz="0" w:space="0" w:color="auto"/>
                            <w:bottom w:val="none" w:sz="0" w:space="0" w:color="auto"/>
                            <w:right w:val="none" w:sz="0" w:space="0" w:color="auto"/>
                          </w:divBdr>
                          <w:divsChild>
                            <w:div w:id="1094741834">
                              <w:marLeft w:val="0"/>
                              <w:marRight w:val="0"/>
                              <w:marTop w:val="0"/>
                              <w:marBottom w:val="360"/>
                              <w:divBdr>
                                <w:top w:val="none" w:sz="0" w:space="0" w:color="auto"/>
                                <w:left w:val="none" w:sz="0" w:space="0" w:color="auto"/>
                                <w:bottom w:val="none" w:sz="0" w:space="0" w:color="auto"/>
                                <w:right w:val="none" w:sz="0" w:space="0" w:color="auto"/>
                              </w:divBdr>
                              <w:divsChild>
                                <w:div w:id="826633432">
                                  <w:marLeft w:val="0"/>
                                  <w:marRight w:val="0"/>
                                  <w:marTop w:val="0"/>
                                  <w:marBottom w:val="0"/>
                                  <w:divBdr>
                                    <w:top w:val="none" w:sz="0" w:space="0" w:color="auto"/>
                                    <w:left w:val="none" w:sz="0" w:space="0" w:color="auto"/>
                                    <w:bottom w:val="none" w:sz="0" w:space="0" w:color="auto"/>
                                    <w:right w:val="none" w:sz="0" w:space="0" w:color="auto"/>
                                  </w:divBdr>
                                  <w:divsChild>
                                    <w:div w:id="870261487">
                                      <w:marLeft w:val="0"/>
                                      <w:marRight w:val="0"/>
                                      <w:marTop w:val="0"/>
                                      <w:marBottom w:val="0"/>
                                      <w:divBdr>
                                        <w:top w:val="none" w:sz="0" w:space="0" w:color="auto"/>
                                        <w:left w:val="none" w:sz="0" w:space="0" w:color="auto"/>
                                        <w:bottom w:val="none" w:sz="0" w:space="0" w:color="auto"/>
                                        <w:right w:val="none" w:sz="0" w:space="0" w:color="auto"/>
                                      </w:divBdr>
                                      <w:divsChild>
                                        <w:div w:id="1289900042">
                                          <w:marLeft w:val="0"/>
                                          <w:marRight w:val="0"/>
                                          <w:marTop w:val="0"/>
                                          <w:marBottom w:val="0"/>
                                          <w:divBdr>
                                            <w:top w:val="none" w:sz="0" w:space="0" w:color="auto"/>
                                            <w:left w:val="none" w:sz="0" w:space="0" w:color="auto"/>
                                            <w:bottom w:val="none" w:sz="0" w:space="0" w:color="auto"/>
                                            <w:right w:val="none" w:sz="0" w:space="0" w:color="auto"/>
                                          </w:divBdr>
                                          <w:divsChild>
                                            <w:div w:id="1531916186">
                                              <w:marLeft w:val="0"/>
                                              <w:marRight w:val="0"/>
                                              <w:marTop w:val="0"/>
                                              <w:marBottom w:val="0"/>
                                              <w:divBdr>
                                                <w:top w:val="none" w:sz="0" w:space="0" w:color="auto"/>
                                                <w:left w:val="none" w:sz="0" w:space="0" w:color="auto"/>
                                                <w:bottom w:val="none" w:sz="0" w:space="0" w:color="auto"/>
                                                <w:right w:val="none" w:sz="0" w:space="0" w:color="auto"/>
                                              </w:divBdr>
                                              <w:divsChild>
                                                <w:div w:id="209554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0957127">
      <w:bodyDiv w:val="1"/>
      <w:marLeft w:val="0"/>
      <w:marRight w:val="0"/>
      <w:marTop w:val="0"/>
      <w:marBottom w:val="0"/>
      <w:divBdr>
        <w:top w:val="none" w:sz="0" w:space="0" w:color="auto"/>
        <w:left w:val="none" w:sz="0" w:space="0" w:color="auto"/>
        <w:bottom w:val="none" w:sz="0" w:space="0" w:color="auto"/>
        <w:right w:val="none" w:sz="0" w:space="0" w:color="auto"/>
      </w:divBdr>
    </w:div>
    <w:div w:id="1642347000">
      <w:bodyDiv w:val="1"/>
      <w:marLeft w:val="0"/>
      <w:marRight w:val="0"/>
      <w:marTop w:val="0"/>
      <w:marBottom w:val="0"/>
      <w:divBdr>
        <w:top w:val="none" w:sz="0" w:space="0" w:color="auto"/>
        <w:left w:val="none" w:sz="0" w:space="0" w:color="auto"/>
        <w:bottom w:val="none" w:sz="0" w:space="0" w:color="auto"/>
        <w:right w:val="none" w:sz="0" w:space="0" w:color="auto"/>
      </w:divBdr>
    </w:div>
    <w:div w:id="1643577696">
      <w:bodyDiv w:val="1"/>
      <w:marLeft w:val="0"/>
      <w:marRight w:val="0"/>
      <w:marTop w:val="0"/>
      <w:marBottom w:val="0"/>
      <w:divBdr>
        <w:top w:val="none" w:sz="0" w:space="0" w:color="auto"/>
        <w:left w:val="none" w:sz="0" w:space="0" w:color="auto"/>
        <w:bottom w:val="none" w:sz="0" w:space="0" w:color="auto"/>
        <w:right w:val="none" w:sz="0" w:space="0" w:color="auto"/>
      </w:divBdr>
    </w:div>
    <w:div w:id="1649937992">
      <w:bodyDiv w:val="1"/>
      <w:marLeft w:val="0"/>
      <w:marRight w:val="0"/>
      <w:marTop w:val="0"/>
      <w:marBottom w:val="0"/>
      <w:divBdr>
        <w:top w:val="none" w:sz="0" w:space="0" w:color="auto"/>
        <w:left w:val="none" w:sz="0" w:space="0" w:color="auto"/>
        <w:bottom w:val="none" w:sz="0" w:space="0" w:color="auto"/>
        <w:right w:val="none" w:sz="0" w:space="0" w:color="auto"/>
      </w:divBdr>
      <w:divsChild>
        <w:div w:id="60249413">
          <w:marLeft w:val="0"/>
          <w:marRight w:val="0"/>
          <w:marTop w:val="0"/>
          <w:marBottom w:val="0"/>
          <w:divBdr>
            <w:top w:val="none" w:sz="0" w:space="0" w:color="auto"/>
            <w:left w:val="none" w:sz="0" w:space="0" w:color="auto"/>
            <w:bottom w:val="none" w:sz="0" w:space="0" w:color="auto"/>
            <w:right w:val="none" w:sz="0" w:space="0" w:color="auto"/>
          </w:divBdr>
          <w:divsChild>
            <w:div w:id="94426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8066">
      <w:bodyDiv w:val="1"/>
      <w:marLeft w:val="0"/>
      <w:marRight w:val="0"/>
      <w:marTop w:val="0"/>
      <w:marBottom w:val="0"/>
      <w:divBdr>
        <w:top w:val="none" w:sz="0" w:space="0" w:color="auto"/>
        <w:left w:val="none" w:sz="0" w:space="0" w:color="auto"/>
        <w:bottom w:val="none" w:sz="0" w:space="0" w:color="auto"/>
        <w:right w:val="none" w:sz="0" w:space="0" w:color="auto"/>
      </w:divBdr>
    </w:div>
    <w:div w:id="1657564694">
      <w:bodyDiv w:val="1"/>
      <w:marLeft w:val="0"/>
      <w:marRight w:val="0"/>
      <w:marTop w:val="0"/>
      <w:marBottom w:val="0"/>
      <w:divBdr>
        <w:top w:val="none" w:sz="0" w:space="0" w:color="auto"/>
        <w:left w:val="none" w:sz="0" w:space="0" w:color="auto"/>
        <w:bottom w:val="none" w:sz="0" w:space="0" w:color="auto"/>
        <w:right w:val="none" w:sz="0" w:space="0" w:color="auto"/>
      </w:divBdr>
    </w:div>
    <w:div w:id="1658067831">
      <w:bodyDiv w:val="1"/>
      <w:marLeft w:val="0"/>
      <w:marRight w:val="0"/>
      <w:marTop w:val="0"/>
      <w:marBottom w:val="0"/>
      <w:divBdr>
        <w:top w:val="none" w:sz="0" w:space="0" w:color="auto"/>
        <w:left w:val="none" w:sz="0" w:space="0" w:color="auto"/>
        <w:bottom w:val="none" w:sz="0" w:space="0" w:color="auto"/>
        <w:right w:val="none" w:sz="0" w:space="0" w:color="auto"/>
      </w:divBdr>
      <w:divsChild>
        <w:div w:id="1381661560">
          <w:marLeft w:val="0"/>
          <w:marRight w:val="0"/>
          <w:marTop w:val="0"/>
          <w:marBottom w:val="0"/>
          <w:divBdr>
            <w:top w:val="none" w:sz="0" w:space="0" w:color="auto"/>
            <w:left w:val="none" w:sz="0" w:space="0" w:color="auto"/>
            <w:bottom w:val="none" w:sz="0" w:space="0" w:color="auto"/>
            <w:right w:val="none" w:sz="0" w:space="0" w:color="auto"/>
          </w:divBdr>
          <w:divsChild>
            <w:div w:id="15210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4716">
      <w:bodyDiv w:val="1"/>
      <w:marLeft w:val="0"/>
      <w:marRight w:val="0"/>
      <w:marTop w:val="0"/>
      <w:marBottom w:val="0"/>
      <w:divBdr>
        <w:top w:val="none" w:sz="0" w:space="0" w:color="auto"/>
        <w:left w:val="none" w:sz="0" w:space="0" w:color="auto"/>
        <w:bottom w:val="none" w:sz="0" w:space="0" w:color="auto"/>
        <w:right w:val="none" w:sz="0" w:space="0" w:color="auto"/>
      </w:divBdr>
    </w:div>
    <w:div w:id="1674919520">
      <w:bodyDiv w:val="1"/>
      <w:marLeft w:val="0"/>
      <w:marRight w:val="0"/>
      <w:marTop w:val="0"/>
      <w:marBottom w:val="0"/>
      <w:divBdr>
        <w:top w:val="none" w:sz="0" w:space="0" w:color="auto"/>
        <w:left w:val="none" w:sz="0" w:space="0" w:color="auto"/>
        <w:bottom w:val="none" w:sz="0" w:space="0" w:color="auto"/>
        <w:right w:val="none" w:sz="0" w:space="0" w:color="auto"/>
      </w:divBdr>
      <w:divsChild>
        <w:div w:id="1003701619">
          <w:marLeft w:val="0"/>
          <w:marRight w:val="0"/>
          <w:marTop w:val="0"/>
          <w:marBottom w:val="0"/>
          <w:divBdr>
            <w:top w:val="none" w:sz="0" w:space="0" w:color="auto"/>
            <w:left w:val="none" w:sz="0" w:space="0" w:color="auto"/>
            <w:bottom w:val="none" w:sz="0" w:space="0" w:color="auto"/>
            <w:right w:val="none" w:sz="0" w:space="0" w:color="auto"/>
          </w:divBdr>
        </w:div>
        <w:div w:id="1642005469">
          <w:marLeft w:val="0"/>
          <w:marRight w:val="0"/>
          <w:marTop w:val="0"/>
          <w:marBottom w:val="0"/>
          <w:divBdr>
            <w:top w:val="none" w:sz="0" w:space="0" w:color="auto"/>
            <w:left w:val="none" w:sz="0" w:space="0" w:color="auto"/>
            <w:bottom w:val="none" w:sz="0" w:space="0" w:color="auto"/>
            <w:right w:val="none" w:sz="0" w:space="0" w:color="auto"/>
          </w:divBdr>
        </w:div>
      </w:divsChild>
    </w:div>
    <w:div w:id="1684093862">
      <w:bodyDiv w:val="1"/>
      <w:marLeft w:val="0"/>
      <w:marRight w:val="0"/>
      <w:marTop w:val="0"/>
      <w:marBottom w:val="0"/>
      <w:divBdr>
        <w:top w:val="none" w:sz="0" w:space="0" w:color="auto"/>
        <w:left w:val="none" w:sz="0" w:space="0" w:color="auto"/>
        <w:bottom w:val="none" w:sz="0" w:space="0" w:color="auto"/>
        <w:right w:val="none" w:sz="0" w:space="0" w:color="auto"/>
      </w:divBdr>
    </w:div>
    <w:div w:id="1684438012">
      <w:bodyDiv w:val="1"/>
      <w:marLeft w:val="0"/>
      <w:marRight w:val="0"/>
      <w:marTop w:val="0"/>
      <w:marBottom w:val="0"/>
      <w:divBdr>
        <w:top w:val="none" w:sz="0" w:space="0" w:color="auto"/>
        <w:left w:val="none" w:sz="0" w:space="0" w:color="auto"/>
        <w:bottom w:val="none" w:sz="0" w:space="0" w:color="auto"/>
        <w:right w:val="none" w:sz="0" w:space="0" w:color="auto"/>
      </w:divBdr>
    </w:div>
    <w:div w:id="1686051216">
      <w:bodyDiv w:val="1"/>
      <w:marLeft w:val="0"/>
      <w:marRight w:val="0"/>
      <w:marTop w:val="0"/>
      <w:marBottom w:val="0"/>
      <w:divBdr>
        <w:top w:val="none" w:sz="0" w:space="0" w:color="auto"/>
        <w:left w:val="none" w:sz="0" w:space="0" w:color="auto"/>
        <w:bottom w:val="none" w:sz="0" w:space="0" w:color="auto"/>
        <w:right w:val="none" w:sz="0" w:space="0" w:color="auto"/>
      </w:divBdr>
    </w:div>
    <w:div w:id="1692219298">
      <w:bodyDiv w:val="1"/>
      <w:marLeft w:val="0"/>
      <w:marRight w:val="0"/>
      <w:marTop w:val="0"/>
      <w:marBottom w:val="0"/>
      <w:divBdr>
        <w:top w:val="none" w:sz="0" w:space="0" w:color="auto"/>
        <w:left w:val="none" w:sz="0" w:space="0" w:color="auto"/>
        <w:bottom w:val="none" w:sz="0" w:space="0" w:color="auto"/>
        <w:right w:val="none" w:sz="0" w:space="0" w:color="auto"/>
      </w:divBdr>
    </w:div>
    <w:div w:id="1693532975">
      <w:bodyDiv w:val="1"/>
      <w:marLeft w:val="0"/>
      <w:marRight w:val="0"/>
      <w:marTop w:val="0"/>
      <w:marBottom w:val="0"/>
      <w:divBdr>
        <w:top w:val="none" w:sz="0" w:space="0" w:color="auto"/>
        <w:left w:val="none" w:sz="0" w:space="0" w:color="auto"/>
        <w:bottom w:val="none" w:sz="0" w:space="0" w:color="auto"/>
        <w:right w:val="none" w:sz="0" w:space="0" w:color="auto"/>
      </w:divBdr>
    </w:div>
    <w:div w:id="1697732481">
      <w:bodyDiv w:val="1"/>
      <w:marLeft w:val="0"/>
      <w:marRight w:val="0"/>
      <w:marTop w:val="0"/>
      <w:marBottom w:val="0"/>
      <w:divBdr>
        <w:top w:val="none" w:sz="0" w:space="0" w:color="auto"/>
        <w:left w:val="none" w:sz="0" w:space="0" w:color="auto"/>
        <w:bottom w:val="none" w:sz="0" w:space="0" w:color="auto"/>
        <w:right w:val="none" w:sz="0" w:space="0" w:color="auto"/>
      </w:divBdr>
    </w:div>
    <w:div w:id="1701589886">
      <w:bodyDiv w:val="1"/>
      <w:marLeft w:val="0"/>
      <w:marRight w:val="0"/>
      <w:marTop w:val="0"/>
      <w:marBottom w:val="0"/>
      <w:divBdr>
        <w:top w:val="none" w:sz="0" w:space="0" w:color="auto"/>
        <w:left w:val="none" w:sz="0" w:space="0" w:color="auto"/>
        <w:bottom w:val="none" w:sz="0" w:space="0" w:color="auto"/>
        <w:right w:val="none" w:sz="0" w:space="0" w:color="auto"/>
      </w:divBdr>
    </w:div>
    <w:div w:id="1706175613">
      <w:bodyDiv w:val="1"/>
      <w:marLeft w:val="0"/>
      <w:marRight w:val="0"/>
      <w:marTop w:val="0"/>
      <w:marBottom w:val="0"/>
      <w:divBdr>
        <w:top w:val="none" w:sz="0" w:space="0" w:color="auto"/>
        <w:left w:val="none" w:sz="0" w:space="0" w:color="auto"/>
        <w:bottom w:val="none" w:sz="0" w:space="0" w:color="auto"/>
        <w:right w:val="none" w:sz="0" w:space="0" w:color="auto"/>
      </w:divBdr>
    </w:div>
    <w:div w:id="1707681205">
      <w:bodyDiv w:val="1"/>
      <w:marLeft w:val="0"/>
      <w:marRight w:val="0"/>
      <w:marTop w:val="0"/>
      <w:marBottom w:val="0"/>
      <w:divBdr>
        <w:top w:val="none" w:sz="0" w:space="0" w:color="auto"/>
        <w:left w:val="none" w:sz="0" w:space="0" w:color="auto"/>
        <w:bottom w:val="none" w:sz="0" w:space="0" w:color="auto"/>
        <w:right w:val="none" w:sz="0" w:space="0" w:color="auto"/>
      </w:divBdr>
      <w:divsChild>
        <w:div w:id="1936014132">
          <w:marLeft w:val="0"/>
          <w:marRight w:val="0"/>
          <w:marTop w:val="0"/>
          <w:marBottom w:val="0"/>
          <w:divBdr>
            <w:top w:val="none" w:sz="0" w:space="0" w:color="auto"/>
            <w:left w:val="none" w:sz="0" w:space="0" w:color="auto"/>
            <w:bottom w:val="none" w:sz="0" w:space="0" w:color="auto"/>
            <w:right w:val="none" w:sz="0" w:space="0" w:color="auto"/>
          </w:divBdr>
          <w:divsChild>
            <w:div w:id="1895266105">
              <w:marLeft w:val="0"/>
              <w:marRight w:val="0"/>
              <w:marTop w:val="0"/>
              <w:marBottom w:val="0"/>
              <w:divBdr>
                <w:top w:val="none" w:sz="0" w:space="0" w:color="auto"/>
                <w:left w:val="none" w:sz="0" w:space="0" w:color="auto"/>
                <w:bottom w:val="none" w:sz="0" w:space="0" w:color="auto"/>
                <w:right w:val="none" w:sz="0" w:space="0" w:color="auto"/>
              </w:divBdr>
              <w:divsChild>
                <w:div w:id="246354334">
                  <w:marLeft w:val="0"/>
                  <w:marRight w:val="0"/>
                  <w:marTop w:val="0"/>
                  <w:marBottom w:val="0"/>
                  <w:divBdr>
                    <w:top w:val="none" w:sz="0" w:space="0" w:color="auto"/>
                    <w:left w:val="none" w:sz="0" w:space="0" w:color="auto"/>
                    <w:bottom w:val="none" w:sz="0" w:space="0" w:color="auto"/>
                    <w:right w:val="none" w:sz="0" w:space="0" w:color="auto"/>
                  </w:divBdr>
                  <w:divsChild>
                    <w:div w:id="1829519331">
                      <w:marLeft w:val="1"/>
                      <w:marRight w:val="1"/>
                      <w:marTop w:val="0"/>
                      <w:marBottom w:val="0"/>
                      <w:divBdr>
                        <w:top w:val="none" w:sz="0" w:space="0" w:color="auto"/>
                        <w:left w:val="none" w:sz="0" w:space="0" w:color="auto"/>
                        <w:bottom w:val="none" w:sz="0" w:space="0" w:color="auto"/>
                        <w:right w:val="none" w:sz="0" w:space="0" w:color="auto"/>
                      </w:divBdr>
                      <w:divsChild>
                        <w:div w:id="879364399">
                          <w:marLeft w:val="0"/>
                          <w:marRight w:val="0"/>
                          <w:marTop w:val="0"/>
                          <w:marBottom w:val="0"/>
                          <w:divBdr>
                            <w:top w:val="none" w:sz="0" w:space="0" w:color="auto"/>
                            <w:left w:val="none" w:sz="0" w:space="0" w:color="auto"/>
                            <w:bottom w:val="none" w:sz="0" w:space="0" w:color="auto"/>
                            <w:right w:val="none" w:sz="0" w:space="0" w:color="auto"/>
                          </w:divBdr>
                          <w:divsChild>
                            <w:div w:id="1808352242">
                              <w:marLeft w:val="0"/>
                              <w:marRight w:val="0"/>
                              <w:marTop w:val="0"/>
                              <w:marBottom w:val="360"/>
                              <w:divBdr>
                                <w:top w:val="none" w:sz="0" w:space="0" w:color="auto"/>
                                <w:left w:val="none" w:sz="0" w:space="0" w:color="auto"/>
                                <w:bottom w:val="none" w:sz="0" w:space="0" w:color="auto"/>
                                <w:right w:val="none" w:sz="0" w:space="0" w:color="auto"/>
                              </w:divBdr>
                              <w:divsChild>
                                <w:div w:id="375471258">
                                  <w:marLeft w:val="0"/>
                                  <w:marRight w:val="0"/>
                                  <w:marTop w:val="0"/>
                                  <w:marBottom w:val="0"/>
                                  <w:divBdr>
                                    <w:top w:val="none" w:sz="0" w:space="0" w:color="auto"/>
                                    <w:left w:val="none" w:sz="0" w:space="0" w:color="auto"/>
                                    <w:bottom w:val="none" w:sz="0" w:space="0" w:color="auto"/>
                                    <w:right w:val="none" w:sz="0" w:space="0" w:color="auto"/>
                                  </w:divBdr>
                                  <w:divsChild>
                                    <w:div w:id="1852259459">
                                      <w:marLeft w:val="0"/>
                                      <w:marRight w:val="0"/>
                                      <w:marTop w:val="0"/>
                                      <w:marBottom w:val="0"/>
                                      <w:divBdr>
                                        <w:top w:val="none" w:sz="0" w:space="0" w:color="auto"/>
                                        <w:left w:val="none" w:sz="0" w:space="0" w:color="auto"/>
                                        <w:bottom w:val="none" w:sz="0" w:space="0" w:color="auto"/>
                                        <w:right w:val="none" w:sz="0" w:space="0" w:color="auto"/>
                                      </w:divBdr>
                                      <w:divsChild>
                                        <w:div w:id="19168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879846">
      <w:bodyDiv w:val="1"/>
      <w:marLeft w:val="0"/>
      <w:marRight w:val="0"/>
      <w:marTop w:val="0"/>
      <w:marBottom w:val="0"/>
      <w:divBdr>
        <w:top w:val="none" w:sz="0" w:space="0" w:color="auto"/>
        <w:left w:val="none" w:sz="0" w:space="0" w:color="auto"/>
        <w:bottom w:val="none" w:sz="0" w:space="0" w:color="auto"/>
        <w:right w:val="none" w:sz="0" w:space="0" w:color="auto"/>
      </w:divBdr>
    </w:div>
    <w:div w:id="1720934577">
      <w:bodyDiv w:val="1"/>
      <w:marLeft w:val="0"/>
      <w:marRight w:val="0"/>
      <w:marTop w:val="0"/>
      <w:marBottom w:val="0"/>
      <w:divBdr>
        <w:top w:val="none" w:sz="0" w:space="0" w:color="auto"/>
        <w:left w:val="none" w:sz="0" w:space="0" w:color="auto"/>
        <w:bottom w:val="none" w:sz="0" w:space="0" w:color="auto"/>
        <w:right w:val="none" w:sz="0" w:space="0" w:color="auto"/>
      </w:divBdr>
    </w:div>
    <w:div w:id="1724258036">
      <w:bodyDiv w:val="1"/>
      <w:marLeft w:val="0"/>
      <w:marRight w:val="0"/>
      <w:marTop w:val="0"/>
      <w:marBottom w:val="0"/>
      <w:divBdr>
        <w:top w:val="none" w:sz="0" w:space="0" w:color="auto"/>
        <w:left w:val="none" w:sz="0" w:space="0" w:color="auto"/>
        <w:bottom w:val="none" w:sz="0" w:space="0" w:color="auto"/>
        <w:right w:val="none" w:sz="0" w:space="0" w:color="auto"/>
      </w:divBdr>
    </w:div>
    <w:div w:id="1728455920">
      <w:bodyDiv w:val="1"/>
      <w:marLeft w:val="0"/>
      <w:marRight w:val="0"/>
      <w:marTop w:val="0"/>
      <w:marBottom w:val="0"/>
      <w:divBdr>
        <w:top w:val="none" w:sz="0" w:space="0" w:color="auto"/>
        <w:left w:val="none" w:sz="0" w:space="0" w:color="auto"/>
        <w:bottom w:val="none" w:sz="0" w:space="0" w:color="auto"/>
        <w:right w:val="none" w:sz="0" w:space="0" w:color="auto"/>
      </w:divBdr>
    </w:div>
    <w:div w:id="1731268861">
      <w:bodyDiv w:val="1"/>
      <w:marLeft w:val="0"/>
      <w:marRight w:val="0"/>
      <w:marTop w:val="0"/>
      <w:marBottom w:val="0"/>
      <w:divBdr>
        <w:top w:val="none" w:sz="0" w:space="0" w:color="auto"/>
        <w:left w:val="none" w:sz="0" w:space="0" w:color="auto"/>
        <w:bottom w:val="none" w:sz="0" w:space="0" w:color="auto"/>
        <w:right w:val="none" w:sz="0" w:space="0" w:color="auto"/>
      </w:divBdr>
    </w:div>
    <w:div w:id="1732843795">
      <w:bodyDiv w:val="1"/>
      <w:marLeft w:val="0"/>
      <w:marRight w:val="0"/>
      <w:marTop w:val="0"/>
      <w:marBottom w:val="0"/>
      <w:divBdr>
        <w:top w:val="none" w:sz="0" w:space="0" w:color="auto"/>
        <w:left w:val="none" w:sz="0" w:space="0" w:color="auto"/>
        <w:bottom w:val="none" w:sz="0" w:space="0" w:color="auto"/>
        <w:right w:val="none" w:sz="0" w:space="0" w:color="auto"/>
      </w:divBdr>
    </w:div>
    <w:div w:id="1735229129">
      <w:bodyDiv w:val="1"/>
      <w:marLeft w:val="0"/>
      <w:marRight w:val="0"/>
      <w:marTop w:val="0"/>
      <w:marBottom w:val="0"/>
      <w:divBdr>
        <w:top w:val="none" w:sz="0" w:space="0" w:color="auto"/>
        <w:left w:val="none" w:sz="0" w:space="0" w:color="auto"/>
        <w:bottom w:val="none" w:sz="0" w:space="0" w:color="auto"/>
        <w:right w:val="none" w:sz="0" w:space="0" w:color="auto"/>
      </w:divBdr>
    </w:div>
    <w:div w:id="1738162120">
      <w:bodyDiv w:val="1"/>
      <w:marLeft w:val="0"/>
      <w:marRight w:val="0"/>
      <w:marTop w:val="0"/>
      <w:marBottom w:val="0"/>
      <w:divBdr>
        <w:top w:val="none" w:sz="0" w:space="0" w:color="auto"/>
        <w:left w:val="none" w:sz="0" w:space="0" w:color="auto"/>
        <w:bottom w:val="none" w:sz="0" w:space="0" w:color="auto"/>
        <w:right w:val="none" w:sz="0" w:space="0" w:color="auto"/>
      </w:divBdr>
      <w:divsChild>
        <w:div w:id="1121536902">
          <w:marLeft w:val="0"/>
          <w:marRight w:val="0"/>
          <w:marTop w:val="0"/>
          <w:marBottom w:val="0"/>
          <w:divBdr>
            <w:top w:val="none" w:sz="0" w:space="0" w:color="auto"/>
            <w:left w:val="none" w:sz="0" w:space="0" w:color="auto"/>
            <w:bottom w:val="none" w:sz="0" w:space="0" w:color="auto"/>
            <w:right w:val="none" w:sz="0" w:space="0" w:color="auto"/>
          </w:divBdr>
          <w:divsChild>
            <w:div w:id="89315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8622">
      <w:bodyDiv w:val="1"/>
      <w:marLeft w:val="0"/>
      <w:marRight w:val="0"/>
      <w:marTop w:val="0"/>
      <w:marBottom w:val="0"/>
      <w:divBdr>
        <w:top w:val="none" w:sz="0" w:space="0" w:color="auto"/>
        <w:left w:val="none" w:sz="0" w:space="0" w:color="auto"/>
        <w:bottom w:val="none" w:sz="0" w:space="0" w:color="auto"/>
        <w:right w:val="none" w:sz="0" w:space="0" w:color="auto"/>
      </w:divBdr>
    </w:div>
    <w:div w:id="1742172512">
      <w:bodyDiv w:val="1"/>
      <w:marLeft w:val="0"/>
      <w:marRight w:val="0"/>
      <w:marTop w:val="0"/>
      <w:marBottom w:val="0"/>
      <w:divBdr>
        <w:top w:val="none" w:sz="0" w:space="0" w:color="auto"/>
        <w:left w:val="none" w:sz="0" w:space="0" w:color="auto"/>
        <w:bottom w:val="none" w:sz="0" w:space="0" w:color="auto"/>
        <w:right w:val="none" w:sz="0" w:space="0" w:color="auto"/>
      </w:divBdr>
      <w:divsChild>
        <w:div w:id="1338773544">
          <w:marLeft w:val="0"/>
          <w:marRight w:val="0"/>
          <w:marTop w:val="0"/>
          <w:marBottom w:val="0"/>
          <w:divBdr>
            <w:top w:val="none" w:sz="0" w:space="0" w:color="auto"/>
            <w:left w:val="none" w:sz="0" w:space="0" w:color="auto"/>
            <w:bottom w:val="none" w:sz="0" w:space="0" w:color="auto"/>
            <w:right w:val="none" w:sz="0" w:space="0" w:color="auto"/>
          </w:divBdr>
        </w:div>
        <w:div w:id="1755785705">
          <w:marLeft w:val="0"/>
          <w:marRight w:val="0"/>
          <w:marTop w:val="0"/>
          <w:marBottom w:val="0"/>
          <w:divBdr>
            <w:top w:val="none" w:sz="0" w:space="0" w:color="auto"/>
            <w:left w:val="none" w:sz="0" w:space="0" w:color="auto"/>
            <w:bottom w:val="none" w:sz="0" w:space="0" w:color="auto"/>
            <w:right w:val="none" w:sz="0" w:space="0" w:color="auto"/>
          </w:divBdr>
          <w:divsChild>
            <w:div w:id="16310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40445">
      <w:bodyDiv w:val="1"/>
      <w:marLeft w:val="0"/>
      <w:marRight w:val="0"/>
      <w:marTop w:val="0"/>
      <w:marBottom w:val="0"/>
      <w:divBdr>
        <w:top w:val="none" w:sz="0" w:space="0" w:color="auto"/>
        <w:left w:val="none" w:sz="0" w:space="0" w:color="auto"/>
        <w:bottom w:val="none" w:sz="0" w:space="0" w:color="auto"/>
        <w:right w:val="none" w:sz="0" w:space="0" w:color="auto"/>
      </w:divBdr>
      <w:divsChild>
        <w:div w:id="1976910275">
          <w:marLeft w:val="0"/>
          <w:marRight w:val="0"/>
          <w:marTop w:val="0"/>
          <w:marBottom w:val="0"/>
          <w:divBdr>
            <w:top w:val="none" w:sz="0" w:space="0" w:color="auto"/>
            <w:left w:val="none" w:sz="0" w:space="0" w:color="auto"/>
            <w:bottom w:val="none" w:sz="0" w:space="0" w:color="auto"/>
            <w:right w:val="none" w:sz="0" w:space="0" w:color="auto"/>
          </w:divBdr>
          <w:divsChild>
            <w:div w:id="168376674">
              <w:marLeft w:val="0"/>
              <w:marRight w:val="0"/>
              <w:marTop w:val="0"/>
              <w:marBottom w:val="0"/>
              <w:divBdr>
                <w:top w:val="none" w:sz="0" w:space="0" w:color="auto"/>
                <w:left w:val="none" w:sz="0" w:space="0" w:color="auto"/>
                <w:bottom w:val="none" w:sz="0" w:space="0" w:color="auto"/>
                <w:right w:val="none" w:sz="0" w:space="0" w:color="auto"/>
              </w:divBdr>
              <w:divsChild>
                <w:div w:id="8011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5363">
      <w:bodyDiv w:val="1"/>
      <w:marLeft w:val="0"/>
      <w:marRight w:val="0"/>
      <w:marTop w:val="0"/>
      <w:marBottom w:val="0"/>
      <w:divBdr>
        <w:top w:val="none" w:sz="0" w:space="0" w:color="auto"/>
        <w:left w:val="none" w:sz="0" w:space="0" w:color="auto"/>
        <w:bottom w:val="none" w:sz="0" w:space="0" w:color="auto"/>
        <w:right w:val="none" w:sz="0" w:space="0" w:color="auto"/>
      </w:divBdr>
      <w:divsChild>
        <w:div w:id="293751980">
          <w:marLeft w:val="0"/>
          <w:marRight w:val="0"/>
          <w:marTop w:val="0"/>
          <w:marBottom w:val="0"/>
          <w:divBdr>
            <w:top w:val="none" w:sz="0" w:space="0" w:color="auto"/>
            <w:left w:val="none" w:sz="0" w:space="0" w:color="auto"/>
            <w:bottom w:val="none" w:sz="0" w:space="0" w:color="auto"/>
            <w:right w:val="none" w:sz="0" w:space="0" w:color="auto"/>
          </w:divBdr>
        </w:div>
        <w:div w:id="710805001">
          <w:marLeft w:val="0"/>
          <w:marRight w:val="0"/>
          <w:marTop w:val="0"/>
          <w:marBottom w:val="0"/>
          <w:divBdr>
            <w:top w:val="none" w:sz="0" w:space="0" w:color="auto"/>
            <w:left w:val="none" w:sz="0" w:space="0" w:color="auto"/>
            <w:bottom w:val="none" w:sz="0" w:space="0" w:color="auto"/>
            <w:right w:val="none" w:sz="0" w:space="0" w:color="auto"/>
          </w:divBdr>
        </w:div>
        <w:div w:id="1554274346">
          <w:marLeft w:val="0"/>
          <w:marRight w:val="0"/>
          <w:marTop w:val="0"/>
          <w:marBottom w:val="0"/>
          <w:divBdr>
            <w:top w:val="none" w:sz="0" w:space="0" w:color="auto"/>
            <w:left w:val="none" w:sz="0" w:space="0" w:color="auto"/>
            <w:bottom w:val="none" w:sz="0" w:space="0" w:color="auto"/>
            <w:right w:val="none" w:sz="0" w:space="0" w:color="auto"/>
          </w:divBdr>
        </w:div>
        <w:div w:id="1848981686">
          <w:marLeft w:val="0"/>
          <w:marRight w:val="0"/>
          <w:marTop w:val="0"/>
          <w:marBottom w:val="0"/>
          <w:divBdr>
            <w:top w:val="none" w:sz="0" w:space="0" w:color="auto"/>
            <w:left w:val="none" w:sz="0" w:space="0" w:color="auto"/>
            <w:bottom w:val="none" w:sz="0" w:space="0" w:color="auto"/>
            <w:right w:val="none" w:sz="0" w:space="0" w:color="auto"/>
          </w:divBdr>
        </w:div>
        <w:div w:id="1864130122">
          <w:marLeft w:val="0"/>
          <w:marRight w:val="0"/>
          <w:marTop w:val="0"/>
          <w:marBottom w:val="0"/>
          <w:divBdr>
            <w:top w:val="none" w:sz="0" w:space="0" w:color="auto"/>
            <w:left w:val="none" w:sz="0" w:space="0" w:color="auto"/>
            <w:bottom w:val="none" w:sz="0" w:space="0" w:color="auto"/>
            <w:right w:val="none" w:sz="0" w:space="0" w:color="auto"/>
          </w:divBdr>
        </w:div>
      </w:divsChild>
    </w:div>
    <w:div w:id="1769959152">
      <w:bodyDiv w:val="1"/>
      <w:marLeft w:val="0"/>
      <w:marRight w:val="0"/>
      <w:marTop w:val="0"/>
      <w:marBottom w:val="0"/>
      <w:divBdr>
        <w:top w:val="none" w:sz="0" w:space="0" w:color="auto"/>
        <w:left w:val="none" w:sz="0" w:space="0" w:color="auto"/>
        <w:bottom w:val="none" w:sz="0" w:space="0" w:color="auto"/>
        <w:right w:val="none" w:sz="0" w:space="0" w:color="auto"/>
      </w:divBdr>
    </w:div>
    <w:div w:id="1771851199">
      <w:bodyDiv w:val="1"/>
      <w:marLeft w:val="0"/>
      <w:marRight w:val="0"/>
      <w:marTop w:val="0"/>
      <w:marBottom w:val="0"/>
      <w:divBdr>
        <w:top w:val="none" w:sz="0" w:space="0" w:color="auto"/>
        <w:left w:val="none" w:sz="0" w:space="0" w:color="auto"/>
        <w:bottom w:val="none" w:sz="0" w:space="0" w:color="auto"/>
        <w:right w:val="none" w:sz="0" w:space="0" w:color="auto"/>
      </w:divBdr>
      <w:divsChild>
        <w:div w:id="316882181">
          <w:marLeft w:val="0"/>
          <w:marRight w:val="0"/>
          <w:marTop w:val="0"/>
          <w:marBottom w:val="0"/>
          <w:divBdr>
            <w:top w:val="none" w:sz="0" w:space="0" w:color="auto"/>
            <w:left w:val="none" w:sz="0" w:space="0" w:color="auto"/>
            <w:bottom w:val="none" w:sz="0" w:space="0" w:color="auto"/>
            <w:right w:val="none" w:sz="0" w:space="0" w:color="auto"/>
          </w:divBdr>
        </w:div>
        <w:div w:id="822896533">
          <w:marLeft w:val="0"/>
          <w:marRight w:val="0"/>
          <w:marTop w:val="0"/>
          <w:marBottom w:val="0"/>
          <w:divBdr>
            <w:top w:val="none" w:sz="0" w:space="0" w:color="auto"/>
            <w:left w:val="none" w:sz="0" w:space="0" w:color="auto"/>
            <w:bottom w:val="none" w:sz="0" w:space="0" w:color="auto"/>
            <w:right w:val="none" w:sz="0" w:space="0" w:color="auto"/>
          </w:divBdr>
        </w:div>
        <w:div w:id="837690190">
          <w:marLeft w:val="0"/>
          <w:marRight w:val="0"/>
          <w:marTop w:val="0"/>
          <w:marBottom w:val="0"/>
          <w:divBdr>
            <w:top w:val="none" w:sz="0" w:space="0" w:color="auto"/>
            <w:left w:val="none" w:sz="0" w:space="0" w:color="auto"/>
            <w:bottom w:val="none" w:sz="0" w:space="0" w:color="auto"/>
            <w:right w:val="none" w:sz="0" w:space="0" w:color="auto"/>
          </w:divBdr>
        </w:div>
        <w:div w:id="1684163997">
          <w:marLeft w:val="0"/>
          <w:marRight w:val="0"/>
          <w:marTop w:val="0"/>
          <w:marBottom w:val="0"/>
          <w:divBdr>
            <w:top w:val="none" w:sz="0" w:space="0" w:color="auto"/>
            <w:left w:val="none" w:sz="0" w:space="0" w:color="auto"/>
            <w:bottom w:val="none" w:sz="0" w:space="0" w:color="auto"/>
            <w:right w:val="none" w:sz="0" w:space="0" w:color="auto"/>
          </w:divBdr>
        </w:div>
        <w:div w:id="1814981547">
          <w:marLeft w:val="0"/>
          <w:marRight w:val="0"/>
          <w:marTop w:val="0"/>
          <w:marBottom w:val="0"/>
          <w:divBdr>
            <w:top w:val="none" w:sz="0" w:space="0" w:color="auto"/>
            <w:left w:val="none" w:sz="0" w:space="0" w:color="auto"/>
            <w:bottom w:val="none" w:sz="0" w:space="0" w:color="auto"/>
            <w:right w:val="none" w:sz="0" w:space="0" w:color="auto"/>
          </w:divBdr>
        </w:div>
        <w:div w:id="1844278276">
          <w:marLeft w:val="0"/>
          <w:marRight w:val="0"/>
          <w:marTop w:val="0"/>
          <w:marBottom w:val="0"/>
          <w:divBdr>
            <w:top w:val="none" w:sz="0" w:space="0" w:color="auto"/>
            <w:left w:val="none" w:sz="0" w:space="0" w:color="auto"/>
            <w:bottom w:val="none" w:sz="0" w:space="0" w:color="auto"/>
            <w:right w:val="none" w:sz="0" w:space="0" w:color="auto"/>
          </w:divBdr>
        </w:div>
        <w:div w:id="1985086503">
          <w:marLeft w:val="0"/>
          <w:marRight w:val="0"/>
          <w:marTop w:val="0"/>
          <w:marBottom w:val="0"/>
          <w:divBdr>
            <w:top w:val="none" w:sz="0" w:space="0" w:color="auto"/>
            <w:left w:val="none" w:sz="0" w:space="0" w:color="auto"/>
            <w:bottom w:val="none" w:sz="0" w:space="0" w:color="auto"/>
            <w:right w:val="none" w:sz="0" w:space="0" w:color="auto"/>
          </w:divBdr>
        </w:div>
      </w:divsChild>
    </w:div>
    <w:div w:id="1772045546">
      <w:bodyDiv w:val="1"/>
      <w:marLeft w:val="0"/>
      <w:marRight w:val="0"/>
      <w:marTop w:val="0"/>
      <w:marBottom w:val="0"/>
      <w:divBdr>
        <w:top w:val="none" w:sz="0" w:space="0" w:color="auto"/>
        <w:left w:val="none" w:sz="0" w:space="0" w:color="auto"/>
        <w:bottom w:val="none" w:sz="0" w:space="0" w:color="auto"/>
        <w:right w:val="none" w:sz="0" w:space="0" w:color="auto"/>
      </w:divBdr>
    </w:div>
    <w:div w:id="1773815803">
      <w:bodyDiv w:val="1"/>
      <w:marLeft w:val="0"/>
      <w:marRight w:val="0"/>
      <w:marTop w:val="0"/>
      <w:marBottom w:val="0"/>
      <w:divBdr>
        <w:top w:val="none" w:sz="0" w:space="0" w:color="auto"/>
        <w:left w:val="none" w:sz="0" w:space="0" w:color="auto"/>
        <w:bottom w:val="none" w:sz="0" w:space="0" w:color="auto"/>
        <w:right w:val="none" w:sz="0" w:space="0" w:color="auto"/>
      </w:divBdr>
      <w:divsChild>
        <w:div w:id="757219396">
          <w:marLeft w:val="0"/>
          <w:marRight w:val="0"/>
          <w:marTop w:val="0"/>
          <w:marBottom w:val="0"/>
          <w:divBdr>
            <w:top w:val="none" w:sz="0" w:space="0" w:color="auto"/>
            <w:left w:val="none" w:sz="0" w:space="0" w:color="auto"/>
            <w:bottom w:val="none" w:sz="0" w:space="0" w:color="auto"/>
            <w:right w:val="none" w:sz="0" w:space="0" w:color="auto"/>
          </w:divBdr>
        </w:div>
        <w:div w:id="871113689">
          <w:marLeft w:val="0"/>
          <w:marRight w:val="0"/>
          <w:marTop w:val="0"/>
          <w:marBottom w:val="0"/>
          <w:divBdr>
            <w:top w:val="none" w:sz="0" w:space="0" w:color="auto"/>
            <w:left w:val="none" w:sz="0" w:space="0" w:color="auto"/>
            <w:bottom w:val="none" w:sz="0" w:space="0" w:color="auto"/>
            <w:right w:val="none" w:sz="0" w:space="0" w:color="auto"/>
          </w:divBdr>
        </w:div>
        <w:div w:id="1243417650">
          <w:marLeft w:val="0"/>
          <w:marRight w:val="0"/>
          <w:marTop w:val="0"/>
          <w:marBottom w:val="0"/>
          <w:divBdr>
            <w:top w:val="none" w:sz="0" w:space="0" w:color="auto"/>
            <w:left w:val="none" w:sz="0" w:space="0" w:color="auto"/>
            <w:bottom w:val="none" w:sz="0" w:space="0" w:color="auto"/>
            <w:right w:val="none" w:sz="0" w:space="0" w:color="auto"/>
          </w:divBdr>
        </w:div>
        <w:div w:id="1441798362">
          <w:marLeft w:val="0"/>
          <w:marRight w:val="0"/>
          <w:marTop w:val="0"/>
          <w:marBottom w:val="0"/>
          <w:divBdr>
            <w:top w:val="none" w:sz="0" w:space="0" w:color="auto"/>
            <w:left w:val="none" w:sz="0" w:space="0" w:color="auto"/>
            <w:bottom w:val="none" w:sz="0" w:space="0" w:color="auto"/>
            <w:right w:val="none" w:sz="0" w:space="0" w:color="auto"/>
          </w:divBdr>
        </w:div>
        <w:div w:id="2130006657">
          <w:marLeft w:val="0"/>
          <w:marRight w:val="0"/>
          <w:marTop w:val="0"/>
          <w:marBottom w:val="0"/>
          <w:divBdr>
            <w:top w:val="none" w:sz="0" w:space="0" w:color="auto"/>
            <w:left w:val="none" w:sz="0" w:space="0" w:color="auto"/>
            <w:bottom w:val="none" w:sz="0" w:space="0" w:color="auto"/>
            <w:right w:val="none" w:sz="0" w:space="0" w:color="auto"/>
          </w:divBdr>
        </w:div>
      </w:divsChild>
    </w:div>
    <w:div w:id="1774788165">
      <w:bodyDiv w:val="1"/>
      <w:marLeft w:val="0"/>
      <w:marRight w:val="0"/>
      <w:marTop w:val="0"/>
      <w:marBottom w:val="0"/>
      <w:divBdr>
        <w:top w:val="none" w:sz="0" w:space="0" w:color="auto"/>
        <w:left w:val="none" w:sz="0" w:space="0" w:color="auto"/>
        <w:bottom w:val="none" w:sz="0" w:space="0" w:color="auto"/>
        <w:right w:val="none" w:sz="0" w:space="0" w:color="auto"/>
      </w:divBdr>
      <w:divsChild>
        <w:div w:id="1920364421">
          <w:marLeft w:val="0"/>
          <w:marRight w:val="0"/>
          <w:marTop w:val="0"/>
          <w:marBottom w:val="0"/>
          <w:divBdr>
            <w:top w:val="none" w:sz="0" w:space="0" w:color="auto"/>
            <w:left w:val="none" w:sz="0" w:space="0" w:color="auto"/>
            <w:bottom w:val="none" w:sz="0" w:space="0" w:color="auto"/>
            <w:right w:val="none" w:sz="0" w:space="0" w:color="auto"/>
          </w:divBdr>
          <w:divsChild>
            <w:div w:id="5776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253308">
      <w:bodyDiv w:val="1"/>
      <w:marLeft w:val="0"/>
      <w:marRight w:val="0"/>
      <w:marTop w:val="0"/>
      <w:marBottom w:val="0"/>
      <w:divBdr>
        <w:top w:val="none" w:sz="0" w:space="0" w:color="auto"/>
        <w:left w:val="none" w:sz="0" w:space="0" w:color="auto"/>
        <w:bottom w:val="none" w:sz="0" w:space="0" w:color="auto"/>
        <w:right w:val="none" w:sz="0" w:space="0" w:color="auto"/>
      </w:divBdr>
    </w:div>
    <w:div w:id="1781102589">
      <w:bodyDiv w:val="1"/>
      <w:marLeft w:val="0"/>
      <w:marRight w:val="0"/>
      <w:marTop w:val="0"/>
      <w:marBottom w:val="0"/>
      <w:divBdr>
        <w:top w:val="none" w:sz="0" w:space="0" w:color="auto"/>
        <w:left w:val="none" w:sz="0" w:space="0" w:color="auto"/>
        <w:bottom w:val="none" w:sz="0" w:space="0" w:color="auto"/>
        <w:right w:val="none" w:sz="0" w:space="0" w:color="auto"/>
      </w:divBdr>
    </w:div>
    <w:div w:id="1781561052">
      <w:bodyDiv w:val="1"/>
      <w:marLeft w:val="0"/>
      <w:marRight w:val="0"/>
      <w:marTop w:val="0"/>
      <w:marBottom w:val="0"/>
      <w:divBdr>
        <w:top w:val="none" w:sz="0" w:space="0" w:color="auto"/>
        <w:left w:val="none" w:sz="0" w:space="0" w:color="auto"/>
        <w:bottom w:val="none" w:sz="0" w:space="0" w:color="auto"/>
        <w:right w:val="none" w:sz="0" w:space="0" w:color="auto"/>
      </w:divBdr>
    </w:div>
    <w:div w:id="1781950239">
      <w:bodyDiv w:val="1"/>
      <w:marLeft w:val="0"/>
      <w:marRight w:val="0"/>
      <w:marTop w:val="0"/>
      <w:marBottom w:val="0"/>
      <w:divBdr>
        <w:top w:val="none" w:sz="0" w:space="0" w:color="auto"/>
        <w:left w:val="none" w:sz="0" w:space="0" w:color="auto"/>
        <w:bottom w:val="none" w:sz="0" w:space="0" w:color="auto"/>
        <w:right w:val="none" w:sz="0" w:space="0" w:color="auto"/>
      </w:divBdr>
    </w:div>
    <w:div w:id="1790200534">
      <w:bodyDiv w:val="1"/>
      <w:marLeft w:val="0"/>
      <w:marRight w:val="0"/>
      <w:marTop w:val="0"/>
      <w:marBottom w:val="0"/>
      <w:divBdr>
        <w:top w:val="none" w:sz="0" w:space="0" w:color="auto"/>
        <w:left w:val="none" w:sz="0" w:space="0" w:color="auto"/>
        <w:bottom w:val="none" w:sz="0" w:space="0" w:color="auto"/>
        <w:right w:val="none" w:sz="0" w:space="0" w:color="auto"/>
      </w:divBdr>
    </w:div>
    <w:div w:id="1804418108">
      <w:bodyDiv w:val="1"/>
      <w:marLeft w:val="0"/>
      <w:marRight w:val="0"/>
      <w:marTop w:val="0"/>
      <w:marBottom w:val="0"/>
      <w:divBdr>
        <w:top w:val="none" w:sz="0" w:space="0" w:color="auto"/>
        <w:left w:val="none" w:sz="0" w:space="0" w:color="auto"/>
        <w:bottom w:val="none" w:sz="0" w:space="0" w:color="auto"/>
        <w:right w:val="none" w:sz="0" w:space="0" w:color="auto"/>
      </w:divBdr>
    </w:div>
    <w:div w:id="1809323532">
      <w:bodyDiv w:val="1"/>
      <w:marLeft w:val="0"/>
      <w:marRight w:val="0"/>
      <w:marTop w:val="0"/>
      <w:marBottom w:val="0"/>
      <w:divBdr>
        <w:top w:val="none" w:sz="0" w:space="0" w:color="auto"/>
        <w:left w:val="none" w:sz="0" w:space="0" w:color="auto"/>
        <w:bottom w:val="none" w:sz="0" w:space="0" w:color="auto"/>
        <w:right w:val="none" w:sz="0" w:space="0" w:color="auto"/>
      </w:divBdr>
    </w:div>
    <w:div w:id="1813211407">
      <w:bodyDiv w:val="1"/>
      <w:marLeft w:val="0"/>
      <w:marRight w:val="0"/>
      <w:marTop w:val="0"/>
      <w:marBottom w:val="0"/>
      <w:divBdr>
        <w:top w:val="none" w:sz="0" w:space="0" w:color="auto"/>
        <w:left w:val="none" w:sz="0" w:space="0" w:color="auto"/>
        <w:bottom w:val="none" w:sz="0" w:space="0" w:color="auto"/>
        <w:right w:val="none" w:sz="0" w:space="0" w:color="auto"/>
      </w:divBdr>
      <w:divsChild>
        <w:div w:id="1364287984">
          <w:marLeft w:val="0"/>
          <w:marRight w:val="0"/>
          <w:marTop w:val="0"/>
          <w:marBottom w:val="0"/>
          <w:divBdr>
            <w:top w:val="none" w:sz="0" w:space="0" w:color="auto"/>
            <w:left w:val="none" w:sz="0" w:space="0" w:color="auto"/>
            <w:bottom w:val="none" w:sz="0" w:space="0" w:color="auto"/>
            <w:right w:val="none" w:sz="0" w:space="0" w:color="auto"/>
          </w:divBdr>
          <w:divsChild>
            <w:div w:id="1027173432">
              <w:marLeft w:val="0"/>
              <w:marRight w:val="0"/>
              <w:marTop w:val="0"/>
              <w:marBottom w:val="0"/>
              <w:divBdr>
                <w:top w:val="none" w:sz="0" w:space="0" w:color="auto"/>
                <w:left w:val="none" w:sz="0" w:space="0" w:color="auto"/>
                <w:bottom w:val="none" w:sz="0" w:space="0" w:color="auto"/>
                <w:right w:val="none" w:sz="0" w:space="0" w:color="auto"/>
              </w:divBdr>
              <w:divsChild>
                <w:div w:id="1232622329">
                  <w:marLeft w:val="0"/>
                  <w:marRight w:val="0"/>
                  <w:marTop w:val="0"/>
                  <w:marBottom w:val="0"/>
                  <w:divBdr>
                    <w:top w:val="none" w:sz="0" w:space="0" w:color="auto"/>
                    <w:left w:val="none" w:sz="0" w:space="0" w:color="auto"/>
                    <w:bottom w:val="none" w:sz="0" w:space="0" w:color="auto"/>
                    <w:right w:val="none" w:sz="0" w:space="0" w:color="auto"/>
                  </w:divBdr>
                  <w:divsChild>
                    <w:div w:id="1023243934">
                      <w:marLeft w:val="1"/>
                      <w:marRight w:val="1"/>
                      <w:marTop w:val="0"/>
                      <w:marBottom w:val="0"/>
                      <w:divBdr>
                        <w:top w:val="none" w:sz="0" w:space="0" w:color="auto"/>
                        <w:left w:val="none" w:sz="0" w:space="0" w:color="auto"/>
                        <w:bottom w:val="none" w:sz="0" w:space="0" w:color="auto"/>
                        <w:right w:val="none" w:sz="0" w:space="0" w:color="auto"/>
                      </w:divBdr>
                      <w:divsChild>
                        <w:div w:id="768745285">
                          <w:marLeft w:val="0"/>
                          <w:marRight w:val="0"/>
                          <w:marTop w:val="0"/>
                          <w:marBottom w:val="0"/>
                          <w:divBdr>
                            <w:top w:val="none" w:sz="0" w:space="0" w:color="auto"/>
                            <w:left w:val="none" w:sz="0" w:space="0" w:color="auto"/>
                            <w:bottom w:val="none" w:sz="0" w:space="0" w:color="auto"/>
                            <w:right w:val="none" w:sz="0" w:space="0" w:color="auto"/>
                          </w:divBdr>
                          <w:divsChild>
                            <w:div w:id="801194567">
                              <w:marLeft w:val="0"/>
                              <w:marRight w:val="0"/>
                              <w:marTop w:val="0"/>
                              <w:marBottom w:val="360"/>
                              <w:divBdr>
                                <w:top w:val="none" w:sz="0" w:space="0" w:color="auto"/>
                                <w:left w:val="none" w:sz="0" w:space="0" w:color="auto"/>
                                <w:bottom w:val="none" w:sz="0" w:space="0" w:color="auto"/>
                                <w:right w:val="none" w:sz="0" w:space="0" w:color="auto"/>
                              </w:divBdr>
                              <w:divsChild>
                                <w:div w:id="2015494942">
                                  <w:marLeft w:val="0"/>
                                  <w:marRight w:val="0"/>
                                  <w:marTop w:val="0"/>
                                  <w:marBottom w:val="0"/>
                                  <w:divBdr>
                                    <w:top w:val="none" w:sz="0" w:space="0" w:color="auto"/>
                                    <w:left w:val="none" w:sz="0" w:space="0" w:color="auto"/>
                                    <w:bottom w:val="none" w:sz="0" w:space="0" w:color="auto"/>
                                    <w:right w:val="none" w:sz="0" w:space="0" w:color="auto"/>
                                  </w:divBdr>
                                  <w:divsChild>
                                    <w:div w:id="10529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176506">
      <w:bodyDiv w:val="1"/>
      <w:marLeft w:val="0"/>
      <w:marRight w:val="0"/>
      <w:marTop w:val="0"/>
      <w:marBottom w:val="0"/>
      <w:divBdr>
        <w:top w:val="none" w:sz="0" w:space="0" w:color="auto"/>
        <w:left w:val="none" w:sz="0" w:space="0" w:color="auto"/>
        <w:bottom w:val="none" w:sz="0" w:space="0" w:color="auto"/>
        <w:right w:val="none" w:sz="0" w:space="0" w:color="auto"/>
      </w:divBdr>
    </w:div>
    <w:div w:id="1815367317">
      <w:bodyDiv w:val="1"/>
      <w:marLeft w:val="0"/>
      <w:marRight w:val="0"/>
      <w:marTop w:val="0"/>
      <w:marBottom w:val="0"/>
      <w:divBdr>
        <w:top w:val="none" w:sz="0" w:space="0" w:color="auto"/>
        <w:left w:val="none" w:sz="0" w:space="0" w:color="auto"/>
        <w:bottom w:val="none" w:sz="0" w:space="0" w:color="auto"/>
        <w:right w:val="none" w:sz="0" w:space="0" w:color="auto"/>
      </w:divBdr>
    </w:div>
    <w:div w:id="1816333034">
      <w:bodyDiv w:val="1"/>
      <w:marLeft w:val="0"/>
      <w:marRight w:val="0"/>
      <w:marTop w:val="0"/>
      <w:marBottom w:val="0"/>
      <w:divBdr>
        <w:top w:val="none" w:sz="0" w:space="0" w:color="auto"/>
        <w:left w:val="none" w:sz="0" w:space="0" w:color="auto"/>
        <w:bottom w:val="none" w:sz="0" w:space="0" w:color="auto"/>
        <w:right w:val="none" w:sz="0" w:space="0" w:color="auto"/>
      </w:divBdr>
    </w:div>
    <w:div w:id="1817919039">
      <w:bodyDiv w:val="1"/>
      <w:marLeft w:val="0"/>
      <w:marRight w:val="0"/>
      <w:marTop w:val="0"/>
      <w:marBottom w:val="0"/>
      <w:divBdr>
        <w:top w:val="none" w:sz="0" w:space="0" w:color="auto"/>
        <w:left w:val="none" w:sz="0" w:space="0" w:color="auto"/>
        <w:bottom w:val="none" w:sz="0" w:space="0" w:color="auto"/>
        <w:right w:val="none" w:sz="0" w:space="0" w:color="auto"/>
      </w:divBdr>
    </w:div>
    <w:div w:id="1818108049">
      <w:bodyDiv w:val="1"/>
      <w:marLeft w:val="0"/>
      <w:marRight w:val="0"/>
      <w:marTop w:val="0"/>
      <w:marBottom w:val="0"/>
      <w:divBdr>
        <w:top w:val="none" w:sz="0" w:space="0" w:color="auto"/>
        <w:left w:val="none" w:sz="0" w:space="0" w:color="auto"/>
        <w:bottom w:val="none" w:sz="0" w:space="0" w:color="auto"/>
        <w:right w:val="none" w:sz="0" w:space="0" w:color="auto"/>
      </w:divBdr>
    </w:div>
    <w:div w:id="1822455169">
      <w:bodyDiv w:val="1"/>
      <w:marLeft w:val="0"/>
      <w:marRight w:val="0"/>
      <w:marTop w:val="0"/>
      <w:marBottom w:val="0"/>
      <w:divBdr>
        <w:top w:val="none" w:sz="0" w:space="0" w:color="auto"/>
        <w:left w:val="none" w:sz="0" w:space="0" w:color="auto"/>
        <w:bottom w:val="none" w:sz="0" w:space="0" w:color="auto"/>
        <w:right w:val="none" w:sz="0" w:space="0" w:color="auto"/>
      </w:divBdr>
    </w:div>
    <w:div w:id="1823892493">
      <w:bodyDiv w:val="1"/>
      <w:marLeft w:val="0"/>
      <w:marRight w:val="0"/>
      <w:marTop w:val="0"/>
      <w:marBottom w:val="0"/>
      <w:divBdr>
        <w:top w:val="none" w:sz="0" w:space="0" w:color="auto"/>
        <w:left w:val="none" w:sz="0" w:space="0" w:color="auto"/>
        <w:bottom w:val="none" w:sz="0" w:space="0" w:color="auto"/>
        <w:right w:val="none" w:sz="0" w:space="0" w:color="auto"/>
      </w:divBdr>
    </w:div>
    <w:div w:id="1827623108">
      <w:bodyDiv w:val="1"/>
      <w:marLeft w:val="0"/>
      <w:marRight w:val="0"/>
      <w:marTop w:val="0"/>
      <w:marBottom w:val="0"/>
      <w:divBdr>
        <w:top w:val="none" w:sz="0" w:space="0" w:color="auto"/>
        <w:left w:val="none" w:sz="0" w:space="0" w:color="auto"/>
        <w:bottom w:val="none" w:sz="0" w:space="0" w:color="auto"/>
        <w:right w:val="none" w:sz="0" w:space="0" w:color="auto"/>
      </w:divBdr>
    </w:div>
    <w:div w:id="1835412558">
      <w:bodyDiv w:val="1"/>
      <w:marLeft w:val="0"/>
      <w:marRight w:val="0"/>
      <w:marTop w:val="0"/>
      <w:marBottom w:val="0"/>
      <w:divBdr>
        <w:top w:val="none" w:sz="0" w:space="0" w:color="auto"/>
        <w:left w:val="none" w:sz="0" w:space="0" w:color="auto"/>
        <w:bottom w:val="none" w:sz="0" w:space="0" w:color="auto"/>
        <w:right w:val="none" w:sz="0" w:space="0" w:color="auto"/>
      </w:divBdr>
    </w:div>
    <w:div w:id="1839229669">
      <w:bodyDiv w:val="1"/>
      <w:marLeft w:val="0"/>
      <w:marRight w:val="0"/>
      <w:marTop w:val="0"/>
      <w:marBottom w:val="0"/>
      <w:divBdr>
        <w:top w:val="none" w:sz="0" w:space="0" w:color="auto"/>
        <w:left w:val="none" w:sz="0" w:space="0" w:color="auto"/>
        <w:bottom w:val="none" w:sz="0" w:space="0" w:color="auto"/>
        <w:right w:val="none" w:sz="0" w:space="0" w:color="auto"/>
      </w:divBdr>
    </w:div>
    <w:div w:id="1840998521">
      <w:bodyDiv w:val="1"/>
      <w:marLeft w:val="0"/>
      <w:marRight w:val="0"/>
      <w:marTop w:val="0"/>
      <w:marBottom w:val="0"/>
      <w:divBdr>
        <w:top w:val="none" w:sz="0" w:space="0" w:color="auto"/>
        <w:left w:val="none" w:sz="0" w:space="0" w:color="auto"/>
        <w:bottom w:val="none" w:sz="0" w:space="0" w:color="auto"/>
        <w:right w:val="none" w:sz="0" w:space="0" w:color="auto"/>
      </w:divBdr>
      <w:divsChild>
        <w:div w:id="192547420">
          <w:marLeft w:val="0"/>
          <w:marRight w:val="0"/>
          <w:marTop w:val="0"/>
          <w:marBottom w:val="0"/>
          <w:divBdr>
            <w:top w:val="none" w:sz="0" w:space="0" w:color="auto"/>
            <w:left w:val="none" w:sz="0" w:space="0" w:color="auto"/>
            <w:bottom w:val="none" w:sz="0" w:space="0" w:color="auto"/>
            <w:right w:val="none" w:sz="0" w:space="0" w:color="auto"/>
          </w:divBdr>
          <w:divsChild>
            <w:div w:id="2124575185">
              <w:marLeft w:val="0"/>
              <w:marRight w:val="0"/>
              <w:marTop w:val="0"/>
              <w:marBottom w:val="0"/>
              <w:divBdr>
                <w:top w:val="none" w:sz="0" w:space="0" w:color="auto"/>
                <w:left w:val="none" w:sz="0" w:space="0" w:color="auto"/>
                <w:bottom w:val="none" w:sz="0" w:space="0" w:color="auto"/>
                <w:right w:val="none" w:sz="0" w:space="0" w:color="auto"/>
              </w:divBdr>
              <w:divsChild>
                <w:div w:id="376589300">
                  <w:marLeft w:val="0"/>
                  <w:marRight w:val="0"/>
                  <w:marTop w:val="0"/>
                  <w:marBottom w:val="0"/>
                  <w:divBdr>
                    <w:top w:val="none" w:sz="0" w:space="0" w:color="auto"/>
                    <w:left w:val="none" w:sz="0" w:space="0" w:color="auto"/>
                    <w:bottom w:val="none" w:sz="0" w:space="0" w:color="auto"/>
                    <w:right w:val="none" w:sz="0" w:space="0" w:color="auto"/>
                  </w:divBdr>
                  <w:divsChild>
                    <w:div w:id="828133609">
                      <w:marLeft w:val="1"/>
                      <w:marRight w:val="1"/>
                      <w:marTop w:val="0"/>
                      <w:marBottom w:val="0"/>
                      <w:divBdr>
                        <w:top w:val="none" w:sz="0" w:space="0" w:color="auto"/>
                        <w:left w:val="none" w:sz="0" w:space="0" w:color="auto"/>
                        <w:bottom w:val="none" w:sz="0" w:space="0" w:color="auto"/>
                        <w:right w:val="none" w:sz="0" w:space="0" w:color="auto"/>
                      </w:divBdr>
                      <w:divsChild>
                        <w:div w:id="1738891849">
                          <w:marLeft w:val="0"/>
                          <w:marRight w:val="0"/>
                          <w:marTop w:val="0"/>
                          <w:marBottom w:val="0"/>
                          <w:divBdr>
                            <w:top w:val="none" w:sz="0" w:space="0" w:color="auto"/>
                            <w:left w:val="none" w:sz="0" w:space="0" w:color="auto"/>
                            <w:bottom w:val="none" w:sz="0" w:space="0" w:color="auto"/>
                            <w:right w:val="none" w:sz="0" w:space="0" w:color="auto"/>
                          </w:divBdr>
                          <w:divsChild>
                            <w:div w:id="1292638172">
                              <w:marLeft w:val="0"/>
                              <w:marRight w:val="0"/>
                              <w:marTop w:val="0"/>
                              <w:marBottom w:val="360"/>
                              <w:divBdr>
                                <w:top w:val="none" w:sz="0" w:space="0" w:color="auto"/>
                                <w:left w:val="none" w:sz="0" w:space="0" w:color="auto"/>
                                <w:bottom w:val="none" w:sz="0" w:space="0" w:color="auto"/>
                                <w:right w:val="none" w:sz="0" w:space="0" w:color="auto"/>
                              </w:divBdr>
                              <w:divsChild>
                                <w:div w:id="1277980919">
                                  <w:marLeft w:val="0"/>
                                  <w:marRight w:val="0"/>
                                  <w:marTop w:val="0"/>
                                  <w:marBottom w:val="0"/>
                                  <w:divBdr>
                                    <w:top w:val="none" w:sz="0" w:space="0" w:color="auto"/>
                                    <w:left w:val="none" w:sz="0" w:space="0" w:color="auto"/>
                                    <w:bottom w:val="none" w:sz="0" w:space="0" w:color="auto"/>
                                    <w:right w:val="none" w:sz="0" w:space="0" w:color="auto"/>
                                  </w:divBdr>
                                  <w:divsChild>
                                    <w:div w:id="1698237946">
                                      <w:marLeft w:val="0"/>
                                      <w:marRight w:val="0"/>
                                      <w:marTop w:val="0"/>
                                      <w:marBottom w:val="0"/>
                                      <w:divBdr>
                                        <w:top w:val="none" w:sz="0" w:space="0" w:color="auto"/>
                                        <w:left w:val="none" w:sz="0" w:space="0" w:color="auto"/>
                                        <w:bottom w:val="none" w:sz="0" w:space="0" w:color="auto"/>
                                        <w:right w:val="none" w:sz="0" w:space="0" w:color="auto"/>
                                      </w:divBdr>
                                      <w:divsChild>
                                        <w:div w:id="18193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348567">
      <w:bodyDiv w:val="1"/>
      <w:marLeft w:val="0"/>
      <w:marRight w:val="0"/>
      <w:marTop w:val="0"/>
      <w:marBottom w:val="0"/>
      <w:divBdr>
        <w:top w:val="none" w:sz="0" w:space="0" w:color="auto"/>
        <w:left w:val="none" w:sz="0" w:space="0" w:color="auto"/>
        <w:bottom w:val="none" w:sz="0" w:space="0" w:color="auto"/>
        <w:right w:val="none" w:sz="0" w:space="0" w:color="auto"/>
      </w:divBdr>
    </w:div>
    <w:div w:id="1843623110">
      <w:bodyDiv w:val="1"/>
      <w:marLeft w:val="0"/>
      <w:marRight w:val="0"/>
      <w:marTop w:val="0"/>
      <w:marBottom w:val="0"/>
      <w:divBdr>
        <w:top w:val="none" w:sz="0" w:space="0" w:color="auto"/>
        <w:left w:val="none" w:sz="0" w:space="0" w:color="auto"/>
        <w:bottom w:val="none" w:sz="0" w:space="0" w:color="auto"/>
        <w:right w:val="none" w:sz="0" w:space="0" w:color="auto"/>
      </w:divBdr>
    </w:div>
    <w:div w:id="1844776360">
      <w:bodyDiv w:val="1"/>
      <w:marLeft w:val="0"/>
      <w:marRight w:val="0"/>
      <w:marTop w:val="0"/>
      <w:marBottom w:val="0"/>
      <w:divBdr>
        <w:top w:val="none" w:sz="0" w:space="0" w:color="auto"/>
        <w:left w:val="none" w:sz="0" w:space="0" w:color="auto"/>
        <w:bottom w:val="none" w:sz="0" w:space="0" w:color="auto"/>
        <w:right w:val="none" w:sz="0" w:space="0" w:color="auto"/>
      </w:divBdr>
      <w:divsChild>
        <w:div w:id="16589749">
          <w:marLeft w:val="0"/>
          <w:marRight w:val="0"/>
          <w:marTop w:val="0"/>
          <w:marBottom w:val="0"/>
          <w:divBdr>
            <w:top w:val="none" w:sz="0" w:space="0" w:color="auto"/>
            <w:left w:val="none" w:sz="0" w:space="0" w:color="auto"/>
            <w:bottom w:val="none" w:sz="0" w:space="0" w:color="auto"/>
            <w:right w:val="none" w:sz="0" w:space="0" w:color="auto"/>
          </w:divBdr>
        </w:div>
        <w:div w:id="1110470179">
          <w:marLeft w:val="0"/>
          <w:marRight w:val="0"/>
          <w:marTop w:val="0"/>
          <w:marBottom w:val="0"/>
          <w:divBdr>
            <w:top w:val="none" w:sz="0" w:space="0" w:color="auto"/>
            <w:left w:val="none" w:sz="0" w:space="0" w:color="auto"/>
            <w:bottom w:val="none" w:sz="0" w:space="0" w:color="auto"/>
            <w:right w:val="none" w:sz="0" w:space="0" w:color="auto"/>
          </w:divBdr>
        </w:div>
        <w:div w:id="1160345183">
          <w:marLeft w:val="0"/>
          <w:marRight w:val="0"/>
          <w:marTop w:val="0"/>
          <w:marBottom w:val="0"/>
          <w:divBdr>
            <w:top w:val="none" w:sz="0" w:space="0" w:color="auto"/>
            <w:left w:val="none" w:sz="0" w:space="0" w:color="auto"/>
            <w:bottom w:val="none" w:sz="0" w:space="0" w:color="auto"/>
            <w:right w:val="none" w:sz="0" w:space="0" w:color="auto"/>
          </w:divBdr>
        </w:div>
        <w:div w:id="1592083282">
          <w:marLeft w:val="0"/>
          <w:marRight w:val="0"/>
          <w:marTop w:val="0"/>
          <w:marBottom w:val="0"/>
          <w:divBdr>
            <w:top w:val="none" w:sz="0" w:space="0" w:color="auto"/>
            <w:left w:val="none" w:sz="0" w:space="0" w:color="auto"/>
            <w:bottom w:val="none" w:sz="0" w:space="0" w:color="auto"/>
            <w:right w:val="none" w:sz="0" w:space="0" w:color="auto"/>
          </w:divBdr>
        </w:div>
      </w:divsChild>
    </w:div>
    <w:div w:id="1845314394">
      <w:bodyDiv w:val="1"/>
      <w:marLeft w:val="0"/>
      <w:marRight w:val="0"/>
      <w:marTop w:val="0"/>
      <w:marBottom w:val="0"/>
      <w:divBdr>
        <w:top w:val="none" w:sz="0" w:space="0" w:color="auto"/>
        <w:left w:val="none" w:sz="0" w:space="0" w:color="auto"/>
        <w:bottom w:val="none" w:sz="0" w:space="0" w:color="auto"/>
        <w:right w:val="none" w:sz="0" w:space="0" w:color="auto"/>
      </w:divBdr>
    </w:div>
    <w:div w:id="1845583610">
      <w:bodyDiv w:val="1"/>
      <w:marLeft w:val="0"/>
      <w:marRight w:val="0"/>
      <w:marTop w:val="0"/>
      <w:marBottom w:val="0"/>
      <w:divBdr>
        <w:top w:val="none" w:sz="0" w:space="0" w:color="auto"/>
        <w:left w:val="none" w:sz="0" w:space="0" w:color="auto"/>
        <w:bottom w:val="none" w:sz="0" w:space="0" w:color="auto"/>
        <w:right w:val="none" w:sz="0" w:space="0" w:color="auto"/>
      </w:divBdr>
    </w:div>
    <w:div w:id="1850364993">
      <w:bodyDiv w:val="1"/>
      <w:marLeft w:val="0"/>
      <w:marRight w:val="0"/>
      <w:marTop w:val="0"/>
      <w:marBottom w:val="0"/>
      <w:divBdr>
        <w:top w:val="none" w:sz="0" w:space="0" w:color="auto"/>
        <w:left w:val="none" w:sz="0" w:space="0" w:color="auto"/>
        <w:bottom w:val="none" w:sz="0" w:space="0" w:color="auto"/>
        <w:right w:val="none" w:sz="0" w:space="0" w:color="auto"/>
      </w:divBdr>
    </w:div>
    <w:div w:id="1855877318">
      <w:bodyDiv w:val="1"/>
      <w:marLeft w:val="0"/>
      <w:marRight w:val="0"/>
      <w:marTop w:val="0"/>
      <w:marBottom w:val="0"/>
      <w:divBdr>
        <w:top w:val="none" w:sz="0" w:space="0" w:color="auto"/>
        <w:left w:val="none" w:sz="0" w:space="0" w:color="auto"/>
        <w:bottom w:val="none" w:sz="0" w:space="0" w:color="auto"/>
        <w:right w:val="none" w:sz="0" w:space="0" w:color="auto"/>
      </w:divBdr>
      <w:divsChild>
        <w:div w:id="2130007929">
          <w:marLeft w:val="0"/>
          <w:marRight w:val="0"/>
          <w:marTop w:val="0"/>
          <w:marBottom w:val="0"/>
          <w:divBdr>
            <w:top w:val="none" w:sz="0" w:space="0" w:color="auto"/>
            <w:left w:val="none" w:sz="0" w:space="0" w:color="auto"/>
            <w:bottom w:val="none" w:sz="0" w:space="0" w:color="auto"/>
            <w:right w:val="none" w:sz="0" w:space="0" w:color="auto"/>
          </w:divBdr>
          <w:divsChild>
            <w:div w:id="53064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3635">
      <w:bodyDiv w:val="1"/>
      <w:marLeft w:val="0"/>
      <w:marRight w:val="0"/>
      <w:marTop w:val="0"/>
      <w:marBottom w:val="0"/>
      <w:divBdr>
        <w:top w:val="none" w:sz="0" w:space="0" w:color="auto"/>
        <w:left w:val="none" w:sz="0" w:space="0" w:color="auto"/>
        <w:bottom w:val="none" w:sz="0" w:space="0" w:color="auto"/>
        <w:right w:val="none" w:sz="0" w:space="0" w:color="auto"/>
      </w:divBdr>
    </w:div>
    <w:div w:id="1865167132">
      <w:bodyDiv w:val="1"/>
      <w:marLeft w:val="0"/>
      <w:marRight w:val="0"/>
      <w:marTop w:val="0"/>
      <w:marBottom w:val="0"/>
      <w:divBdr>
        <w:top w:val="none" w:sz="0" w:space="0" w:color="auto"/>
        <w:left w:val="none" w:sz="0" w:space="0" w:color="auto"/>
        <w:bottom w:val="none" w:sz="0" w:space="0" w:color="auto"/>
        <w:right w:val="none" w:sz="0" w:space="0" w:color="auto"/>
      </w:divBdr>
      <w:divsChild>
        <w:div w:id="246113874">
          <w:marLeft w:val="0"/>
          <w:marRight w:val="0"/>
          <w:marTop w:val="0"/>
          <w:marBottom w:val="0"/>
          <w:divBdr>
            <w:top w:val="none" w:sz="0" w:space="0" w:color="auto"/>
            <w:left w:val="none" w:sz="0" w:space="0" w:color="auto"/>
            <w:bottom w:val="none" w:sz="0" w:space="0" w:color="auto"/>
            <w:right w:val="none" w:sz="0" w:space="0" w:color="auto"/>
          </w:divBdr>
        </w:div>
        <w:div w:id="1830630934">
          <w:marLeft w:val="0"/>
          <w:marRight w:val="0"/>
          <w:marTop w:val="0"/>
          <w:marBottom w:val="0"/>
          <w:divBdr>
            <w:top w:val="none" w:sz="0" w:space="0" w:color="auto"/>
            <w:left w:val="none" w:sz="0" w:space="0" w:color="auto"/>
            <w:bottom w:val="none" w:sz="0" w:space="0" w:color="auto"/>
            <w:right w:val="none" w:sz="0" w:space="0" w:color="auto"/>
          </w:divBdr>
        </w:div>
      </w:divsChild>
    </w:div>
    <w:div w:id="1868718463">
      <w:bodyDiv w:val="1"/>
      <w:marLeft w:val="0"/>
      <w:marRight w:val="0"/>
      <w:marTop w:val="0"/>
      <w:marBottom w:val="0"/>
      <w:divBdr>
        <w:top w:val="none" w:sz="0" w:space="0" w:color="auto"/>
        <w:left w:val="none" w:sz="0" w:space="0" w:color="auto"/>
        <w:bottom w:val="none" w:sz="0" w:space="0" w:color="auto"/>
        <w:right w:val="none" w:sz="0" w:space="0" w:color="auto"/>
      </w:divBdr>
      <w:divsChild>
        <w:div w:id="1663007181">
          <w:marLeft w:val="0"/>
          <w:marRight w:val="0"/>
          <w:marTop w:val="0"/>
          <w:marBottom w:val="0"/>
          <w:divBdr>
            <w:top w:val="none" w:sz="0" w:space="0" w:color="auto"/>
            <w:left w:val="none" w:sz="0" w:space="0" w:color="auto"/>
            <w:bottom w:val="none" w:sz="0" w:space="0" w:color="auto"/>
            <w:right w:val="none" w:sz="0" w:space="0" w:color="auto"/>
          </w:divBdr>
        </w:div>
        <w:div w:id="1739938702">
          <w:marLeft w:val="0"/>
          <w:marRight w:val="0"/>
          <w:marTop w:val="0"/>
          <w:marBottom w:val="0"/>
          <w:divBdr>
            <w:top w:val="none" w:sz="0" w:space="0" w:color="auto"/>
            <w:left w:val="none" w:sz="0" w:space="0" w:color="auto"/>
            <w:bottom w:val="none" w:sz="0" w:space="0" w:color="auto"/>
            <w:right w:val="none" w:sz="0" w:space="0" w:color="auto"/>
          </w:divBdr>
        </w:div>
        <w:div w:id="1772047288">
          <w:marLeft w:val="0"/>
          <w:marRight w:val="0"/>
          <w:marTop w:val="0"/>
          <w:marBottom w:val="0"/>
          <w:divBdr>
            <w:top w:val="none" w:sz="0" w:space="0" w:color="auto"/>
            <w:left w:val="none" w:sz="0" w:space="0" w:color="auto"/>
            <w:bottom w:val="none" w:sz="0" w:space="0" w:color="auto"/>
            <w:right w:val="none" w:sz="0" w:space="0" w:color="auto"/>
          </w:divBdr>
        </w:div>
      </w:divsChild>
    </w:div>
    <w:div w:id="1873685345">
      <w:bodyDiv w:val="1"/>
      <w:marLeft w:val="0"/>
      <w:marRight w:val="0"/>
      <w:marTop w:val="0"/>
      <w:marBottom w:val="0"/>
      <w:divBdr>
        <w:top w:val="none" w:sz="0" w:space="0" w:color="auto"/>
        <w:left w:val="none" w:sz="0" w:space="0" w:color="auto"/>
        <w:bottom w:val="none" w:sz="0" w:space="0" w:color="auto"/>
        <w:right w:val="none" w:sz="0" w:space="0" w:color="auto"/>
      </w:divBdr>
    </w:div>
    <w:div w:id="1874004106">
      <w:bodyDiv w:val="1"/>
      <w:marLeft w:val="0"/>
      <w:marRight w:val="0"/>
      <w:marTop w:val="0"/>
      <w:marBottom w:val="0"/>
      <w:divBdr>
        <w:top w:val="none" w:sz="0" w:space="0" w:color="auto"/>
        <w:left w:val="none" w:sz="0" w:space="0" w:color="auto"/>
        <w:bottom w:val="none" w:sz="0" w:space="0" w:color="auto"/>
        <w:right w:val="none" w:sz="0" w:space="0" w:color="auto"/>
      </w:divBdr>
    </w:div>
    <w:div w:id="1874684031">
      <w:bodyDiv w:val="1"/>
      <w:marLeft w:val="0"/>
      <w:marRight w:val="0"/>
      <w:marTop w:val="0"/>
      <w:marBottom w:val="0"/>
      <w:divBdr>
        <w:top w:val="none" w:sz="0" w:space="0" w:color="auto"/>
        <w:left w:val="none" w:sz="0" w:space="0" w:color="auto"/>
        <w:bottom w:val="none" w:sz="0" w:space="0" w:color="auto"/>
        <w:right w:val="none" w:sz="0" w:space="0" w:color="auto"/>
      </w:divBdr>
    </w:div>
    <w:div w:id="1874810117">
      <w:bodyDiv w:val="1"/>
      <w:marLeft w:val="0"/>
      <w:marRight w:val="0"/>
      <w:marTop w:val="0"/>
      <w:marBottom w:val="0"/>
      <w:divBdr>
        <w:top w:val="none" w:sz="0" w:space="0" w:color="auto"/>
        <w:left w:val="none" w:sz="0" w:space="0" w:color="auto"/>
        <w:bottom w:val="none" w:sz="0" w:space="0" w:color="auto"/>
        <w:right w:val="none" w:sz="0" w:space="0" w:color="auto"/>
      </w:divBdr>
    </w:div>
    <w:div w:id="1881746050">
      <w:bodyDiv w:val="1"/>
      <w:marLeft w:val="0"/>
      <w:marRight w:val="0"/>
      <w:marTop w:val="0"/>
      <w:marBottom w:val="0"/>
      <w:divBdr>
        <w:top w:val="none" w:sz="0" w:space="0" w:color="auto"/>
        <w:left w:val="none" w:sz="0" w:space="0" w:color="auto"/>
        <w:bottom w:val="none" w:sz="0" w:space="0" w:color="auto"/>
        <w:right w:val="none" w:sz="0" w:space="0" w:color="auto"/>
      </w:divBdr>
    </w:div>
    <w:div w:id="1887520337">
      <w:bodyDiv w:val="1"/>
      <w:marLeft w:val="0"/>
      <w:marRight w:val="0"/>
      <w:marTop w:val="0"/>
      <w:marBottom w:val="0"/>
      <w:divBdr>
        <w:top w:val="none" w:sz="0" w:space="0" w:color="auto"/>
        <w:left w:val="none" w:sz="0" w:space="0" w:color="auto"/>
        <w:bottom w:val="none" w:sz="0" w:space="0" w:color="auto"/>
        <w:right w:val="none" w:sz="0" w:space="0" w:color="auto"/>
      </w:divBdr>
    </w:div>
    <w:div w:id="1887720431">
      <w:bodyDiv w:val="1"/>
      <w:marLeft w:val="0"/>
      <w:marRight w:val="0"/>
      <w:marTop w:val="0"/>
      <w:marBottom w:val="0"/>
      <w:divBdr>
        <w:top w:val="none" w:sz="0" w:space="0" w:color="auto"/>
        <w:left w:val="none" w:sz="0" w:space="0" w:color="auto"/>
        <w:bottom w:val="none" w:sz="0" w:space="0" w:color="auto"/>
        <w:right w:val="none" w:sz="0" w:space="0" w:color="auto"/>
      </w:divBdr>
    </w:div>
    <w:div w:id="1889145136">
      <w:bodyDiv w:val="1"/>
      <w:marLeft w:val="0"/>
      <w:marRight w:val="0"/>
      <w:marTop w:val="0"/>
      <w:marBottom w:val="0"/>
      <w:divBdr>
        <w:top w:val="none" w:sz="0" w:space="0" w:color="auto"/>
        <w:left w:val="none" w:sz="0" w:space="0" w:color="auto"/>
        <w:bottom w:val="none" w:sz="0" w:space="0" w:color="auto"/>
        <w:right w:val="none" w:sz="0" w:space="0" w:color="auto"/>
      </w:divBdr>
      <w:divsChild>
        <w:div w:id="167404924">
          <w:marLeft w:val="0"/>
          <w:marRight w:val="0"/>
          <w:marTop w:val="0"/>
          <w:marBottom w:val="0"/>
          <w:divBdr>
            <w:top w:val="none" w:sz="0" w:space="0" w:color="auto"/>
            <w:left w:val="none" w:sz="0" w:space="0" w:color="auto"/>
            <w:bottom w:val="none" w:sz="0" w:space="0" w:color="auto"/>
            <w:right w:val="none" w:sz="0" w:space="0" w:color="auto"/>
          </w:divBdr>
        </w:div>
        <w:div w:id="1650750408">
          <w:marLeft w:val="0"/>
          <w:marRight w:val="0"/>
          <w:marTop w:val="0"/>
          <w:marBottom w:val="0"/>
          <w:divBdr>
            <w:top w:val="none" w:sz="0" w:space="0" w:color="auto"/>
            <w:left w:val="none" w:sz="0" w:space="0" w:color="auto"/>
            <w:bottom w:val="none" w:sz="0" w:space="0" w:color="auto"/>
            <w:right w:val="none" w:sz="0" w:space="0" w:color="auto"/>
          </w:divBdr>
        </w:div>
        <w:div w:id="2098089713">
          <w:marLeft w:val="0"/>
          <w:marRight w:val="0"/>
          <w:marTop w:val="0"/>
          <w:marBottom w:val="0"/>
          <w:divBdr>
            <w:top w:val="none" w:sz="0" w:space="0" w:color="auto"/>
            <w:left w:val="none" w:sz="0" w:space="0" w:color="auto"/>
            <w:bottom w:val="none" w:sz="0" w:space="0" w:color="auto"/>
            <w:right w:val="none" w:sz="0" w:space="0" w:color="auto"/>
          </w:divBdr>
        </w:div>
      </w:divsChild>
    </w:div>
    <w:div w:id="1890334705">
      <w:bodyDiv w:val="1"/>
      <w:marLeft w:val="0"/>
      <w:marRight w:val="0"/>
      <w:marTop w:val="0"/>
      <w:marBottom w:val="0"/>
      <w:divBdr>
        <w:top w:val="none" w:sz="0" w:space="0" w:color="auto"/>
        <w:left w:val="none" w:sz="0" w:space="0" w:color="auto"/>
        <w:bottom w:val="none" w:sz="0" w:space="0" w:color="auto"/>
        <w:right w:val="none" w:sz="0" w:space="0" w:color="auto"/>
      </w:divBdr>
    </w:div>
    <w:div w:id="1892036960">
      <w:bodyDiv w:val="1"/>
      <w:marLeft w:val="0"/>
      <w:marRight w:val="0"/>
      <w:marTop w:val="0"/>
      <w:marBottom w:val="0"/>
      <w:divBdr>
        <w:top w:val="none" w:sz="0" w:space="0" w:color="auto"/>
        <w:left w:val="none" w:sz="0" w:space="0" w:color="auto"/>
        <w:bottom w:val="none" w:sz="0" w:space="0" w:color="auto"/>
        <w:right w:val="none" w:sz="0" w:space="0" w:color="auto"/>
      </w:divBdr>
    </w:div>
    <w:div w:id="1893152849">
      <w:bodyDiv w:val="1"/>
      <w:marLeft w:val="0"/>
      <w:marRight w:val="0"/>
      <w:marTop w:val="0"/>
      <w:marBottom w:val="0"/>
      <w:divBdr>
        <w:top w:val="none" w:sz="0" w:space="0" w:color="auto"/>
        <w:left w:val="none" w:sz="0" w:space="0" w:color="auto"/>
        <w:bottom w:val="none" w:sz="0" w:space="0" w:color="auto"/>
        <w:right w:val="none" w:sz="0" w:space="0" w:color="auto"/>
      </w:divBdr>
    </w:div>
    <w:div w:id="1894925186">
      <w:bodyDiv w:val="1"/>
      <w:marLeft w:val="0"/>
      <w:marRight w:val="0"/>
      <w:marTop w:val="0"/>
      <w:marBottom w:val="0"/>
      <w:divBdr>
        <w:top w:val="none" w:sz="0" w:space="0" w:color="auto"/>
        <w:left w:val="none" w:sz="0" w:space="0" w:color="auto"/>
        <w:bottom w:val="none" w:sz="0" w:space="0" w:color="auto"/>
        <w:right w:val="none" w:sz="0" w:space="0" w:color="auto"/>
      </w:divBdr>
    </w:div>
    <w:div w:id="1896548070">
      <w:bodyDiv w:val="1"/>
      <w:marLeft w:val="0"/>
      <w:marRight w:val="0"/>
      <w:marTop w:val="0"/>
      <w:marBottom w:val="0"/>
      <w:divBdr>
        <w:top w:val="none" w:sz="0" w:space="0" w:color="auto"/>
        <w:left w:val="none" w:sz="0" w:space="0" w:color="auto"/>
        <w:bottom w:val="none" w:sz="0" w:space="0" w:color="auto"/>
        <w:right w:val="none" w:sz="0" w:space="0" w:color="auto"/>
      </w:divBdr>
    </w:div>
    <w:div w:id="1899392408">
      <w:bodyDiv w:val="1"/>
      <w:marLeft w:val="0"/>
      <w:marRight w:val="0"/>
      <w:marTop w:val="0"/>
      <w:marBottom w:val="0"/>
      <w:divBdr>
        <w:top w:val="none" w:sz="0" w:space="0" w:color="auto"/>
        <w:left w:val="none" w:sz="0" w:space="0" w:color="auto"/>
        <w:bottom w:val="none" w:sz="0" w:space="0" w:color="auto"/>
        <w:right w:val="none" w:sz="0" w:space="0" w:color="auto"/>
      </w:divBdr>
    </w:div>
    <w:div w:id="1900090171">
      <w:bodyDiv w:val="1"/>
      <w:marLeft w:val="0"/>
      <w:marRight w:val="0"/>
      <w:marTop w:val="0"/>
      <w:marBottom w:val="0"/>
      <w:divBdr>
        <w:top w:val="none" w:sz="0" w:space="0" w:color="auto"/>
        <w:left w:val="none" w:sz="0" w:space="0" w:color="auto"/>
        <w:bottom w:val="none" w:sz="0" w:space="0" w:color="auto"/>
        <w:right w:val="none" w:sz="0" w:space="0" w:color="auto"/>
      </w:divBdr>
    </w:div>
    <w:div w:id="1904945496">
      <w:bodyDiv w:val="1"/>
      <w:marLeft w:val="0"/>
      <w:marRight w:val="0"/>
      <w:marTop w:val="0"/>
      <w:marBottom w:val="0"/>
      <w:divBdr>
        <w:top w:val="none" w:sz="0" w:space="0" w:color="auto"/>
        <w:left w:val="none" w:sz="0" w:space="0" w:color="auto"/>
        <w:bottom w:val="none" w:sz="0" w:space="0" w:color="auto"/>
        <w:right w:val="none" w:sz="0" w:space="0" w:color="auto"/>
      </w:divBdr>
    </w:div>
    <w:div w:id="1909878402">
      <w:bodyDiv w:val="1"/>
      <w:marLeft w:val="0"/>
      <w:marRight w:val="0"/>
      <w:marTop w:val="0"/>
      <w:marBottom w:val="0"/>
      <w:divBdr>
        <w:top w:val="none" w:sz="0" w:space="0" w:color="auto"/>
        <w:left w:val="none" w:sz="0" w:space="0" w:color="auto"/>
        <w:bottom w:val="none" w:sz="0" w:space="0" w:color="auto"/>
        <w:right w:val="none" w:sz="0" w:space="0" w:color="auto"/>
      </w:divBdr>
    </w:div>
    <w:div w:id="1915973010">
      <w:bodyDiv w:val="1"/>
      <w:marLeft w:val="0"/>
      <w:marRight w:val="0"/>
      <w:marTop w:val="0"/>
      <w:marBottom w:val="0"/>
      <w:divBdr>
        <w:top w:val="none" w:sz="0" w:space="0" w:color="auto"/>
        <w:left w:val="none" w:sz="0" w:space="0" w:color="auto"/>
        <w:bottom w:val="none" w:sz="0" w:space="0" w:color="auto"/>
        <w:right w:val="none" w:sz="0" w:space="0" w:color="auto"/>
      </w:divBdr>
    </w:div>
    <w:div w:id="1918704378">
      <w:bodyDiv w:val="1"/>
      <w:marLeft w:val="0"/>
      <w:marRight w:val="0"/>
      <w:marTop w:val="0"/>
      <w:marBottom w:val="0"/>
      <w:divBdr>
        <w:top w:val="none" w:sz="0" w:space="0" w:color="auto"/>
        <w:left w:val="none" w:sz="0" w:space="0" w:color="auto"/>
        <w:bottom w:val="none" w:sz="0" w:space="0" w:color="auto"/>
        <w:right w:val="none" w:sz="0" w:space="0" w:color="auto"/>
      </w:divBdr>
    </w:div>
    <w:div w:id="1924487931">
      <w:bodyDiv w:val="1"/>
      <w:marLeft w:val="0"/>
      <w:marRight w:val="0"/>
      <w:marTop w:val="0"/>
      <w:marBottom w:val="0"/>
      <w:divBdr>
        <w:top w:val="none" w:sz="0" w:space="0" w:color="auto"/>
        <w:left w:val="none" w:sz="0" w:space="0" w:color="auto"/>
        <w:bottom w:val="none" w:sz="0" w:space="0" w:color="auto"/>
        <w:right w:val="none" w:sz="0" w:space="0" w:color="auto"/>
      </w:divBdr>
    </w:div>
    <w:div w:id="1931426470">
      <w:bodyDiv w:val="1"/>
      <w:marLeft w:val="0"/>
      <w:marRight w:val="0"/>
      <w:marTop w:val="0"/>
      <w:marBottom w:val="0"/>
      <w:divBdr>
        <w:top w:val="none" w:sz="0" w:space="0" w:color="auto"/>
        <w:left w:val="none" w:sz="0" w:space="0" w:color="auto"/>
        <w:bottom w:val="none" w:sz="0" w:space="0" w:color="auto"/>
        <w:right w:val="none" w:sz="0" w:space="0" w:color="auto"/>
      </w:divBdr>
    </w:div>
    <w:div w:id="1936013786">
      <w:bodyDiv w:val="1"/>
      <w:marLeft w:val="0"/>
      <w:marRight w:val="0"/>
      <w:marTop w:val="0"/>
      <w:marBottom w:val="0"/>
      <w:divBdr>
        <w:top w:val="none" w:sz="0" w:space="0" w:color="auto"/>
        <w:left w:val="none" w:sz="0" w:space="0" w:color="auto"/>
        <w:bottom w:val="none" w:sz="0" w:space="0" w:color="auto"/>
        <w:right w:val="none" w:sz="0" w:space="0" w:color="auto"/>
      </w:divBdr>
    </w:div>
    <w:div w:id="1941985368">
      <w:bodyDiv w:val="1"/>
      <w:marLeft w:val="0"/>
      <w:marRight w:val="0"/>
      <w:marTop w:val="0"/>
      <w:marBottom w:val="0"/>
      <w:divBdr>
        <w:top w:val="none" w:sz="0" w:space="0" w:color="auto"/>
        <w:left w:val="none" w:sz="0" w:space="0" w:color="auto"/>
        <w:bottom w:val="none" w:sz="0" w:space="0" w:color="auto"/>
        <w:right w:val="none" w:sz="0" w:space="0" w:color="auto"/>
      </w:divBdr>
    </w:div>
    <w:div w:id="1943299806">
      <w:bodyDiv w:val="1"/>
      <w:marLeft w:val="0"/>
      <w:marRight w:val="0"/>
      <w:marTop w:val="0"/>
      <w:marBottom w:val="0"/>
      <w:divBdr>
        <w:top w:val="none" w:sz="0" w:space="0" w:color="auto"/>
        <w:left w:val="none" w:sz="0" w:space="0" w:color="auto"/>
        <w:bottom w:val="none" w:sz="0" w:space="0" w:color="auto"/>
        <w:right w:val="none" w:sz="0" w:space="0" w:color="auto"/>
      </w:divBdr>
    </w:div>
    <w:div w:id="1944340846">
      <w:bodyDiv w:val="1"/>
      <w:marLeft w:val="0"/>
      <w:marRight w:val="0"/>
      <w:marTop w:val="0"/>
      <w:marBottom w:val="0"/>
      <w:divBdr>
        <w:top w:val="none" w:sz="0" w:space="0" w:color="auto"/>
        <w:left w:val="none" w:sz="0" w:space="0" w:color="auto"/>
        <w:bottom w:val="none" w:sz="0" w:space="0" w:color="auto"/>
        <w:right w:val="none" w:sz="0" w:space="0" w:color="auto"/>
      </w:divBdr>
    </w:div>
    <w:div w:id="1945308394">
      <w:bodyDiv w:val="1"/>
      <w:marLeft w:val="0"/>
      <w:marRight w:val="0"/>
      <w:marTop w:val="0"/>
      <w:marBottom w:val="0"/>
      <w:divBdr>
        <w:top w:val="none" w:sz="0" w:space="0" w:color="auto"/>
        <w:left w:val="none" w:sz="0" w:space="0" w:color="auto"/>
        <w:bottom w:val="none" w:sz="0" w:space="0" w:color="auto"/>
        <w:right w:val="none" w:sz="0" w:space="0" w:color="auto"/>
      </w:divBdr>
    </w:div>
    <w:div w:id="1948124871">
      <w:bodyDiv w:val="1"/>
      <w:marLeft w:val="0"/>
      <w:marRight w:val="0"/>
      <w:marTop w:val="0"/>
      <w:marBottom w:val="0"/>
      <w:divBdr>
        <w:top w:val="none" w:sz="0" w:space="0" w:color="auto"/>
        <w:left w:val="none" w:sz="0" w:space="0" w:color="auto"/>
        <w:bottom w:val="none" w:sz="0" w:space="0" w:color="auto"/>
        <w:right w:val="none" w:sz="0" w:space="0" w:color="auto"/>
      </w:divBdr>
    </w:div>
    <w:div w:id="1948151826">
      <w:bodyDiv w:val="1"/>
      <w:marLeft w:val="0"/>
      <w:marRight w:val="0"/>
      <w:marTop w:val="0"/>
      <w:marBottom w:val="0"/>
      <w:divBdr>
        <w:top w:val="none" w:sz="0" w:space="0" w:color="auto"/>
        <w:left w:val="none" w:sz="0" w:space="0" w:color="auto"/>
        <w:bottom w:val="none" w:sz="0" w:space="0" w:color="auto"/>
        <w:right w:val="none" w:sz="0" w:space="0" w:color="auto"/>
      </w:divBdr>
    </w:div>
    <w:div w:id="1954483267">
      <w:bodyDiv w:val="1"/>
      <w:marLeft w:val="0"/>
      <w:marRight w:val="0"/>
      <w:marTop w:val="0"/>
      <w:marBottom w:val="0"/>
      <w:divBdr>
        <w:top w:val="none" w:sz="0" w:space="0" w:color="auto"/>
        <w:left w:val="none" w:sz="0" w:space="0" w:color="auto"/>
        <w:bottom w:val="none" w:sz="0" w:space="0" w:color="auto"/>
        <w:right w:val="none" w:sz="0" w:space="0" w:color="auto"/>
      </w:divBdr>
      <w:divsChild>
        <w:div w:id="1626156972">
          <w:marLeft w:val="0"/>
          <w:marRight w:val="0"/>
          <w:marTop w:val="0"/>
          <w:marBottom w:val="0"/>
          <w:divBdr>
            <w:top w:val="none" w:sz="0" w:space="0" w:color="auto"/>
            <w:left w:val="none" w:sz="0" w:space="0" w:color="auto"/>
            <w:bottom w:val="none" w:sz="0" w:space="0" w:color="auto"/>
            <w:right w:val="none" w:sz="0" w:space="0" w:color="auto"/>
          </w:divBdr>
          <w:divsChild>
            <w:div w:id="466356844">
              <w:marLeft w:val="0"/>
              <w:marRight w:val="0"/>
              <w:marTop w:val="0"/>
              <w:marBottom w:val="0"/>
              <w:divBdr>
                <w:top w:val="none" w:sz="0" w:space="0" w:color="auto"/>
                <w:left w:val="none" w:sz="0" w:space="0" w:color="auto"/>
                <w:bottom w:val="none" w:sz="0" w:space="0" w:color="auto"/>
                <w:right w:val="none" w:sz="0" w:space="0" w:color="auto"/>
              </w:divBdr>
              <w:divsChild>
                <w:div w:id="482893244">
                  <w:marLeft w:val="0"/>
                  <w:marRight w:val="0"/>
                  <w:marTop w:val="0"/>
                  <w:marBottom w:val="0"/>
                  <w:divBdr>
                    <w:top w:val="none" w:sz="0" w:space="0" w:color="auto"/>
                    <w:left w:val="none" w:sz="0" w:space="0" w:color="auto"/>
                    <w:bottom w:val="none" w:sz="0" w:space="0" w:color="auto"/>
                    <w:right w:val="none" w:sz="0" w:space="0" w:color="auto"/>
                  </w:divBdr>
                  <w:divsChild>
                    <w:div w:id="1506020043">
                      <w:marLeft w:val="1"/>
                      <w:marRight w:val="1"/>
                      <w:marTop w:val="0"/>
                      <w:marBottom w:val="0"/>
                      <w:divBdr>
                        <w:top w:val="none" w:sz="0" w:space="0" w:color="auto"/>
                        <w:left w:val="none" w:sz="0" w:space="0" w:color="auto"/>
                        <w:bottom w:val="none" w:sz="0" w:space="0" w:color="auto"/>
                        <w:right w:val="none" w:sz="0" w:space="0" w:color="auto"/>
                      </w:divBdr>
                      <w:divsChild>
                        <w:div w:id="1181504223">
                          <w:marLeft w:val="0"/>
                          <w:marRight w:val="0"/>
                          <w:marTop w:val="0"/>
                          <w:marBottom w:val="0"/>
                          <w:divBdr>
                            <w:top w:val="none" w:sz="0" w:space="0" w:color="auto"/>
                            <w:left w:val="none" w:sz="0" w:space="0" w:color="auto"/>
                            <w:bottom w:val="none" w:sz="0" w:space="0" w:color="auto"/>
                            <w:right w:val="none" w:sz="0" w:space="0" w:color="auto"/>
                          </w:divBdr>
                          <w:divsChild>
                            <w:div w:id="967278366">
                              <w:marLeft w:val="0"/>
                              <w:marRight w:val="0"/>
                              <w:marTop w:val="0"/>
                              <w:marBottom w:val="360"/>
                              <w:divBdr>
                                <w:top w:val="none" w:sz="0" w:space="0" w:color="auto"/>
                                <w:left w:val="none" w:sz="0" w:space="0" w:color="auto"/>
                                <w:bottom w:val="none" w:sz="0" w:space="0" w:color="auto"/>
                                <w:right w:val="none" w:sz="0" w:space="0" w:color="auto"/>
                              </w:divBdr>
                              <w:divsChild>
                                <w:div w:id="1425833697">
                                  <w:marLeft w:val="0"/>
                                  <w:marRight w:val="0"/>
                                  <w:marTop w:val="0"/>
                                  <w:marBottom w:val="0"/>
                                  <w:divBdr>
                                    <w:top w:val="none" w:sz="0" w:space="0" w:color="auto"/>
                                    <w:left w:val="none" w:sz="0" w:space="0" w:color="auto"/>
                                    <w:bottom w:val="none" w:sz="0" w:space="0" w:color="auto"/>
                                    <w:right w:val="none" w:sz="0" w:space="0" w:color="auto"/>
                                  </w:divBdr>
                                  <w:divsChild>
                                    <w:div w:id="1953508751">
                                      <w:marLeft w:val="0"/>
                                      <w:marRight w:val="0"/>
                                      <w:marTop w:val="0"/>
                                      <w:marBottom w:val="0"/>
                                      <w:divBdr>
                                        <w:top w:val="none" w:sz="0" w:space="0" w:color="auto"/>
                                        <w:left w:val="none" w:sz="0" w:space="0" w:color="auto"/>
                                        <w:bottom w:val="none" w:sz="0" w:space="0" w:color="auto"/>
                                        <w:right w:val="none" w:sz="0" w:space="0" w:color="auto"/>
                                      </w:divBdr>
                                      <w:divsChild>
                                        <w:div w:id="709454064">
                                          <w:marLeft w:val="0"/>
                                          <w:marRight w:val="0"/>
                                          <w:marTop w:val="0"/>
                                          <w:marBottom w:val="0"/>
                                          <w:divBdr>
                                            <w:top w:val="none" w:sz="0" w:space="0" w:color="auto"/>
                                            <w:left w:val="none" w:sz="0" w:space="0" w:color="auto"/>
                                            <w:bottom w:val="none" w:sz="0" w:space="0" w:color="auto"/>
                                            <w:right w:val="none" w:sz="0" w:space="0" w:color="auto"/>
                                          </w:divBdr>
                                          <w:divsChild>
                                            <w:div w:id="1543444579">
                                              <w:marLeft w:val="0"/>
                                              <w:marRight w:val="0"/>
                                              <w:marTop w:val="0"/>
                                              <w:marBottom w:val="0"/>
                                              <w:divBdr>
                                                <w:top w:val="none" w:sz="0" w:space="0" w:color="auto"/>
                                                <w:left w:val="none" w:sz="0" w:space="0" w:color="auto"/>
                                                <w:bottom w:val="none" w:sz="0" w:space="0" w:color="auto"/>
                                                <w:right w:val="none" w:sz="0" w:space="0" w:color="auto"/>
                                              </w:divBdr>
                                              <w:divsChild>
                                                <w:div w:id="4191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4511840">
      <w:bodyDiv w:val="1"/>
      <w:marLeft w:val="0"/>
      <w:marRight w:val="0"/>
      <w:marTop w:val="0"/>
      <w:marBottom w:val="0"/>
      <w:divBdr>
        <w:top w:val="none" w:sz="0" w:space="0" w:color="auto"/>
        <w:left w:val="none" w:sz="0" w:space="0" w:color="auto"/>
        <w:bottom w:val="none" w:sz="0" w:space="0" w:color="auto"/>
        <w:right w:val="none" w:sz="0" w:space="0" w:color="auto"/>
      </w:divBdr>
      <w:divsChild>
        <w:div w:id="118109394">
          <w:marLeft w:val="0"/>
          <w:marRight w:val="0"/>
          <w:marTop w:val="0"/>
          <w:marBottom w:val="0"/>
          <w:divBdr>
            <w:top w:val="none" w:sz="0" w:space="0" w:color="auto"/>
            <w:left w:val="none" w:sz="0" w:space="0" w:color="auto"/>
            <w:bottom w:val="none" w:sz="0" w:space="0" w:color="auto"/>
            <w:right w:val="none" w:sz="0" w:space="0" w:color="auto"/>
          </w:divBdr>
        </w:div>
        <w:div w:id="229925272">
          <w:marLeft w:val="0"/>
          <w:marRight w:val="0"/>
          <w:marTop w:val="0"/>
          <w:marBottom w:val="0"/>
          <w:divBdr>
            <w:top w:val="none" w:sz="0" w:space="0" w:color="auto"/>
            <w:left w:val="none" w:sz="0" w:space="0" w:color="auto"/>
            <w:bottom w:val="none" w:sz="0" w:space="0" w:color="auto"/>
            <w:right w:val="none" w:sz="0" w:space="0" w:color="auto"/>
          </w:divBdr>
        </w:div>
        <w:div w:id="543104771">
          <w:marLeft w:val="0"/>
          <w:marRight w:val="0"/>
          <w:marTop w:val="0"/>
          <w:marBottom w:val="0"/>
          <w:divBdr>
            <w:top w:val="none" w:sz="0" w:space="0" w:color="auto"/>
            <w:left w:val="none" w:sz="0" w:space="0" w:color="auto"/>
            <w:bottom w:val="none" w:sz="0" w:space="0" w:color="auto"/>
            <w:right w:val="none" w:sz="0" w:space="0" w:color="auto"/>
          </w:divBdr>
        </w:div>
        <w:div w:id="1312633305">
          <w:marLeft w:val="0"/>
          <w:marRight w:val="0"/>
          <w:marTop w:val="0"/>
          <w:marBottom w:val="0"/>
          <w:divBdr>
            <w:top w:val="none" w:sz="0" w:space="0" w:color="auto"/>
            <w:left w:val="none" w:sz="0" w:space="0" w:color="auto"/>
            <w:bottom w:val="none" w:sz="0" w:space="0" w:color="auto"/>
            <w:right w:val="none" w:sz="0" w:space="0" w:color="auto"/>
          </w:divBdr>
        </w:div>
        <w:div w:id="1430350001">
          <w:marLeft w:val="0"/>
          <w:marRight w:val="0"/>
          <w:marTop w:val="0"/>
          <w:marBottom w:val="0"/>
          <w:divBdr>
            <w:top w:val="none" w:sz="0" w:space="0" w:color="auto"/>
            <w:left w:val="none" w:sz="0" w:space="0" w:color="auto"/>
            <w:bottom w:val="none" w:sz="0" w:space="0" w:color="auto"/>
            <w:right w:val="none" w:sz="0" w:space="0" w:color="auto"/>
          </w:divBdr>
        </w:div>
        <w:div w:id="1713455274">
          <w:marLeft w:val="0"/>
          <w:marRight w:val="0"/>
          <w:marTop w:val="0"/>
          <w:marBottom w:val="0"/>
          <w:divBdr>
            <w:top w:val="none" w:sz="0" w:space="0" w:color="auto"/>
            <w:left w:val="none" w:sz="0" w:space="0" w:color="auto"/>
            <w:bottom w:val="none" w:sz="0" w:space="0" w:color="auto"/>
            <w:right w:val="none" w:sz="0" w:space="0" w:color="auto"/>
          </w:divBdr>
        </w:div>
        <w:div w:id="1916821210">
          <w:marLeft w:val="0"/>
          <w:marRight w:val="0"/>
          <w:marTop w:val="0"/>
          <w:marBottom w:val="0"/>
          <w:divBdr>
            <w:top w:val="none" w:sz="0" w:space="0" w:color="auto"/>
            <w:left w:val="none" w:sz="0" w:space="0" w:color="auto"/>
            <w:bottom w:val="none" w:sz="0" w:space="0" w:color="auto"/>
            <w:right w:val="none" w:sz="0" w:space="0" w:color="auto"/>
          </w:divBdr>
        </w:div>
      </w:divsChild>
    </w:div>
    <w:div w:id="1963806382">
      <w:bodyDiv w:val="1"/>
      <w:marLeft w:val="0"/>
      <w:marRight w:val="0"/>
      <w:marTop w:val="0"/>
      <w:marBottom w:val="0"/>
      <w:divBdr>
        <w:top w:val="none" w:sz="0" w:space="0" w:color="auto"/>
        <w:left w:val="none" w:sz="0" w:space="0" w:color="auto"/>
        <w:bottom w:val="none" w:sz="0" w:space="0" w:color="auto"/>
        <w:right w:val="none" w:sz="0" w:space="0" w:color="auto"/>
      </w:divBdr>
      <w:divsChild>
        <w:div w:id="1332874120">
          <w:marLeft w:val="0"/>
          <w:marRight w:val="0"/>
          <w:marTop w:val="0"/>
          <w:marBottom w:val="0"/>
          <w:divBdr>
            <w:top w:val="none" w:sz="0" w:space="0" w:color="auto"/>
            <w:left w:val="none" w:sz="0" w:space="0" w:color="auto"/>
            <w:bottom w:val="none" w:sz="0" w:space="0" w:color="auto"/>
            <w:right w:val="none" w:sz="0" w:space="0" w:color="auto"/>
          </w:divBdr>
        </w:div>
        <w:div w:id="1682705418">
          <w:marLeft w:val="0"/>
          <w:marRight w:val="0"/>
          <w:marTop w:val="0"/>
          <w:marBottom w:val="0"/>
          <w:divBdr>
            <w:top w:val="none" w:sz="0" w:space="0" w:color="auto"/>
            <w:left w:val="none" w:sz="0" w:space="0" w:color="auto"/>
            <w:bottom w:val="none" w:sz="0" w:space="0" w:color="auto"/>
            <w:right w:val="none" w:sz="0" w:space="0" w:color="auto"/>
          </w:divBdr>
        </w:div>
      </w:divsChild>
    </w:div>
    <w:div w:id="1964841565">
      <w:bodyDiv w:val="1"/>
      <w:marLeft w:val="0"/>
      <w:marRight w:val="0"/>
      <w:marTop w:val="0"/>
      <w:marBottom w:val="0"/>
      <w:divBdr>
        <w:top w:val="none" w:sz="0" w:space="0" w:color="auto"/>
        <w:left w:val="none" w:sz="0" w:space="0" w:color="auto"/>
        <w:bottom w:val="none" w:sz="0" w:space="0" w:color="auto"/>
        <w:right w:val="none" w:sz="0" w:space="0" w:color="auto"/>
      </w:divBdr>
    </w:div>
    <w:div w:id="1965236409">
      <w:bodyDiv w:val="1"/>
      <w:marLeft w:val="0"/>
      <w:marRight w:val="0"/>
      <w:marTop w:val="0"/>
      <w:marBottom w:val="0"/>
      <w:divBdr>
        <w:top w:val="none" w:sz="0" w:space="0" w:color="auto"/>
        <w:left w:val="none" w:sz="0" w:space="0" w:color="auto"/>
        <w:bottom w:val="none" w:sz="0" w:space="0" w:color="auto"/>
        <w:right w:val="none" w:sz="0" w:space="0" w:color="auto"/>
      </w:divBdr>
    </w:div>
    <w:div w:id="1965454691">
      <w:bodyDiv w:val="1"/>
      <w:marLeft w:val="0"/>
      <w:marRight w:val="0"/>
      <w:marTop w:val="0"/>
      <w:marBottom w:val="0"/>
      <w:divBdr>
        <w:top w:val="none" w:sz="0" w:space="0" w:color="auto"/>
        <w:left w:val="none" w:sz="0" w:space="0" w:color="auto"/>
        <w:bottom w:val="none" w:sz="0" w:space="0" w:color="auto"/>
        <w:right w:val="none" w:sz="0" w:space="0" w:color="auto"/>
      </w:divBdr>
    </w:div>
    <w:div w:id="1967156336">
      <w:bodyDiv w:val="1"/>
      <w:marLeft w:val="0"/>
      <w:marRight w:val="0"/>
      <w:marTop w:val="0"/>
      <w:marBottom w:val="0"/>
      <w:divBdr>
        <w:top w:val="none" w:sz="0" w:space="0" w:color="auto"/>
        <w:left w:val="none" w:sz="0" w:space="0" w:color="auto"/>
        <w:bottom w:val="none" w:sz="0" w:space="0" w:color="auto"/>
        <w:right w:val="none" w:sz="0" w:space="0" w:color="auto"/>
      </w:divBdr>
    </w:div>
    <w:div w:id="1968465545">
      <w:bodyDiv w:val="1"/>
      <w:marLeft w:val="0"/>
      <w:marRight w:val="0"/>
      <w:marTop w:val="0"/>
      <w:marBottom w:val="0"/>
      <w:divBdr>
        <w:top w:val="none" w:sz="0" w:space="0" w:color="auto"/>
        <w:left w:val="none" w:sz="0" w:space="0" w:color="auto"/>
        <w:bottom w:val="none" w:sz="0" w:space="0" w:color="auto"/>
        <w:right w:val="none" w:sz="0" w:space="0" w:color="auto"/>
      </w:divBdr>
      <w:divsChild>
        <w:div w:id="1491286470">
          <w:marLeft w:val="0"/>
          <w:marRight w:val="0"/>
          <w:marTop w:val="0"/>
          <w:marBottom w:val="0"/>
          <w:divBdr>
            <w:top w:val="none" w:sz="0" w:space="0" w:color="auto"/>
            <w:left w:val="none" w:sz="0" w:space="0" w:color="auto"/>
            <w:bottom w:val="none" w:sz="0" w:space="0" w:color="auto"/>
            <w:right w:val="none" w:sz="0" w:space="0" w:color="auto"/>
          </w:divBdr>
        </w:div>
        <w:div w:id="1929581442">
          <w:marLeft w:val="0"/>
          <w:marRight w:val="0"/>
          <w:marTop w:val="0"/>
          <w:marBottom w:val="0"/>
          <w:divBdr>
            <w:top w:val="none" w:sz="0" w:space="0" w:color="auto"/>
            <w:left w:val="none" w:sz="0" w:space="0" w:color="auto"/>
            <w:bottom w:val="none" w:sz="0" w:space="0" w:color="auto"/>
            <w:right w:val="none" w:sz="0" w:space="0" w:color="auto"/>
          </w:divBdr>
        </w:div>
        <w:div w:id="2030910698">
          <w:marLeft w:val="0"/>
          <w:marRight w:val="0"/>
          <w:marTop w:val="0"/>
          <w:marBottom w:val="0"/>
          <w:divBdr>
            <w:top w:val="none" w:sz="0" w:space="0" w:color="auto"/>
            <w:left w:val="none" w:sz="0" w:space="0" w:color="auto"/>
            <w:bottom w:val="none" w:sz="0" w:space="0" w:color="auto"/>
            <w:right w:val="none" w:sz="0" w:space="0" w:color="auto"/>
          </w:divBdr>
        </w:div>
      </w:divsChild>
    </w:div>
    <w:div w:id="1972324556">
      <w:bodyDiv w:val="1"/>
      <w:marLeft w:val="0"/>
      <w:marRight w:val="0"/>
      <w:marTop w:val="0"/>
      <w:marBottom w:val="0"/>
      <w:divBdr>
        <w:top w:val="none" w:sz="0" w:space="0" w:color="auto"/>
        <w:left w:val="none" w:sz="0" w:space="0" w:color="auto"/>
        <w:bottom w:val="none" w:sz="0" w:space="0" w:color="auto"/>
        <w:right w:val="none" w:sz="0" w:space="0" w:color="auto"/>
      </w:divBdr>
    </w:div>
    <w:div w:id="1975019017">
      <w:bodyDiv w:val="1"/>
      <w:marLeft w:val="0"/>
      <w:marRight w:val="0"/>
      <w:marTop w:val="0"/>
      <w:marBottom w:val="0"/>
      <w:divBdr>
        <w:top w:val="none" w:sz="0" w:space="0" w:color="auto"/>
        <w:left w:val="none" w:sz="0" w:space="0" w:color="auto"/>
        <w:bottom w:val="none" w:sz="0" w:space="0" w:color="auto"/>
        <w:right w:val="none" w:sz="0" w:space="0" w:color="auto"/>
      </w:divBdr>
    </w:div>
    <w:div w:id="1981306437">
      <w:bodyDiv w:val="1"/>
      <w:marLeft w:val="0"/>
      <w:marRight w:val="0"/>
      <w:marTop w:val="0"/>
      <w:marBottom w:val="0"/>
      <w:divBdr>
        <w:top w:val="none" w:sz="0" w:space="0" w:color="auto"/>
        <w:left w:val="none" w:sz="0" w:space="0" w:color="auto"/>
        <w:bottom w:val="none" w:sz="0" w:space="0" w:color="auto"/>
        <w:right w:val="none" w:sz="0" w:space="0" w:color="auto"/>
      </w:divBdr>
    </w:div>
    <w:div w:id="1985161649">
      <w:bodyDiv w:val="1"/>
      <w:marLeft w:val="0"/>
      <w:marRight w:val="0"/>
      <w:marTop w:val="0"/>
      <w:marBottom w:val="0"/>
      <w:divBdr>
        <w:top w:val="none" w:sz="0" w:space="0" w:color="auto"/>
        <w:left w:val="none" w:sz="0" w:space="0" w:color="auto"/>
        <w:bottom w:val="none" w:sz="0" w:space="0" w:color="auto"/>
        <w:right w:val="none" w:sz="0" w:space="0" w:color="auto"/>
      </w:divBdr>
    </w:div>
    <w:div w:id="1987009357">
      <w:bodyDiv w:val="1"/>
      <w:marLeft w:val="0"/>
      <w:marRight w:val="0"/>
      <w:marTop w:val="0"/>
      <w:marBottom w:val="0"/>
      <w:divBdr>
        <w:top w:val="none" w:sz="0" w:space="0" w:color="auto"/>
        <w:left w:val="none" w:sz="0" w:space="0" w:color="auto"/>
        <w:bottom w:val="none" w:sz="0" w:space="0" w:color="auto"/>
        <w:right w:val="none" w:sz="0" w:space="0" w:color="auto"/>
      </w:divBdr>
      <w:divsChild>
        <w:div w:id="477843437">
          <w:marLeft w:val="0"/>
          <w:marRight w:val="0"/>
          <w:marTop w:val="0"/>
          <w:marBottom w:val="0"/>
          <w:divBdr>
            <w:top w:val="none" w:sz="0" w:space="0" w:color="auto"/>
            <w:left w:val="none" w:sz="0" w:space="0" w:color="auto"/>
            <w:bottom w:val="none" w:sz="0" w:space="0" w:color="auto"/>
            <w:right w:val="none" w:sz="0" w:space="0" w:color="auto"/>
          </w:divBdr>
        </w:div>
        <w:div w:id="1174152811">
          <w:marLeft w:val="0"/>
          <w:marRight w:val="0"/>
          <w:marTop w:val="0"/>
          <w:marBottom w:val="0"/>
          <w:divBdr>
            <w:top w:val="none" w:sz="0" w:space="0" w:color="auto"/>
            <w:left w:val="none" w:sz="0" w:space="0" w:color="auto"/>
            <w:bottom w:val="none" w:sz="0" w:space="0" w:color="auto"/>
            <w:right w:val="none" w:sz="0" w:space="0" w:color="auto"/>
          </w:divBdr>
        </w:div>
        <w:div w:id="1314798598">
          <w:marLeft w:val="0"/>
          <w:marRight w:val="0"/>
          <w:marTop w:val="0"/>
          <w:marBottom w:val="0"/>
          <w:divBdr>
            <w:top w:val="none" w:sz="0" w:space="0" w:color="auto"/>
            <w:left w:val="none" w:sz="0" w:space="0" w:color="auto"/>
            <w:bottom w:val="none" w:sz="0" w:space="0" w:color="auto"/>
            <w:right w:val="none" w:sz="0" w:space="0" w:color="auto"/>
          </w:divBdr>
        </w:div>
        <w:div w:id="1325473247">
          <w:marLeft w:val="0"/>
          <w:marRight w:val="0"/>
          <w:marTop w:val="0"/>
          <w:marBottom w:val="0"/>
          <w:divBdr>
            <w:top w:val="none" w:sz="0" w:space="0" w:color="auto"/>
            <w:left w:val="none" w:sz="0" w:space="0" w:color="auto"/>
            <w:bottom w:val="none" w:sz="0" w:space="0" w:color="auto"/>
            <w:right w:val="none" w:sz="0" w:space="0" w:color="auto"/>
          </w:divBdr>
        </w:div>
        <w:div w:id="2029406649">
          <w:marLeft w:val="0"/>
          <w:marRight w:val="0"/>
          <w:marTop w:val="0"/>
          <w:marBottom w:val="0"/>
          <w:divBdr>
            <w:top w:val="none" w:sz="0" w:space="0" w:color="auto"/>
            <w:left w:val="none" w:sz="0" w:space="0" w:color="auto"/>
            <w:bottom w:val="none" w:sz="0" w:space="0" w:color="auto"/>
            <w:right w:val="none" w:sz="0" w:space="0" w:color="auto"/>
          </w:divBdr>
        </w:div>
      </w:divsChild>
    </w:div>
    <w:div w:id="1990942766">
      <w:bodyDiv w:val="1"/>
      <w:marLeft w:val="0"/>
      <w:marRight w:val="0"/>
      <w:marTop w:val="0"/>
      <w:marBottom w:val="0"/>
      <w:divBdr>
        <w:top w:val="none" w:sz="0" w:space="0" w:color="auto"/>
        <w:left w:val="none" w:sz="0" w:space="0" w:color="auto"/>
        <w:bottom w:val="none" w:sz="0" w:space="0" w:color="auto"/>
        <w:right w:val="none" w:sz="0" w:space="0" w:color="auto"/>
      </w:divBdr>
    </w:div>
    <w:div w:id="1991016284">
      <w:bodyDiv w:val="1"/>
      <w:marLeft w:val="0"/>
      <w:marRight w:val="0"/>
      <w:marTop w:val="0"/>
      <w:marBottom w:val="0"/>
      <w:divBdr>
        <w:top w:val="none" w:sz="0" w:space="0" w:color="auto"/>
        <w:left w:val="none" w:sz="0" w:space="0" w:color="auto"/>
        <w:bottom w:val="none" w:sz="0" w:space="0" w:color="auto"/>
        <w:right w:val="none" w:sz="0" w:space="0" w:color="auto"/>
      </w:divBdr>
    </w:div>
    <w:div w:id="1993220135">
      <w:bodyDiv w:val="1"/>
      <w:marLeft w:val="0"/>
      <w:marRight w:val="0"/>
      <w:marTop w:val="0"/>
      <w:marBottom w:val="0"/>
      <w:divBdr>
        <w:top w:val="none" w:sz="0" w:space="0" w:color="auto"/>
        <w:left w:val="none" w:sz="0" w:space="0" w:color="auto"/>
        <w:bottom w:val="none" w:sz="0" w:space="0" w:color="auto"/>
        <w:right w:val="none" w:sz="0" w:space="0" w:color="auto"/>
      </w:divBdr>
    </w:div>
    <w:div w:id="1994407322">
      <w:bodyDiv w:val="1"/>
      <w:marLeft w:val="0"/>
      <w:marRight w:val="0"/>
      <w:marTop w:val="0"/>
      <w:marBottom w:val="0"/>
      <w:divBdr>
        <w:top w:val="none" w:sz="0" w:space="0" w:color="auto"/>
        <w:left w:val="none" w:sz="0" w:space="0" w:color="auto"/>
        <w:bottom w:val="none" w:sz="0" w:space="0" w:color="auto"/>
        <w:right w:val="none" w:sz="0" w:space="0" w:color="auto"/>
      </w:divBdr>
    </w:div>
    <w:div w:id="1997219675">
      <w:bodyDiv w:val="1"/>
      <w:marLeft w:val="0"/>
      <w:marRight w:val="0"/>
      <w:marTop w:val="0"/>
      <w:marBottom w:val="0"/>
      <w:divBdr>
        <w:top w:val="none" w:sz="0" w:space="0" w:color="auto"/>
        <w:left w:val="none" w:sz="0" w:space="0" w:color="auto"/>
        <w:bottom w:val="none" w:sz="0" w:space="0" w:color="auto"/>
        <w:right w:val="none" w:sz="0" w:space="0" w:color="auto"/>
      </w:divBdr>
    </w:div>
    <w:div w:id="2001038929">
      <w:bodyDiv w:val="1"/>
      <w:marLeft w:val="0"/>
      <w:marRight w:val="0"/>
      <w:marTop w:val="0"/>
      <w:marBottom w:val="0"/>
      <w:divBdr>
        <w:top w:val="none" w:sz="0" w:space="0" w:color="auto"/>
        <w:left w:val="none" w:sz="0" w:space="0" w:color="auto"/>
        <w:bottom w:val="none" w:sz="0" w:space="0" w:color="auto"/>
        <w:right w:val="none" w:sz="0" w:space="0" w:color="auto"/>
      </w:divBdr>
    </w:div>
    <w:div w:id="2004048144">
      <w:bodyDiv w:val="1"/>
      <w:marLeft w:val="0"/>
      <w:marRight w:val="0"/>
      <w:marTop w:val="0"/>
      <w:marBottom w:val="0"/>
      <w:divBdr>
        <w:top w:val="none" w:sz="0" w:space="0" w:color="auto"/>
        <w:left w:val="none" w:sz="0" w:space="0" w:color="auto"/>
        <w:bottom w:val="none" w:sz="0" w:space="0" w:color="auto"/>
        <w:right w:val="none" w:sz="0" w:space="0" w:color="auto"/>
      </w:divBdr>
      <w:divsChild>
        <w:div w:id="1307784399">
          <w:marLeft w:val="0"/>
          <w:marRight w:val="0"/>
          <w:marTop w:val="0"/>
          <w:marBottom w:val="0"/>
          <w:divBdr>
            <w:top w:val="none" w:sz="0" w:space="0" w:color="auto"/>
            <w:left w:val="none" w:sz="0" w:space="0" w:color="auto"/>
            <w:bottom w:val="none" w:sz="0" w:space="0" w:color="auto"/>
            <w:right w:val="none" w:sz="0" w:space="0" w:color="auto"/>
          </w:divBdr>
          <w:divsChild>
            <w:div w:id="1890728325">
              <w:marLeft w:val="0"/>
              <w:marRight w:val="0"/>
              <w:marTop w:val="0"/>
              <w:marBottom w:val="0"/>
              <w:divBdr>
                <w:top w:val="none" w:sz="0" w:space="0" w:color="auto"/>
                <w:left w:val="none" w:sz="0" w:space="0" w:color="auto"/>
                <w:bottom w:val="none" w:sz="0" w:space="0" w:color="auto"/>
                <w:right w:val="none" w:sz="0" w:space="0" w:color="auto"/>
              </w:divBdr>
              <w:divsChild>
                <w:div w:id="1916818484">
                  <w:marLeft w:val="0"/>
                  <w:marRight w:val="0"/>
                  <w:marTop w:val="0"/>
                  <w:marBottom w:val="0"/>
                  <w:divBdr>
                    <w:top w:val="none" w:sz="0" w:space="0" w:color="auto"/>
                    <w:left w:val="none" w:sz="0" w:space="0" w:color="auto"/>
                    <w:bottom w:val="none" w:sz="0" w:space="0" w:color="auto"/>
                    <w:right w:val="none" w:sz="0" w:space="0" w:color="auto"/>
                  </w:divBdr>
                  <w:divsChild>
                    <w:div w:id="1761102519">
                      <w:marLeft w:val="1"/>
                      <w:marRight w:val="1"/>
                      <w:marTop w:val="0"/>
                      <w:marBottom w:val="0"/>
                      <w:divBdr>
                        <w:top w:val="none" w:sz="0" w:space="0" w:color="auto"/>
                        <w:left w:val="none" w:sz="0" w:space="0" w:color="auto"/>
                        <w:bottom w:val="none" w:sz="0" w:space="0" w:color="auto"/>
                        <w:right w:val="none" w:sz="0" w:space="0" w:color="auto"/>
                      </w:divBdr>
                      <w:divsChild>
                        <w:div w:id="1746296187">
                          <w:marLeft w:val="0"/>
                          <w:marRight w:val="0"/>
                          <w:marTop w:val="0"/>
                          <w:marBottom w:val="0"/>
                          <w:divBdr>
                            <w:top w:val="none" w:sz="0" w:space="0" w:color="auto"/>
                            <w:left w:val="none" w:sz="0" w:space="0" w:color="auto"/>
                            <w:bottom w:val="none" w:sz="0" w:space="0" w:color="auto"/>
                            <w:right w:val="none" w:sz="0" w:space="0" w:color="auto"/>
                          </w:divBdr>
                          <w:divsChild>
                            <w:div w:id="1085612250">
                              <w:marLeft w:val="0"/>
                              <w:marRight w:val="0"/>
                              <w:marTop w:val="0"/>
                              <w:marBottom w:val="360"/>
                              <w:divBdr>
                                <w:top w:val="none" w:sz="0" w:space="0" w:color="auto"/>
                                <w:left w:val="none" w:sz="0" w:space="0" w:color="auto"/>
                                <w:bottom w:val="none" w:sz="0" w:space="0" w:color="auto"/>
                                <w:right w:val="none" w:sz="0" w:space="0" w:color="auto"/>
                              </w:divBdr>
                              <w:divsChild>
                                <w:div w:id="712580170">
                                  <w:marLeft w:val="0"/>
                                  <w:marRight w:val="0"/>
                                  <w:marTop w:val="0"/>
                                  <w:marBottom w:val="0"/>
                                  <w:divBdr>
                                    <w:top w:val="none" w:sz="0" w:space="0" w:color="auto"/>
                                    <w:left w:val="none" w:sz="0" w:space="0" w:color="auto"/>
                                    <w:bottom w:val="none" w:sz="0" w:space="0" w:color="auto"/>
                                    <w:right w:val="none" w:sz="0" w:space="0" w:color="auto"/>
                                  </w:divBdr>
                                  <w:divsChild>
                                    <w:div w:id="20252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236618">
      <w:bodyDiv w:val="1"/>
      <w:marLeft w:val="0"/>
      <w:marRight w:val="0"/>
      <w:marTop w:val="0"/>
      <w:marBottom w:val="0"/>
      <w:divBdr>
        <w:top w:val="none" w:sz="0" w:space="0" w:color="auto"/>
        <w:left w:val="none" w:sz="0" w:space="0" w:color="auto"/>
        <w:bottom w:val="none" w:sz="0" w:space="0" w:color="auto"/>
        <w:right w:val="none" w:sz="0" w:space="0" w:color="auto"/>
      </w:divBdr>
    </w:div>
    <w:div w:id="2014529889">
      <w:bodyDiv w:val="1"/>
      <w:marLeft w:val="0"/>
      <w:marRight w:val="0"/>
      <w:marTop w:val="0"/>
      <w:marBottom w:val="0"/>
      <w:divBdr>
        <w:top w:val="none" w:sz="0" w:space="0" w:color="auto"/>
        <w:left w:val="none" w:sz="0" w:space="0" w:color="auto"/>
        <w:bottom w:val="none" w:sz="0" w:space="0" w:color="auto"/>
        <w:right w:val="none" w:sz="0" w:space="0" w:color="auto"/>
      </w:divBdr>
    </w:div>
    <w:div w:id="2018188737">
      <w:bodyDiv w:val="1"/>
      <w:marLeft w:val="0"/>
      <w:marRight w:val="0"/>
      <w:marTop w:val="0"/>
      <w:marBottom w:val="0"/>
      <w:divBdr>
        <w:top w:val="none" w:sz="0" w:space="0" w:color="auto"/>
        <w:left w:val="none" w:sz="0" w:space="0" w:color="auto"/>
        <w:bottom w:val="none" w:sz="0" w:space="0" w:color="auto"/>
        <w:right w:val="none" w:sz="0" w:space="0" w:color="auto"/>
      </w:divBdr>
    </w:div>
    <w:div w:id="2019428554">
      <w:bodyDiv w:val="1"/>
      <w:marLeft w:val="0"/>
      <w:marRight w:val="0"/>
      <w:marTop w:val="0"/>
      <w:marBottom w:val="0"/>
      <w:divBdr>
        <w:top w:val="none" w:sz="0" w:space="0" w:color="auto"/>
        <w:left w:val="none" w:sz="0" w:space="0" w:color="auto"/>
        <w:bottom w:val="none" w:sz="0" w:space="0" w:color="auto"/>
        <w:right w:val="none" w:sz="0" w:space="0" w:color="auto"/>
      </w:divBdr>
      <w:divsChild>
        <w:div w:id="79525486">
          <w:marLeft w:val="0"/>
          <w:marRight w:val="0"/>
          <w:marTop w:val="0"/>
          <w:marBottom w:val="0"/>
          <w:divBdr>
            <w:top w:val="none" w:sz="0" w:space="0" w:color="auto"/>
            <w:left w:val="none" w:sz="0" w:space="0" w:color="auto"/>
            <w:bottom w:val="none" w:sz="0" w:space="0" w:color="auto"/>
            <w:right w:val="none" w:sz="0" w:space="0" w:color="auto"/>
          </w:divBdr>
        </w:div>
        <w:div w:id="1950550203">
          <w:marLeft w:val="0"/>
          <w:marRight w:val="0"/>
          <w:marTop w:val="0"/>
          <w:marBottom w:val="0"/>
          <w:divBdr>
            <w:top w:val="none" w:sz="0" w:space="0" w:color="auto"/>
            <w:left w:val="none" w:sz="0" w:space="0" w:color="auto"/>
            <w:bottom w:val="none" w:sz="0" w:space="0" w:color="auto"/>
            <w:right w:val="none" w:sz="0" w:space="0" w:color="auto"/>
          </w:divBdr>
        </w:div>
      </w:divsChild>
    </w:div>
    <w:div w:id="2022009714">
      <w:bodyDiv w:val="1"/>
      <w:marLeft w:val="0"/>
      <w:marRight w:val="0"/>
      <w:marTop w:val="0"/>
      <w:marBottom w:val="0"/>
      <w:divBdr>
        <w:top w:val="none" w:sz="0" w:space="0" w:color="auto"/>
        <w:left w:val="none" w:sz="0" w:space="0" w:color="auto"/>
        <w:bottom w:val="none" w:sz="0" w:space="0" w:color="auto"/>
        <w:right w:val="none" w:sz="0" w:space="0" w:color="auto"/>
      </w:divBdr>
    </w:div>
    <w:div w:id="2024014599">
      <w:bodyDiv w:val="1"/>
      <w:marLeft w:val="0"/>
      <w:marRight w:val="0"/>
      <w:marTop w:val="0"/>
      <w:marBottom w:val="0"/>
      <w:divBdr>
        <w:top w:val="none" w:sz="0" w:space="0" w:color="auto"/>
        <w:left w:val="none" w:sz="0" w:space="0" w:color="auto"/>
        <w:bottom w:val="none" w:sz="0" w:space="0" w:color="auto"/>
        <w:right w:val="none" w:sz="0" w:space="0" w:color="auto"/>
      </w:divBdr>
    </w:div>
    <w:div w:id="2029793816">
      <w:bodyDiv w:val="1"/>
      <w:marLeft w:val="0"/>
      <w:marRight w:val="0"/>
      <w:marTop w:val="0"/>
      <w:marBottom w:val="0"/>
      <w:divBdr>
        <w:top w:val="none" w:sz="0" w:space="0" w:color="auto"/>
        <w:left w:val="none" w:sz="0" w:space="0" w:color="auto"/>
        <w:bottom w:val="none" w:sz="0" w:space="0" w:color="auto"/>
        <w:right w:val="none" w:sz="0" w:space="0" w:color="auto"/>
      </w:divBdr>
      <w:divsChild>
        <w:div w:id="46757138">
          <w:marLeft w:val="0"/>
          <w:marRight w:val="0"/>
          <w:marTop w:val="0"/>
          <w:marBottom w:val="0"/>
          <w:divBdr>
            <w:top w:val="none" w:sz="0" w:space="0" w:color="auto"/>
            <w:left w:val="none" w:sz="0" w:space="0" w:color="auto"/>
            <w:bottom w:val="none" w:sz="0" w:space="0" w:color="auto"/>
            <w:right w:val="none" w:sz="0" w:space="0" w:color="auto"/>
          </w:divBdr>
          <w:divsChild>
            <w:div w:id="1703047529">
              <w:marLeft w:val="0"/>
              <w:marRight w:val="0"/>
              <w:marTop w:val="0"/>
              <w:marBottom w:val="0"/>
              <w:divBdr>
                <w:top w:val="none" w:sz="0" w:space="0" w:color="auto"/>
                <w:left w:val="none" w:sz="0" w:space="0" w:color="auto"/>
                <w:bottom w:val="none" w:sz="0" w:space="0" w:color="auto"/>
                <w:right w:val="none" w:sz="0" w:space="0" w:color="auto"/>
              </w:divBdr>
              <w:divsChild>
                <w:div w:id="1768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50183">
          <w:marLeft w:val="0"/>
          <w:marRight w:val="0"/>
          <w:marTop w:val="0"/>
          <w:marBottom w:val="0"/>
          <w:divBdr>
            <w:top w:val="none" w:sz="0" w:space="0" w:color="auto"/>
            <w:left w:val="none" w:sz="0" w:space="0" w:color="auto"/>
            <w:bottom w:val="none" w:sz="0" w:space="0" w:color="auto"/>
            <w:right w:val="none" w:sz="0" w:space="0" w:color="auto"/>
          </w:divBdr>
          <w:divsChild>
            <w:div w:id="1556234016">
              <w:marLeft w:val="0"/>
              <w:marRight w:val="0"/>
              <w:marTop w:val="0"/>
              <w:marBottom w:val="0"/>
              <w:divBdr>
                <w:top w:val="none" w:sz="0" w:space="0" w:color="auto"/>
                <w:left w:val="none" w:sz="0" w:space="0" w:color="auto"/>
                <w:bottom w:val="none" w:sz="0" w:space="0" w:color="auto"/>
                <w:right w:val="none" w:sz="0" w:space="0" w:color="auto"/>
              </w:divBdr>
              <w:divsChild>
                <w:div w:id="1801920833">
                  <w:marLeft w:val="0"/>
                  <w:marRight w:val="0"/>
                  <w:marTop w:val="0"/>
                  <w:marBottom w:val="0"/>
                  <w:divBdr>
                    <w:top w:val="none" w:sz="0" w:space="0" w:color="auto"/>
                    <w:left w:val="none" w:sz="0" w:space="0" w:color="auto"/>
                    <w:bottom w:val="none" w:sz="0" w:space="0" w:color="auto"/>
                    <w:right w:val="none" w:sz="0" w:space="0" w:color="auto"/>
                  </w:divBdr>
                  <w:divsChild>
                    <w:div w:id="4182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73908">
          <w:marLeft w:val="0"/>
          <w:marRight w:val="0"/>
          <w:marTop w:val="0"/>
          <w:marBottom w:val="0"/>
          <w:divBdr>
            <w:top w:val="none" w:sz="0" w:space="0" w:color="auto"/>
            <w:left w:val="none" w:sz="0" w:space="0" w:color="auto"/>
            <w:bottom w:val="none" w:sz="0" w:space="0" w:color="auto"/>
            <w:right w:val="none" w:sz="0" w:space="0" w:color="auto"/>
          </w:divBdr>
          <w:divsChild>
            <w:div w:id="834345377">
              <w:marLeft w:val="0"/>
              <w:marRight w:val="0"/>
              <w:marTop w:val="0"/>
              <w:marBottom w:val="0"/>
              <w:divBdr>
                <w:top w:val="none" w:sz="0" w:space="0" w:color="auto"/>
                <w:left w:val="none" w:sz="0" w:space="0" w:color="auto"/>
                <w:bottom w:val="none" w:sz="0" w:space="0" w:color="auto"/>
                <w:right w:val="none" w:sz="0" w:space="0" w:color="auto"/>
              </w:divBdr>
              <w:divsChild>
                <w:div w:id="183252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8362">
          <w:marLeft w:val="0"/>
          <w:marRight w:val="0"/>
          <w:marTop w:val="0"/>
          <w:marBottom w:val="0"/>
          <w:divBdr>
            <w:top w:val="none" w:sz="0" w:space="0" w:color="auto"/>
            <w:left w:val="none" w:sz="0" w:space="0" w:color="auto"/>
            <w:bottom w:val="none" w:sz="0" w:space="0" w:color="auto"/>
            <w:right w:val="none" w:sz="0" w:space="0" w:color="auto"/>
          </w:divBdr>
          <w:divsChild>
            <w:div w:id="46295280">
              <w:marLeft w:val="0"/>
              <w:marRight w:val="0"/>
              <w:marTop w:val="0"/>
              <w:marBottom w:val="0"/>
              <w:divBdr>
                <w:top w:val="none" w:sz="0" w:space="0" w:color="auto"/>
                <w:left w:val="none" w:sz="0" w:space="0" w:color="auto"/>
                <w:bottom w:val="none" w:sz="0" w:space="0" w:color="auto"/>
                <w:right w:val="none" w:sz="0" w:space="0" w:color="auto"/>
              </w:divBdr>
              <w:divsChild>
                <w:div w:id="13153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9845">
          <w:marLeft w:val="0"/>
          <w:marRight w:val="0"/>
          <w:marTop w:val="0"/>
          <w:marBottom w:val="0"/>
          <w:divBdr>
            <w:top w:val="none" w:sz="0" w:space="0" w:color="auto"/>
            <w:left w:val="none" w:sz="0" w:space="0" w:color="auto"/>
            <w:bottom w:val="none" w:sz="0" w:space="0" w:color="auto"/>
            <w:right w:val="none" w:sz="0" w:space="0" w:color="auto"/>
          </w:divBdr>
          <w:divsChild>
            <w:div w:id="1587106250">
              <w:marLeft w:val="0"/>
              <w:marRight w:val="0"/>
              <w:marTop w:val="0"/>
              <w:marBottom w:val="0"/>
              <w:divBdr>
                <w:top w:val="none" w:sz="0" w:space="0" w:color="auto"/>
                <w:left w:val="none" w:sz="0" w:space="0" w:color="auto"/>
                <w:bottom w:val="none" w:sz="0" w:space="0" w:color="auto"/>
                <w:right w:val="none" w:sz="0" w:space="0" w:color="auto"/>
              </w:divBdr>
              <w:divsChild>
                <w:div w:id="198635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7512">
          <w:marLeft w:val="0"/>
          <w:marRight w:val="0"/>
          <w:marTop w:val="0"/>
          <w:marBottom w:val="0"/>
          <w:divBdr>
            <w:top w:val="none" w:sz="0" w:space="0" w:color="auto"/>
            <w:left w:val="none" w:sz="0" w:space="0" w:color="auto"/>
            <w:bottom w:val="none" w:sz="0" w:space="0" w:color="auto"/>
            <w:right w:val="none" w:sz="0" w:space="0" w:color="auto"/>
          </w:divBdr>
          <w:divsChild>
            <w:div w:id="944069794">
              <w:marLeft w:val="0"/>
              <w:marRight w:val="0"/>
              <w:marTop w:val="0"/>
              <w:marBottom w:val="0"/>
              <w:divBdr>
                <w:top w:val="none" w:sz="0" w:space="0" w:color="auto"/>
                <w:left w:val="none" w:sz="0" w:space="0" w:color="auto"/>
                <w:bottom w:val="none" w:sz="0" w:space="0" w:color="auto"/>
                <w:right w:val="none" w:sz="0" w:space="0" w:color="auto"/>
              </w:divBdr>
              <w:divsChild>
                <w:div w:id="1778215685">
                  <w:marLeft w:val="0"/>
                  <w:marRight w:val="0"/>
                  <w:marTop w:val="0"/>
                  <w:marBottom w:val="0"/>
                  <w:divBdr>
                    <w:top w:val="none" w:sz="0" w:space="0" w:color="auto"/>
                    <w:left w:val="none" w:sz="0" w:space="0" w:color="auto"/>
                    <w:bottom w:val="none" w:sz="0" w:space="0" w:color="auto"/>
                    <w:right w:val="none" w:sz="0" w:space="0" w:color="auto"/>
                  </w:divBdr>
                  <w:divsChild>
                    <w:div w:id="4699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93520">
      <w:bodyDiv w:val="1"/>
      <w:marLeft w:val="0"/>
      <w:marRight w:val="0"/>
      <w:marTop w:val="0"/>
      <w:marBottom w:val="0"/>
      <w:divBdr>
        <w:top w:val="none" w:sz="0" w:space="0" w:color="auto"/>
        <w:left w:val="none" w:sz="0" w:space="0" w:color="auto"/>
        <w:bottom w:val="none" w:sz="0" w:space="0" w:color="auto"/>
        <w:right w:val="none" w:sz="0" w:space="0" w:color="auto"/>
      </w:divBdr>
    </w:div>
    <w:div w:id="2036150593">
      <w:bodyDiv w:val="1"/>
      <w:marLeft w:val="0"/>
      <w:marRight w:val="0"/>
      <w:marTop w:val="0"/>
      <w:marBottom w:val="0"/>
      <w:divBdr>
        <w:top w:val="none" w:sz="0" w:space="0" w:color="auto"/>
        <w:left w:val="none" w:sz="0" w:space="0" w:color="auto"/>
        <w:bottom w:val="none" w:sz="0" w:space="0" w:color="auto"/>
        <w:right w:val="none" w:sz="0" w:space="0" w:color="auto"/>
      </w:divBdr>
    </w:div>
    <w:div w:id="2050713915">
      <w:bodyDiv w:val="1"/>
      <w:marLeft w:val="0"/>
      <w:marRight w:val="0"/>
      <w:marTop w:val="0"/>
      <w:marBottom w:val="0"/>
      <w:divBdr>
        <w:top w:val="none" w:sz="0" w:space="0" w:color="auto"/>
        <w:left w:val="none" w:sz="0" w:space="0" w:color="auto"/>
        <w:bottom w:val="none" w:sz="0" w:space="0" w:color="auto"/>
        <w:right w:val="none" w:sz="0" w:space="0" w:color="auto"/>
      </w:divBdr>
    </w:div>
    <w:div w:id="2052994041">
      <w:bodyDiv w:val="1"/>
      <w:marLeft w:val="0"/>
      <w:marRight w:val="0"/>
      <w:marTop w:val="0"/>
      <w:marBottom w:val="0"/>
      <w:divBdr>
        <w:top w:val="none" w:sz="0" w:space="0" w:color="auto"/>
        <w:left w:val="none" w:sz="0" w:space="0" w:color="auto"/>
        <w:bottom w:val="none" w:sz="0" w:space="0" w:color="auto"/>
        <w:right w:val="none" w:sz="0" w:space="0" w:color="auto"/>
      </w:divBdr>
    </w:div>
    <w:div w:id="2055500571">
      <w:bodyDiv w:val="1"/>
      <w:marLeft w:val="0"/>
      <w:marRight w:val="0"/>
      <w:marTop w:val="0"/>
      <w:marBottom w:val="0"/>
      <w:divBdr>
        <w:top w:val="none" w:sz="0" w:space="0" w:color="auto"/>
        <w:left w:val="none" w:sz="0" w:space="0" w:color="auto"/>
        <w:bottom w:val="none" w:sz="0" w:space="0" w:color="auto"/>
        <w:right w:val="none" w:sz="0" w:space="0" w:color="auto"/>
      </w:divBdr>
    </w:div>
    <w:div w:id="2055962348">
      <w:bodyDiv w:val="1"/>
      <w:marLeft w:val="0"/>
      <w:marRight w:val="0"/>
      <w:marTop w:val="0"/>
      <w:marBottom w:val="0"/>
      <w:divBdr>
        <w:top w:val="none" w:sz="0" w:space="0" w:color="auto"/>
        <w:left w:val="none" w:sz="0" w:space="0" w:color="auto"/>
        <w:bottom w:val="none" w:sz="0" w:space="0" w:color="auto"/>
        <w:right w:val="none" w:sz="0" w:space="0" w:color="auto"/>
      </w:divBdr>
    </w:div>
    <w:div w:id="2057968859">
      <w:bodyDiv w:val="1"/>
      <w:marLeft w:val="0"/>
      <w:marRight w:val="0"/>
      <w:marTop w:val="0"/>
      <w:marBottom w:val="0"/>
      <w:divBdr>
        <w:top w:val="none" w:sz="0" w:space="0" w:color="auto"/>
        <w:left w:val="none" w:sz="0" w:space="0" w:color="auto"/>
        <w:bottom w:val="none" w:sz="0" w:space="0" w:color="auto"/>
        <w:right w:val="none" w:sz="0" w:space="0" w:color="auto"/>
      </w:divBdr>
    </w:div>
    <w:div w:id="2058123495">
      <w:bodyDiv w:val="1"/>
      <w:marLeft w:val="0"/>
      <w:marRight w:val="0"/>
      <w:marTop w:val="0"/>
      <w:marBottom w:val="0"/>
      <w:divBdr>
        <w:top w:val="none" w:sz="0" w:space="0" w:color="auto"/>
        <w:left w:val="none" w:sz="0" w:space="0" w:color="auto"/>
        <w:bottom w:val="none" w:sz="0" w:space="0" w:color="auto"/>
        <w:right w:val="none" w:sz="0" w:space="0" w:color="auto"/>
      </w:divBdr>
    </w:div>
    <w:div w:id="2065986800">
      <w:bodyDiv w:val="1"/>
      <w:marLeft w:val="0"/>
      <w:marRight w:val="0"/>
      <w:marTop w:val="0"/>
      <w:marBottom w:val="0"/>
      <w:divBdr>
        <w:top w:val="none" w:sz="0" w:space="0" w:color="auto"/>
        <w:left w:val="none" w:sz="0" w:space="0" w:color="auto"/>
        <w:bottom w:val="none" w:sz="0" w:space="0" w:color="auto"/>
        <w:right w:val="none" w:sz="0" w:space="0" w:color="auto"/>
      </w:divBdr>
    </w:div>
    <w:div w:id="2068793191">
      <w:bodyDiv w:val="1"/>
      <w:marLeft w:val="0"/>
      <w:marRight w:val="0"/>
      <w:marTop w:val="0"/>
      <w:marBottom w:val="0"/>
      <w:divBdr>
        <w:top w:val="none" w:sz="0" w:space="0" w:color="auto"/>
        <w:left w:val="none" w:sz="0" w:space="0" w:color="auto"/>
        <w:bottom w:val="none" w:sz="0" w:space="0" w:color="auto"/>
        <w:right w:val="none" w:sz="0" w:space="0" w:color="auto"/>
      </w:divBdr>
      <w:divsChild>
        <w:div w:id="794181369">
          <w:marLeft w:val="0"/>
          <w:marRight w:val="0"/>
          <w:marTop w:val="0"/>
          <w:marBottom w:val="0"/>
          <w:divBdr>
            <w:top w:val="none" w:sz="0" w:space="0" w:color="auto"/>
            <w:left w:val="none" w:sz="0" w:space="0" w:color="auto"/>
            <w:bottom w:val="none" w:sz="0" w:space="0" w:color="auto"/>
            <w:right w:val="none" w:sz="0" w:space="0" w:color="auto"/>
          </w:divBdr>
          <w:divsChild>
            <w:div w:id="594560012">
              <w:marLeft w:val="0"/>
              <w:marRight w:val="0"/>
              <w:marTop w:val="0"/>
              <w:marBottom w:val="0"/>
              <w:divBdr>
                <w:top w:val="none" w:sz="0" w:space="0" w:color="auto"/>
                <w:left w:val="none" w:sz="0" w:space="0" w:color="auto"/>
                <w:bottom w:val="none" w:sz="0" w:space="0" w:color="auto"/>
                <w:right w:val="none" w:sz="0" w:space="0" w:color="auto"/>
              </w:divBdr>
              <w:divsChild>
                <w:div w:id="2715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769396">
      <w:bodyDiv w:val="1"/>
      <w:marLeft w:val="0"/>
      <w:marRight w:val="0"/>
      <w:marTop w:val="0"/>
      <w:marBottom w:val="0"/>
      <w:divBdr>
        <w:top w:val="none" w:sz="0" w:space="0" w:color="auto"/>
        <w:left w:val="none" w:sz="0" w:space="0" w:color="auto"/>
        <w:bottom w:val="none" w:sz="0" w:space="0" w:color="auto"/>
        <w:right w:val="none" w:sz="0" w:space="0" w:color="auto"/>
      </w:divBdr>
      <w:divsChild>
        <w:div w:id="44722994">
          <w:marLeft w:val="0"/>
          <w:marRight w:val="0"/>
          <w:marTop w:val="0"/>
          <w:marBottom w:val="0"/>
          <w:divBdr>
            <w:top w:val="none" w:sz="0" w:space="0" w:color="auto"/>
            <w:left w:val="none" w:sz="0" w:space="0" w:color="auto"/>
            <w:bottom w:val="none" w:sz="0" w:space="0" w:color="auto"/>
            <w:right w:val="none" w:sz="0" w:space="0" w:color="auto"/>
          </w:divBdr>
          <w:divsChild>
            <w:div w:id="1790783845">
              <w:marLeft w:val="0"/>
              <w:marRight w:val="0"/>
              <w:marTop w:val="0"/>
              <w:marBottom w:val="0"/>
              <w:divBdr>
                <w:top w:val="none" w:sz="0" w:space="0" w:color="auto"/>
                <w:left w:val="none" w:sz="0" w:space="0" w:color="auto"/>
                <w:bottom w:val="none" w:sz="0" w:space="0" w:color="auto"/>
                <w:right w:val="none" w:sz="0" w:space="0" w:color="auto"/>
              </w:divBdr>
              <w:divsChild>
                <w:div w:id="1685740596">
                  <w:marLeft w:val="0"/>
                  <w:marRight w:val="0"/>
                  <w:marTop w:val="0"/>
                  <w:marBottom w:val="0"/>
                  <w:divBdr>
                    <w:top w:val="none" w:sz="0" w:space="0" w:color="auto"/>
                    <w:left w:val="none" w:sz="0" w:space="0" w:color="auto"/>
                    <w:bottom w:val="none" w:sz="0" w:space="0" w:color="auto"/>
                    <w:right w:val="none" w:sz="0" w:space="0" w:color="auto"/>
                  </w:divBdr>
                  <w:divsChild>
                    <w:div w:id="590938982">
                      <w:marLeft w:val="0"/>
                      <w:marRight w:val="0"/>
                      <w:marTop w:val="0"/>
                      <w:marBottom w:val="0"/>
                      <w:divBdr>
                        <w:top w:val="none" w:sz="0" w:space="0" w:color="auto"/>
                        <w:left w:val="none" w:sz="0" w:space="0" w:color="auto"/>
                        <w:bottom w:val="none" w:sz="0" w:space="0" w:color="auto"/>
                        <w:right w:val="none" w:sz="0" w:space="0" w:color="auto"/>
                      </w:divBdr>
                    </w:div>
                    <w:div w:id="1844778410">
                      <w:marLeft w:val="0"/>
                      <w:marRight w:val="0"/>
                      <w:marTop w:val="0"/>
                      <w:marBottom w:val="0"/>
                      <w:divBdr>
                        <w:top w:val="none" w:sz="0" w:space="0" w:color="auto"/>
                        <w:left w:val="none" w:sz="0" w:space="0" w:color="auto"/>
                        <w:bottom w:val="none" w:sz="0" w:space="0" w:color="auto"/>
                        <w:right w:val="none" w:sz="0" w:space="0" w:color="auto"/>
                      </w:divBdr>
                      <w:divsChild>
                        <w:div w:id="16739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24629">
          <w:marLeft w:val="0"/>
          <w:marRight w:val="0"/>
          <w:marTop w:val="0"/>
          <w:marBottom w:val="0"/>
          <w:divBdr>
            <w:top w:val="none" w:sz="0" w:space="0" w:color="auto"/>
            <w:left w:val="none" w:sz="0" w:space="0" w:color="auto"/>
            <w:bottom w:val="none" w:sz="0" w:space="0" w:color="auto"/>
            <w:right w:val="none" w:sz="0" w:space="0" w:color="auto"/>
          </w:divBdr>
          <w:divsChild>
            <w:div w:id="502938193">
              <w:marLeft w:val="0"/>
              <w:marRight w:val="0"/>
              <w:marTop w:val="0"/>
              <w:marBottom w:val="0"/>
              <w:divBdr>
                <w:top w:val="none" w:sz="0" w:space="0" w:color="auto"/>
                <w:left w:val="none" w:sz="0" w:space="0" w:color="auto"/>
                <w:bottom w:val="none" w:sz="0" w:space="0" w:color="auto"/>
                <w:right w:val="none" w:sz="0" w:space="0" w:color="auto"/>
              </w:divBdr>
              <w:divsChild>
                <w:div w:id="599991953">
                  <w:marLeft w:val="0"/>
                  <w:marRight w:val="0"/>
                  <w:marTop w:val="0"/>
                  <w:marBottom w:val="0"/>
                  <w:divBdr>
                    <w:top w:val="none" w:sz="0" w:space="0" w:color="auto"/>
                    <w:left w:val="none" w:sz="0" w:space="0" w:color="auto"/>
                    <w:bottom w:val="none" w:sz="0" w:space="0" w:color="auto"/>
                    <w:right w:val="none" w:sz="0" w:space="0" w:color="auto"/>
                  </w:divBdr>
                  <w:divsChild>
                    <w:div w:id="414518535">
                      <w:marLeft w:val="0"/>
                      <w:marRight w:val="0"/>
                      <w:marTop w:val="0"/>
                      <w:marBottom w:val="0"/>
                      <w:divBdr>
                        <w:top w:val="none" w:sz="0" w:space="0" w:color="auto"/>
                        <w:left w:val="none" w:sz="0" w:space="0" w:color="auto"/>
                        <w:bottom w:val="none" w:sz="0" w:space="0" w:color="auto"/>
                        <w:right w:val="none" w:sz="0" w:space="0" w:color="auto"/>
                      </w:divBdr>
                      <w:divsChild>
                        <w:div w:id="811290867">
                          <w:marLeft w:val="0"/>
                          <w:marRight w:val="0"/>
                          <w:marTop w:val="0"/>
                          <w:marBottom w:val="0"/>
                          <w:divBdr>
                            <w:top w:val="none" w:sz="0" w:space="0" w:color="auto"/>
                            <w:left w:val="none" w:sz="0" w:space="0" w:color="auto"/>
                            <w:bottom w:val="none" w:sz="0" w:space="0" w:color="auto"/>
                            <w:right w:val="none" w:sz="0" w:space="0" w:color="auto"/>
                          </w:divBdr>
                        </w:div>
                      </w:divsChild>
                    </w:div>
                    <w:div w:id="15864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532878">
          <w:marLeft w:val="0"/>
          <w:marRight w:val="0"/>
          <w:marTop w:val="0"/>
          <w:marBottom w:val="0"/>
          <w:divBdr>
            <w:top w:val="none" w:sz="0" w:space="0" w:color="auto"/>
            <w:left w:val="none" w:sz="0" w:space="0" w:color="auto"/>
            <w:bottom w:val="none" w:sz="0" w:space="0" w:color="auto"/>
            <w:right w:val="none" w:sz="0" w:space="0" w:color="auto"/>
          </w:divBdr>
          <w:divsChild>
            <w:div w:id="1476485776">
              <w:marLeft w:val="0"/>
              <w:marRight w:val="0"/>
              <w:marTop w:val="0"/>
              <w:marBottom w:val="0"/>
              <w:divBdr>
                <w:top w:val="none" w:sz="0" w:space="0" w:color="auto"/>
                <w:left w:val="none" w:sz="0" w:space="0" w:color="auto"/>
                <w:bottom w:val="none" w:sz="0" w:space="0" w:color="auto"/>
                <w:right w:val="none" w:sz="0" w:space="0" w:color="auto"/>
              </w:divBdr>
              <w:divsChild>
                <w:div w:id="480468187">
                  <w:marLeft w:val="0"/>
                  <w:marRight w:val="0"/>
                  <w:marTop w:val="0"/>
                  <w:marBottom w:val="0"/>
                  <w:divBdr>
                    <w:top w:val="none" w:sz="0" w:space="0" w:color="auto"/>
                    <w:left w:val="none" w:sz="0" w:space="0" w:color="auto"/>
                    <w:bottom w:val="none" w:sz="0" w:space="0" w:color="auto"/>
                    <w:right w:val="none" w:sz="0" w:space="0" w:color="auto"/>
                  </w:divBdr>
                  <w:divsChild>
                    <w:div w:id="814640004">
                      <w:marLeft w:val="0"/>
                      <w:marRight w:val="0"/>
                      <w:marTop w:val="0"/>
                      <w:marBottom w:val="0"/>
                      <w:divBdr>
                        <w:top w:val="none" w:sz="0" w:space="0" w:color="auto"/>
                        <w:left w:val="none" w:sz="0" w:space="0" w:color="auto"/>
                        <w:bottom w:val="none" w:sz="0" w:space="0" w:color="auto"/>
                        <w:right w:val="none" w:sz="0" w:space="0" w:color="auto"/>
                      </w:divBdr>
                      <w:divsChild>
                        <w:div w:id="825437765">
                          <w:marLeft w:val="0"/>
                          <w:marRight w:val="0"/>
                          <w:marTop w:val="0"/>
                          <w:marBottom w:val="0"/>
                          <w:divBdr>
                            <w:top w:val="none" w:sz="0" w:space="0" w:color="auto"/>
                            <w:left w:val="none" w:sz="0" w:space="0" w:color="auto"/>
                            <w:bottom w:val="none" w:sz="0" w:space="0" w:color="auto"/>
                            <w:right w:val="none" w:sz="0" w:space="0" w:color="auto"/>
                          </w:divBdr>
                        </w:div>
                      </w:divsChild>
                    </w:div>
                    <w:div w:id="14893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66359">
          <w:marLeft w:val="0"/>
          <w:marRight w:val="0"/>
          <w:marTop w:val="0"/>
          <w:marBottom w:val="0"/>
          <w:divBdr>
            <w:top w:val="none" w:sz="0" w:space="0" w:color="auto"/>
            <w:left w:val="none" w:sz="0" w:space="0" w:color="auto"/>
            <w:bottom w:val="none" w:sz="0" w:space="0" w:color="auto"/>
            <w:right w:val="none" w:sz="0" w:space="0" w:color="auto"/>
          </w:divBdr>
          <w:divsChild>
            <w:div w:id="696465488">
              <w:marLeft w:val="0"/>
              <w:marRight w:val="0"/>
              <w:marTop w:val="0"/>
              <w:marBottom w:val="0"/>
              <w:divBdr>
                <w:top w:val="none" w:sz="0" w:space="0" w:color="auto"/>
                <w:left w:val="none" w:sz="0" w:space="0" w:color="auto"/>
                <w:bottom w:val="none" w:sz="0" w:space="0" w:color="auto"/>
                <w:right w:val="none" w:sz="0" w:space="0" w:color="auto"/>
              </w:divBdr>
              <w:divsChild>
                <w:div w:id="1714887483">
                  <w:marLeft w:val="0"/>
                  <w:marRight w:val="0"/>
                  <w:marTop w:val="0"/>
                  <w:marBottom w:val="0"/>
                  <w:divBdr>
                    <w:top w:val="none" w:sz="0" w:space="0" w:color="auto"/>
                    <w:left w:val="none" w:sz="0" w:space="0" w:color="auto"/>
                    <w:bottom w:val="none" w:sz="0" w:space="0" w:color="auto"/>
                    <w:right w:val="none" w:sz="0" w:space="0" w:color="auto"/>
                  </w:divBdr>
                  <w:divsChild>
                    <w:div w:id="384723426">
                      <w:marLeft w:val="0"/>
                      <w:marRight w:val="0"/>
                      <w:marTop w:val="0"/>
                      <w:marBottom w:val="0"/>
                      <w:divBdr>
                        <w:top w:val="none" w:sz="0" w:space="0" w:color="auto"/>
                        <w:left w:val="none" w:sz="0" w:space="0" w:color="auto"/>
                        <w:bottom w:val="none" w:sz="0" w:space="0" w:color="auto"/>
                        <w:right w:val="none" w:sz="0" w:space="0" w:color="auto"/>
                      </w:divBdr>
                      <w:divsChild>
                        <w:div w:id="613100955">
                          <w:marLeft w:val="0"/>
                          <w:marRight w:val="0"/>
                          <w:marTop w:val="0"/>
                          <w:marBottom w:val="0"/>
                          <w:divBdr>
                            <w:top w:val="none" w:sz="0" w:space="0" w:color="auto"/>
                            <w:left w:val="none" w:sz="0" w:space="0" w:color="auto"/>
                            <w:bottom w:val="none" w:sz="0" w:space="0" w:color="auto"/>
                            <w:right w:val="none" w:sz="0" w:space="0" w:color="auto"/>
                          </w:divBdr>
                        </w:div>
                      </w:divsChild>
                    </w:div>
                    <w:div w:id="9282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4178">
          <w:marLeft w:val="0"/>
          <w:marRight w:val="0"/>
          <w:marTop w:val="0"/>
          <w:marBottom w:val="0"/>
          <w:divBdr>
            <w:top w:val="none" w:sz="0" w:space="0" w:color="auto"/>
            <w:left w:val="none" w:sz="0" w:space="0" w:color="auto"/>
            <w:bottom w:val="none" w:sz="0" w:space="0" w:color="auto"/>
            <w:right w:val="none" w:sz="0" w:space="0" w:color="auto"/>
          </w:divBdr>
          <w:divsChild>
            <w:div w:id="1739934194">
              <w:marLeft w:val="0"/>
              <w:marRight w:val="0"/>
              <w:marTop w:val="0"/>
              <w:marBottom w:val="0"/>
              <w:divBdr>
                <w:top w:val="none" w:sz="0" w:space="0" w:color="auto"/>
                <w:left w:val="none" w:sz="0" w:space="0" w:color="auto"/>
                <w:bottom w:val="none" w:sz="0" w:space="0" w:color="auto"/>
                <w:right w:val="none" w:sz="0" w:space="0" w:color="auto"/>
              </w:divBdr>
              <w:divsChild>
                <w:div w:id="1890801372">
                  <w:marLeft w:val="0"/>
                  <w:marRight w:val="0"/>
                  <w:marTop w:val="0"/>
                  <w:marBottom w:val="0"/>
                  <w:divBdr>
                    <w:top w:val="none" w:sz="0" w:space="0" w:color="auto"/>
                    <w:left w:val="none" w:sz="0" w:space="0" w:color="auto"/>
                    <w:bottom w:val="none" w:sz="0" w:space="0" w:color="auto"/>
                    <w:right w:val="none" w:sz="0" w:space="0" w:color="auto"/>
                  </w:divBdr>
                  <w:divsChild>
                    <w:div w:id="298732105">
                      <w:marLeft w:val="0"/>
                      <w:marRight w:val="0"/>
                      <w:marTop w:val="0"/>
                      <w:marBottom w:val="0"/>
                      <w:divBdr>
                        <w:top w:val="none" w:sz="0" w:space="0" w:color="auto"/>
                        <w:left w:val="none" w:sz="0" w:space="0" w:color="auto"/>
                        <w:bottom w:val="none" w:sz="0" w:space="0" w:color="auto"/>
                        <w:right w:val="none" w:sz="0" w:space="0" w:color="auto"/>
                      </w:divBdr>
                      <w:divsChild>
                        <w:div w:id="1873951869">
                          <w:marLeft w:val="0"/>
                          <w:marRight w:val="0"/>
                          <w:marTop w:val="0"/>
                          <w:marBottom w:val="0"/>
                          <w:divBdr>
                            <w:top w:val="none" w:sz="0" w:space="0" w:color="auto"/>
                            <w:left w:val="none" w:sz="0" w:space="0" w:color="auto"/>
                            <w:bottom w:val="none" w:sz="0" w:space="0" w:color="auto"/>
                            <w:right w:val="none" w:sz="0" w:space="0" w:color="auto"/>
                          </w:divBdr>
                        </w:div>
                      </w:divsChild>
                    </w:div>
                    <w:div w:id="178303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53260">
          <w:marLeft w:val="0"/>
          <w:marRight w:val="0"/>
          <w:marTop w:val="0"/>
          <w:marBottom w:val="0"/>
          <w:divBdr>
            <w:top w:val="none" w:sz="0" w:space="0" w:color="auto"/>
            <w:left w:val="none" w:sz="0" w:space="0" w:color="auto"/>
            <w:bottom w:val="none" w:sz="0" w:space="0" w:color="auto"/>
            <w:right w:val="none" w:sz="0" w:space="0" w:color="auto"/>
          </w:divBdr>
          <w:divsChild>
            <w:div w:id="1650941337">
              <w:marLeft w:val="0"/>
              <w:marRight w:val="0"/>
              <w:marTop w:val="0"/>
              <w:marBottom w:val="0"/>
              <w:divBdr>
                <w:top w:val="none" w:sz="0" w:space="0" w:color="auto"/>
                <w:left w:val="none" w:sz="0" w:space="0" w:color="auto"/>
                <w:bottom w:val="none" w:sz="0" w:space="0" w:color="auto"/>
                <w:right w:val="none" w:sz="0" w:space="0" w:color="auto"/>
              </w:divBdr>
              <w:divsChild>
                <w:div w:id="2087871731">
                  <w:marLeft w:val="0"/>
                  <w:marRight w:val="0"/>
                  <w:marTop w:val="0"/>
                  <w:marBottom w:val="0"/>
                  <w:divBdr>
                    <w:top w:val="none" w:sz="0" w:space="0" w:color="auto"/>
                    <w:left w:val="none" w:sz="0" w:space="0" w:color="auto"/>
                    <w:bottom w:val="none" w:sz="0" w:space="0" w:color="auto"/>
                    <w:right w:val="none" w:sz="0" w:space="0" w:color="auto"/>
                  </w:divBdr>
                  <w:divsChild>
                    <w:div w:id="1594363097">
                      <w:marLeft w:val="0"/>
                      <w:marRight w:val="0"/>
                      <w:marTop w:val="0"/>
                      <w:marBottom w:val="0"/>
                      <w:divBdr>
                        <w:top w:val="none" w:sz="0" w:space="0" w:color="auto"/>
                        <w:left w:val="none" w:sz="0" w:space="0" w:color="auto"/>
                        <w:bottom w:val="none" w:sz="0" w:space="0" w:color="auto"/>
                        <w:right w:val="none" w:sz="0" w:space="0" w:color="auto"/>
                      </w:divBdr>
                      <w:divsChild>
                        <w:div w:id="2141651433">
                          <w:marLeft w:val="0"/>
                          <w:marRight w:val="0"/>
                          <w:marTop w:val="0"/>
                          <w:marBottom w:val="0"/>
                          <w:divBdr>
                            <w:top w:val="none" w:sz="0" w:space="0" w:color="auto"/>
                            <w:left w:val="none" w:sz="0" w:space="0" w:color="auto"/>
                            <w:bottom w:val="none" w:sz="0" w:space="0" w:color="auto"/>
                            <w:right w:val="none" w:sz="0" w:space="0" w:color="auto"/>
                          </w:divBdr>
                        </w:div>
                      </w:divsChild>
                    </w:div>
                    <w:div w:id="2015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25989">
          <w:marLeft w:val="0"/>
          <w:marRight w:val="0"/>
          <w:marTop w:val="0"/>
          <w:marBottom w:val="0"/>
          <w:divBdr>
            <w:top w:val="none" w:sz="0" w:space="0" w:color="auto"/>
            <w:left w:val="none" w:sz="0" w:space="0" w:color="auto"/>
            <w:bottom w:val="none" w:sz="0" w:space="0" w:color="auto"/>
            <w:right w:val="none" w:sz="0" w:space="0" w:color="auto"/>
          </w:divBdr>
          <w:divsChild>
            <w:div w:id="520781132">
              <w:marLeft w:val="0"/>
              <w:marRight w:val="0"/>
              <w:marTop w:val="0"/>
              <w:marBottom w:val="0"/>
              <w:divBdr>
                <w:top w:val="none" w:sz="0" w:space="0" w:color="auto"/>
                <w:left w:val="none" w:sz="0" w:space="0" w:color="auto"/>
                <w:bottom w:val="none" w:sz="0" w:space="0" w:color="auto"/>
                <w:right w:val="none" w:sz="0" w:space="0" w:color="auto"/>
              </w:divBdr>
              <w:divsChild>
                <w:div w:id="1982344920">
                  <w:marLeft w:val="0"/>
                  <w:marRight w:val="0"/>
                  <w:marTop w:val="0"/>
                  <w:marBottom w:val="0"/>
                  <w:divBdr>
                    <w:top w:val="none" w:sz="0" w:space="0" w:color="auto"/>
                    <w:left w:val="none" w:sz="0" w:space="0" w:color="auto"/>
                    <w:bottom w:val="none" w:sz="0" w:space="0" w:color="auto"/>
                    <w:right w:val="none" w:sz="0" w:space="0" w:color="auto"/>
                  </w:divBdr>
                  <w:divsChild>
                    <w:div w:id="11032969">
                      <w:marLeft w:val="0"/>
                      <w:marRight w:val="0"/>
                      <w:marTop w:val="0"/>
                      <w:marBottom w:val="0"/>
                      <w:divBdr>
                        <w:top w:val="none" w:sz="0" w:space="0" w:color="auto"/>
                        <w:left w:val="none" w:sz="0" w:space="0" w:color="auto"/>
                        <w:bottom w:val="none" w:sz="0" w:space="0" w:color="auto"/>
                        <w:right w:val="none" w:sz="0" w:space="0" w:color="auto"/>
                      </w:divBdr>
                    </w:div>
                    <w:div w:id="1376348144">
                      <w:marLeft w:val="0"/>
                      <w:marRight w:val="0"/>
                      <w:marTop w:val="0"/>
                      <w:marBottom w:val="0"/>
                      <w:divBdr>
                        <w:top w:val="none" w:sz="0" w:space="0" w:color="auto"/>
                        <w:left w:val="none" w:sz="0" w:space="0" w:color="auto"/>
                        <w:bottom w:val="none" w:sz="0" w:space="0" w:color="auto"/>
                        <w:right w:val="none" w:sz="0" w:space="0" w:color="auto"/>
                      </w:divBdr>
                      <w:divsChild>
                        <w:div w:id="2899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7731">
          <w:marLeft w:val="0"/>
          <w:marRight w:val="0"/>
          <w:marTop w:val="0"/>
          <w:marBottom w:val="0"/>
          <w:divBdr>
            <w:top w:val="none" w:sz="0" w:space="0" w:color="auto"/>
            <w:left w:val="none" w:sz="0" w:space="0" w:color="auto"/>
            <w:bottom w:val="none" w:sz="0" w:space="0" w:color="auto"/>
            <w:right w:val="none" w:sz="0" w:space="0" w:color="auto"/>
          </w:divBdr>
          <w:divsChild>
            <w:div w:id="1331524989">
              <w:marLeft w:val="0"/>
              <w:marRight w:val="0"/>
              <w:marTop w:val="0"/>
              <w:marBottom w:val="0"/>
              <w:divBdr>
                <w:top w:val="none" w:sz="0" w:space="0" w:color="auto"/>
                <w:left w:val="none" w:sz="0" w:space="0" w:color="auto"/>
                <w:bottom w:val="none" w:sz="0" w:space="0" w:color="auto"/>
                <w:right w:val="none" w:sz="0" w:space="0" w:color="auto"/>
              </w:divBdr>
              <w:divsChild>
                <w:div w:id="1446928366">
                  <w:marLeft w:val="0"/>
                  <w:marRight w:val="0"/>
                  <w:marTop w:val="0"/>
                  <w:marBottom w:val="0"/>
                  <w:divBdr>
                    <w:top w:val="none" w:sz="0" w:space="0" w:color="auto"/>
                    <w:left w:val="none" w:sz="0" w:space="0" w:color="auto"/>
                    <w:bottom w:val="none" w:sz="0" w:space="0" w:color="auto"/>
                    <w:right w:val="none" w:sz="0" w:space="0" w:color="auto"/>
                  </w:divBdr>
                  <w:divsChild>
                    <w:div w:id="296646303">
                      <w:marLeft w:val="0"/>
                      <w:marRight w:val="0"/>
                      <w:marTop w:val="0"/>
                      <w:marBottom w:val="0"/>
                      <w:divBdr>
                        <w:top w:val="none" w:sz="0" w:space="0" w:color="auto"/>
                        <w:left w:val="none" w:sz="0" w:space="0" w:color="auto"/>
                        <w:bottom w:val="none" w:sz="0" w:space="0" w:color="auto"/>
                        <w:right w:val="none" w:sz="0" w:space="0" w:color="auto"/>
                      </w:divBdr>
                      <w:divsChild>
                        <w:div w:id="2127693675">
                          <w:marLeft w:val="0"/>
                          <w:marRight w:val="0"/>
                          <w:marTop w:val="0"/>
                          <w:marBottom w:val="0"/>
                          <w:divBdr>
                            <w:top w:val="none" w:sz="0" w:space="0" w:color="auto"/>
                            <w:left w:val="none" w:sz="0" w:space="0" w:color="auto"/>
                            <w:bottom w:val="none" w:sz="0" w:space="0" w:color="auto"/>
                            <w:right w:val="none" w:sz="0" w:space="0" w:color="auto"/>
                          </w:divBdr>
                        </w:div>
                      </w:divsChild>
                    </w:div>
                    <w:div w:id="17280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045649">
      <w:bodyDiv w:val="1"/>
      <w:marLeft w:val="0"/>
      <w:marRight w:val="0"/>
      <w:marTop w:val="0"/>
      <w:marBottom w:val="0"/>
      <w:divBdr>
        <w:top w:val="none" w:sz="0" w:space="0" w:color="auto"/>
        <w:left w:val="none" w:sz="0" w:space="0" w:color="auto"/>
        <w:bottom w:val="none" w:sz="0" w:space="0" w:color="auto"/>
        <w:right w:val="none" w:sz="0" w:space="0" w:color="auto"/>
      </w:divBdr>
    </w:div>
    <w:div w:id="2080638536">
      <w:bodyDiv w:val="1"/>
      <w:marLeft w:val="0"/>
      <w:marRight w:val="0"/>
      <w:marTop w:val="0"/>
      <w:marBottom w:val="0"/>
      <w:divBdr>
        <w:top w:val="none" w:sz="0" w:space="0" w:color="auto"/>
        <w:left w:val="none" w:sz="0" w:space="0" w:color="auto"/>
        <w:bottom w:val="none" w:sz="0" w:space="0" w:color="auto"/>
        <w:right w:val="none" w:sz="0" w:space="0" w:color="auto"/>
      </w:divBdr>
    </w:div>
    <w:div w:id="2080790184">
      <w:bodyDiv w:val="1"/>
      <w:marLeft w:val="0"/>
      <w:marRight w:val="0"/>
      <w:marTop w:val="0"/>
      <w:marBottom w:val="0"/>
      <w:divBdr>
        <w:top w:val="none" w:sz="0" w:space="0" w:color="auto"/>
        <w:left w:val="none" w:sz="0" w:space="0" w:color="auto"/>
        <w:bottom w:val="none" w:sz="0" w:space="0" w:color="auto"/>
        <w:right w:val="none" w:sz="0" w:space="0" w:color="auto"/>
      </w:divBdr>
    </w:div>
    <w:div w:id="2080865478">
      <w:bodyDiv w:val="1"/>
      <w:marLeft w:val="0"/>
      <w:marRight w:val="0"/>
      <w:marTop w:val="0"/>
      <w:marBottom w:val="0"/>
      <w:divBdr>
        <w:top w:val="none" w:sz="0" w:space="0" w:color="auto"/>
        <w:left w:val="none" w:sz="0" w:space="0" w:color="auto"/>
        <w:bottom w:val="none" w:sz="0" w:space="0" w:color="auto"/>
        <w:right w:val="none" w:sz="0" w:space="0" w:color="auto"/>
      </w:divBdr>
    </w:div>
    <w:div w:id="2086339005">
      <w:bodyDiv w:val="1"/>
      <w:marLeft w:val="0"/>
      <w:marRight w:val="0"/>
      <w:marTop w:val="0"/>
      <w:marBottom w:val="0"/>
      <w:divBdr>
        <w:top w:val="none" w:sz="0" w:space="0" w:color="auto"/>
        <w:left w:val="none" w:sz="0" w:space="0" w:color="auto"/>
        <w:bottom w:val="none" w:sz="0" w:space="0" w:color="auto"/>
        <w:right w:val="none" w:sz="0" w:space="0" w:color="auto"/>
      </w:divBdr>
    </w:div>
    <w:div w:id="2087878165">
      <w:bodyDiv w:val="1"/>
      <w:marLeft w:val="0"/>
      <w:marRight w:val="0"/>
      <w:marTop w:val="0"/>
      <w:marBottom w:val="0"/>
      <w:divBdr>
        <w:top w:val="none" w:sz="0" w:space="0" w:color="auto"/>
        <w:left w:val="none" w:sz="0" w:space="0" w:color="auto"/>
        <w:bottom w:val="none" w:sz="0" w:space="0" w:color="auto"/>
        <w:right w:val="none" w:sz="0" w:space="0" w:color="auto"/>
      </w:divBdr>
    </w:div>
    <w:div w:id="2088073323">
      <w:bodyDiv w:val="1"/>
      <w:marLeft w:val="0"/>
      <w:marRight w:val="0"/>
      <w:marTop w:val="0"/>
      <w:marBottom w:val="0"/>
      <w:divBdr>
        <w:top w:val="none" w:sz="0" w:space="0" w:color="auto"/>
        <w:left w:val="none" w:sz="0" w:space="0" w:color="auto"/>
        <w:bottom w:val="none" w:sz="0" w:space="0" w:color="auto"/>
        <w:right w:val="none" w:sz="0" w:space="0" w:color="auto"/>
      </w:divBdr>
    </w:div>
    <w:div w:id="2089646802">
      <w:bodyDiv w:val="1"/>
      <w:marLeft w:val="0"/>
      <w:marRight w:val="0"/>
      <w:marTop w:val="0"/>
      <w:marBottom w:val="0"/>
      <w:divBdr>
        <w:top w:val="none" w:sz="0" w:space="0" w:color="auto"/>
        <w:left w:val="none" w:sz="0" w:space="0" w:color="auto"/>
        <w:bottom w:val="none" w:sz="0" w:space="0" w:color="auto"/>
        <w:right w:val="none" w:sz="0" w:space="0" w:color="auto"/>
      </w:divBdr>
    </w:div>
    <w:div w:id="2094932589">
      <w:bodyDiv w:val="1"/>
      <w:marLeft w:val="0"/>
      <w:marRight w:val="0"/>
      <w:marTop w:val="0"/>
      <w:marBottom w:val="0"/>
      <w:divBdr>
        <w:top w:val="none" w:sz="0" w:space="0" w:color="auto"/>
        <w:left w:val="none" w:sz="0" w:space="0" w:color="auto"/>
        <w:bottom w:val="none" w:sz="0" w:space="0" w:color="auto"/>
        <w:right w:val="none" w:sz="0" w:space="0" w:color="auto"/>
      </w:divBdr>
      <w:divsChild>
        <w:div w:id="66732912">
          <w:marLeft w:val="0"/>
          <w:marRight w:val="0"/>
          <w:marTop w:val="0"/>
          <w:marBottom w:val="0"/>
          <w:divBdr>
            <w:top w:val="none" w:sz="0" w:space="0" w:color="auto"/>
            <w:left w:val="none" w:sz="0" w:space="0" w:color="auto"/>
            <w:bottom w:val="none" w:sz="0" w:space="0" w:color="auto"/>
            <w:right w:val="none" w:sz="0" w:space="0" w:color="auto"/>
          </w:divBdr>
        </w:div>
        <w:div w:id="820315383">
          <w:marLeft w:val="0"/>
          <w:marRight w:val="0"/>
          <w:marTop w:val="0"/>
          <w:marBottom w:val="0"/>
          <w:divBdr>
            <w:top w:val="none" w:sz="0" w:space="0" w:color="auto"/>
            <w:left w:val="none" w:sz="0" w:space="0" w:color="auto"/>
            <w:bottom w:val="none" w:sz="0" w:space="0" w:color="auto"/>
            <w:right w:val="none" w:sz="0" w:space="0" w:color="auto"/>
          </w:divBdr>
        </w:div>
        <w:div w:id="1392771098">
          <w:marLeft w:val="0"/>
          <w:marRight w:val="0"/>
          <w:marTop w:val="0"/>
          <w:marBottom w:val="0"/>
          <w:divBdr>
            <w:top w:val="none" w:sz="0" w:space="0" w:color="auto"/>
            <w:left w:val="none" w:sz="0" w:space="0" w:color="auto"/>
            <w:bottom w:val="none" w:sz="0" w:space="0" w:color="auto"/>
            <w:right w:val="none" w:sz="0" w:space="0" w:color="auto"/>
          </w:divBdr>
        </w:div>
        <w:div w:id="1598102340">
          <w:marLeft w:val="0"/>
          <w:marRight w:val="0"/>
          <w:marTop w:val="0"/>
          <w:marBottom w:val="0"/>
          <w:divBdr>
            <w:top w:val="none" w:sz="0" w:space="0" w:color="auto"/>
            <w:left w:val="none" w:sz="0" w:space="0" w:color="auto"/>
            <w:bottom w:val="none" w:sz="0" w:space="0" w:color="auto"/>
            <w:right w:val="none" w:sz="0" w:space="0" w:color="auto"/>
          </w:divBdr>
        </w:div>
        <w:div w:id="1639602696">
          <w:marLeft w:val="0"/>
          <w:marRight w:val="0"/>
          <w:marTop w:val="0"/>
          <w:marBottom w:val="0"/>
          <w:divBdr>
            <w:top w:val="none" w:sz="0" w:space="0" w:color="auto"/>
            <w:left w:val="none" w:sz="0" w:space="0" w:color="auto"/>
            <w:bottom w:val="none" w:sz="0" w:space="0" w:color="auto"/>
            <w:right w:val="none" w:sz="0" w:space="0" w:color="auto"/>
          </w:divBdr>
        </w:div>
        <w:div w:id="2085371734">
          <w:marLeft w:val="0"/>
          <w:marRight w:val="0"/>
          <w:marTop w:val="0"/>
          <w:marBottom w:val="0"/>
          <w:divBdr>
            <w:top w:val="none" w:sz="0" w:space="0" w:color="auto"/>
            <w:left w:val="none" w:sz="0" w:space="0" w:color="auto"/>
            <w:bottom w:val="none" w:sz="0" w:space="0" w:color="auto"/>
            <w:right w:val="none" w:sz="0" w:space="0" w:color="auto"/>
          </w:divBdr>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 w:id="2098476100">
      <w:bodyDiv w:val="1"/>
      <w:marLeft w:val="0"/>
      <w:marRight w:val="0"/>
      <w:marTop w:val="0"/>
      <w:marBottom w:val="0"/>
      <w:divBdr>
        <w:top w:val="none" w:sz="0" w:space="0" w:color="auto"/>
        <w:left w:val="none" w:sz="0" w:space="0" w:color="auto"/>
        <w:bottom w:val="none" w:sz="0" w:space="0" w:color="auto"/>
        <w:right w:val="none" w:sz="0" w:space="0" w:color="auto"/>
      </w:divBdr>
    </w:div>
    <w:div w:id="2100757673">
      <w:bodyDiv w:val="1"/>
      <w:marLeft w:val="0"/>
      <w:marRight w:val="0"/>
      <w:marTop w:val="0"/>
      <w:marBottom w:val="0"/>
      <w:divBdr>
        <w:top w:val="none" w:sz="0" w:space="0" w:color="auto"/>
        <w:left w:val="none" w:sz="0" w:space="0" w:color="auto"/>
        <w:bottom w:val="none" w:sz="0" w:space="0" w:color="auto"/>
        <w:right w:val="none" w:sz="0" w:space="0" w:color="auto"/>
      </w:divBdr>
    </w:div>
    <w:div w:id="2100982031">
      <w:bodyDiv w:val="1"/>
      <w:marLeft w:val="0"/>
      <w:marRight w:val="0"/>
      <w:marTop w:val="0"/>
      <w:marBottom w:val="0"/>
      <w:divBdr>
        <w:top w:val="none" w:sz="0" w:space="0" w:color="auto"/>
        <w:left w:val="none" w:sz="0" w:space="0" w:color="auto"/>
        <w:bottom w:val="none" w:sz="0" w:space="0" w:color="auto"/>
        <w:right w:val="none" w:sz="0" w:space="0" w:color="auto"/>
      </w:divBdr>
    </w:div>
    <w:div w:id="2105491791">
      <w:bodyDiv w:val="1"/>
      <w:marLeft w:val="0"/>
      <w:marRight w:val="0"/>
      <w:marTop w:val="0"/>
      <w:marBottom w:val="0"/>
      <w:divBdr>
        <w:top w:val="none" w:sz="0" w:space="0" w:color="auto"/>
        <w:left w:val="none" w:sz="0" w:space="0" w:color="auto"/>
        <w:bottom w:val="none" w:sz="0" w:space="0" w:color="auto"/>
        <w:right w:val="none" w:sz="0" w:space="0" w:color="auto"/>
      </w:divBdr>
    </w:div>
    <w:div w:id="2108310347">
      <w:bodyDiv w:val="1"/>
      <w:marLeft w:val="0"/>
      <w:marRight w:val="0"/>
      <w:marTop w:val="0"/>
      <w:marBottom w:val="0"/>
      <w:divBdr>
        <w:top w:val="none" w:sz="0" w:space="0" w:color="auto"/>
        <w:left w:val="none" w:sz="0" w:space="0" w:color="auto"/>
        <w:bottom w:val="none" w:sz="0" w:space="0" w:color="auto"/>
        <w:right w:val="none" w:sz="0" w:space="0" w:color="auto"/>
      </w:divBdr>
    </w:div>
    <w:div w:id="2108883652">
      <w:bodyDiv w:val="1"/>
      <w:marLeft w:val="0"/>
      <w:marRight w:val="0"/>
      <w:marTop w:val="0"/>
      <w:marBottom w:val="0"/>
      <w:divBdr>
        <w:top w:val="none" w:sz="0" w:space="0" w:color="auto"/>
        <w:left w:val="none" w:sz="0" w:space="0" w:color="auto"/>
        <w:bottom w:val="none" w:sz="0" w:space="0" w:color="auto"/>
        <w:right w:val="none" w:sz="0" w:space="0" w:color="auto"/>
      </w:divBdr>
    </w:div>
    <w:div w:id="2111122903">
      <w:bodyDiv w:val="1"/>
      <w:marLeft w:val="0"/>
      <w:marRight w:val="0"/>
      <w:marTop w:val="0"/>
      <w:marBottom w:val="0"/>
      <w:divBdr>
        <w:top w:val="none" w:sz="0" w:space="0" w:color="auto"/>
        <w:left w:val="none" w:sz="0" w:space="0" w:color="auto"/>
        <w:bottom w:val="none" w:sz="0" w:space="0" w:color="auto"/>
        <w:right w:val="none" w:sz="0" w:space="0" w:color="auto"/>
      </w:divBdr>
    </w:div>
    <w:div w:id="2111268221">
      <w:bodyDiv w:val="1"/>
      <w:marLeft w:val="0"/>
      <w:marRight w:val="0"/>
      <w:marTop w:val="0"/>
      <w:marBottom w:val="0"/>
      <w:divBdr>
        <w:top w:val="none" w:sz="0" w:space="0" w:color="auto"/>
        <w:left w:val="none" w:sz="0" w:space="0" w:color="auto"/>
        <w:bottom w:val="none" w:sz="0" w:space="0" w:color="auto"/>
        <w:right w:val="none" w:sz="0" w:space="0" w:color="auto"/>
      </w:divBdr>
    </w:div>
    <w:div w:id="2115326015">
      <w:bodyDiv w:val="1"/>
      <w:marLeft w:val="0"/>
      <w:marRight w:val="0"/>
      <w:marTop w:val="0"/>
      <w:marBottom w:val="0"/>
      <w:divBdr>
        <w:top w:val="none" w:sz="0" w:space="0" w:color="auto"/>
        <w:left w:val="none" w:sz="0" w:space="0" w:color="auto"/>
        <w:bottom w:val="none" w:sz="0" w:space="0" w:color="auto"/>
        <w:right w:val="none" w:sz="0" w:space="0" w:color="auto"/>
      </w:divBdr>
    </w:div>
    <w:div w:id="2118719720">
      <w:bodyDiv w:val="1"/>
      <w:marLeft w:val="0"/>
      <w:marRight w:val="0"/>
      <w:marTop w:val="0"/>
      <w:marBottom w:val="0"/>
      <w:divBdr>
        <w:top w:val="none" w:sz="0" w:space="0" w:color="auto"/>
        <w:left w:val="none" w:sz="0" w:space="0" w:color="auto"/>
        <w:bottom w:val="none" w:sz="0" w:space="0" w:color="auto"/>
        <w:right w:val="none" w:sz="0" w:space="0" w:color="auto"/>
      </w:divBdr>
    </w:div>
    <w:div w:id="2118786914">
      <w:bodyDiv w:val="1"/>
      <w:marLeft w:val="0"/>
      <w:marRight w:val="0"/>
      <w:marTop w:val="0"/>
      <w:marBottom w:val="0"/>
      <w:divBdr>
        <w:top w:val="none" w:sz="0" w:space="0" w:color="auto"/>
        <w:left w:val="none" w:sz="0" w:space="0" w:color="auto"/>
        <w:bottom w:val="none" w:sz="0" w:space="0" w:color="auto"/>
        <w:right w:val="none" w:sz="0" w:space="0" w:color="auto"/>
      </w:divBdr>
    </w:div>
    <w:div w:id="2121607446">
      <w:bodyDiv w:val="1"/>
      <w:marLeft w:val="0"/>
      <w:marRight w:val="0"/>
      <w:marTop w:val="0"/>
      <w:marBottom w:val="0"/>
      <w:divBdr>
        <w:top w:val="none" w:sz="0" w:space="0" w:color="auto"/>
        <w:left w:val="none" w:sz="0" w:space="0" w:color="auto"/>
        <w:bottom w:val="none" w:sz="0" w:space="0" w:color="auto"/>
        <w:right w:val="none" w:sz="0" w:space="0" w:color="auto"/>
      </w:divBdr>
    </w:div>
    <w:div w:id="2127310581">
      <w:bodyDiv w:val="1"/>
      <w:marLeft w:val="0"/>
      <w:marRight w:val="0"/>
      <w:marTop w:val="0"/>
      <w:marBottom w:val="0"/>
      <w:divBdr>
        <w:top w:val="none" w:sz="0" w:space="0" w:color="auto"/>
        <w:left w:val="none" w:sz="0" w:space="0" w:color="auto"/>
        <w:bottom w:val="none" w:sz="0" w:space="0" w:color="auto"/>
        <w:right w:val="none" w:sz="0" w:space="0" w:color="auto"/>
      </w:divBdr>
    </w:div>
    <w:div w:id="2130393763">
      <w:bodyDiv w:val="1"/>
      <w:marLeft w:val="0"/>
      <w:marRight w:val="0"/>
      <w:marTop w:val="0"/>
      <w:marBottom w:val="0"/>
      <w:divBdr>
        <w:top w:val="none" w:sz="0" w:space="0" w:color="auto"/>
        <w:left w:val="none" w:sz="0" w:space="0" w:color="auto"/>
        <w:bottom w:val="none" w:sz="0" w:space="0" w:color="auto"/>
        <w:right w:val="none" w:sz="0" w:space="0" w:color="auto"/>
      </w:divBdr>
    </w:div>
    <w:div w:id="2132822929">
      <w:bodyDiv w:val="1"/>
      <w:marLeft w:val="0"/>
      <w:marRight w:val="0"/>
      <w:marTop w:val="0"/>
      <w:marBottom w:val="0"/>
      <w:divBdr>
        <w:top w:val="none" w:sz="0" w:space="0" w:color="auto"/>
        <w:left w:val="none" w:sz="0" w:space="0" w:color="auto"/>
        <w:bottom w:val="none" w:sz="0" w:space="0" w:color="auto"/>
        <w:right w:val="none" w:sz="0" w:space="0" w:color="auto"/>
      </w:divBdr>
    </w:div>
    <w:div w:id="2133207175">
      <w:bodyDiv w:val="1"/>
      <w:marLeft w:val="0"/>
      <w:marRight w:val="0"/>
      <w:marTop w:val="0"/>
      <w:marBottom w:val="0"/>
      <w:divBdr>
        <w:top w:val="none" w:sz="0" w:space="0" w:color="auto"/>
        <w:left w:val="none" w:sz="0" w:space="0" w:color="auto"/>
        <w:bottom w:val="none" w:sz="0" w:space="0" w:color="auto"/>
        <w:right w:val="none" w:sz="0" w:space="0" w:color="auto"/>
      </w:divBdr>
    </w:div>
    <w:div w:id="2138133422">
      <w:bodyDiv w:val="1"/>
      <w:marLeft w:val="0"/>
      <w:marRight w:val="0"/>
      <w:marTop w:val="0"/>
      <w:marBottom w:val="0"/>
      <w:divBdr>
        <w:top w:val="none" w:sz="0" w:space="0" w:color="auto"/>
        <w:left w:val="none" w:sz="0" w:space="0" w:color="auto"/>
        <w:bottom w:val="none" w:sz="0" w:space="0" w:color="auto"/>
        <w:right w:val="none" w:sz="0" w:space="0" w:color="auto"/>
      </w:divBdr>
    </w:div>
    <w:div w:id="2139371112">
      <w:bodyDiv w:val="1"/>
      <w:marLeft w:val="0"/>
      <w:marRight w:val="0"/>
      <w:marTop w:val="0"/>
      <w:marBottom w:val="0"/>
      <w:divBdr>
        <w:top w:val="none" w:sz="0" w:space="0" w:color="auto"/>
        <w:left w:val="none" w:sz="0" w:space="0" w:color="auto"/>
        <w:bottom w:val="none" w:sz="0" w:space="0" w:color="auto"/>
        <w:right w:val="none" w:sz="0" w:space="0" w:color="auto"/>
      </w:divBdr>
      <w:divsChild>
        <w:div w:id="1776048995">
          <w:marLeft w:val="0"/>
          <w:marRight w:val="0"/>
          <w:marTop w:val="0"/>
          <w:marBottom w:val="0"/>
          <w:divBdr>
            <w:top w:val="none" w:sz="0" w:space="0" w:color="auto"/>
            <w:left w:val="none" w:sz="0" w:space="0" w:color="auto"/>
            <w:bottom w:val="none" w:sz="0" w:space="0" w:color="auto"/>
            <w:right w:val="none" w:sz="0" w:space="0" w:color="auto"/>
          </w:divBdr>
          <w:divsChild>
            <w:div w:id="9845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612286">
      <w:bodyDiv w:val="1"/>
      <w:marLeft w:val="0"/>
      <w:marRight w:val="0"/>
      <w:marTop w:val="0"/>
      <w:marBottom w:val="0"/>
      <w:divBdr>
        <w:top w:val="none" w:sz="0" w:space="0" w:color="auto"/>
        <w:left w:val="none" w:sz="0" w:space="0" w:color="auto"/>
        <w:bottom w:val="none" w:sz="0" w:space="0" w:color="auto"/>
        <w:right w:val="none" w:sz="0" w:space="0" w:color="auto"/>
      </w:divBdr>
      <w:divsChild>
        <w:div w:id="1145273039">
          <w:marLeft w:val="0"/>
          <w:marRight w:val="0"/>
          <w:marTop w:val="0"/>
          <w:marBottom w:val="0"/>
          <w:divBdr>
            <w:top w:val="none" w:sz="0" w:space="0" w:color="auto"/>
            <w:left w:val="none" w:sz="0" w:space="0" w:color="auto"/>
            <w:bottom w:val="none" w:sz="0" w:space="0" w:color="auto"/>
            <w:right w:val="none" w:sz="0" w:space="0" w:color="auto"/>
          </w:divBdr>
        </w:div>
      </w:divsChild>
    </w:div>
    <w:div w:id="2143231670">
      <w:bodyDiv w:val="1"/>
      <w:marLeft w:val="0"/>
      <w:marRight w:val="0"/>
      <w:marTop w:val="0"/>
      <w:marBottom w:val="0"/>
      <w:divBdr>
        <w:top w:val="none" w:sz="0" w:space="0" w:color="auto"/>
        <w:left w:val="none" w:sz="0" w:space="0" w:color="auto"/>
        <w:bottom w:val="none" w:sz="0" w:space="0" w:color="auto"/>
        <w:right w:val="none" w:sz="0" w:space="0" w:color="auto"/>
      </w:divBdr>
    </w:div>
    <w:div w:id="214480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522" Type="http://schemas.openxmlformats.org/officeDocument/2006/relationships/hyperlink" Target="https://eur-lex.europa.eu/legal-content/HU/TXT/?uri=uriserv:OJ.L_.2021.029.01.0001.01.HUN" TargetMode="External"/><Relationship Id="rId21" Type="http://schemas.openxmlformats.org/officeDocument/2006/relationships/hyperlink" Target="https://food.ec.europa.eu/safety/biological-safety/crisis-preparedness-management_en" TargetMode="External"/><Relationship Id="rId170" Type="http://schemas.openxmlformats.org/officeDocument/2006/relationships/hyperlink" Target="https://eur-lex.europa.eu/legal-content/HU/TXT/?uri=celex:32017R1182" TargetMode="External"/><Relationship Id="rId268" Type="http://schemas.openxmlformats.org/officeDocument/2006/relationships/hyperlink" Target="https://net.jogtar.hu/jogszabaly?docid=A2200002.TV&amp;celpara=&amp;dbnum=1" TargetMode="External"/><Relationship Id="rId475" Type="http://schemas.openxmlformats.org/officeDocument/2006/relationships/hyperlink" Target="https://www.fao.org/documents/card/en?details=cc8387en" TargetMode="External"/><Relationship Id="rId682" Type="http://schemas.openxmlformats.org/officeDocument/2006/relationships/hyperlink" Target="http://elelmiszerlanc.kormany.hu/download/e/6b/40000/H%C3%BAsk%C3%A9sz%C3%ADtm%C3%A9nyek_%C3%A9s_egyes_friss_h%C3%BAsok,_el%C5%91k%C3%A9sz%C3%ADtett_h%C3%BAsok%20jel%C3%B6l%C3%A9s%C3%A9nek_k%C3%A9rd%C3%A9sei_%C3%A9s_helyes_gyakorlata.pdf" TargetMode="External"/><Relationship Id="rId128" Type="http://schemas.openxmlformats.org/officeDocument/2006/relationships/hyperlink" Target="https://eur-lex.europa.eu/legal-content/HU/TXT/?uri=uriserv%3AOJ.L_.2022.316.01.0042.01.HUN&amp;toc=OJ%3AL%3A2022%3A316%3ATOC" TargetMode="External"/><Relationship Id="rId335" Type="http://schemas.openxmlformats.org/officeDocument/2006/relationships/hyperlink" Target="https://net.jogtar.hu/jogszabaly?docid=A1700090.TV&amp;celpara=&amp;searchUrl=/jogszabaly-kereso%3Fsorszam%3Dxc%26para%3D%26tipus%3D%26evszam%3D2017" TargetMode="External"/><Relationship Id="rId542" Type="http://schemas.openxmlformats.org/officeDocument/2006/relationships/hyperlink" Target="http://net.jogtar.hu/jr/gen/hjegy_doc.cgi?dbnum=1&amp;docid=A1600387.KOR" TargetMode="External"/><Relationship Id="rId987" Type="http://schemas.openxmlformats.org/officeDocument/2006/relationships/hyperlink" Target="https://eur-lex.europa.eu/legal-content/HU/TXT/?uri=uriserv%3AOJ.L_.2021.159.01.0013.01.HUN&amp;toc=OJ%3AL%3A2021%3A159%3ATOC" TargetMode="External"/><Relationship Id="rId1172" Type="http://schemas.openxmlformats.org/officeDocument/2006/relationships/hyperlink" Target="https://eur-lex.europa.eu/legal-content/HU/TXT/?qid=1590253655288&amp;uri=CELEX:32015R0705" TargetMode="External"/><Relationship Id="rId402" Type="http://schemas.openxmlformats.org/officeDocument/2006/relationships/hyperlink" Target="https://ec.europa.eu/food/safety/labelling_nutrition/labelling_legislation_en/food_labelling_information_system/start/select-language" TargetMode="External"/><Relationship Id="rId847" Type="http://schemas.openxmlformats.org/officeDocument/2006/relationships/hyperlink" Target="https://eur-lex.europa.eu/legal-content/HU/TXT/?uri=OJ:L_202400368" TargetMode="External"/><Relationship Id="rId1032" Type="http://schemas.openxmlformats.org/officeDocument/2006/relationships/hyperlink" Target="https://www.livsmedelsverket.se/globalassets/produktion-handel-kontroll/lokaler-hantering-hygien/guidelines-for-the-application-of-2023-2006.pdf" TargetMode="External"/><Relationship Id="rId1477" Type="http://schemas.openxmlformats.org/officeDocument/2006/relationships/hyperlink" Target="http://eur-lex.europa.eu/legal-content/HU/TXT/?qid=1403374146829&amp;uri=CELEX:32010R0958" TargetMode="External"/><Relationship Id="rId1684" Type="http://schemas.openxmlformats.org/officeDocument/2006/relationships/hyperlink" Target="https://eur-lex.europa.eu/legal-content/HU/TXT/?uri=OJ:C_202403674" TargetMode="External"/><Relationship Id="rId707" Type="http://schemas.openxmlformats.org/officeDocument/2006/relationships/hyperlink" Target="https://eur-lex.europa.eu/legal-content/HU/TXT/?uri=celex:32004R0853" TargetMode="External"/><Relationship Id="rId914" Type="http://schemas.openxmlformats.org/officeDocument/2006/relationships/hyperlink" Target="http://elelmiszerlanc.kormany.hu/download/0/07/c1000/M&#201;%203-1_15-1.pdf" TargetMode="External"/><Relationship Id="rId1337" Type="http://schemas.openxmlformats.org/officeDocument/2006/relationships/hyperlink" Target="https://eur-lex.europa.eu/legal-content/HU/TXT/?qid=1596781092168&amp;uri=CELEX:32020R1158" TargetMode="External"/><Relationship Id="rId1544" Type="http://schemas.openxmlformats.org/officeDocument/2006/relationships/hyperlink" Target="https://www.gov.uk/government/publications/nutrition-and-health-claims-guidance-to-compliance-with-regulation-ec-1924-2006-on-nutrition-and-health-claims-made-on-foods" TargetMode="External"/><Relationship Id="rId43" Type="http://schemas.openxmlformats.org/officeDocument/2006/relationships/hyperlink" Target="https://www.fooddrinkeurope.eu/wp-content/uploads/2022/04/FoodDrinkEuropes-Guidance-on-Food-Allergen-Management-for-Food-Manufacturers-2022.pdf" TargetMode="External"/><Relationship Id="rId1404" Type="http://schemas.openxmlformats.org/officeDocument/2006/relationships/hyperlink" Target="https://agriculture.ec.europa.eu/farming/geographical-indications-and-quality-schemes_en" TargetMode="External"/><Relationship Id="rId1611" Type="http://schemas.openxmlformats.org/officeDocument/2006/relationships/hyperlink" Target="https://eur-lex.europa.eu/legal-content/HU/TXT/?uri=uriserv%3AOJ.C_.2021.286.01.0033.01.HUN&amp;toc=OJ%3AC%3A2021%3A286%3ATOC" TargetMode="External"/><Relationship Id="rId192" Type="http://schemas.openxmlformats.org/officeDocument/2006/relationships/hyperlink" Target="https://eur-lex.europa.eu/legal-content/HU/TXT/?uri=celex:32004R0852" TargetMode="External"/><Relationship Id="rId1709" Type="http://schemas.openxmlformats.org/officeDocument/2006/relationships/hyperlink" Target="https://eur-lex.europa.eu/legal-content/HU/TXT/?uri=uriserv:OJ.L_.2021.461.01.0013.01.HUN" TargetMode="External"/><Relationship Id="rId497" Type="http://schemas.openxmlformats.org/officeDocument/2006/relationships/hyperlink" Target="http://www.icoptix.com/wp-content/uploads/2014/07/EU-FDII-Labelling-Guide.pdf" TargetMode="External"/><Relationship Id="rId357" Type="http://schemas.openxmlformats.org/officeDocument/2006/relationships/hyperlink" Target="https://net.jogtar.hu/jr/gen/hjegy_doc.cgi?docid=A1700153.TV" TargetMode="External"/><Relationship Id="rId1194" Type="http://schemas.openxmlformats.org/officeDocument/2006/relationships/hyperlink" Target="https://food.ec.europa.eu/safety/chemical-safety/contaminants/catalogue/perchlorate_en" TargetMode="External"/><Relationship Id="rId217" Type="http://schemas.openxmlformats.org/officeDocument/2006/relationships/hyperlink" Target="http://net.jogtar.hu/jr/gen/hjegy_doc.cgi?docid=A0100108.TV" TargetMode="External"/><Relationship Id="rId564" Type="http://schemas.openxmlformats.org/officeDocument/2006/relationships/hyperlink" Target="http://njt.hu/cgi_bin/njt_doc.cgi?docid=193199.316616" TargetMode="External"/><Relationship Id="rId771" Type="http://schemas.openxmlformats.org/officeDocument/2006/relationships/hyperlink" Target="http://elelmiszerlanc.kormany.hu/download/d/64/b1000/2-109_2016-12-21.pdf" TargetMode="External"/><Relationship Id="rId869" Type="http://schemas.openxmlformats.org/officeDocument/2006/relationships/hyperlink" Target="http://elelmiszerlanc.kormany.hu/download/4/4a/02000/1_3_16_1%20M%C3%89%20S%C3%BCt%C5%91ipari%20term%C3%A9kek_%202018%20janu%C3%A1r%201_m%C3%B3dos%C3%ADt%C3%A1s.pdf" TargetMode="External"/><Relationship Id="rId1499" Type="http://schemas.openxmlformats.org/officeDocument/2006/relationships/hyperlink" Target="http://eur-lex.europa.eu/legal-content/HU/TXT/?uri=uriserv:OJ.L_.2015.003.01.0006.01.HUN" TargetMode="External"/><Relationship Id="rId424" Type="http://schemas.openxmlformats.org/officeDocument/2006/relationships/hyperlink" Target="https://ec.europa.eu/taxation_customs/business/calculation-customs-duties/rules-origin_en" TargetMode="External"/><Relationship Id="rId631" Type="http://schemas.openxmlformats.org/officeDocument/2006/relationships/hyperlink" Target="https://standards.cen.eu/dyn/www/f?p=CENWEB:105::RESET" TargetMode="External"/><Relationship Id="rId729" Type="http://schemas.openxmlformats.org/officeDocument/2006/relationships/hyperlink" Target="https://elelmiszerlanc.kormany.hu/download/2/b0/23000/2-105%20ir%C3%A1nyelv%202023(2).pdf" TargetMode="External"/><Relationship Id="rId1054" Type="http://schemas.openxmlformats.org/officeDocument/2006/relationships/hyperlink" Target="https://portal.nebih.gov.hu/traces" TargetMode="External"/><Relationship Id="rId1261" Type="http://schemas.openxmlformats.org/officeDocument/2006/relationships/hyperlink" Target="https://eur-lex.europa.eu/legal-content/HU/TXT/?qid=1590309529391&amp;uri=CELEX:32006D0027" TargetMode="External"/><Relationship Id="rId1359" Type="http://schemas.openxmlformats.org/officeDocument/2006/relationships/hyperlink" Target="https://www.tmdn.org/giview/" TargetMode="External"/><Relationship Id="rId936" Type="http://schemas.openxmlformats.org/officeDocument/2006/relationships/hyperlink" Target="https://eur-lex.europa.eu/legal-content/HU/TXT/?uri=uriserv:OJ.L_.2022.304.01.0001.01.HUN" TargetMode="External"/><Relationship Id="rId1121" Type="http://schemas.openxmlformats.org/officeDocument/2006/relationships/hyperlink" Target="http://net.jogtar.hu/jr/gen/hjegy_doc.cgi?docid=A1200442.KOR&amp;celpara=" TargetMode="External"/><Relationship Id="rId1219" Type="http://schemas.openxmlformats.org/officeDocument/2006/relationships/hyperlink" Target="https://food.ec.europa.eu/system/files/2020-08/reg-com_toxic_20200623_sum.pdf" TargetMode="External"/><Relationship Id="rId1566" Type="http://schemas.openxmlformats.org/officeDocument/2006/relationships/hyperlink" Target="https://food.ec.europa.eu/safety/labelling-and-nutrition/specific-groups/food-special-medical-purposes_en" TargetMode="External"/><Relationship Id="rId65" Type="http://schemas.openxmlformats.org/officeDocument/2006/relationships/hyperlink" Target="https://net.jogtar.hu/jogszabaly?docid=A0900076.TV&amp;celpara=&amp;searchUrl=/jogszabaly-kereso%3Fsorszam%3DLXXVI%26para%3D%26tipus%3D%26evszam%3D2009" TargetMode="External"/><Relationship Id="rId1426" Type="http://schemas.openxmlformats.org/officeDocument/2006/relationships/hyperlink" Target="http://net.jogtar.hu/jr/gen/hjegy_doc.cgi?docid=A1300316.KOR&amp;celpara=" TargetMode="External"/><Relationship Id="rId1633" Type="http://schemas.openxmlformats.org/officeDocument/2006/relationships/hyperlink" Target="https://www.ogyei.gov.hu/dynamic/cbd_allasfoglalas_0720.pdf" TargetMode="External"/><Relationship Id="rId1700" Type="http://schemas.openxmlformats.org/officeDocument/2006/relationships/hyperlink" Target="https://eur-lex.europa.eu/legal-content/HU/TXT/?uri=uriserv:OJ.L_.2020.428.01.0005.01.HUN" TargetMode="External"/><Relationship Id="rId281" Type="http://schemas.openxmlformats.org/officeDocument/2006/relationships/hyperlink" Target="https://net.jogtar.hu/jogszabaly?docid=A1800001.AM&amp;celpara=&amp;searchUrl=/jogszabaly-kereso%3Fsorszam%3D1%26para%3D%26tipus%3D%26evszam%3D2018" TargetMode="External"/><Relationship Id="rId141" Type="http://schemas.openxmlformats.org/officeDocument/2006/relationships/hyperlink" Target="https://ec.europa.eu/food/system/files/2022-04/biosafety_fh_legis_guidance_reg-2004-852_comp-prods_hu.pdf" TargetMode="External"/><Relationship Id="rId379" Type="http://schemas.openxmlformats.org/officeDocument/2006/relationships/hyperlink" Target="https://net.jogtar.hu/jr/gen/hjegy_doc.cgi?dbnum=1&amp;docid=A1700531.KOR" TargetMode="External"/><Relationship Id="rId586" Type="http://schemas.openxmlformats.org/officeDocument/2006/relationships/hyperlink" Target="http://net.jogtar.hu/jr/gen/hjegy_doc.cgi?docid=A1200166.TV&amp;celpara=" TargetMode="External"/><Relationship Id="rId793" Type="http://schemas.openxmlformats.org/officeDocument/2006/relationships/hyperlink" Target="https://www.britishsoftdrinks.com/write/MediaUploads/Publications/BSDA_-_FRUIT_JUICE_GUIDANCE_May_2016.pdf" TargetMode="External"/><Relationship Id="rId7" Type="http://schemas.openxmlformats.org/officeDocument/2006/relationships/endnotes" Target="endnotes.xml"/><Relationship Id="rId239" Type="http://schemas.openxmlformats.org/officeDocument/2006/relationships/hyperlink" Target="https://net.jogtar.hu/jogszabaly?docid=A2100034.ITM&amp;celpara=&amp;searchUrl=/jogszabaly-kereso%3Fsorszam%3D34%26para%3D%26tipus%3D%26evszam%3D2021" TargetMode="External"/><Relationship Id="rId446" Type="http://schemas.openxmlformats.org/officeDocument/2006/relationships/hyperlink" Target="https://www.eurofir.org/" TargetMode="External"/><Relationship Id="rId653" Type="http://schemas.openxmlformats.org/officeDocument/2006/relationships/hyperlink" Target="https://eur-lex.europa.eu/legal-content/HU/TXT/?uri=uriserv%3AOJ.C_.2023.079.01.0023.01.HUN&amp;toc=OJ%3AC%3A2023%3A079%3ATOC" TargetMode="External"/><Relationship Id="rId1076" Type="http://schemas.openxmlformats.org/officeDocument/2006/relationships/hyperlink" Target="https://www.intergraf.eu/images/pdf/Guidelines_FCM_Final.pdf" TargetMode="External"/><Relationship Id="rId1283" Type="http://schemas.openxmlformats.org/officeDocument/2006/relationships/hyperlink" Target="https://eur-lex.europa.eu/legal-content/HU/TXT/?uri=CELEX:32002R2076" TargetMode="External"/><Relationship Id="rId1490" Type="http://schemas.openxmlformats.org/officeDocument/2006/relationships/hyperlink" Target="http://eur-lex.europa.eu/legal-content/HU/TXT/?qid=1403374519997&amp;uri=CELEX:32013R1017" TargetMode="External"/><Relationship Id="rId306" Type="http://schemas.openxmlformats.org/officeDocument/2006/relationships/image" Target="media/image3.png"/><Relationship Id="rId860" Type="http://schemas.openxmlformats.org/officeDocument/2006/relationships/hyperlink" Target="https://ec.europa.eu/food/safety/labelling-and-nutrition/natural-mineral-waters-and-spring-water_en" TargetMode="External"/><Relationship Id="rId958" Type="http://schemas.openxmlformats.org/officeDocument/2006/relationships/hyperlink" Target="https://ec.europa.eu/taxation_customs/business/calculation-customs-duties/what-is-common-customs-tariff/combined-nomenclature_en" TargetMode="External"/><Relationship Id="rId1143" Type="http://schemas.openxmlformats.org/officeDocument/2006/relationships/hyperlink" Target="https://eur-lex.europa.eu/legal-content/HU/TXT/?uri=uriserv%3AOJ.C_.2022.247.01.0001.01.HUN&amp;toc=OJ%3AC%3A2022%3A247%3ATOC" TargetMode="External"/><Relationship Id="rId1588" Type="http://schemas.openxmlformats.org/officeDocument/2006/relationships/hyperlink" Target="https://ec.europa.eu/food/system/files/2020-02/labelling_nutrition-supplements-adm_guidance_safety_substances_en.pdf" TargetMode="External"/><Relationship Id="rId87" Type="http://schemas.openxmlformats.org/officeDocument/2006/relationships/hyperlink" Target="https://portal.nebih.gov.hu/-/megjelent-a-kis-mennyisegu-helyi-es-marginalis-elelmiszer-eloallitas-es-ertekesites-higieniai-felteteleirol-szolo-rendelet" TargetMode="External"/><Relationship Id="rId513" Type="http://schemas.openxmlformats.org/officeDocument/2006/relationships/hyperlink" Target="https://www.energydrinkseurope.org/" TargetMode="External"/><Relationship Id="rId720" Type="http://schemas.openxmlformats.org/officeDocument/2006/relationships/hyperlink" Target="https://net.jogtar.hu/jogszabaly?docid=A0900152.FVM&amp;celpara" TargetMode="External"/><Relationship Id="rId818" Type="http://schemas.openxmlformats.org/officeDocument/2006/relationships/hyperlink" Target="http://www.fvm.gov.hu/main.php?folderID=1933&amp;articleID=9023&amp;ctag=articlelist&amp;iid=1" TargetMode="External"/><Relationship Id="rId1350" Type="http://schemas.openxmlformats.org/officeDocument/2006/relationships/hyperlink" Target="http://www.hungarikum.hu/" TargetMode="External"/><Relationship Id="rId1448" Type="http://schemas.openxmlformats.org/officeDocument/2006/relationships/hyperlink" Target="https://ec.europa.eu/food/food/labelling-and-nutrition/nutrition-and-health-claims/evaluation-regulation-nutrition-and-health_en" TargetMode="External"/><Relationship Id="rId1655" Type="http://schemas.openxmlformats.org/officeDocument/2006/relationships/hyperlink" Target="https://gmo-mentes.hu/" TargetMode="External"/><Relationship Id="rId1003" Type="http://schemas.openxmlformats.org/officeDocument/2006/relationships/hyperlink" Target="https://eur-lex.europa.eu/legal-content/HU/TXT/?uri=OJ:L_202402067" TargetMode="External"/><Relationship Id="rId1210" Type="http://schemas.openxmlformats.org/officeDocument/2006/relationships/hyperlink" Target="https://food.ec.europa.eu/safety/chemical-safety/contaminants/catalogue/pfass_en" TargetMode="External"/><Relationship Id="rId1308" Type="http://schemas.openxmlformats.org/officeDocument/2006/relationships/hyperlink" Target="https://www.food.gov.uk/sites/default/files/media/document/listeria-guidance-june2016-rev.pdf" TargetMode="External"/><Relationship Id="rId1515" Type="http://schemas.openxmlformats.org/officeDocument/2006/relationships/hyperlink" Target="http://eur-lex.europa.eu/legal-content/HU/TXT/?uri=uriserv:OJ.L_.2017.173.01.0001.01.HUN&amp;toc=OJ:L:2017:173:TOC" TargetMode="External"/><Relationship Id="rId1722" Type="http://schemas.openxmlformats.org/officeDocument/2006/relationships/hyperlink" Target="https://ec.europa.eu/agriculture/ofis_public/r8/ctrl_r8.cfm?targetUrl=home" TargetMode="External"/><Relationship Id="rId14" Type="http://schemas.openxmlformats.org/officeDocument/2006/relationships/hyperlink" Target="https://magyarkozlony.hu/" TargetMode="External"/><Relationship Id="rId163" Type="http://schemas.openxmlformats.org/officeDocument/2006/relationships/hyperlink" Target="https://portal.nebih.gov.hu/documents/10182/1267934/Novenyegeszsegugyi_hatarallomasok_listaja.pdf" TargetMode="External"/><Relationship Id="rId370" Type="http://schemas.openxmlformats.org/officeDocument/2006/relationships/hyperlink" Target="https://net.jogtar.hu/jogszabaly?docid=A1000130.TV&amp;celpara=" TargetMode="External"/><Relationship Id="rId230" Type="http://schemas.openxmlformats.org/officeDocument/2006/relationships/hyperlink" Target="https://eur-lex.europa.eu/legal-content/HU/TXT/?uri=uriserv%3AOJ.C_.2021.100.01.0038.01.HUN&amp;toc=OJ%3AC%3A2021%3A100%3ATOC" TargetMode="External"/><Relationship Id="rId468" Type="http://schemas.openxmlformats.org/officeDocument/2006/relationships/hyperlink" Target="https://www.produktqualitaet.com/en/258-englisch/services-food-analytics/food-allergens/318-vital-2-0.html" TargetMode="External"/><Relationship Id="rId675" Type="http://schemas.openxmlformats.org/officeDocument/2006/relationships/hyperlink" Target="https://eur-lex.europa.eu/legal-content/HU/TXT/?uri=celex:32004R0853" TargetMode="External"/><Relationship Id="rId882" Type="http://schemas.openxmlformats.org/officeDocument/2006/relationships/hyperlink" Target="https://elelmiszerlanc.kormany.hu/download/6/e8/92000/J%C3%B3%20termel%C5%91i%20gyakorlat_f%C3%BCst%C3%B6lt%20paprika%2020180208.doc" TargetMode="External"/><Relationship Id="rId1098" Type="http://schemas.openxmlformats.org/officeDocument/2006/relationships/hyperlink" Target="https://freepub.edqm.eu/publications/PUBSD-115/detail" TargetMode="External"/><Relationship Id="rId328" Type="http://schemas.openxmlformats.org/officeDocument/2006/relationships/hyperlink" Target="https://net.jogtar.hu/jogszabaly?docid=a1700125.tv" TargetMode="External"/><Relationship Id="rId535" Type="http://schemas.openxmlformats.org/officeDocument/2006/relationships/hyperlink" Target="https://net.jogtar.hu/jogszabaly?docid=A1000079.KOR&amp;celpara=" TargetMode="External"/><Relationship Id="rId742" Type="http://schemas.openxmlformats.org/officeDocument/2006/relationships/hyperlink" Target="https://eur-lex.europa.eu/legal-content/HU/TXT/?uri=celex:32005R2074" TargetMode="External"/><Relationship Id="rId1165" Type="http://schemas.openxmlformats.org/officeDocument/2006/relationships/hyperlink" Target="http://portal.nebih.gov.hu/documents/10182/21384/aflatoxinok_az_elelmiszerlancban.pdf/9f16f504-6646-4208-aef9-ce3ec5ec1583" TargetMode="External"/><Relationship Id="rId1372" Type="http://schemas.openxmlformats.org/officeDocument/2006/relationships/hyperlink" Target="https://eur-lex.europa.eu/legal-content/HU/TXT/?qid=1590310948074&amp;uri=CELEX:32020R0541" TargetMode="External"/><Relationship Id="rId602" Type="http://schemas.openxmlformats.org/officeDocument/2006/relationships/hyperlink" Target="https://www.nak.hu/kiadvanyok/kiadvanyok/2521-elelmiszeripari-alapfogalmak-i/file" TargetMode="External"/><Relationship Id="rId1025" Type="http://schemas.openxmlformats.org/officeDocument/2006/relationships/hyperlink" Target="https://food.ec.europa.eu/system/files/2023-06/cs_fcm_auth_ref_en.pdf" TargetMode="External"/><Relationship Id="rId1232" Type="http://schemas.openxmlformats.org/officeDocument/2006/relationships/hyperlink" Target="https://foodsafetyportal.eu/" TargetMode="External"/><Relationship Id="rId1677" Type="http://schemas.openxmlformats.org/officeDocument/2006/relationships/hyperlink" Target="https://eur-lex.europa.eu/legal-content/HU/TXT/?qid=1403426918076&amp;uri=CELEX:32010D0315" TargetMode="External"/><Relationship Id="rId907" Type="http://schemas.openxmlformats.org/officeDocument/2006/relationships/hyperlink" Target="http://eur-lex.europa.eu/legal-content/HU/TXT/?uri=uriserv:OJ.L_.2017.097.01.0005.01.HUN&amp;toc=OJ:L:2017:097:TOC" TargetMode="External"/><Relationship Id="rId1537" Type="http://schemas.openxmlformats.org/officeDocument/2006/relationships/hyperlink" Target="http://www.efsa.europa.eu/en/topics/topic/nutrition.htm" TargetMode="External"/><Relationship Id="rId36" Type="http://schemas.openxmlformats.org/officeDocument/2006/relationships/hyperlink" Target="https://eur-lex.europa.eu/legal-content/HU/TXT/?uri=celex:32014R0579" TargetMode="External"/><Relationship Id="rId1604" Type="http://schemas.openxmlformats.org/officeDocument/2006/relationships/hyperlink" Target="http://www.foodsupplementseurope.org/publications-guidelines/" TargetMode="External"/><Relationship Id="rId185" Type="http://schemas.openxmlformats.org/officeDocument/2006/relationships/hyperlink" Target="https://net.jogtar.hu/jogszabaly?docid=A2300559.KOR&amp;celpara=&amp;dbnum=1" TargetMode="External"/><Relationship Id="rId392" Type="http://schemas.openxmlformats.org/officeDocument/2006/relationships/hyperlink" Target="http://net.jogtar.hu/jr/gen/hjegy_doc.cgi?docid=A1300369.KOR&amp;celpara=" TargetMode="External"/><Relationship Id="rId697" Type="http://schemas.openxmlformats.org/officeDocument/2006/relationships/hyperlink" Target="https://net.jogtar.hu/jogszabaly?docid=A0300074.FVM&amp;celpara=&amp;searchUrl=/jogszabaly-kereso%3Fsorszam%3D74%26para%3D%26tipus%3D%26evszam%3D2003" TargetMode="External"/><Relationship Id="rId252" Type="http://schemas.openxmlformats.org/officeDocument/2006/relationships/hyperlink" Target="https://eur-lex.europa.eu/legal-content/HU/TXT/?qid=1590243316085&amp;uri=CELEX:32015R1850" TargetMode="External"/><Relationship Id="rId1187" Type="http://schemas.openxmlformats.org/officeDocument/2006/relationships/hyperlink" Target="http://eur-lex.europa.eu/legal-content/HU/TXT/?uri=uriserv:OJ.L_.2014.271.01.0093.01.HUN" TargetMode="External"/><Relationship Id="rId112" Type="http://schemas.openxmlformats.org/officeDocument/2006/relationships/hyperlink" Target="https://eur-lex.europa.eu/legal-content/HU/TXT/?qid=1590235016697&amp;uri=CELEX:32019R2122" TargetMode="External"/><Relationship Id="rId557" Type="http://schemas.openxmlformats.org/officeDocument/2006/relationships/hyperlink" Target="https://portal.nebih.gov.hu/kiszereles-csokkentes#" TargetMode="External"/><Relationship Id="rId764" Type="http://schemas.openxmlformats.org/officeDocument/2006/relationships/hyperlink" Target="https://eur-lex.europa.eu/legal-content/HU/TXT/?uri=CELEX:32022R2105" TargetMode="External"/><Relationship Id="rId971" Type="http://schemas.openxmlformats.org/officeDocument/2006/relationships/hyperlink" Target="https://www.efsa.europa.eu/en/news/food-enzymes-scientific-guidance-updated" TargetMode="External"/><Relationship Id="rId1394" Type="http://schemas.openxmlformats.org/officeDocument/2006/relationships/hyperlink" Target="https://gi.kormany.hu/download/9/b8/b2000/Tepertos-pogacsa_m%C3%B3d_term%C3%A9kle%C3%ADr%C3%A1s.pdf" TargetMode="External"/><Relationship Id="rId1699" Type="http://schemas.openxmlformats.org/officeDocument/2006/relationships/hyperlink" Target="https://eur-lex.europa.eu/legal-content/HU/TXT/?uri=uriserv:OJ.L_.2020.098.01.0002.01.HUN" TargetMode="External"/><Relationship Id="rId417" Type="http://schemas.openxmlformats.org/officeDocument/2006/relationships/hyperlink" Target="https://eur-lex.europa.eu/legal-content/HU/TXT/?qid=1401478752496&amp;uri=CELEX:32013R1337" TargetMode="External"/><Relationship Id="rId624" Type="http://schemas.openxmlformats.org/officeDocument/2006/relationships/hyperlink" Target="https://webgate.ec.europa.eu/regdel/#/home?lang=en" TargetMode="External"/><Relationship Id="rId831" Type="http://schemas.openxmlformats.org/officeDocument/2006/relationships/hyperlink" Target="http://elelmiszerlanc.kormany.hu/download/b/54/b1000/1-3-200_111.pdf" TargetMode="External"/><Relationship Id="rId1047" Type="http://schemas.openxmlformats.org/officeDocument/2006/relationships/hyperlink" Target="https://ec.europa.eu/food/system/files/2021-06/cs_fcm_meeting-ind_20200623_en.pdf" TargetMode="External"/><Relationship Id="rId1254" Type="http://schemas.openxmlformats.org/officeDocument/2006/relationships/hyperlink" Target="https://eur-lex.europa.eu/legal-content/HU/TXT/?uri=OJ:L_202402563" TargetMode="External"/><Relationship Id="rId1461" Type="http://schemas.openxmlformats.org/officeDocument/2006/relationships/hyperlink" Target="https://eur-lex.europa.eu/legal-content/HU/TXT/?qid=1590311962375&amp;uri=CELEX:32019R0343" TargetMode="External"/><Relationship Id="rId929" Type="http://schemas.openxmlformats.org/officeDocument/2006/relationships/hyperlink" Target="http://net.jogtar.hu/jr/gen/hjegy_doc.cgi?docid=A0100013.KOM&amp;celpara=" TargetMode="External"/><Relationship Id="rId1114" Type="http://schemas.openxmlformats.org/officeDocument/2006/relationships/hyperlink" Target="https://www.pac.gr/bcm/uploads/guidance-for-a-food-contact-status-declaration-for-adhesives.pdf" TargetMode="External"/><Relationship Id="rId1321" Type="http://schemas.openxmlformats.org/officeDocument/2006/relationships/hyperlink" Target="https://net.jogtar.hu/jogszabaly?docid=A0900180.FVM&amp;celpara=" TargetMode="External"/><Relationship Id="rId1559" Type="http://schemas.openxmlformats.org/officeDocument/2006/relationships/hyperlink" Target="http://net.jogtar.hu/jr/gen/hjegy_doc.cgi?docid=A0400036.ESC" TargetMode="External"/><Relationship Id="rId58" Type="http://schemas.openxmlformats.org/officeDocument/2006/relationships/hyperlink" Target="https://www.nak.hu/kiadvanyok/kiadvanyok/3564-onellenorzes-a-gyakorlatban/file" TargetMode="External"/><Relationship Id="rId1419" Type="http://schemas.openxmlformats.org/officeDocument/2006/relationships/hyperlink" Target="http://net.jogtar.hu/jr/gen/hjegy_doc.cgi?docid=A0300062.ESC" TargetMode="External"/><Relationship Id="rId1626" Type="http://schemas.openxmlformats.org/officeDocument/2006/relationships/hyperlink" Target="https://ogyei.gov.hu/dynamic/Alkalmazasra_nem_-javasolt_novenyek_20220609.pdf" TargetMode="External"/><Relationship Id="rId274" Type="http://schemas.openxmlformats.org/officeDocument/2006/relationships/hyperlink" Target="https://njt.hu/jogszabaly/2023-3-B0-7R" TargetMode="External"/><Relationship Id="rId481" Type="http://schemas.openxmlformats.org/officeDocument/2006/relationships/hyperlink" Target="https://menucalni.co.uk/Account/LogOn?ReturnUrl=%2f" TargetMode="External"/><Relationship Id="rId134" Type="http://schemas.openxmlformats.org/officeDocument/2006/relationships/hyperlink" Target="https://eur-lex.europa.eu/legal-content/HU/TXT/?qid=1401551312356&amp;uri=CELEX:32007D0642" TargetMode="External"/><Relationship Id="rId579" Type="http://schemas.openxmlformats.org/officeDocument/2006/relationships/hyperlink" Target="http://net.jogtar.hu/jr/gen/hjegy_doc.cgi?docid=A1200088.TV&amp;celpara=" TargetMode="External"/><Relationship Id="rId786" Type="http://schemas.openxmlformats.org/officeDocument/2006/relationships/hyperlink" Target="https://eur-lex.europa.eu/legal-content/HU/TXT/?uri=OJ:L_202401438" TargetMode="External"/><Relationship Id="rId993" Type="http://schemas.openxmlformats.org/officeDocument/2006/relationships/hyperlink" Target="https://eur-lex.europa.eu/legal-content/HU/TXT/?uri=celex:32008R1334" TargetMode="External"/><Relationship Id="rId341" Type="http://schemas.openxmlformats.org/officeDocument/2006/relationships/hyperlink" Target="http://net.jogtar.hu/jr/gen/hjegy_doc.cgi?docid=A1100195.TV&amp;celpara=" TargetMode="External"/><Relationship Id="rId439" Type="http://schemas.openxmlformats.org/officeDocument/2006/relationships/hyperlink" Target="https://food.ec.europa.eu/safety/labelling-and-nutrition/specific-groups/gluten-free-food_en" TargetMode="External"/><Relationship Id="rId646" Type="http://schemas.openxmlformats.org/officeDocument/2006/relationships/hyperlink" Target="https://green-business.ec.europa.eu/index_en" TargetMode="External"/><Relationship Id="rId1069" Type="http://schemas.openxmlformats.org/officeDocument/2006/relationships/hyperlink" Target="http://eur-lex.europa.eu/legal-content/HU/TXT/?uri=uriserv:OJ.L_.2017.012.01.0095.01.HUN&amp;toc=OJ:L:2017:012:TOC" TargetMode="External"/><Relationship Id="rId1276" Type="http://schemas.openxmlformats.org/officeDocument/2006/relationships/hyperlink" Target="https://eur-lex.europa.eu/legal-content/HU/TXT/?uri=uriserv:OJ.L_.2021.453.01.0001.01.HUN" TargetMode="External"/><Relationship Id="rId1483" Type="http://schemas.openxmlformats.org/officeDocument/2006/relationships/hyperlink" Target="http://eur-lex.europa.eu/legal-content/HU/TXT/?qid=1403374318999&amp;uri=CELEX:32011R0666" TargetMode="External"/><Relationship Id="rId201" Type="http://schemas.openxmlformats.org/officeDocument/2006/relationships/hyperlink" Target="http://data.europa.eu/eli/reg_del/2021/1374/oj" TargetMode="External"/><Relationship Id="rId506" Type="http://schemas.openxmlformats.org/officeDocument/2006/relationships/hyperlink" Target="https://www.gov.uk/guidance/food-labelling-giving-food-information-to-consumers" TargetMode="External"/><Relationship Id="rId853" Type="http://schemas.openxmlformats.org/officeDocument/2006/relationships/hyperlink" Target="https://eur-lex.europa.eu/legal-content/HU/TXT/?qid=1591376588172&amp;uri=CELEX:32020R0741" TargetMode="External"/><Relationship Id="rId1136" Type="http://schemas.openxmlformats.org/officeDocument/2006/relationships/hyperlink" Target="https://net.jogtar.hu/jogszabaly?docid=A1100343.KOR&amp;celpara=&amp;dbnum=1" TargetMode="External"/><Relationship Id="rId1690" Type="http://schemas.openxmlformats.org/officeDocument/2006/relationships/hyperlink" Target="https://food.ec.europa.eu/safety/biological-safety/food-irradiation_en" TargetMode="External"/><Relationship Id="rId713" Type="http://schemas.openxmlformats.org/officeDocument/2006/relationships/hyperlink" Target="https://net.jogtar.hu/jogszabaly?docid=A0900152.FVM&amp;celpara" TargetMode="External"/><Relationship Id="rId920" Type="http://schemas.openxmlformats.org/officeDocument/2006/relationships/hyperlink" Target="https://ogyei.gov.hu/dynamic/alkalmazasra_nem__javasolt_novenyek_jelenleg_honlapon.pdf" TargetMode="External"/><Relationship Id="rId1343" Type="http://schemas.openxmlformats.org/officeDocument/2006/relationships/hyperlink" Target="https://eur-lex.europa.eu/legal-content/HU/TXT/?qid=1590310621909&amp;uri=CELEX:32018R0625" TargetMode="External"/><Relationship Id="rId1550" Type="http://schemas.openxmlformats.org/officeDocument/2006/relationships/hyperlink" Target="https://foodsupplementseurope.org/wp-content/themes/fse-theme/documents/publications-and-guidelines/nutrition-and-health-claims-regulation.pdf" TargetMode="External"/><Relationship Id="rId1648" Type="http://schemas.openxmlformats.org/officeDocument/2006/relationships/hyperlink" Target="https://eur-lex.europa.eu/legal-content/HU/TXT/?uri=CELEX:32003R1829" TargetMode="External"/><Relationship Id="rId1203" Type="http://schemas.openxmlformats.org/officeDocument/2006/relationships/hyperlink" Target="http://www.goodfries.eu" TargetMode="External"/><Relationship Id="rId1410" Type="http://schemas.openxmlformats.org/officeDocument/2006/relationships/hyperlink" Target="http://portal.nebih.gov.hu/-/elerheto-a-vendeglatas-es-etkeztetes-jo-higieniai-gyakorlatat-osszefoglalo-utmutato-aktualizalt-valtozata" TargetMode="External"/><Relationship Id="rId1508" Type="http://schemas.openxmlformats.org/officeDocument/2006/relationships/hyperlink" Target="http://eur-lex.europa.eu/legal-content/HU/TXT/?uri=uriserv:OJ.L_.2016.222.01.0001.01.HUN&amp;toc=OJ:L:2016:222:TOC" TargetMode="External"/><Relationship Id="rId1715" Type="http://schemas.openxmlformats.org/officeDocument/2006/relationships/hyperlink" Target="https://eur-lex.europa.eu/legal-content/HU/TXT/?uri=uriserv%3AOJ.C_.2022.362.01.0003.01.HUN&amp;toc=OJ%3AC%3A2022%3A362%3ATOC" TargetMode="External"/><Relationship Id="rId296" Type="http://schemas.openxmlformats.org/officeDocument/2006/relationships/hyperlink" Target="https://eur-lex.europa.eu/legal-content/HU/TXT/?uri=uriserv%3AOJ.C_.2021.078.01.0001.01.HUN&amp;toc=OJ%3AC%3A2021%3A078%3ATOC" TargetMode="External"/><Relationship Id="rId156" Type="http://schemas.openxmlformats.org/officeDocument/2006/relationships/hyperlink" Target="https://eur-lex.europa.eu/legal-content/HU/TXT/?qid=1596781092168&amp;uri=CELEX:32020R1158" TargetMode="External"/><Relationship Id="rId363" Type="http://schemas.openxmlformats.org/officeDocument/2006/relationships/hyperlink" Target="http://net.jogtar.hu/jr/gen/hjegy_doc.cgi?dbnum=1&amp;docid=A1600451.KOR" TargetMode="External"/><Relationship Id="rId570" Type="http://schemas.openxmlformats.org/officeDocument/2006/relationships/hyperlink" Target="https://eur-lex.europa.eu/legal-content/HU/TXT/?qid=1401476567707&amp;uri=CELEX:32008D0768" TargetMode="External"/><Relationship Id="rId223" Type="http://schemas.openxmlformats.org/officeDocument/2006/relationships/hyperlink" Target="http://net.jogtar.hu/jr/gen/hjegy_doc.cgi?docid=A0900102.KOR&amp;celpara=" TargetMode="External"/><Relationship Id="rId430" Type="http://schemas.openxmlformats.org/officeDocument/2006/relationships/hyperlink" Target="http://eur-lex.europa.eu/legal-content/HU/TXT/?uri=uriserv:OJ.C_.2015.440.01.0100.01.HUN&amp;toc=OJ:C:2015:440:TOC" TargetMode="External"/><Relationship Id="rId668" Type="http://schemas.openxmlformats.org/officeDocument/2006/relationships/hyperlink" Target="https://net.jogtar.hu/jogszabaly?docid=A0900182.FVM&amp;celpara=" TargetMode="External"/><Relationship Id="rId875" Type="http://schemas.openxmlformats.org/officeDocument/2006/relationships/hyperlink" Target="https://elelmiszerlanc.kormany.hu/download/8/dc/62000/%C3%9Atmutat%C3%B3%20a%20S%C3%BCt%C5%91ipar%20J%C3%B3%20Hig%C3%A9niai%20Gyakorlat%C3%A1hoz%20%20GHP%202019%20j%C3%BAnius%204.pdf" TargetMode="External"/><Relationship Id="rId1060" Type="http://schemas.openxmlformats.org/officeDocument/2006/relationships/hyperlink" Target="https://net.jogtar.hu/jogszabaly?docid=a1100038.ngm" TargetMode="External"/><Relationship Id="rId1298" Type="http://schemas.openxmlformats.org/officeDocument/2006/relationships/hyperlink" Target="https://ec.europa.eu/food/system/files/2021-07/biosafety_fh_mc_tech-guide-doc_listeria-in-rte-foods_en_0.pdf" TargetMode="External"/><Relationship Id="rId528" Type="http://schemas.openxmlformats.org/officeDocument/2006/relationships/hyperlink" Target="https://elelmiszerlanc.kormany.hu/a-magyar-elelmiszerkonyv" TargetMode="External"/><Relationship Id="rId735" Type="http://schemas.openxmlformats.org/officeDocument/2006/relationships/hyperlink" Target="https://food.ec.europa.eu/system/files/2019-01/biosafety_fh_guidance_manuf-process-cheese_en.pdf" TargetMode="External"/><Relationship Id="rId942" Type="http://schemas.openxmlformats.org/officeDocument/2006/relationships/hyperlink" Target="https://ec.europa.eu/food/horizontal-topics/official-controls-and-enforcement/official-controls-imported-products_en" TargetMode="External"/><Relationship Id="rId1158" Type="http://schemas.openxmlformats.org/officeDocument/2006/relationships/hyperlink" Target="https://ec.europa.eu/food/food/chemical-safety/contaminants/sampling-and-analysis_en" TargetMode="External"/><Relationship Id="rId1365" Type="http://schemas.openxmlformats.org/officeDocument/2006/relationships/hyperlink" Target="http://eur-lex.europa.eu/legal-content/HU/TXT/?qid=1403368836367&amp;uri=CELEX:32009R0323" TargetMode="External"/><Relationship Id="rId1572" Type="http://schemas.openxmlformats.org/officeDocument/2006/relationships/hyperlink" Target="https://eur-lex.europa.eu/legal-content/HU/TXT/?uri=OJ:L_202402684" TargetMode="External"/><Relationship Id="rId1018" Type="http://schemas.openxmlformats.org/officeDocument/2006/relationships/hyperlink" Target="https://effa.eu/library/guidance-documents" TargetMode="External"/><Relationship Id="rId1225" Type="http://schemas.openxmlformats.org/officeDocument/2006/relationships/hyperlink" Target="https://eur-lex.europa.eu/legal-content/HU/TXT/?qid=1590253903087&amp;uri=CELEX:32019R1021" TargetMode="External"/><Relationship Id="rId1432" Type="http://schemas.openxmlformats.org/officeDocument/2006/relationships/hyperlink" Target="https://net.jogtar.hu/jogszabaly?docid=99800033.NM&amp;celpara=" TargetMode="External"/><Relationship Id="rId71" Type="http://schemas.openxmlformats.org/officeDocument/2006/relationships/hyperlink" Target="http://net.jogtar.hu/jr/gen/hjegy_doc.cgi?docid=A1200082.VM&amp;celpara=" TargetMode="External"/><Relationship Id="rId802" Type="http://schemas.openxmlformats.org/officeDocument/2006/relationships/hyperlink" Target="http://elelmiszerlanc.kormany.hu/download/a/db/40000/H%C5%B1t%C3%B6tt%20%C3%A9lelmiszerek%20hidegkonyha%20ghp.pdf" TargetMode="External"/><Relationship Id="rId1737" Type="http://schemas.openxmlformats.org/officeDocument/2006/relationships/hyperlink" Target="https://www.who.int/news-room/events/detail/2021/10/18/default-calendar/ad-hoc-joint-fao-who-expert-consultation-on-risk-assessment-of-food-allergens-part-3-review-and-establish-precautionary-labelling-in-foods-of-the-priority-allergens" TargetMode="External"/><Relationship Id="rId29" Type="http://schemas.openxmlformats.org/officeDocument/2006/relationships/hyperlink" Target="http://njt.hu/cgi_bin/njt_doc.cgi?docid=140968.417048" TargetMode="External"/><Relationship Id="rId178" Type="http://schemas.openxmlformats.org/officeDocument/2006/relationships/hyperlink" Target="https://eur-lex.europa.eu/legal-content/HU/TXT/?uri=celex:32011R0142" TargetMode="External"/><Relationship Id="rId385" Type="http://schemas.openxmlformats.org/officeDocument/2006/relationships/hyperlink" Target="https://net.jogtar.hu/jogszabaly?docid=A2400281.KOR&amp;celpara=&amp;dbnum=1" TargetMode="External"/><Relationship Id="rId592" Type="http://schemas.openxmlformats.org/officeDocument/2006/relationships/hyperlink" Target="http://net.jogtar.hu/jr/gen/hjegy_doc.cgi?docid=A1300114.VM&amp;celpara=" TargetMode="External"/><Relationship Id="rId245" Type="http://schemas.openxmlformats.org/officeDocument/2006/relationships/hyperlink" Target="https://eur-lex.europa.eu/legal-content/HU/TXT/?uri=celex:31997R0338" TargetMode="External"/><Relationship Id="rId452" Type="http://schemas.openxmlformats.org/officeDocument/2006/relationships/hyperlink" Target="http://net.jogtar.hu/jr/gen/hjegy_doc.cgi?docid=A1200074.VM&amp;celpara=" TargetMode="External"/><Relationship Id="rId897" Type="http://schemas.openxmlformats.org/officeDocument/2006/relationships/hyperlink" Target="http://elelmiszerlanc.kormany.hu/download/6/66/f1000/2-701_gy%C3%BCm%C3%B6lcslik%C5%91rborok_M%C3%89B_ut%C3%A1n.pdf" TargetMode="External"/><Relationship Id="rId1082" Type="http://schemas.openxmlformats.org/officeDocument/2006/relationships/hyperlink" Target="https://www.food.gov.uk/sites/default/files/media/document/bio-based-materials-for-use-in-food-contact-applications_0.pdf" TargetMode="External"/><Relationship Id="rId105" Type="http://schemas.openxmlformats.org/officeDocument/2006/relationships/hyperlink" Target="https://eur-lex.europa.eu/legal-content/HU/TXT/?uri=CELEX%3A32020R2154&amp;qid=1674118477032" TargetMode="External"/><Relationship Id="rId312" Type="http://schemas.openxmlformats.org/officeDocument/2006/relationships/hyperlink" Target="https://food.ec.europa.eu/document/download/911d49f2-b3ef-4752-8ea3-5f20dbbe9945_en?filename=acn_annual-report_2023.pdf" TargetMode="External"/><Relationship Id="rId757" Type="http://schemas.openxmlformats.org/officeDocument/2006/relationships/hyperlink" Target="https://www.fao.org/fao-who-codexalimentarius/sh-proxy/en/?lnk=1&amp;url=https%253A%252F%252Fworkspace.fao.org%252Fsites%252Fcodex%252FStandards%252FCXS%2B291-2010%252FCXS_291e.pdf" TargetMode="External"/><Relationship Id="rId964" Type="http://schemas.openxmlformats.org/officeDocument/2006/relationships/hyperlink" Target="https://net.jogtar.hu/jogszabaly?docid=a2100015.am" TargetMode="External"/><Relationship Id="rId1387" Type="http://schemas.openxmlformats.org/officeDocument/2006/relationships/hyperlink" Target="http://net.jogtar.hu/jr/gen/hjegy_doc.cgi?docid=A0800015.FVM" TargetMode="External"/><Relationship Id="rId1594" Type="http://schemas.openxmlformats.org/officeDocument/2006/relationships/hyperlink" Target="https://food.ec.europa.eu/safety/labelling-and-nutrition/food-supplements_en" TargetMode="External"/><Relationship Id="rId93" Type="http://schemas.openxmlformats.org/officeDocument/2006/relationships/hyperlink" Target="https://food.ec.europa.eu/system/files/2022-10/biosafety_fh_eu_food_establishments-techspecs_en.pdf" TargetMode="External"/><Relationship Id="rId617" Type="http://schemas.openxmlformats.org/officeDocument/2006/relationships/hyperlink" Target="http://net.jogtar.hu/jr/gen/hjegy_doc.cgi?docid=A0800046.TV" TargetMode="External"/><Relationship Id="rId824" Type="http://schemas.openxmlformats.org/officeDocument/2006/relationships/hyperlink" Target="https://net.jogtar.hu/jogszabaly?docid=A0300070.FVM&amp;celpara=" TargetMode="External"/><Relationship Id="rId1247" Type="http://schemas.openxmlformats.org/officeDocument/2006/relationships/hyperlink" Target="https://eur-lex.europa.eu/legal-content/HU/TXT/?uri=uriserv:OJ.L_.2022.162.01.0007.01.HUN" TargetMode="External"/><Relationship Id="rId1454" Type="http://schemas.openxmlformats.org/officeDocument/2006/relationships/hyperlink" Target="https://food.ec.europa.eu/system/files/2016-10/labelling_nutrition_claim_reg-2006-124_guidance_en.pdf" TargetMode="External"/><Relationship Id="rId1661" Type="http://schemas.openxmlformats.org/officeDocument/2006/relationships/hyperlink" Target="https://eur-lex.europa.eu/legal-content/HU/TXT/?qid=1590313376442&amp;uri=CELEX:32003R1946" TargetMode="External"/><Relationship Id="rId1107" Type="http://schemas.openxmlformats.org/officeDocument/2006/relationships/hyperlink" Target="https://freepub.edqm.eu/publications/PUBSD-159/detail" TargetMode="External"/><Relationship Id="rId1314" Type="http://schemas.openxmlformats.org/officeDocument/2006/relationships/hyperlink" Target="https://www.efsa.europa.eu/en/efsajournal/pub/3706" TargetMode="External"/><Relationship Id="rId1521" Type="http://schemas.openxmlformats.org/officeDocument/2006/relationships/hyperlink" Target="https://eur-lex.europa.eu/legal-content/HU/TXT/?uri=uriserv:OJ.L_.2019.110.01.0023.01.HUN&amp;toc=OJ:L:2019:110:TOC" TargetMode="External"/><Relationship Id="rId1619" Type="http://schemas.openxmlformats.org/officeDocument/2006/relationships/hyperlink" Target="http://europa.eu/rapid/press-release_MEMO-15-5875_hu.htm" TargetMode="External"/><Relationship Id="rId20" Type="http://schemas.openxmlformats.org/officeDocument/2006/relationships/hyperlink" Target="https://eur-lex.europa.eu/legal-content/HU/TXT/?qid=1590232457759&amp;uri=CELEX:32019D0300" TargetMode="External"/><Relationship Id="rId267" Type="http://schemas.openxmlformats.org/officeDocument/2006/relationships/hyperlink" Target="https://trade.ec.europa.eu/access-to-markets/en/content/" TargetMode="External"/><Relationship Id="rId474" Type="http://schemas.openxmlformats.org/officeDocument/2006/relationships/hyperlink" Target="https://www.fao.org/3/cc9554en/cc9554en.pdf" TargetMode="External"/><Relationship Id="rId127" Type="http://schemas.openxmlformats.org/officeDocument/2006/relationships/hyperlink" Target="https://eur-lex.europa.eu/legal-content/HU/TXT/?qid=1590235799319&amp;uri=CELEX:32019R2074" TargetMode="External"/><Relationship Id="rId681" Type="http://schemas.openxmlformats.org/officeDocument/2006/relationships/hyperlink" Target="http://elelmiszerlanc.kormany.hu/download/d/64/b1000/2-109_2016-12-21.pdf" TargetMode="External"/><Relationship Id="rId779" Type="http://schemas.openxmlformats.org/officeDocument/2006/relationships/hyperlink" Target="http://elelmiszerlanc.kormany.hu/download/6/db/40000/%C3%89desipar%20ghp.pdf" TargetMode="External"/><Relationship Id="rId986" Type="http://schemas.openxmlformats.org/officeDocument/2006/relationships/hyperlink" Target="https://food.ec.europa.eu/safety/food-improvement-agents/extraction-solvents_en" TargetMode="External"/><Relationship Id="rId334" Type="http://schemas.openxmlformats.org/officeDocument/2006/relationships/hyperlink" Target="http://net.jogtar.hu/jr/gen/hjegy_doc.cgi?docid=A1200223.TV&amp;celpara=" TargetMode="External"/><Relationship Id="rId541" Type="http://schemas.openxmlformats.org/officeDocument/2006/relationships/hyperlink" Target="https://net.jogtar.hu/jogszabaly?docid=A0800047.TV&amp;celpara=" TargetMode="External"/><Relationship Id="rId639" Type="http://schemas.openxmlformats.org/officeDocument/2006/relationships/hyperlink" Target="https://njt.hu/jogszabaly/2022-1479-30-22" TargetMode="External"/><Relationship Id="rId1171" Type="http://schemas.openxmlformats.org/officeDocument/2006/relationships/hyperlink" Target="https://food.ec.europa.eu/safety/chemical-safety/contaminants/catalogue/ochratoxin_en" TargetMode="External"/><Relationship Id="rId1269" Type="http://schemas.openxmlformats.org/officeDocument/2006/relationships/hyperlink" Target="https://ec.europa.eu/food/system/files/2021-07/sc_phyto_20210614_ppr_sum.pdf" TargetMode="External"/><Relationship Id="rId1476" Type="http://schemas.openxmlformats.org/officeDocument/2006/relationships/hyperlink" Target="http://eur-lex.europa.eu/legal-content/HU/TXT/?qid=1403374116947&amp;uri=CELEX:32010R0957" TargetMode="External"/><Relationship Id="rId401" Type="http://schemas.openxmlformats.org/officeDocument/2006/relationships/hyperlink" Target="https://food.ec.europa.eu/safety/labelling-and-nutrition_en" TargetMode="External"/><Relationship Id="rId846" Type="http://schemas.openxmlformats.org/officeDocument/2006/relationships/hyperlink" Target="https://eur-lex.europa.eu/legal-content/HU/TXT/?uri=OJ:L_202400367" TargetMode="External"/><Relationship Id="rId1031" Type="http://schemas.openxmlformats.org/officeDocument/2006/relationships/hyperlink" Target="https://plasticseurope.org/wp-content/uploads/2021/11/PlasticsEurope_Guidelines_for_GMP_updated_June_2011.pdf" TargetMode="External"/><Relationship Id="rId1129" Type="http://schemas.openxmlformats.org/officeDocument/2006/relationships/hyperlink" Target="https://ec.europa.eu/commission/presscorner/detail/hu/QANDA_21_2709" TargetMode="External"/><Relationship Id="rId1683" Type="http://schemas.openxmlformats.org/officeDocument/2006/relationships/hyperlink" Target="https://eur-lex.europa.eu/legal-content/HU/TXT/?uri=OJ:C_202400893" TargetMode="External"/><Relationship Id="rId706" Type="http://schemas.openxmlformats.org/officeDocument/2006/relationships/hyperlink" Target="https://eur-lex.europa.eu/legal-content/HU/TXT/?qid=1401549571376&amp;uri=CELEX:32007R0445" TargetMode="External"/><Relationship Id="rId913" Type="http://schemas.openxmlformats.org/officeDocument/2006/relationships/hyperlink" Target="http://eur-lex.europa.eu/legal-content/HU/TXT/?uri=uriserv:OJ.L_.2016.006.01.0008.01.HUN&amp;toc=OJ:L:2016:006:TOC" TargetMode="External"/><Relationship Id="rId1336" Type="http://schemas.openxmlformats.org/officeDocument/2006/relationships/hyperlink" Target="https://eur-lex.europa.eu/legal-content/HU/TXT/?qid=1590310458583&amp;uri=CELEX:32016R0052" TargetMode="External"/><Relationship Id="rId1543" Type="http://schemas.openxmlformats.org/officeDocument/2006/relationships/hyperlink" Target="https://www.efsa.europa.eu/en/register-of-questions" TargetMode="External"/><Relationship Id="rId42" Type="http://schemas.openxmlformats.org/officeDocument/2006/relationships/hyperlink" Target="https://eur-lex.europa.eu/legal-content/HU/TXT/?uri=uriserv%3AOJ.C_.2022.355.01.0001.01.HUN&amp;toc=OJ%3AC%3A2022%3A355%3ATOC" TargetMode="External"/><Relationship Id="rId1403" Type="http://schemas.openxmlformats.org/officeDocument/2006/relationships/hyperlink" Target="https://eur-lex.europa.eu/legal-content/HU/TXT/?uri=uriserv%3AOJ.L_.2022.196.01.0115.01.HUN&amp;toc=OJ%3AL%3A2022%3A196%3ATOC" TargetMode="External"/><Relationship Id="rId1610" Type="http://schemas.openxmlformats.org/officeDocument/2006/relationships/hyperlink" Target="https://ehpm.org/ehpm-standards/" TargetMode="External"/><Relationship Id="rId191" Type="http://schemas.openxmlformats.org/officeDocument/2006/relationships/hyperlink" Target="http://net.jogtar.hu/jr/gen/hjegy_doc.cgi?docid=A0800046.TV" TargetMode="External"/><Relationship Id="rId1708" Type="http://schemas.openxmlformats.org/officeDocument/2006/relationships/hyperlink" Target="https://eur-lex.europa.eu/legal-content/HU/TXT/?uri=uriserv:OJ.L_.2021.461.01.0005.01.HUN" TargetMode="External"/><Relationship Id="rId289" Type="http://schemas.openxmlformats.org/officeDocument/2006/relationships/hyperlink" Target="https://food.ec.europa.eu/horizontal-topics/official-controls-and-enforcement_en" TargetMode="External"/><Relationship Id="rId496" Type="http://schemas.openxmlformats.org/officeDocument/2006/relationships/hyperlink" Target="https://www.food.gov.uk/sites/default/files/media/document/fir-guidance2014.pdf" TargetMode="External"/><Relationship Id="rId149" Type="http://schemas.openxmlformats.org/officeDocument/2006/relationships/hyperlink" Target="https://eur-lex.europa.eu/legal-content/HU/TXT/HTML/?uri=CELEX:52022XC0711(01)&amp;from=EN" TargetMode="External"/><Relationship Id="rId356" Type="http://schemas.openxmlformats.org/officeDocument/2006/relationships/hyperlink" Target="https://net.jogtar.hu/jr/gen/hjegy_doc.cgi?docid=A1700151.TV" TargetMode="External"/><Relationship Id="rId563" Type="http://schemas.openxmlformats.org/officeDocument/2006/relationships/hyperlink" Target="http://net.jogtar.hu/jr/gen/hjegy_doc.cgi?docid=A1500424.KOR" TargetMode="External"/><Relationship Id="rId770" Type="http://schemas.openxmlformats.org/officeDocument/2006/relationships/hyperlink" Target="https://elelmiszerlanc.kormany.hu/ii-kotet" TargetMode="External"/><Relationship Id="rId1193" Type="http://schemas.openxmlformats.org/officeDocument/2006/relationships/hyperlink" Target="https://food.ec.europa.eu/safety/chemical-safety/contaminants/catalogue/lead_en" TargetMode="External"/><Relationship Id="rId216" Type="http://schemas.openxmlformats.org/officeDocument/2006/relationships/hyperlink" Target="https://www.aszhirportal.hu/storage/files/files/jelentes/2022/22051.pdf?download=true" TargetMode="External"/><Relationship Id="rId423" Type="http://schemas.openxmlformats.org/officeDocument/2006/relationships/hyperlink" Target="https://foodsupplementseurope.org/wp-content/themes/fse-theme/documents/publications-and-guidelines/FSE-Cool_Guidelines-December2020.pdf" TargetMode="External"/><Relationship Id="rId868" Type="http://schemas.openxmlformats.org/officeDocument/2006/relationships/hyperlink" Target="https://cdn.kormany.hu/uploads/document/8/82/821/8219fd0fe4872168a517d7de6f05ee290b2b4128.pdf" TargetMode="External"/><Relationship Id="rId1053" Type="http://schemas.openxmlformats.org/officeDocument/2006/relationships/hyperlink" Target="https://eur-lex.europa.eu/legal-content/HU/TXT/?qid=1402844788754&amp;uri=CELEX:32011R0284" TargetMode="External"/><Relationship Id="rId1260" Type="http://schemas.openxmlformats.org/officeDocument/2006/relationships/hyperlink" Target="https://eur-lex.europa.eu/legal-content/HU/TXT/?qid=1590309405610&amp;uri=CELEX:32018R0470" TargetMode="External"/><Relationship Id="rId1498" Type="http://schemas.openxmlformats.org/officeDocument/2006/relationships/hyperlink" Target="http://eur-lex.europa.eu/legal-content/HU/TXT/?uri=uriserv:OJ.L_.2014.331.01.0014.01.HUN" TargetMode="External"/><Relationship Id="rId630" Type="http://schemas.openxmlformats.org/officeDocument/2006/relationships/hyperlink" Target="https://www.iso.org/advanced-search/x/" TargetMode="External"/><Relationship Id="rId728" Type="http://schemas.openxmlformats.org/officeDocument/2006/relationships/hyperlink" Target="https://elelmiszerlanc.kormany.hu/download/3/b0/23000/2-104%20ir%C3%A1nyelv%202023(2).pdf" TargetMode="External"/><Relationship Id="rId935" Type="http://schemas.openxmlformats.org/officeDocument/2006/relationships/hyperlink" Target="https://eur-lex.europa.eu/legal-content/HU/TXT/?uri=CELEX:32020R2235" TargetMode="External"/><Relationship Id="rId1358" Type="http://schemas.openxmlformats.org/officeDocument/2006/relationships/hyperlink" Target="https://ec.europa.eu/info/food-farming-fisheries/food-safety-and-quality/certification/quality-labels/geographical-indications-register/#" TargetMode="External"/><Relationship Id="rId1565" Type="http://schemas.openxmlformats.org/officeDocument/2006/relationships/hyperlink" Target="https://eur-lex.europa.eu/legal-content/HU/TXT/?uri=uriserv%3AOJ.C_.2022.472.01.0019.02.HUN&amp;toc=OJ%3AC%3A2022%3A472%3ATOC" TargetMode="External"/><Relationship Id="rId64" Type="http://schemas.openxmlformats.org/officeDocument/2006/relationships/hyperlink" Target="https://portal.nebih.gov.hu/-/nem-engedelykoteles-letesitmenyek-bejelentese" TargetMode="External"/><Relationship Id="rId1120" Type="http://schemas.openxmlformats.org/officeDocument/2006/relationships/hyperlink" Target="https://eur-lex.europa.eu/legal-content/HU/TXT/?uri=OJ:C_202402487" TargetMode="External"/><Relationship Id="rId1218" Type="http://schemas.openxmlformats.org/officeDocument/2006/relationships/hyperlink" Target="https://food.ec.europa.eu/safety/chemical-safety/contaminants/catalogue_en" TargetMode="External"/><Relationship Id="rId1425" Type="http://schemas.openxmlformats.org/officeDocument/2006/relationships/hyperlink" Target="https://eur-lex.europa.eu/legal-content/HU/TXT/?uri=CELEX:32012R0528" TargetMode="External"/><Relationship Id="rId1632" Type="http://schemas.openxmlformats.org/officeDocument/2006/relationships/hyperlink" Target="https://ogyei.gov.hu/gyakori_kerdesek_a_cbd_t_tartalmazo_etrend_kiegeszitokkel_kapcsolatban" TargetMode="External"/><Relationship Id="rId280" Type="http://schemas.openxmlformats.org/officeDocument/2006/relationships/hyperlink" Target="http://net.jogtar.hu/jr/gen/hjegy_doc.cgi?docid=A1200022.KOR&amp;celpara=" TargetMode="External"/><Relationship Id="rId140" Type="http://schemas.openxmlformats.org/officeDocument/2006/relationships/hyperlink" Target="https://eur-lex.europa.eu/legal-content/HU/TXT/?qid=1590236897963&amp;uri=CELEX:31993D0444" TargetMode="External"/><Relationship Id="rId378" Type="http://schemas.openxmlformats.org/officeDocument/2006/relationships/hyperlink" Target="http://net.jogtar.hu/jr/gen/hjegy_doc.cgi?dbnum=1&amp;docid=A1600383.KOR" TargetMode="External"/><Relationship Id="rId585" Type="http://schemas.openxmlformats.org/officeDocument/2006/relationships/hyperlink" Target="http://net.jogtar.hu/jr/gen/hjegy_doc.cgi?docid=A1100062.BM&amp;celpara=" TargetMode="External"/><Relationship Id="rId792" Type="http://schemas.openxmlformats.org/officeDocument/2006/relationships/hyperlink" Target="https://elelmiszerlanc.kormany.hu/download/c/6a/c1000/Gy%C3%BCm%C3%B6lcsitalok%20%C3%A9s%20%C3%BCd%C3%ADt%C5%91italok.pdf" TargetMode="External"/><Relationship Id="rId6" Type="http://schemas.openxmlformats.org/officeDocument/2006/relationships/footnotes" Target="footnotes.xml"/><Relationship Id="rId238" Type="http://schemas.openxmlformats.org/officeDocument/2006/relationships/hyperlink" Target="http://net.jogtar.hu/jr/gen/hjegy_doc.cgi?docid=99900059.EUM" TargetMode="External"/><Relationship Id="rId445" Type="http://schemas.openxmlformats.org/officeDocument/2006/relationships/hyperlink" Target="https://orvosilexikon.hu/cikkek/tapanyagtablazatok-i" TargetMode="External"/><Relationship Id="rId652" Type="http://schemas.openxmlformats.org/officeDocument/2006/relationships/hyperlink" Target="https://eur-lex.europa.eu/legal-content/HU/TXT/?uri=uriserv%3AOJ.C_.2023.075.01.0097.01.HUN&amp;toc=OJ%3AC%3A2023%3A075%3ATOC" TargetMode="External"/><Relationship Id="rId1075" Type="http://schemas.openxmlformats.org/officeDocument/2006/relationships/hyperlink" Target="https://ec.europa.eu/food/safety/chemical_safety/food_contact_materials/legislation_en" TargetMode="External"/><Relationship Id="rId1282" Type="http://schemas.openxmlformats.org/officeDocument/2006/relationships/hyperlink" Target="https://eur-lex.europa.eu/legal-content/HU/TXT/?uri=CELEX:32011R0540" TargetMode="External"/><Relationship Id="rId305" Type="http://schemas.openxmlformats.org/officeDocument/2006/relationships/hyperlink" Target="https://food.ec.europa.eu/safety/acn_en" TargetMode="External"/><Relationship Id="rId512" Type="http://schemas.openxmlformats.org/officeDocument/2006/relationships/hyperlink" Target="http://webarchive.nationalarchives.gov.uk/20120403163950/http://www.food.gov.uk/news/newsarchive/2006/apr/vegvegan" TargetMode="External"/><Relationship Id="rId957" Type="http://schemas.openxmlformats.org/officeDocument/2006/relationships/hyperlink" Target="https://eur-lex.europa.eu/legal-content/HU/TXT/?uri=celex:31987R2658" TargetMode="External"/><Relationship Id="rId1142" Type="http://schemas.openxmlformats.org/officeDocument/2006/relationships/hyperlink" Target="https://eur-lex.europa.eu/legal-content/HU/TXT/?uri=CELEX:32019D1729" TargetMode="External"/><Relationship Id="rId1587" Type="http://schemas.openxmlformats.org/officeDocument/2006/relationships/hyperlink" Target="https://food.ec.europa.eu/system/files/2022-06/fs_labelling-nutrition_special_report-2016-402_hu.pdf" TargetMode="External"/><Relationship Id="rId86" Type="http://schemas.openxmlformats.org/officeDocument/2006/relationships/hyperlink" Target="https://net.jogtar.hu/jogszabaly?docid=A2300060.AM&amp;searchUrl=/gyorskereso?keyword%3D60/2023.%2520%28XI.%252015.%29%2520AM%2520" TargetMode="External"/><Relationship Id="rId817" Type="http://schemas.openxmlformats.org/officeDocument/2006/relationships/hyperlink" Target="https://eur-lex.europa.eu/legal-content/HU/TXT/?uri=OJ:C_202404190" TargetMode="External"/><Relationship Id="rId1002" Type="http://schemas.openxmlformats.org/officeDocument/2006/relationships/hyperlink" Target="https://eur-lex.europa.eu/legal-content/HU/TXT/?qid=1402844183862&amp;uri=CELEX:32013R1321" TargetMode="External"/><Relationship Id="rId1447" Type="http://schemas.openxmlformats.org/officeDocument/2006/relationships/hyperlink" Target="https://ec.europa.eu/food/system/files/2020-05/labelling_nutrition-claims_swd_2020-96_sum_en.pdf" TargetMode="External"/><Relationship Id="rId1654" Type="http://schemas.openxmlformats.org/officeDocument/2006/relationships/hyperlink" Target="https://net.jogtar.hu/jr/gen/hjegy_doc.cgi?docid=A1600061.FM" TargetMode="External"/><Relationship Id="rId1307" Type="http://schemas.openxmlformats.org/officeDocument/2006/relationships/hyperlink" Target="https://ec.europa.eu/food/system/files/2021-02/biosafety_fh_guidance_listeria-monoc_profel_en.pdf" TargetMode="External"/><Relationship Id="rId1514" Type="http://schemas.openxmlformats.org/officeDocument/2006/relationships/hyperlink" Target="http://eur-lex.europa.eu/legal-content/HU/TXT/?uri=uriserv:OJ.L_.2017.036.01.0009.01.HUN&amp;toc=OJ:L:2017:036:TOC" TargetMode="External"/><Relationship Id="rId1721" Type="http://schemas.openxmlformats.org/officeDocument/2006/relationships/hyperlink" Target="http://www.easy-cert.com/htm/home" TargetMode="External"/><Relationship Id="rId13" Type="http://schemas.openxmlformats.org/officeDocument/2006/relationships/hyperlink" Target="http://www.njt.hu/" TargetMode="External"/><Relationship Id="rId162" Type="http://schemas.openxmlformats.org/officeDocument/2006/relationships/hyperlink" Target="https://portal.nebih.gov.hu/-/hatarallomasok-magyarorszag" TargetMode="External"/><Relationship Id="rId467" Type="http://schemas.openxmlformats.org/officeDocument/2006/relationships/hyperlink" Target="http://allergenbureau.net/vital/" TargetMode="External"/><Relationship Id="rId1097" Type="http://schemas.openxmlformats.org/officeDocument/2006/relationships/hyperlink" Target="https://www.cepi-eurokraft.org/wp-content/uploads/2019/04/Food-Contact-Guidelines_2019.pdf" TargetMode="External"/><Relationship Id="rId674" Type="http://schemas.openxmlformats.org/officeDocument/2006/relationships/hyperlink" Target="https://net.jogtar.hu/jogszabaly?docid=A0700120.FVM&amp;celpara=&amp;searchUrl=/jogszabaly-kereso%3Fsorszam%3D120%26para%3D%26tipus%3D%26evszam%3D2007" TargetMode="External"/><Relationship Id="rId881" Type="http://schemas.openxmlformats.org/officeDocument/2006/relationships/hyperlink" Target="https://net.jogtar.hu/jogszabaly?docid=A0900152.FVM&amp;celpara" TargetMode="External"/><Relationship Id="rId979" Type="http://schemas.openxmlformats.org/officeDocument/2006/relationships/hyperlink" Target="https://food.ec.europa.eu/document/download/3ddb0879-3711-4c09-ac3f-9517913a983c_en?filename=fs_food-improvement-agents_guidance_1333-2008_annex-2.pdf" TargetMode="External"/><Relationship Id="rId327" Type="http://schemas.openxmlformats.org/officeDocument/2006/relationships/hyperlink" Target="https://net.jogtar.hu/jr/gen/hjegy_doc.cgi?dbnum=1&amp;docid=A1700531.KOR" TargetMode="External"/><Relationship Id="rId534" Type="http://schemas.openxmlformats.org/officeDocument/2006/relationships/hyperlink" Target="https://net.jogtar.hu/jogszabaly?docid=A0900001.EUM&amp;celpara=&amp;searchUrl=/jogszabaly-kereso%3Fsorszam%3D1%26para%3D%26tipus%3D%26evszam%3D2009" TargetMode="External"/><Relationship Id="rId741" Type="http://schemas.openxmlformats.org/officeDocument/2006/relationships/hyperlink" Target="https://ec.europa.eu/food/system/files/2022-04/biosafety_fh_legis_guidance_reg-2004-853_hu.pdf" TargetMode="External"/><Relationship Id="rId839" Type="http://schemas.openxmlformats.org/officeDocument/2006/relationships/hyperlink" Target="http://www.asvanyvizek.hu/js/tinymce/plugins/filemanager/files/asvanyiny/elszi_4_20081125.pdf" TargetMode="External"/><Relationship Id="rId1164" Type="http://schemas.openxmlformats.org/officeDocument/2006/relationships/hyperlink" Target="http://portal.nebih.gov.hu/documents/10182/21384/Fuzarium-korr_za-k_0803.pdf/a86117cd-5734-4559-b46b-c22ca5ac3f23" TargetMode="External"/><Relationship Id="rId1371" Type="http://schemas.openxmlformats.org/officeDocument/2006/relationships/hyperlink" Target="http://eur-lex.europa.eu/legal-content/HU/TXT/?qid=1403369195479&amp;uri=CELEX:32012R0588" TargetMode="External"/><Relationship Id="rId1469" Type="http://schemas.openxmlformats.org/officeDocument/2006/relationships/hyperlink" Target="http://eur-lex.europa.eu/legal-content/HU/TXT/?qid=1403373887299&amp;uri=CELEX:32009R1025" TargetMode="External"/><Relationship Id="rId601" Type="http://schemas.openxmlformats.org/officeDocument/2006/relationships/hyperlink" Target="http://njt.hu/cgi_bin/njt_doc.cgi?docid=161492.244049" TargetMode="External"/><Relationship Id="rId1024" Type="http://schemas.openxmlformats.org/officeDocument/2006/relationships/hyperlink" Target="https://food.ec.europa.eu/safety/chemical-safety/food-contact-materials_en" TargetMode="External"/><Relationship Id="rId1231" Type="http://schemas.openxmlformats.org/officeDocument/2006/relationships/hyperlink" Target="https://ec.europa.eu/food/system/files/2016-10/cs_contaminants_sampling_analysis-report_2004_en.pdf" TargetMode="External"/><Relationship Id="rId1676" Type="http://schemas.openxmlformats.org/officeDocument/2006/relationships/hyperlink" Target="http://eur-lex.europa.eu/LexUriServ/LexUriServ.do?uri=OJ:C:2010:200:0001:0005:HU:PDF" TargetMode="External"/><Relationship Id="rId906" Type="http://schemas.openxmlformats.org/officeDocument/2006/relationships/hyperlink" Target="https://eur-lex.europa.eu/legal-content/HU/TXT/?uri=OJ:L_202400585" TargetMode="External"/><Relationship Id="rId1329" Type="http://schemas.openxmlformats.org/officeDocument/2006/relationships/hyperlink" Target="http://net.jogtar.hu/jr/gen/hjegy_doc.cgi?docid=A1500489.KOR" TargetMode="External"/><Relationship Id="rId1536" Type="http://schemas.openxmlformats.org/officeDocument/2006/relationships/hyperlink" Target="http://www.ogyei.gov.hu/dynamic/Utmutato_az_allitasokrol.pdf" TargetMode="External"/><Relationship Id="rId1743" Type="http://schemas.openxmlformats.org/officeDocument/2006/relationships/theme" Target="theme/theme1.xml"/><Relationship Id="rId35" Type="http://schemas.openxmlformats.org/officeDocument/2006/relationships/hyperlink" Target="https://ec.europa.eu/food/system/files/2022-04/biosafety_fh_legis_guidance_reg-2004-852_hu.pdf" TargetMode="External"/><Relationship Id="rId1603" Type="http://schemas.openxmlformats.org/officeDocument/2006/relationships/hyperlink" Target="https://portal.nebih.gov.hu/documents/10182/1166172/Nebih_online_elelmiszer_vasarlas_utmutato.pdf/" TargetMode="External"/><Relationship Id="rId184" Type="http://schemas.openxmlformats.org/officeDocument/2006/relationships/hyperlink" Target="http://net.jogtar.hu/jr/gen/hjegy_doc.cgi?docid=A1500225.KOR" TargetMode="External"/><Relationship Id="rId391" Type="http://schemas.openxmlformats.org/officeDocument/2006/relationships/hyperlink" Target="http://net.jogtar.hu/jr/gen/hjegy_doc.cgi?docid=A0900239.KOR&amp;celpara=" TargetMode="External"/><Relationship Id="rId251" Type="http://schemas.openxmlformats.org/officeDocument/2006/relationships/hyperlink" Target="http://eur-lex.europa.eu/LexUriServ/LexUriServ.do?uri=OJ:C:2010:356:0042:0051:HU:PDF" TargetMode="External"/><Relationship Id="rId489" Type="http://schemas.openxmlformats.org/officeDocument/2006/relationships/hyperlink" Target="http://curia.europa.eu/juris/document/document.jsf;jsessionid=9ea7d0f130daea86bbb527304610a2b092ea02afa848.e34KaxiLc3eQc40LaxqMbN4Pb3qNe0?text=&amp;docid=164721&amp;pageIndex=0&amp;doclang=HU&amp;mode=lst&amp;dir=&amp;occ=first&amp;part=1&amp;cid=1455567" TargetMode="External"/><Relationship Id="rId696" Type="http://schemas.openxmlformats.org/officeDocument/2006/relationships/hyperlink" Target="https://eur-lex.europa.eu/legal-content/HU/TXT/?uri=OJ:L_202302466" TargetMode="External"/><Relationship Id="rId349" Type="http://schemas.openxmlformats.org/officeDocument/2006/relationships/hyperlink" Target="https://net.jogtar.hu/jr/gen/hjegy_doc.cgi?dbnum=1&amp;docid=A1600130.TV" TargetMode="External"/><Relationship Id="rId556" Type="http://schemas.openxmlformats.org/officeDocument/2006/relationships/hyperlink" Target="https://net.jogtar.hu/jogszabaly?docid=A2400007.NGM&amp;celpara=&amp;searchUrl=/jogszabaly-kereso?sorszam%3D7%26para%3D%26tipus%3D%26evszam%3D2024" TargetMode="External"/><Relationship Id="rId763" Type="http://schemas.openxmlformats.org/officeDocument/2006/relationships/hyperlink" Target="https://eur-lex.europa.eu/legal-content/HU/TXT/?uri=OJ:L_202402707" TargetMode="External"/><Relationship Id="rId1186" Type="http://schemas.openxmlformats.org/officeDocument/2006/relationships/hyperlink" Target="http://eur-lex.europa.eu/legal-content/HU/TXT/?uri=uriserv:OJ.L_.2015.213.01.0009.01.HUN" TargetMode="External"/><Relationship Id="rId1393" Type="http://schemas.openxmlformats.org/officeDocument/2006/relationships/hyperlink" Target="https://eur-lex.europa.eu/legal-content/HU/TXT/?uri=uriserv%3AOJ.L_.2021.057.01.0076.01.HUN&amp;toc=OJ%3AL%3A2021%3A057%3ATOC" TargetMode="External"/><Relationship Id="rId111" Type="http://schemas.openxmlformats.org/officeDocument/2006/relationships/hyperlink" Target="https://eur-lex.europa.eu/legal-content/HU/TXT/?uri=CELEX:32021R0632" TargetMode="External"/><Relationship Id="rId209" Type="http://schemas.openxmlformats.org/officeDocument/2006/relationships/hyperlink" Target="http://net.jogtar.hu/jr/gen/hjegy_doc.cgi?docid=A0500164.TV" TargetMode="External"/><Relationship Id="rId416" Type="http://schemas.openxmlformats.org/officeDocument/2006/relationships/hyperlink" Target="https://portal.nebih.gov.hu/osszetevo-helyettesites" TargetMode="External"/><Relationship Id="rId970" Type="http://schemas.openxmlformats.org/officeDocument/2006/relationships/hyperlink" Target="https://food.ec.europa.eu/system/files/2016-10/fs_food-improvement-agents_enzymes-guidance-categorisation.pdf" TargetMode="External"/><Relationship Id="rId1046" Type="http://schemas.openxmlformats.org/officeDocument/2006/relationships/hyperlink" Target="https://www.efsa.europa.eu/en/efsajournal/pub/5902" TargetMode="External"/><Relationship Id="rId1253" Type="http://schemas.openxmlformats.org/officeDocument/2006/relationships/hyperlink" Target="https://eur-lex.europa.eu/legal-content/HU/TXT/?uri=uriserv:OJ.L_.2022.248.01.0032.01.HUN" TargetMode="External"/><Relationship Id="rId1698" Type="http://schemas.openxmlformats.org/officeDocument/2006/relationships/hyperlink" Target="https://eur-lex.europa.eu/legal-content/HU/TXT/?uri=OJ:L_202490732" TargetMode="External"/><Relationship Id="rId623" Type="http://schemas.openxmlformats.org/officeDocument/2006/relationships/hyperlink" Target="https://curia.europa.eu/juris/recherche.jsf?nat=or&amp;mat=or&amp;pcs=Oor&amp;jur=C%2CT%2CF&amp;for=&amp;jge=&amp;dates=&amp;language=en&amp;pro=&amp;cit=none%252CC%252CCJ%252CR%252C2008E%252C%252C%252C%252C%252C%252C%252C%252C%252C%252Ctrue%252Cfalse%252Cfalse&amp;oqp=&amp;td=%3BALL&amp;avg=&amp;lg=&amp;cid=5151#" TargetMode="External"/><Relationship Id="rId830" Type="http://schemas.openxmlformats.org/officeDocument/2006/relationships/hyperlink" Target="https://eur-lex.europa.eu/legal-content/HU/TXT/?uri=uriserv%3AOJ.C_.2023.148.01.0001.01.HUN&amp;toc=OJ%3AC%3A2023%3A148%3ATOC" TargetMode="External"/><Relationship Id="rId928" Type="http://schemas.openxmlformats.org/officeDocument/2006/relationships/hyperlink" Target="https://net.jogtar.hu/jogszabaly?docid=a1700061.fm" TargetMode="External"/><Relationship Id="rId1460" Type="http://schemas.openxmlformats.org/officeDocument/2006/relationships/hyperlink" Target="https://eur-lex.europa.eu/legal-content/HU/TXT/?qid=1403372942037&amp;uri=CELEX:32013R0907" TargetMode="External"/><Relationship Id="rId1558" Type="http://schemas.openxmlformats.org/officeDocument/2006/relationships/hyperlink" Target="https://ogyei.gov.hu/Specifikus_csoportoknak_szant_elelmiszerek" TargetMode="External"/><Relationship Id="rId57" Type="http://schemas.openxmlformats.org/officeDocument/2006/relationships/hyperlink" Target="https://portal.nebih.gov.hu/-/elektronikusan-vezetett-onellenorzesi-terv-kovetelmenyei" TargetMode="External"/><Relationship Id="rId1113" Type="http://schemas.openxmlformats.org/officeDocument/2006/relationships/hyperlink" Target="https://www.feica.eu/our-priorities/food-contact" TargetMode="External"/><Relationship Id="rId1320" Type="http://schemas.openxmlformats.org/officeDocument/2006/relationships/hyperlink" Target="https://eur-lex.europa.eu/legal-content/HU/TXT/?uri=CELEX:32020D1729" TargetMode="External"/><Relationship Id="rId1418" Type="http://schemas.openxmlformats.org/officeDocument/2006/relationships/hyperlink" Target="https://net.jogtar.hu/jogszabaly?docid=99800018.NM&amp;celpara=&amp;searchUrl=/jogszabaly-kereso%3Fsorszam%3D18%26para%3D%26tipus%3D%26evszam%3D1998" TargetMode="External"/><Relationship Id="rId1625" Type="http://schemas.openxmlformats.org/officeDocument/2006/relationships/hyperlink" Target="http://www.ogyei.gov.hu/dynamic/ujelelm_fogy_mut.pdf" TargetMode="External"/><Relationship Id="rId273" Type="http://schemas.openxmlformats.org/officeDocument/2006/relationships/hyperlink" Target="http://njt.hu/cgi_bin/njt_doc.cgi?docid=211979.363517" TargetMode="External"/><Relationship Id="rId480" Type="http://schemas.openxmlformats.org/officeDocument/2006/relationships/hyperlink" Target="http://www.foodlaw.rdg.ac.uk/pdf/uk-12024-BRC-FDF-Allergen-Labelling.pdf" TargetMode="External"/><Relationship Id="rId133" Type="http://schemas.openxmlformats.org/officeDocument/2006/relationships/hyperlink" Target="https://eur-lex.europa.eu/legal-content/HU/TXT/?uri=uriserv%3AOJ.L_.2022.098.01.0054.01.HUN&amp;toc=OJ%3AL%3A2022%3A098%3ATOC" TargetMode="External"/><Relationship Id="rId340" Type="http://schemas.openxmlformats.org/officeDocument/2006/relationships/hyperlink" Target="https://net.jogtar.hu/jogszabaly?docid=A0900011.IRM&amp;celpara=&amp;searchUrl=/jogszabaly-kereso%3Fsorszam%3D11%26para%3D%26tipus%3D%26evszam%3D2009" TargetMode="External"/><Relationship Id="rId578" Type="http://schemas.openxmlformats.org/officeDocument/2006/relationships/hyperlink" Target="https://eur-lex.europa.eu/legal-content/HU/TXT/?uri=uriserv%3AOJ.L_.2021.243.01.0037.01.HUN&amp;toc=OJ%3AL%3A2021%3A243%3ATOC" TargetMode="External"/><Relationship Id="rId785" Type="http://schemas.openxmlformats.org/officeDocument/2006/relationships/hyperlink" Target="http://elelmiszerlanc.kormany.hu/download/c/54/b1000/1-3-2001_112.pdf" TargetMode="External"/><Relationship Id="rId992" Type="http://schemas.openxmlformats.org/officeDocument/2006/relationships/hyperlink" Target="https://www.efsa.europa.eu/sites/default/files/applications/FAIM-instructions.pdf" TargetMode="External"/><Relationship Id="rId200" Type="http://schemas.openxmlformats.org/officeDocument/2006/relationships/hyperlink" Target="https://eur-lex.europa.eu/legal-content/HU/TXT/?uri=uriserv:OJ.C_.2020.199.01.0001.01.HUN&amp;toc=OJ:C:2020:199:TOC" TargetMode="External"/><Relationship Id="rId438" Type="http://schemas.openxmlformats.org/officeDocument/2006/relationships/hyperlink" Target="https://www.nak.hu/kiadvanyok/kiadvanyok/2613-glutenmentes-elelmiszerek" TargetMode="External"/><Relationship Id="rId645" Type="http://schemas.openxmlformats.org/officeDocument/2006/relationships/hyperlink" Target="https://environment.ec.europa.eu/index_en" TargetMode="External"/><Relationship Id="rId852" Type="http://schemas.openxmlformats.org/officeDocument/2006/relationships/hyperlink" Target="https://eur-lex.europa.eu/legal-content/HU/TXT/?uri=uriserv%3AOJ.L_.2022.124.01.0041.01.HUN&amp;toc=OJ%3AL%3A2022%3A124%3ATOC#ntr1-L_2022124HU.01004101-E0001" TargetMode="External"/><Relationship Id="rId1068" Type="http://schemas.openxmlformats.org/officeDocument/2006/relationships/hyperlink" Target="http://net.jogtar.hu/jr/gen/hjegy_doc.cgi?docid=A1400049.VM&amp;celpara=" TargetMode="External"/><Relationship Id="rId1275" Type="http://schemas.openxmlformats.org/officeDocument/2006/relationships/hyperlink" Target="https://eur-lex.europa.eu/legal-content/HU/TXT/?uri=uriserv:OJ.L_.2021.291.01.0120.01.HUN" TargetMode="External"/><Relationship Id="rId1482" Type="http://schemas.openxmlformats.org/officeDocument/2006/relationships/hyperlink" Target="http://eur-lex.europa.eu/legal-content/HU/TXT/?qid=1403374293832&amp;uri=CELEX:32011R0665" TargetMode="External"/><Relationship Id="rId505" Type="http://schemas.openxmlformats.org/officeDocument/2006/relationships/hyperlink" Target="https://www.efsa.europa.eu/en/efsajournal/pub/6510" TargetMode="External"/><Relationship Id="rId712" Type="http://schemas.openxmlformats.org/officeDocument/2006/relationships/hyperlink" Target="http://elelmiszerlanc.kormany.hu/download/e/84/b1000/3-1-92_608.pdf" TargetMode="External"/><Relationship Id="rId1135" Type="http://schemas.openxmlformats.org/officeDocument/2006/relationships/hyperlink" Target="https://net.jogtar.hu/jogszabaly?docid=A1100085.TV&amp;celpara=&amp;dbnum=1" TargetMode="External"/><Relationship Id="rId1342" Type="http://schemas.openxmlformats.org/officeDocument/2006/relationships/hyperlink" Target="https://eur-lex.europa.eu/legal-content/HU/TXT/?uri=OJ:L_202302411" TargetMode="External"/><Relationship Id="rId79" Type="http://schemas.openxmlformats.org/officeDocument/2006/relationships/hyperlink" Target="https://net.jogtar.hu/jogszabaly?docid=A1900080.TV&amp;celpara=&amp;dbnum=1" TargetMode="External"/><Relationship Id="rId1202" Type="http://schemas.openxmlformats.org/officeDocument/2006/relationships/hyperlink" Target="http://portal.nebih.gov.hu/-/akrilamid-elelmiszerekben" TargetMode="External"/><Relationship Id="rId1647" Type="http://schemas.openxmlformats.org/officeDocument/2006/relationships/hyperlink" Target="http://www.kozlonyok.hu/kozlonyok/Kozlonyok/12/PDF/2014/66.pdf" TargetMode="External"/><Relationship Id="rId1507" Type="http://schemas.openxmlformats.org/officeDocument/2006/relationships/hyperlink" Target="http://eur-lex.europa.eu/legal-content/HU/TXT/?uri=uriserv:OJ.L_.2016.070.01.0016.01.HUN&amp;toc=OJ:L:2016:070:TOC" TargetMode="External"/><Relationship Id="rId1714" Type="http://schemas.openxmlformats.org/officeDocument/2006/relationships/hyperlink" Target="https://eur-lex.europa.eu/legal-content/HU/TXT/?uri=uriserv:OJ.L_.2023.158.01.0065.01.HUN" TargetMode="External"/><Relationship Id="rId295" Type="http://schemas.openxmlformats.org/officeDocument/2006/relationships/hyperlink" Target="https://eur-lex.europa.eu/legal-content/HU/TXT/?uri=uriserv%3AOJ.L_.2021.291.01.0020.01.HUN&amp;toc=OJ%3AL%3A2021%3A291%3ATOC" TargetMode="External"/><Relationship Id="rId155" Type="http://schemas.openxmlformats.org/officeDocument/2006/relationships/hyperlink" Target="https://ec.europa.eu/food/system/files_en?file=2016-10/cs_fcm_legis_china_guidelines_import-polymide-melamine.pdf" TargetMode="External"/><Relationship Id="rId362" Type="http://schemas.openxmlformats.org/officeDocument/2006/relationships/hyperlink" Target="http://net.jogtar.hu/jr/gen/hjegy_doc.cgi?docid=A1000160.KOR&amp;celpara=" TargetMode="External"/><Relationship Id="rId1297" Type="http://schemas.openxmlformats.org/officeDocument/2006/relationships/hyperlink" Target="https://ec.europa.eu/food/system/files/2016-10/biosafety_fh_mc_guidance_document_lysteria.pdf" TargetMode="External"/><Relationship Id="rId222" Type="http://schemas.openxmlformats.org/officeDocument/2006/relationships/hyperlink" Target="http://net.jogtar.hu/jr/gen/hjegy_doc.cgi?docid=A0700068.FVM" TargetMode="External"/><Relationship Id="rId667" Type="http://schemas.openxmlformats.org/officeDocument/2006/relationships/hyperlink" Target="https://net.jogtar.hu/jogszabaly?docid=A0200099.FVM&amp;celpara=" TargetMode="External"/><Relationship Id="rId874" Type="http://schemas.openxmlformats.org/officeDocument/2006/relationships/hyperlink" Target="http://elelmiszerlanc.kormany.hu/download/d/64/b1000/2-109_2016-12-21.pdf" TargetMode="External"/><Relationship Id="rId527" Type="http://schemas.openxmlformats.org/officeDocument/2006/relationships/hyperlink" Target="http://elelmiszerlanc.kormany.hu/magyar-elelmiszerkonyv" TargetMode="External"/><Relationship Id="rId734" Type="http://schemas.openxmlformats.org/officeDocument/2006/relationships/hyperlink" Target="https://food.ec.europa.eu/system/files/2022-04/biosafety_fh_guidance_cheese-raw-material_hu.pdf" TargetMode="External"/><Relationship Id="rId941" Type="http://schemas.openxmlformats.org/officeDocument/2006/relationships/hyperlink" Target="https://ec.europa.eu/food/food/biological-safety/food-hygiene/non-eu-countries-authorised-establishments_en" TargetMode="External"/><Relationship Id="rId1157" Type="http://schemas.openxmlformats.org/officeDocument/2006/relationships/hyperlink" Target="https://food.ec.europa.eu/safety/chemical-safety/contaminants_en" TargetMode="External"/><Relationship Id="rId1364" Type="http://schemas.openxmlformats.org/officeDocument/2006/relationships/hyperlink" Target="http://eur-lex.europa.eu/legal-content/HU/TXT/?qid=1403368786628&amp;uri=CELEX:32007R1485" TargetMode="External"/><Relationship Id="rId1571" Type="http://schemas.openxmlformats.org/officeDocument/2006/relationships/hyperlink" Target="https://eur-lex.europa.eu/legal-content/HU/TXT/?uri=CELEX:32016R0127" TargetMode="External"/><Relationship Id="rId70" Type="http://schemas.openxmlformats.org/officeDocument/2006/relationships/hyperlink" Target="http://net.jogtar.hu/jr/gen/hjegy_doc.cgi?docid=A1300354.KOR&amp;celpara=" TargetMode="External"/><Relationship Id="rId801" Type="http://schemas.openxmlformats.org/officeDocument/2006/relationships/hyperlink" Target="http://elelmiszerlanc.kormany.hu/download/0/eb/40000/Savany%C3%ADtott%20term%C3%A9kek%20ghp.pdf" TargetMode="External"/><Relationship Id="rId1017" Type="http://schemas.openxmlformats.org/officeDocument/2006/relationships/hyperlink" Target="https://effa.eu/about/about-effa" TargetMode="External"/><Relationship Id="rId1224" Type="http://schemas.openxmlformats.org/officeDocument/2006/relationships/hyperlink" Target="https://eur-lex.europa.eu/legal-content/HU/TXT/?uri=uriserv%3AOJ.L_.2022.107.01.0090.01.HUN&amp;toc=OJ%3AL%3A2022%3A107%3ATOC" TargetMode="External"/><Relationship Id="rId1431" Type="http://schemas.openxmlformats.org/officeDocument/2006/relationships/hyperlink" Target="https://net.jogtar.hu/jogszabaly?docid=99800018.NM&amp;celpara=&amp;searchUrl=/jogszabaly-kereso%3Fsorszam%3D18%26para%3D%26tipus%3D%26evszam%3D1998" TargetMode="External"/><Relationship Id="rId1669" Type="http://schemas.openxmlformats.org/officeDocument/2006/relationships/hyperlink" Target="http://net.jogtar.hu/jr/gen/hjegy_doc.cgi?docid=A0300128.FVM" TargetMode="External"/><Relationship Id="rId1529" Type="http://schemas.openxmlformats.org/officeDocument/2006/relationships/hyperlink" Target="https://eur-lex.europa.eu/legal-content/HU/TXT/?uri=uriserv%3AOJ.L_.2023.147.01.0002.01.HUN&amp;toc=OJ%3AL%3A2023%3A147%3ATOC" TargetMode="External"/><Relationship Id="rId1736" Type="http://schemas.openxmlformats.org/officeDocument/2006/relationships/hyperlink" Target="https://www.fao.org/fao-who-codexalimentarius/sh-proxy/en/?lnk=1&amp;url=https%253A%252F%252Fworkspace.fao.org%252Fsites%252Fcodex%252FStandards%252FCXC%2B80-2020%252FCXC_080e.pdf" TargetMode="External"/><Relationship Id="rId28" Type="http://schemas.openxmlformats.org/officeDocument/2006/relationships/hyperlink" Target="http://www.efsa.europa.eu/en/partnersnetworks/scorg" TargetMode="External"/><Relationship Id="rId177" Type="http://schemas.openxmlformats.org/officeDocument/2006/relationships/hyperlink" Target="https://eur-lex.europa.eu/legal-content/HU/TXT/?uri=celex:32009R1069" TargetMode="External"/><Relationship Id="rId384" Type="http://schemas.openxmlformats.org/officeDocument/2006/relationships/hyperlink" Target="http://net.jogtar.hu/jr/gen/hjegy_doc.cgi?docid=A1200312.KOR&amp;celpara=" TargetMode="External"/><Relationship Id="rId591" Type="http://schemas.openxmlformats.org/officeDocument/2006/relationships/hyperlink" Target="http://net.jogtar.hu/jr/gen/hjegy_doc.cgi?docid=A1300525.KOR&amp;celpara=" TargetMode="External"/><Relationship Id="rId244" Type="http://schemas.openxmlformats.org/officeDocument/2006/relationships/hyperlink" Target="http://net.jogtar.hu/jr/gen/hjegy_doc.cgi?docid=A0300032.TV&amp;celpara=" TargetMode="External"/><Relationship Id="rId689" Type="http://schemas.openxmlformats.org/officeDocument/2006/relationships/hyperlink" Target="http://elelmiszerlanc.kormany.hu/download/4/db/40000/Baromfi%20darabol%C3%A1s%20ghp.pdf" TargetMode="External"/><Relationship Id="rId896" Type="http://schemas.openxmlformats.org/officeDocument/2006/relationships/hyperlink" Target="https://eur-lex.europa.eu/legal-content/HU/TXT/?uri=CELEX%3A52017DC0058" TargetMode="External"/><Relationship Id="rId1081" Type="http://schemas.openxmlformats.org/officeDocument/2006/relationships/hyperlink" Target="https://cdn.naturskyddsforeningen.se/uploads/2021/05/11102903/foodcontactmaterials.pdf" TargetMode="External"/><Relationship Id="rId451" Type="http://schemas.openxmlformats.org/officeDocument/2006/relationships/hyperlink" Target="https://eurofinstudaskozpont.hu/hungalimentaria-2017-program-eloadasok_hu.html" TargetMode="External"/><Relationship Id="rId549" Type="http://schemas.openxmlformats.org/officeDocument/2006/relationships/hyperlink" Target="https://eur-lex.europa.eu/legal-content/HU/TXT/?qid=1590244745039&amp;uri=CELEX:32019D2212" TargetMode="External"/><Relationship Id="rId756" Type="http://schemas.openxmlformats.org/officeDocument/2006/relationships/hyperlink" Target="http://eur-lex.europa.eu/legal-content/EN/TXT/PDF/?uri=OJ:C:1991:270:FULL&amp;from=EN" TargetMode="External"/><Relationship Id="rId1179" Type="http://schemas.openxmlformats.org/officeDocument/2006/relationships/hyperlink" Target="https://eur-lex.europa.eu/legal-content/HU/TXT/?qid=1590253512747&amp;uri=CELEX:32017R0644" TargetMode="External"/><Relationship Id="rId1386" Type="http://schemas.openxmlformats.org/officeDocument/2006/relationships/hyperlink" Target="https://eur-lex.europa.eu/legal-content/HU/TXT/?uri=CELEX:32014R0668" TargetMode="External"/><Relationship Id="rId1593" Type="http://schemas.openxmlformats.org/officeDocument/2006/relationships/hyperlink" Target="https://eur-lex.europa.eu/legal-content/HU/ALL/?uri=CELEX:32024R1821" TargetMode="External"/><Relationship Id="rId104" Type="http://schemas.openxmlformats.org/officeDocument/2006/relationships/hyperlink" Target="https://eur-lex.europa.eu/legal-content/HU/TXT/?uri=CELEX%3A32020R0692&amp;qid=1674029707876" TargetMode="External"/><Relationship Id="rId311" Type="http://schemas.openxmlformats.org/officeDocument/2006/relationships/hyperlink" Target="https://food.ec.europa.eu/safety/acn/reports-and-publications_en#agri-food-fraud-network-ffn" TargetMode="External"/><Relationship Id="rId409" Type="http://schemas.openxmlformats.org/officeDocument/2006/relationships/hyperlink" Target="http://eur-lex.europa.eu/legal-content/HU/TXT/?uri=uriserv:OJ.C_.2017.428.01.0001.01.HUN&amp;toc=OJ:C:2017:428:TOC" TargetMode="External"/><Relationship Id="rId963" Type="http://schemas.openxmlformats.org/officeDocument/2006/relationships/hyperlink" Target="http://eur-lex.europa.eu/legal-content/HU/TXT/?uri=uriserv:OJ.C_.2017.163.01.0001.01.HUN&amp;toc=OJ:C:2017:163:TOC" TargetMode="External"/><Relationship Id="rId1039" Type="http://schemas.openxmlformats.org/officeDocument/2006/relationships/hyperlink" Target="https://www.efsa.europa.eu/en/topics/topic/active-and-intelligent-packaging-substances" TargetMode="External"/><Relationship Id="rId1246" Type="http://schemas.openxmlformats.org/officeDocument/2006/relationships/hyperlink" Target="https://eur-lex.europa.eu/legal-content/HU/TXT/?uri=OJ:C_202490009" TargetMode="External"/><Relationship Id="rId92" Type="http://schemas.openxmlformats.org/officeDocument/2006/relationships/hyperlink" Target="https://portal.nebih.gov.hu/kozetkeztetes/elelmiszer-eloallitok-forgalmazok-kistermelok" TargetMode="External"/><Relationship Id="rId616" Type="http://schemas.openxmlformats.org/officeDocument/2006/relationships/hyperlink" Target="https://net.jogtar.hu/jogszabaly?docid=A0800047.TV&amp;celpara=" TargetMode="External"/><Relationship Id="rId823" Type="http://schemas.openxmlformats.org/officeDocument/2006/relationships/hyperlink" Target="http://elelmiszerlanc.kormany.hu/download/2/94/b1000/3-2-2009_1.pdf" TargetMode="External"/><Relationship Id="rId1453" Type="http://schemas.openxmlformats.org/officeDocument/2006/relationships/hyperlink" Target="http://elelmiszerlanc.kormany.hu/download/0/95/60000/elelm_allitas_utmutato_080421.pdf" TargetMode="External"/><Relationship Id="rId1660" Type="http://schemas.openxmlformats.org/officeDocument/2006/relationships/hyperlink" Target="https://gmo-crl.jrc.ec.europa.eu/" TargetMode="External"/><Relationship Id="rId1106" Type="http://schemas.openxmlformats.org/officeDocument/2006/relationships/hyperlink" Target="https://www.edqm.eu/en/metals-and-alloys-used-in-food-contact-materials-and-articles" TargetMode="External"/><Relationship Id="rId1313" Type="http://schemas.openxmlformats.org/officeDocument/2006/relationships/hyperlink" Target="https://www.efsa.europa.eu/en/efsajournal/pub/3025" TargetMode="External"/><Relationship Id="rId1520" Type="http://schemas.openxmlformats.org/officeDocument/2006/relationships/hyperlink" Target="https://eur-lex.europa.eu/legal-content/HU/TXT/?uri=uriserv:OJ.L_.2018.261.01.0006.01.HUN&amp;toc=OJ:L:2018:261:TOC" TargetMode="External"/><Relationship Id="rId1618" Type="http://schemas.openxmlformats.org/officeDocument/2006/relationships/hyperlink" Target="https://eur-lex.europa.eu/legal-content/HU/TXT/?uri=OJ:L_202490741" TargetMode="External"/><Relationship Id="rId199" Type="http://schemas.openxmlformats.org/officeDocument/2006/relationships/hyperlink" Target="http://eur-lex.europa.eu/legal-content/HU/TXT/?uri=uriserv:OJ.C_.2017.361.01.0001.01.HUN&amp;toc=OJ:C:2017:361:TOC#ntr62-C_2017361HU.01000101-E0062" TargetMode="External"/><Relationship Id="rId266" Type="http://schemas.openxmlformats.org/officeDocument/2006/relationships/hyperlink" Target="https://ec.europa.eu/food/system/files/2016-10/biosafety_fh_legis_guidance_wholesale-guide_en.pdf" TargetMode="External"/><Relationship Id="rId473" Type="http://schemas.openxmlformats.org/officeDocument/2006/relationships/hyperlink" Target="https://www.fao.org/3/cc6081en/cc6081en.pdf" TargetMode="External"/><Relationship Id="rId680" Type="http://schemas.openxmlformats.org/officeDocument/2006/relationships/hyperlink" Target="https://net.jogtar.hu/jogszabaly?docid=a1900045.am" TargetMode="External"/><Relationship Id="rId126" Type="http://schemas.openxmlformats.org/officeDocument/2006/relationships/hyperlink" Target="https://eur-lex.europa.eu/legal-content/HU/TXT/?qid=1590235740290&amp;uri=CELEX:32019R1873" TargetMode="External"/><Relationship Id="rId333" Type="http://schemas.openxmlformats.org/officeDocument/2006/relationships/hyperlink" Target="http://net.jogtar.hu/jr/gen/hjegy_doc.cgi?docid=A1200100.TV&amp;celpara=" TargetMode="External"/><Relationship Id="rId540" Type="http://schemas.openxmlformats.org/officeDocument/2006/relationships/hyperlink" Target="https://net.jogtar.hu/jogszabaly?docid=99700155.TV&amp;celpara=" TargetMode="External"/><Relationship Id="rId778" Type="http://schemas.openxmlformats.org/officeDocument/2006/relationships/hyperlink" Target="http://elelmiszerlanc.kormany.hu/download/5/64/b1000/2-102.pdf" TargetMode="External"/><Relationship Id="rId985" Type="http://schemas.openxmlformats.org/officeDocument/2006/relationships/hyperlink" Target="https://net.jogtar.hu/jogszabaly?docid=A0900152.FVM&amp;celpara" TargetMode="External"/><Relationship Id="rId1170" Type="http://schemas.openxmlformats.org/officeDocument/2006/relationships/hyperlink" Target="https://food.ec.europa.eu/safety/chemical-safety/contaminants/catalogue/fusarium_en" TargetMode="External"/><Relationship Id="rId638" Type="http://schemas.openxmlformats.org/officeDocument/2006/relationships/hyperlink" Target="https://eur-lex.europa.eu/legal-content/HU/TXT/?uri=uriserv%3AOJ.C_.2022.184.01.0002.01.HUN&amp;toc=OJ%3AC%3A2022%3A184%3ATOC" TargetMode="External"/><Relationship Id="rId845" Type="http://schemas.openxmlformats.org/officeDocument/2006/relationships/hyperlink" Target="https://eur-lex.europa.eu/legal-content/HU/TXT/?uri=OJ:L_202400365" TargetMode="External"/><Relationship Id="rId1030" Type="http://schemas.openxmlformats.org/officeDocument/2006/relationships/hyperlink" Target="https://eur-lex.europa.eu/legal-content/HU/TXT/?uri=celex:32006R2023" TargetMode="External"/><Relationship Id="rId1268" Type="http://schemas.openxmlformats.org/officeDocument/2006/relationships/hyperlink" Target="https://food.ec.europa.eu/system/files/2022-02/pesticides_mrl_guidelines_proc_imp_sante-2021-10704.pdf" TargetMode="External"/><Relationship Id="rId1475" Type="http://schemas.openxmlformats.org/officeDocument/2006/relationships/hyperlink" Target="http://eur-lex.europa.eu/legal-content/HU/TXT/?qid=1411217198612&amp;uri=CELEX:02010R0384-20140711" TargetMode="External"/><Relationship Id="rId1682" Type="http://schemas.openxmlformats.org/officeDocument/2006/relationships/hyperlink" Target="https://eur-lex.europa.eu/legal-content/HU/TXT/?uri=uriserv:OJ.L_.2019.293.01.0103.01.HUN&amp;toc=OJ:L:2019:293:TOC" TargetMode="External"/><Relationship Id="rId400" Type="http://schemas.openxmlformats.org/officeDocument/2006/relationships/hyperlink" Target="https://net.jogtar.hu/jogszabaly?docid=99900032.fvm" TargetMode="External"/><Relationship Id="rId705" Type="http://schemas.openxmlformats.org/officeDocument/2006/relationships/hyperlink" Target="https://eur-lex.europa.eu/legal-content/HU/TXT/?qid=1401549425235&amp;uri=CELEX:32010D0791" TargetMode="External"/><Relationship Id="rId1128" Type="http://schemas.openxmlformats.org/officeDocument/2006/relationships/hyperlink" Target="https://eur-lex.europa.eu/legal-content/HU/TXT/?uri=OJ:L_202302683" TargetMode="External"/><Relationship Id="rId1335" Type="http://schemas.openxmlformats.org/officeDocument/2006/relationships/hyperlink" Target="http://eur-lex.europa.eu/LexUriServ/LexUriServ.do?uri=CONSLEG:2003H0274:20030417:EN:PDF" TargetMode="External"/><Relationship Id="rId1542" Type="http://schemas.openxmlformats.org/officeDocument/2006/relationships/hyperlink" Target="https://ec.europa.eu/food/food-feed-portal/backend/claims/files/euregister.pdf" TargetMode="External"/><Relationship Id="rId912" Type="http://schemas.openxmlformats.org/officeDocument/2006/relationships/hyperlink" Target="https://eur-lex.europa.eu/legal-content/HU/TXT/?uri=celex:32000R2870" TargetMode="External"/><Relationship Id="rId41" Type="http://schemas.openxmlformats.org/officeDocument/2006/relationships/hyperlink" Target="https://food.ec.europa.eu/safety/biological-safety/food-hygiene_en" TargetMode="External"/><Relationship Id="rId1402" Type="http://schemas.openxmlformats.org/officeDocument/2006/relationships/hyperlink" Target="https://eur-lex.europa.eu/legal-content/HU/TXT/?qid=1590311453999&amp;uri=CELEX:32018R1594" TargetMode="External"/><Relationship Id="rId1707" Type="http://schemas.openxmlformats.org/officeDocument/2006/relationships/hyperlink" Target="https://eur-lex.europa.eu/legal-content/HU/TXT/?uri=CELEX%3A32021R2119&amp;qid=1668518707821" TargetMode="External"/><Relationship Id="rId190" Type="http://schemas.openxmlformats.org/officeDocument/2006/relationships/hyperlink" Target="http://net.jogtar.hu/jr/gen/hjegy_doc.cgi?docid=A0600066.FVM" TargetMode="External"/><Relationship Id="rId288" Type="http://schemas.openxmlformats.org/officeDocument/2006/relationships/hyperlink" Target="http://europa.eu/rapid/press-release_MEMO-17-611_en.htm" TargetMode="External"/><Relationship Id="rId495" Type="http://schemas.openxmlformats.org/officeDocument/2006/relationships/hyperlink" Target="https://www.fooddrinkeurope.eu/wp-content/uploads/2021/05/FoodDrinkEurope-Guidance-on-FIC.pdf" TargetMode="External"/><Relationship Id="rId148" Type="http://schemas.openxmlformats.org/officeDocument/2006/relationships/hyperlink" Target="https://eur-lex.europa.eu/legal-content/HU/TXT/?uri=celex:32019R1793" TargetMode="External"/><Relationship Id="rId355" Type="http://schemas.openxmlformats.org/officeDocument/2006/relationships/hyperlink" Target="https://net.jogtar.hu/jr/gen/hjegy_doc.cgi?docid=A1700150.TV" TargetMode="External"/><Relationship Id="rId562" Type="http://schemas.openxmlformats.org/officeDocument/2006/relationships/hyperlink" Target="http://net.jogtar.hu/jr/gen/hjegy_doc.cgi?docid=A1500124.TV&amp;celpara=" TargetMode="External"/><Relationship Id="rId1192" Type="http://schemas.openxmlformats.org/officeDocument/2006/relationships/hyperlink" Target="https://food.ec.europa.eu/safety/chemical-safety/contaminants/catalogue/chloropropanol-3-mcpd_en" TargetMode="External"/><Relationship Id="rId215" Type="http://schemas.openxmlformats.org/officeDocument/2006/relationships/hyperlink" Target="https://portal.nebih.gov.hu/documents/10182/1166172/Nebih_online_elelmiszer_vasarlas_utmutato.pdf/" TargetMode="External"/><Relationship Id="rId422" Type="http://schemas.openxmlformats.org/officeDocument/2006/relationships/hyperlink" Target="https://food.ec.europa.eu/safety/labelling-and-nutrition/food-information-consumers-legislation/origin-labelling_en" TargetMode="External"/><Relationship Id="rId867" Type="http://schemas.openxmlformats.org/officeDocument/2006/relationships/hyperlink" Target="http://elelmiszerlanc.kormany.hu/download/e/db/40000/Malomipar%20ghp.pdf" TargetMode="External"/><Relationship Id="rId1052" Type="http://schemas.openxmlformats.org/officeDocument/2006/relationships/hyperlink" Target="https://www.efsa.europa.eu/en/topics/topic/bisphenol" TargetMode="External"/><Relationship Id="rId1497" Type="http://schemas.openxmlformats.org/officeDocument/2006/relationships/hyperlink" Target="http://eur-lex.europa.eu/legal-content/HU/TXT/?uri=uriserv:OJ.L_.2014.331.01.0008.01.HUN" TargetMode="External"/><Relationship Id="rId727" Type="http://schemas.openxmlformats.org/officeDocument/2006/relationships/hyperlink" Target="https://elelmiszerlanc.kormany.hu/download/d/b6/d2000/vegleges_el%C5%91%C3%ADr%C3%A1s_jogt%C3%A1rb%C3%B3l.pdf" TargetMode="External"/><Relationship Id="rId934" Type="http://schemas.openxmlformats.org/officeDocument/2006/relationships/hyperlink" Target="https://net.jogtar.hu/jogszabaly?docid=A2100020.AM&amp;txtreferer=00000001.txt" TargetMode="External"/><Relationship Id="rId1357" Type="http://schemas.openxmlformats.org/officeDocument/2006/relationships/hyperlink" Target="https://agriculture.ec.europa.eu/farming/geographical-indications-and-quality-schemes_en" TargetMode="External"/><Relationship Id="rId1564" Type="http://schemas.openxmlformats.org/officeDocument/2006/relationships/hyperlink" Target="https://www.ogyei.gov.hu/ETREND_LISTA/" TargetMode="External"/><Relationship Id="rId63" Type="http://schemas.openxmlformats.org/officeDocument/2006/relationships/hyperlink" Target="https://portal.nebih.gov.hu/ugyintezes/elelmiszer/nyomtatvanyok" TargetMode="External"/><Relationship Id="rId1217" Type="http://schemas.openxmlformats.org/officeDocument/2006/relationships/hyperlink" Target="http://publications.jrc.ec.europa.eu/repository/handle/JRC115694" TargetMode="External"/><Relationship Id="rId1424" Type="http://schemas.openxmlformats.org/officeDocument/2006/relationships/hyperlink" Target="https://eur-lex.europa.eu/legal-content/HU/TXT/?uri=CELEX:32008R1272" TargetMode="External"/><Relationship Id="rId1631" Type="http://schemas.openxmlformats.org/officeDocument/2006/relationships/hyperlink" Target="http://www.efsa.europa.eu/en/press/news/180704?utm_source=EFSA+Newsletters&amp;utm_campaign=755f251791-EMAIL_CAMPAIGN_2018_07_04_01_46&amp;utm_medium=email&amp;utm_term=0_7ea646dd1d-755f251791-63640873" TargetMode="External"/><Relationship Id="rId1729" Type="http://schemas.openxmlformats.org/officeDocument/2006/relationships/hyperlink" Target="https://ec.europa.eu/food/system/files/2016-10/fs_labelling-nutrition_trans-fats-oswp_en.pdf" TargetMode="External"/><Relationship Id="rId377" Type="http://schemas.openxmlformats.org/officeDocument/2006/relationships/hyperlink" Target="http://net.jogtar.hu/jr/gen/hjegy_doc.cgi?docid=A1200022.KOR&amp;celpara=" TargetMode="External"/><Relationship Id="rId584" Type="http://schemas.openxmlformats.org/officeDocument/2006/relationships/hyperlink" Target="http://net.jogtar.hu/jr/gen/hjegy_doc.cgi?docid=A0100042.FVM&amp;celpara=" TargetMode="External"/><Relationship Id="rId5" Type="http://schemas.openxmlformats.org/officeDocument/2006/relationships/webSettings" Target="webSettings.xml"/><Relationship Id="rId237" Type="http://schemas.openxmlformats.org/officeDocument/2006/relationships/hyperlink" Target="http://net.jogtar.hu/jr/gen/hjegy_doc.cgi?docid=A1200051.VM&amp;celpara=" TargetMode="External"/><Relationship Id="rId791" Type="http://schemas.openxmlformats.org/officeDocument/2006/relationships/hyperlink" Target="https://net.jogtar.hu/jogszabaly?docid=A0900152.FVM&amp;celpara" TargetMode="External"/><Relationship Id="rId889" Type="http://schemas.openxmlformats.org/officeDocument/2006/relationships/hyperlink" Target="https://eur-lex.europa.eu/legal-content/HU/TXT/?uri=uriserv%3AOJ.C_.2022.078.01.0003.01.HUN&amp;toc=OJ%3AC%3A2022%3A078%3ATOC" TargetMode="External"/><Relationship Id="rId1074" Type="http://schemas.openxmlformats.org/officeDocument/2006/relationships/hyperlink" Target="https://ec.europa.eu/food/safety/chemical_safety/food_contact_materials/authorisations_en" TargetMode="External"/><Relationship Id="rId444" Type="http://schemas.openxmlformats.org/officeDocument/2006/relationships/hyperlink" Target="http://elelmiszerlanc.kormany.hu/tapertekjelolesrol-tapertek-adatbazis-ajanlasok" TargetMode="External"/><Relationship Id="rId651" Type="http://schemas.openxmlformats.org/officeDocument/2006/relationships/hyperlink" Target="https://eur-lex.europa.eu/legal-content/HU/TXT/?uri=uriserv%3AOJ.C_.2023.075.01.0088.01.HUN&amp;toc=OJ%3AC%3A2023%3A075%3ATOC" TargetMode="External"/><Relationship Id="rId749" Type="http://schemas.openxmlformats.org/officeDocument/2006/relationships/hyperlink" Target="https://eur-lex.europa.eu/legal-content/HU/TXT/?uri=celex:32009R1224" TargetMode="External"/><Relationship Id="rId1281" Type="http://schemas.openxmlformats.org/officeDocument/2006/relationships/hyperlink" Target="https://eur-lex.europa.eu/legal-content/HU/TXT/?uri=CELEX:32009R1107" TargetMode="External"/><Relationship Id="rId1379" Type="http://schemas.openxmlformats.org/officeDocument/2006/relationships/hyperlink" Target="http://eur-lex.europa.eu/legal-content/HU/TXT/?uri=uriserv:OJ.C_.2010.341.01.0003.01.HUN&amp;toc=OJ:C:2010:341:TOC" TargetMode="External"/><Relationship Id="rId1586" Type="http://schemas.openxmlformats.org/officeDocument/2006/relationships/hyperlink" Target="https://food.ec.europa.eu/system/files/2016-10/fs_labelling-nutrition_special_report-2016-402_en.pdf" TargetMode="External"/><Relationship Id="rId304" Type="http://schemas.openxmlformats.org/officeDocument/2006/relationships/hyperlink" Target="https://eur-lex.europa.eu/legal-content/HU/TXT/?uri=celex:32019R1715" TargetMode="External"/><Relationship Id="rId511" Type="http://schemas.openxmlformats.org/officeDocument/2006/relationships/hyperlink" Target="https://www.euroveg.eu/vegan-and-vegetarian-definitions/" TargetMode="External"/><Relationship Id="rId609" Type="http://schemas.openxmlformats.org/officeDocument/2006/relationships/hyperlink" Target="https://publications.jrc.ec.europa.eu/repository/handle/JRC117088" TargetMode="External"/><Relationship Id="rId956" Type="http://schemas.openxmlformats.org/officeDocument/2006/relationships/hyperlink" Target="https://portal.nebih.gov.hu/-/januar-1-jetol-egyes-diofeleknel-es-szaritott-gyumolcsoknel-is-fel-kell-tuntetni-a-szarmazasi-orszagot" TargetMode="External"/><Relationship Id="rId1141" Type="http://schemas.openxmlformats.org/officeDocument/2006/relationships/hyperlink" Target="https://eur-lex.europa.eu/legal-content/HU/TXT/?uri=uriserv:OJ.L_.2023.194.01.0045.01.HUN" TargetMode="External"/><Relationship Id="rId1239" Type="http://schemas.openxmlformats.org/officeDocument/2006/relationships/hyperlink" Target="https://eur-lex.europa.eu/legal-content/HU/TXT/?uri=OJ:L_202402858" TargetMode="External"/><Relationship Id="rId85" Type="http://schemas.openxmlformats.org/officeDocument/2006/relationships/hyperlink" Target="https://www.nak.hu/kiadvanyok/kiadvanyok/4349-helyi-termek-kezikonyv/file" TargetMode="External"/><Relationship Id="rId816" Type="http://schemas.openxmlformats.org/officeDocument/2006/relationships/hyperlink" Target="https://eur-lex.europa.eu/legal-content/HU/TXT/?uri=OJ:L_202401438" TargetMode="External"/><Relationship Id="rId1001" Type="http://schemas.openxmlformats.org/officeDocument/2006/relationships/hyperlink" Target="https://eur-lex.europa.eu/legal-content/HU/TXT/?qid=1402844127493&amp;uri=CELEX:32006R0627" TargetMode="External"/><Relationship Id="rId1446" Type="http://schemas.openxmlformats.org/officeDocument/2006/relationships/hyperlink" Target="https://www.efsa.europa.eu/sites/default/files/2024-05/ul-summary-report.pdf" TargetMode="External"/><Relationship Id="rId1653" Type="http://schemas.openxmlformats.org/officeDocument/2006/relationships/hyperlink" Target="http://eur-lex.europa.eu/legal-content/HU/TXT/?qid=1403426509924&amp;uri=CELEX:32004H0787" TargetMode="External"/><Relationship Id="rId1306" Type="http://schemas.openxmlformats.org/officeDocument/2006/relationships/hyperlink" Target="https://profel-europe.eu/news/profel-announces-new-sector-hygiene-guidelines-in-control-of-listeria-monocytogenes-for-frozen-vegetables/" TargetMode="External"/><Relationship Id="rId1513" Type="http://schemas.openxmlformats.org/officeDocument/2006/relationships/hyperlink" Target="http://eur-lex.europa.eu/legal-content/HU/TXT/?uri=uriserv:OJ.L_.2016.230.01.0006.01.HUN&amp;toc=OJ:L:2016:230:TOC" TargetMode="External"/><Relationship Id="rId1720" Type="http://schemas.openxmlformats.org/officeDocument/2006/relationships/hyperlink" Target="https://eur-lex.europa.eu/legal-content/HU/TXT/?uri=OJ:C_202402874" TargetMode="External"/><Relationship Id="rId12" Type="http://schemas.openxmlformats.org/officeDocument/2006/relationships/hyperlink" Target="https://eur-lex.europa.eu/legal-content/EN/AUTO/?uri=CELEX:02002R0178-20220701" TargetMode="External"/><Relationship Id="rId161" Type="http://schemas.openxmlformats.org/officeDocument/2006/relationships/hyperlink" Target="https://portal.nebih.gov.hu/-/control-points-in-hungary" TargetMode="External"/><Relationship Id="rId399" Type="http://schemas.openxmlformats.org/officeDocument/2006/relationships/hyperlink" Target="https://net.jogtar.hu/jogszabaly?docid=A1900188.KOR" TargetMode="External"/><Relationship Id="rId259" Type="http://schemas.openxmlformats.org/officeDocument/2006/relationships/hyperlink" Target="https://eur-lex.europa.eu/legal-content/HU/TXT/?uri=CELEX%3A02019XC0329%2802%29-20240119" TargetMode="External"/><Relationship Id="rId466" Type="http://schemas.openxmlformats.org/officeDocument/2006/relationships/hyperlink" Target="https://www.bvl.bund.de/SharedDocs/Downloads/01_Lebensmittel/ALS_ALTS/ALTS_Beschluesse_77_Arbeitstagung_Jun_2016.pdf" TargetMode="External"/><Relationship Id="rId673" Type="http://schemas.openxmlformats.org/officeDocument/2006/relationships/hyperlink" Target="https://eur-lex.europa.eu/legal-content/HU/TXT/?uri=celex:32008R0543" TargetMode="External"/><Relationship Id="rId880" Type="http://schemas.openxmlformats.org/officeDocument/2006/relationships/hyperlink" Target="https://elelmiszerlanc.kormany.hu/download/1/d8/92000/F%C3%BCst%C3%B6lt%20f%C5%B1szerpaprikav%C3%A9gleges%20el%C5%91%C3%ADr%C3%A1s.pdf" TargetMode="External"/><Relationship Id="rId1096" Type="http://schemas.openxmlformats.org/officeDocument/2006/relationships/hyperlink" Target="https://rm.coe.int/16804e4794" TargetMode="External"/><Relationship Id="rId119" Type="http://schemas.openxmlformats.org/officeDocument/2006/relationships/hyperlink" Target="https://eur-lex.europa.eu/legal-content/HU/TXT/?qid=1590235404587&amp;uri=CELEX:32019R2123" TargetMode="External"/><Relationship Id="rId326" Type="http://schemas.openxmlformats.org/officeDocument/2006/relationships/hyperlink" Target="https://net.jogtar.hu/jogszabaly?docid=A0300011.IM&amp;celpara=&amp;searchUrl=/jogszabaly-kereso%3Fsorszam%3D11%26para%3D%26tipus%3D%26evszam%3D2003" TargetMode="External"/><Relationship Id="rId533" Type="http://schemas.openxmlformats.org/officeDocument/2006/relationships/hyperlink" Target="https://njt.hu/jogszabaly/2023-21-B0-0A" TargetMode="External"/><Relationship Id="rId978" Type="http://schemas.openxmlformats.org/officeDocument/2006/relationships/hyperlink" Target="http://elelmiszerlanc.kormany.hu/download/6/49/21000/Descriptors_lektor%C3%A1lt_2015-10.pdf" TargetMode="External"/><Relationship Id="rId1163" Type="http://schemas.openxmlformats.org/officeDocument/2006/relationships/hyperlink" Target="http://eur-lex.europa.eu/legal-content/HU/TXT/?qid=1402845518538&amp;uri=CELEX:32006H0583" TargetMode="External"/><Relationship Id="rId1370" Type="http://schemas.openxmlformats.org/officeDocument/2006/relationships/hyperlink" Target="http://eur-lex.europa.eu/legal-content/HU/TXT/?qid=1403369161388&amp;uri=CELEX:32012R0165" TargetMode="External"/><Relationship Id="rId740" Type="http://schemas.openxmlformats.org/officeDocument/2006/relationships/hyperlink" Target="https://eur-lex.europa.eu/legal-content/HU/TXT/?uri=celex:32004R0853" TargetMode="External"/><Relationship Id="rId838" Type="http://schemas.openxmlformats.org/officeDocument/2006/relationships/hyperlink" Target="https://food.ec.europa.eu/safety/labelling-and-nutrition/natural-mineral-waters-and-spring-water_en" TargetMode="External"/><Relationship Id="rId1023" Type="http://schemas.openxmlformats.org/officeDocument/2006/relationships/hyperlink" Target="https://eur-lex.europa.eu/legal-content/HU/TXT/?uri=SWD%3A2022%3A163%3AFIN&amp;qid=1654855073220" TargetMode="External"/><Relationship Id="rId1468" Type="http://schemas.openxmlformats.org/officeDocument/2006/relationships/hyperlink" Target="http://eur-lex.europa.eu/legal-content/HU/TXT/?qid=1403373842280&amp;uri=CELEX:32009R1024" TargetMode="External"/><Relationship Id="rId1675" Type="http://schemas.openxmlformats.org/officeDocument/2006/relationships/hyperlink" Target="http://net.jogtar.hu/jr/gen/hjegy_doc.cgi?docid=A0600086.FVM" TargetMode="External"/><Relationship Id="rId600" Type="http://schemas.openxmlformats.org/officeDocument/2006/relationships/hyperlink" Target="http://njt.hu/cgi_bin/njt_doc.cgi?docid=161482.244029" TargetMode="External"/><Relationship Id="rId1230" Type="http://schemas.openxmlformats.org/officeDocument/2006/relationships/hyperlink" Target="https://www.who.int/health-topics/food-safety/#tab=tab_1" TargetMode="External"/><Relationship Id="rId1328" Type="http://schemas.openxmlformats.org/officeDocument/2006/relationships/hyperlink" Target="http://eur-lex.europa.eu/LexUriServ/LexUriServ.do?uri=OJ:C:2012:024:0122:0124:HU:PDF" TargetMode="External"/><Relationship Id="rId1535" Type="http://schemas.openxmlformats.org/officeDocument/2006/relationships/hyperlink" Target="https://eur-lex.europa.eu/legal-content/HU/TXT/?uri=CELEX:32009D0980" TargetMode="External"/><Relationship Id="rId905" Type="http://schemas.openxmlformats.org/officeDocument/2006/relationships/hyperlink" Target="https://eur-lex.europa.eu/legal-content/HU/TXT/?uri=celex:32014R0251" TargetMode="External"/><Relationship Id="rId1742" Type="http://schemas.openxmlformats.org/officeDocument/2006/relationships/fontTable" Target="fontTable.xml"/><Relationship Id="rId34" Type="http://schemas.openxmlformats.org/officeDocument/2006/relationships/hyperlink" Target="https://eur-lex.europa.eu/legal-content/HU/TXT/?uri=celex:32004R0852" TargetMode="External"/><Relationship Id="rId1602" Type="http://schemas.openxmlformats.org/officeDocument/2006/relationships/hyperlink" Target="https://portal.nebih.gov.hu/documents/10182/1166172/Nebih_etrend-kiegeszito_utmutato.pdf/" TargetMode="External"/><Relationship Id="rId183" Type="http://schemas.openxmlformats.org/officeDocument/2006/relationships/hyperlink" Target="http://net.jogtar.hu/jr/gen/hjegy_doc.cgi?docid=A1200185.TV&amp;celpara=" TargetMode="External"/><Relationship Id="rId390" Type="http://schemas.openxmlformats.org/officeDocument/2006/relationships/hyperlink" Target="https://net.jogtar.hu/jogszabaly?docid=A0900055.KOR&amp;celpara=&amp;searchUrl=/jogszabaly-kereso%3Fsorszam%3D55%26para%3D%26tipus%3D%26evszam%3D2009" TargetMode="External"/><Relationship Id="rId250" Type="http://schemas.openxmlformats.org/officeDocument/2006/relationships/hyperlink" Target="https://eur-lex.europa.eu/legal-content/HU/TXT/?uri=celex:32009R1007" TargetMode="External"/><Relationship Id="rId488" Type="http://schemas.openxmlformats.org/officeDocument/2006/relationships/hyperlink" Target="http://www.beuc.eu/publications/beuc-x-2018-049_our_recipe_for_honest_labels_in_the_eu.pdf" TargetMode="External"/><Relationship Id="rId695" Type="http://schemas.openxmlformats.org/officeDocument/2006/relationships/hyperlink" Target="https://eur-lex.europa.eu/legal-content/HU/TXT/?uri=OJ:L_202302465" TargetMode="External"/><Relationship Id="rId110" Type="http://schemas.openxmlformats.org/officeDocument/2006/relationships/hyperlink" Target="https://eur-lex.europa.eu/legal-content/HU/TXT/?uri=CELEX:32021R0630" TargetMode="External"/><Relationship Id="rId348" Type="http://schemas.openxmlformats.org/officeDocument/2006/relationships/hyperlink" Target="http://net.jogtar.hu/jr/gen/hjegy_doc.cgi?docid=A0600040.PM&amp;celpara=" TargetMode="External"/><Relationship Id="rId555" Type="http://schemas.openxmlformats.org/officeDocument/2006/relationships/hyperlink" Target="https://net.jogtar.hu/jogszabaly?docid=A2400001.KOR&amp;celpara=&amp;dbnum=1" TargetMode="External"/><Relationship Id="rId762" Type="http://schemas.openxmlformats.org/officeDocument/2006/relationships/hyperlink" Target="https://eur-lex.europa.eu/legal-content/HU/TXT/?uri=CELEX:32022R2104" TargetMode="External"/><Relationship Id="rId1185" Type="http://schemas.openxmlformats.org/officeDocument/2006/relationships/hyperlink" Target="https://eur-lex.europa.eu/legal-content/HU/TXT/?uri=uriserv%3AOJ.L_.2022.201.01.0071.01.HUN&amp;toc=OJ%3AL%3A2022%3A201%3ATOC" TargetMode="External"/><Relationship Id="rId1392" Type="http://schemas.openxmlformats.org/officeDocument/2006/relationships/hyperlink" Target="https://eur-lex.europa.eu/legal-content/HU/TXT/?uri=uriserv%3AOJ.C_.2020.293.01.0006.01.HUN&amp;toc=OJ%3AC%3A2020%3A293%3ATOC" TargetMode="External"/><Relationship Id="rId208" Type="http://schemas.openxmlformats.org/officeDocument/2006/relationships/hyperlink" Target="https://publications.europa.eu/en/publication-detail/-/publication/e7be006f-0d55-11e8-966a-01aa75ed71a1/language-en" TargetMode="External"/><Relationship Id="rId415" Type="http://schemas.openxmlformats.org/officeDocument/2006/relationships/hyperlink" Target="https://cdn.kormany.hu/uploads/document/e/e8/e8e/e8ea611072455fa3823ebcf9749f8b4be23b267c.pdf" TargetMode="External"/><Relationship Id="rId622" Type="http://schemas.openxmlformats.org/officeDocument/2006/relationships/hyperlink" Target="http://ec.europa.eu/growth/tools-databases/tris/en/" TargetMode="External"/><Relationship Id="rId1045" Type="http://schemas.openxmlformats.org/officeDocument/2006/relationships/hyperlink" Target="https://eur-lex.europa.eu/legal-content/HU/TXT/?qid=1590252878464&amp;uri=CELEX:32010D0169" TargetMode="External"/><Relationship Id="rId1252" Type="http://schemas.openxmlformats.org/officeDocument/2006/relationships/hyperlink" Target="https://eur-lex.europa.eu/legal-content/HU/TXT/?uri=OJ:L_202402562" TargetMode="External"/><Relationship Id="rId1697" Type="http://schemas.openxmlformats.org/officeDocument/2006/relationships/hyperlink" Target="https://eur-lex.europa.eu/legal-content/HU/TXT/?uri=OJ:L_202402867" TargetMode="External"/><Relationship Id="rId927" Type="http://schemas.openxmlformats.org/officeDocument/2006/relationships/hyperlink" Target="https://net.jogtar.hu/jogszabaly?docid=a0900037.tv" TargetMode="External"/><Relationship Id="rId1112" Type="http://schemas.openxmlformats.org/officeDocument/2006/relationships/hyperlink" Target="https://rm.coe.int/09000016804e9fce" TargetMode="External"/><Relationship Id="rId1557" Type="http://schemas.openxmlformats.org/officeDocument/2006/relationships/hyperlink" Target="https://food.ec.europa.eu/safety/labelling-and-nutrition/specific-groups_en" TargetMode="External"/><Relationship Id="rId56" Type="http://schemas.openxmlformats.org/officeDocument/2006/relationships/hyperlink" Target="https://net.jogtar.hu/jr/gen/hjegy_doc.cgi?docid=A1700028.FM" TargetMode="External"/><Relationship Id="rId1417" Type="http://schemas.openxmlformats.org/officeDocument/2006/relationships/hyperlink" Target="http://net.jogtar.hu/jr/gen/hjegy_doc.cgi?docid=A1400001.EMM&amp;celpara=" TargetMode="External"/><Relationship Id="rId1624" Type="http://schemas.openxmlformats.org/officeDocument/2006/relationships/hyperlink" Target="https://ec.europa.eu/food/system/files/2016-10/novel-food_guidance_human-consumption_en.pdf" TargetMode="External"/><Relationship Id="rId272" Type="http://schemas.openxmlformats.org/officeDocument/2006/relationships/hyperlink" Target="https://njt.hu/jogszabaly/2023-1-B0-7R" TargetMode="External"/><Relationship Id="rId577" Type="http://schemas.openxmlformats.org/officeDocument/2006/relationships/hyperlink" Target="https://eur-lex.europa.eu/legal-content/HU/TXT/?uri=uriserv%3AOJ.L_.2022.192.01.0021.01.HUN&amp;toc=OJ%3AL%3A2022%3A192%3ATOC" TargetMode="External"/><Relationship Id="rId132" Type="http://schemas.openxmlformats.org/officeDocument/2006/relationships/hyperlink" Target="https://eur-lex.europa.eu/legal-content/HU/TXT/?qid=1401548798328&amp;uri=CELEX:32006D0027" TargetMode="External"/><Relationship Id="rId784" Type="http://schemas.openxmlformats.org/officeDocument/2006/relationships/hyperlink" Target="http://www.omgk.hu/Mekv/1/132001112.pdf" TargetMode="External"/><Relationship Id="rId991" Type="http://schemas.openxmlformats.org/officeDocument/2006/relationships/hyperlink" Target="https://cdn2.assets-servd.host/aggressive-shelduck/production/Documents/Guidance/effa-bp-gd_plant-extracts-rich-in-constituents-capable-of-performing-technological-function_310519.pdf" TargetMode="External"/><Relationship Id="rId1067" Type="http://schemas.openxmlformats.org/officeDocument/2006/relationships/hyperlink" Target="https://net.jogtar.hu/jogszabaly?docid=A0900152.FVM&amp;celpara" TargetMode="External"/><Relationship Id="rId437" Type="http://schemas.openxmlformats.org/officeDocument/2006/relationships/hyperlink" Target="https://www.food.gov.uk/research/food-allergy-and-intolerance-research/consumer-understanding-of-labelling-terms-for-foods-marketed-for-gluten-free-diet" TargetMode="External"/><Relationship Id="rId644" Type="http://schemas.openxmlformats.org/officeDocument/2006/relationships/hyperlink" Target="https://green-business.ec.europa.eu/deforestation-regulation-implementation_en" TargetMode="External"/><Relationship Id="rId851" Type="http://schemas.openxmlformats.org/officeDocument/2006/relationships/hyperlink" Target="https://eur-lex.europa.eu/legal-content/HU/TXT/?uri=OJ:C_202404910" TargetMode="External"/><Relationship Id="rId1274" Type="http://schemas.openxmlformats.org/officeDocument/2006/relationships/hyperlink" Target="https://www.efsa.europa.eu/en/applications/pesticides/tools" TargetMode="External"/><Relationship Id="rId1481" Type="http://schemas.openxmlformats.org/officeDocument/2006/relationships/hyperlink" Target="http://eur-lex.europa.eu/legal-content/HU/TXT/?qid=1403374261931&amp;uri=CELEX:32011R0440" TargetMode="External"/><Relationship Id="rId1579" Type="http://schemas.openxmlformats.org/officeDocument/2006/relationships/hyperlink" Target="https://www.efsa.europa.eu/en/efsajournal/pub/3957" TargetMode="External"/><Relationship Id="rId504" Type="http://schemas.openxmlformats.org/officeDocument/2006/relationships/hyperlink" Target="https://www.efsa.europa.eu/en/efsajournal/pub/6306" TargetMode="External"/><Relationship Id="rId711" Type="http://schemas.openxmlformats.org/officeDocument/2006/relationships/hyperlink" Target="http://elelmiszerlanc.kormany.hu/download/0/94/b1000/3-2-1_2004.pdf" TargetMode="External"/><Relationship Id="rId949" Type="http://schemas.openxmlformats.org/officeDocument/2006/relationships/hyperlink" Target="http://net.jogtar.hu/jr/gen/hjegy_doc.cgi?docid=A0700068.FVM" TargetMode="External"/><Relationship Id="rId1134" Type="http://schemas.openxmlformats.org/officeDocument/2006/relationships/hyperlink" Target="https://net.jogtar.hu/jogszabaly?docid=a2300080.kor" TargetMode="External"/><Relationship Id="rId1341" Type="http://schemas.openxmlformats.org/officeDocument/2006/relationships/hyperlink" Target="https://eur-lex.europa.eu/legal-content/HU/TXT/?qid=1590310572876&amp;uri=CELEX:32017R1001" TargetMode="External"/><Relationship Id="rId78" Type="http://schemas.openxmlformats.org/officeDocument/2006/relationships/hyperlink" Target="http://net.jogtar.hu/jr/gen/hjegy_doc.cgi?docid=A1200150.KOR" TargetMode="External"/><Relationship Id="rId809" Type="http://schemas.openxmlformats.org/officeDocument/2006/relationships/hyperlink" Target="http://elelmiszerlanc.kormany.hu/download/e/74/b1000/2-604.pdf" TargetMode="External"/><Relationship Id="rId1201" Type="http://schemas.openxmlformats.org/officeDocument/2006/relationships/hyperlink" Target="https://eur-lex.europa.eu/legal-content/HU/TXT/?uri=uriserv:OJ.L_.2019.290.01.0031.01.HUN&amp;toc=OJ:L:2019:290:TOC" TargetMode="External"/><Relationship Id="rId1439" Type="http://schemas.openxmlformats.org/officeDocument/2006/relationships/hyperlink" Target="http://eur-lex.europa.eu/legal-content/HU/TXT/?qid=1403372626210&amp;uri=CELEX:32012R0489" TargetMode="External"/><Relationship Id="rId1646" Type="http://schemas.openxmlformats.org/officeDocument/2006/relationships/hyperlink" Target="http://net.jogtar.hu/jr/gen/hjegy_doc.cgi?docid=A1400008.TV&amp;celpara=" TargetMode="External"/><Relationship Id="rId1506" Type="http://schemas.openxmlformats.org/officeDocument/2006/relationships/hyperlink" Target="http://eur-lex.europa.eu/legal-content/HU/TXT/?uri=uriserv:OJ.L_.2016.070.01.0012.01.HUN&amp;toc=OJ:L:2016:070:TOC" TargetMode="External"/><Relationship Id="rId1713" Type="http://schemas.openxmlformats.org/officeDocument/2006/relationships/hyperlink" Target="https://eur-lex.europa.eu/legal-content/HU/TXT/?uri=uriserv:OJ.L_.2022.228.01.0008.01.HUN" TargetMode="External"/><Relationship Id="rId294" Type="http://schemas.openxmlformats.org/officeDocument/2006/relationships/hyperlink" Target="https://eur-lex.europa.eu/legal-content/HU/TXT/?uri=OJ:C_202490094" TargetMode="External"/><Relationship Id="rId154" Type="http://schemas.openxmlformats.org/officeDocument/2006/relationships/hyperlink" Target="https://portal.nebih.gov.hu/-/kinabol-szarmazo-melaminbol-es-poliamidbol-keszult-konyhai-es-asztali-edenyek-behozatala" TargetMode="External"/><Relationship Id="rId361" Type="http://schemas.openxmlformats.org/officeDocument/2006/relationships/hyperlink" Target="https://net.jogtar.hu/jogszabaly?docid=A2400320.KOR&amp;celpara=&amp;dbnum=1" TargetMode="External"/><Relationship Id="rId599" Type="http://schemas.openxmlformats.org/officeDocument/2006/relationships/hyperlink" Target="https://www.njt.hu/jogszabaly/2022-1-20-7R" TargetMode="External"/><Relationship Id="rId459" Type="http://schemas.openxmlformats.org/officeDocument/2006/relationships/hyperlink" Target="https://gmo.kormany.hu/index" TargetMode="External"/><Relationship Id="rId666" Type="http://schemas.openxmlformats.org/officeDocument/2006/relationships/hyperlink" Target="https://eur-lex.europa.eu/legal-content/HU/TXT/?qid=1590246778238&amp;uri=CELEX:32017R0949" TargetMode="External"/><Relationship Id="rId873" Type="http://schemas.openxmlformats.org/officeDocument/2006/relationships/hyperlink" Target="https://net.jogtar.hu/jogszabaly?docid=A0900152.FVM&amp;celpara" TargetMode="External"/><Relationship Id="rId1089" Type="http://schemas.openxmlformats.org/officeDocument/2006/relationships/hyperlink" Target="https://environmentalhealth.gov.mt/en/faqs/food-contact-material/" TargetMode="External"/><Relationship Id="rId1296" Type="http://schemas.openxmlformats.org/officeDocument/2006/relationships/hyperlink" Target="https://ec.europa.eu/food/system/files/2016-10/biosafety_fh_mc_guidelines_on_sampling.pdf" TargetMode="External"/><Relationship Id="rId221" Type="http://schemas.openxmlformats.org/officeDocument/2006/relationships/hyperlink" Target="http://net.jogtar.hu/jr/gen/hjegy_doc.cgi?docid=A1400051.NGM&amp;celpara=" TargetMode="External"/><Relationship Id="rId319" Type="http://schemas.openxmlformats.org/officeDocument/2006/relationships/hyperlink" Target="http://net.jogtar.hu/jr/gen/hjegy_doc.cgi?docid=A1200127.TV&amp;celpara=" TargetMode="External"/><Relationship Id="rId526" Type="http://schemas.openxmlformats.org/officeDocument/2006/relationships/hyperlink" Target="https://net.jogtar.hu/jogszabaly?docid=A0900152.FVM&amp;celpara=" TargetMode="External"/><Relationship Id="rId1156" Type="http://schemas.openxmlformats.org/officeDocument/2006/relationships/hyperlink" Target="https://eur-lex.europa.eu/legal-content/HU/TXT/?uri=uriserv%3AOJ.L_.2022.108.01.0066.01.HUN&amp;toc=OJ%3AL%3A2022%3A108%3ATOC" TargetMode="External"/><Relationship Id="rId1363" Type="http://schemas.openxmlformats.org/officeDocument/2006/relationships/hyperlink" Target="http://net.jogtar.hu/jr/gen/hjegy_doc.cgi?docid=A0900158.KOR" TargetMode="External"/><Relationship Id="rId733" Type="http://schemas.openxmlformats.org/officeDocument/2006/relationships/hyperlink" Target="https://food.ec.europa.eu/system/files/2021-12/biosafety_fh_guidance_artisanal-cheese-and-dairy-products_hu.pdf" TargetMode="External"/><Relationship Id="rId940" Type="http://schemas.openxmlformats.org/officeDocument/2006/relationships/hyperlink" Target="https://ec.europa.eu/food/food/biological-safety/food-hygiene/approved-eu-food-establishments_en" TargetMode="External"/><Relationship Id="rId1016" Type="http://schemas.openxmlformats.org/officeDocument/2006/relationships/hyperlink" Target="https://www.fooddrinkeurope.eu/wp-content/uploads/publications_documents/Guidelines_on_Flavourings_-_FoodDrinkEurope.pdf" TargetMode="External"/><Relationship Id="rId1570" Type="http://schemas.openxmlformats.org/officeDocument/2006/relationships/hyperlink" Target="https://food.ec.europa.eu/safety/labelling-and-nutrition/specific-groups/food-infants-and-young-children_en" TargetMode="External"/><Relationship Id="rId1668" Type="http://schemas.openxmlformats.org/officeDocument/2006/relationships/hyperlink" Target="http://net.jogtar.hu/jr/gen/hjegy_doc.cgi?docid=A0300111.FVM" TargetMode="External"/><Relationship Id="rId800" Type="http://schemas.openxmlformats.org/officeDocument/2006/relationships/hyperlink" Target="http://elelmiszerlanc.kormany.hu/download/e/94/c1000/Konzervipari%20GHP_2016%2011%2030.pdf" TargetMode="External"/><Relationship Id="rId1223" Type="http://schemas.openxmlformats.org/officeDocument/2006/relationships/hyperlink" Target="http://eur-lex.europa.eu/legal-content/HU/TXT/?uri=uriserv:OJ.L_.2018.078.01.0016.01.HUN&amp;toc=OJ:L:2018:078:TOC" TargetMode="External"/><Relationship Id="rId1430" Type="http://schemas.openxmlformats.org/officeDocument/2006/relationships/hyperlink" Target="https://www.nnk.gov.hu/index.php/jarvanyugyi-es-infekciokontroll-foosztaly/szakmai-tajekoztatok/tajekoztato-az-engedelyezett-irtoszerekrol-es-az-egeszsegugyi-kartevok-elleni-vedekezes-szakmai-iranyelveirol" TargetMode="External"/><Relationship Id="rId1528" Type="http://schemas.openxmlformats.org/officeDocument/2006/relationships/hyperlink" Target="https://eur-lex.europa.eu/legal-content/HU/TXT/?uri=uriserv%3AOJ.L_.2023.081.01.0008.01.HUN&amp;toc=OJ%3AL%3A2023%3A081%3ATOC" TargetMode="External"/><Relationship Id="rId1735" Type="http://schemas.openxmlformats.org/officeDocument/2006/relationships/hyperlink" Target="https://www.fooddrinkeurope.eu/wp-content/uploads/2022/04/FoodDrinkEuropes-Guidance-on-Food-Allergen-Management-for-Food-Manufacturers-2022.pdf" TargetMode="External"/><Relationship Id="rId27" Type="http://schemas.openxmlformats.org/officeDocument/2006/relationships/hyperlink" Target="https://www.efsa.europa.eu/en/events/93rd-management-board-web-meeting" TargetMode="External"/><Relationship Id="rId176" Type="http://schemas.openxmlformats.org/officeDocument/2006/relationships/hyperlink" Target="http://net.jogtar.hu/jr/gen/hjegy_doc.cgi?docid=A0500024.FVM" TargetMode="External"/><Relationship Id="rId383" Type="http://schemas.openxmlformats.org/officeDocument/2006/relationships/hyperlink" Target="https://njt.hu/jogszabaly/2024-280-20-22" TargetMode="External"/><Relationship Id="rId590" Type="http://schemas.openxmlformats.org/officeDocument/2006/relationships/hyperlink" Target="http://net.jogtar.hu/jr/gen/hjegy_doc.cgi?docid=A1200126.TV&amp;celpara=" TargetMode="External"/><Relationship Id="rId243" Type="http://schemas.openxmlformats.org/officeDocument/2006/relationships/hyperlink" Target="https://www.miasz.hu/" TargetMode="External"/><Relationship Id="rId450" Type="http://schemas.openxmlformats.org/officeDocument/2006/relationships/hyperlink" Target="http://elelmiszerlanc.kormany.hu/download/1/94/b1000/3-2-2008_1.pdf" TargetMode="External"/><Relationship Id="rId688" Type="http://schemas.openxmlformats.org/officeDocument/2006/relationships/hyperlink" Target="https://ec.europa.eu/food/system/files/2017-09/biosafety_fh_guidance_guide_good-practice-haccp-ensca.pdf" TargetMode="External"/><Relationship Id="rId895" Type="http://schemas.openxmlformats.org/officeDocument/2006/relationships/hyperlink" Target="https://eur-lex.europa.eu/legal-content/HU/TXT/?qid=1402841477578&amp;uri=CELEX:32009R0936" TargetMode="External"/><Relationship Id="rId1080" Type="http://schemas.openxmlformats.org/officeDocument/2006/relationships/hyperlink" Target="https://www.edqm.eu/en/resolutions-policy-statements" TargetMode="External"/><Relationship Id="rId103" Type="http://schemas.openxmlformats.org/officeDocument/2006/relationships/hyperlink" Target="https://eur-lex.europa.eu/legal-content/HU/TXT/?uri=uriserv%3AOJ.C_.2022.467.01.0002.01.HUN&amp;toc=OJ%3AC%3A2022%3A467%3ATOC" TargetMode="External"/><Relationship Id="rId310" Type="http://schemas.openxmlformats.org/officeDocument/2006/relationships/hyperlink" Target="https://food.ec.europa.eu/safety/aac/phn_en" TargetMode="External"/><Relationship Id="rId548" Type="http://schemas.openxmlformats.org/officeDocument/2006/relationships/hyperlink" Target="https://eur-lex.europa.eu/legal-content/HU/TXT/?qid=1590244673943&amp;uri=CELEX:32017R2394" TargetMode="External"/><Relationship Id="rId755" Type="http://schemas.openxmlformats.org/officeDocument/2006/relationships/hyperlink" Target="http://eur-lex.europa.eu/LexUriServ/LexUriServ.do?uri=OJ:L:2008:348:0076:0078:HU:PDF" TargetMode="External"/><Relationship Id="rId962" Type="http://schemas.openxmlformats.org/officeDocument/2006/relationships/hyperlink" Target="https://curia.europa.eu/juris/liste.jsf?num=C-686/17&amp;language=HU" TargetMode="External"/><Relationship Id="rId1178" Type="http://schemas.openxmlformats.org/officeDocument/2006/relationships/hyperlink" Target="https://eur-lex.europa.eu/legal-content/HU/TXT/?qid=1590253436313&amp;uri=CELEX:32006R1882" TargetMode="External"/><Relationship Id="rId1385" Type="http://schemas.openxmlformats.org/officeDocument/2006/relationships/hyperlink" Target="https://eur-lex.europa.eu/legal-content/HU/TXT/?qid=1590310768380&amp;uri=CELEX:32014R0664" TargetMode="External"/><Relationship Id="rId1592" Type="http://schemas.openxmlformats.org/officeDocument/2006/relationships/hyperlink" Target="https://eur-lex.europa.eu/legal-content/HU/TXT/?uri=OJ:L_202400248" TargetMode="External"/><Relationship Id="rId91" Type="http://schemas.openxmlformats.org/officeDocument/2006/relationships/hyperlink" Target="http://portal.nebih.gov.hu/-/elelmiszer-uzemlistak" TargetMode="External"/><Relationship Id="rId408" Type="http://schemas.openxmlformats.org/officeDocument/2006/relationships/hyperlink" Target="http://eur-lex.europa.eu/legal-content/HU/TXT/?uri=uriserv:OJ.C_.2017.393.01.0005.01.HUN&amp;toc=OJ:C:2017:393:TOC" TargetMode="External"/><Relationship Id="rId615" Type="http://schemas.openxmlformats.org/officeDocument/2006/relationships/hyperlink" Target="https://eur-lex.europa.eu/legal-content/HU/TXT/?uri=uriserv%3AOJ.C_.2021.526.01.0001.01.HUN&amp;toc=OJ%3AC%3A2021%3A526%3ATOC" TargetMode="External"/><Relationship Id="rId822" Type="http://schemas.openxmlformats.org/officeDocument/2006/relationships/hyperlink" Target="http://elelmiszerlanc.kormany.hu/download/3/64/b1000/2-100.pdf" TargetMode="External"/><Relationship Id="rId1038" Type="http://schemas.openxmlformats.org/officeDocument/2006/relationships/hyperlink" Target="https://eur-lex.europa.eu/legal-content/HU/TXT/?qid=1402844523725&amp;uri=CELEX:32009R0450" TargetMode="External"/><Relationship Id="rId1245" Type="http://schemas.openxmlformats.org/officeDocument/2006/relationships/hyperlink" Target="https://eur-lex.europa.eu/legal-content/HU/TXT/?uri=OJ:C_202401443" TargetMode="External"/><Relationship Id="rId1452" Type="http://schemas.openxmlformats.org/officeDocument/2006/relationships/hyperlink" Target="https://eur-lex.europa.eu/legal-content/HU/TXT/?uri=CELEX:32006R1924" TargetMode="External"/><Relationship Id="rId1105" Type="http://schemas.openxmlformats.org/officeDocument/2006/relationships/hyperlink" Target="https://freepub.edqm.eu/publications/AUTOPUB_21/detail" TargetMode="External"/><Relationship Id="rId1312" Type="http://schemas.openxmlformats.org/officeDocument/2006/relationships/hyperlink" Target="https://eur-lex.europa.eu/legal-content/HU/TXT/?uri=uriserv:OJ.C_.2017.163.01.0001.01.HUN&amp;toc=OJ:C:2017:163:TOC" TargetMode="External"/><Relationship Id="rId49" Type="http://schemas.openxmlformats.org/officeDocument/2006/relationships/hyperlink" Target="https://eur-lex.europa.eu/legal-content/HU/TXT/?uri=uriserv%3AOJ.L_.2022.122.01.0017.01.HUN&amp;toc=OJ%3AL%3A2022%3A122%3ATOC" TargetMode="External"/><Relationship Id="rId1617" Type="http://schemas.openxmlformats.org/officeDocument/2006/relationships/hyperlink" Target="https://eur-lex.europa.eu/legal-content/HU/TXT/?uri=OJ:L_202402682" TargetMode="External"/><Relationship Id="rId198" Type="http://schemas.openxmlformats.org/officeDocument/2006/relationships/hyperlink" Target="https://maradeknelkul.hu/" TargetMode="External"/><Relationship Id="rId265" Type="http://schemas.openxmlformats.org/officeDocument/2006/relationships/hyperlink" Target="http://ec.europa.eu/food/audits-analysis/overview_reports/details.cfm?rep_id=127" TargetMode="External"/><Relationship Id="rId472" Type="http://schemas.openxmlformats.org/officeDocument/2006/relationships/hyperlink" Target="https://www.fao.org/3/cc2946en/cc2946en.pdf" TargetMode="External"/><Relationship Id="rId125" Type="http://schemas.openxmlformats.org/officeDocument/2006/relationships/hyperlink" Target="https://eur-lex.europa.eu/legal-content/HU/TXT/?qid=1590235692289&amp;uri=CELEX:32019R1666" TargetMode="External"/><Relationship Id="rId332" Type="http://schemas.openxmlformats.org/officeDocument/2006/relationships/hyperlink" Target="https://net.jogtar.hu/jogszabaly?docid=a2000017.im" TargetMode="External"/><Relationship Id="rId777" Type="http://schemas.openxmlformats.org/officeDocument/2006/relationships/hyperlink" Target="http://elelmiszerlanc.kormany.hu/download/9/74/b1000/2-84.pdf" TargetMode="External"/><Relationship Id="rId984" Type="http://schemas.openxmlformats.org/officeDocument/2006/relationships/hyperlink" Target="http://elelmiszerlanc.kormany.hu/download/c/26/22000/ME%201-2-2009_32_extrakcios_14%20mell-eredeti.pdf" TargetMode="External"/><Relationship Id="rId637" Type="http://schemas.openxmlformats.org/officeDocument/2006/relationships/hyperlink" Target="https://ec.europa.eu/commission/presscorner/detail/hu/qanda_20_885" TargetMode="External"/><Relationship Id="rId844" Type="http://schemas.openxmlformats.org/officeDocument/2006/relationships/hyperlink" Target="https://eur-lex.europa.eu/legal-content/HU/TXT/?uri=OJ:L_202400371" TargetMode="External"/><Relationship Id="rId1267" Type="http://schemas.openxmlformats.org/officeDocument/2006/relationships/hyperlink" Target="https://food.ec.europa.eu/system/files/2023-11/pesticides_mrl_guidelines_wrkdoc_2021-11312.pdf" TargetMode="External"/><Relationship Id="rId1474" Type="http://schemas.openxmlformats.org/officeDocument/2006/relationships/hyperlink" Target="http://eur-lex.europa.eu/legal-content/HU/TXT/?qid=1403374059642&amp;uri=CELEX:32010R0383" TargetMode="External"/><Relationship Id="rId1681" Type="http://schemas.openxmlformats.org/officeDocument/2006/relationships/hyperlink" Target="http://eur-lex.europa.eu/LexUriServ/LexUriServ.do?uri=OJ:C:2012:068:0056:0064:HU:PDF" TargetMode="External"/><Relationship Id="rId704" Type="http://schemas.openxmlformats.org/officeDocument/2006/relationships/hyperlink" Target="http://elelmiszerlanc.kormany.hu/download/8/eb/40000/Toj%C3%A1sterm%C3%A9kek%20el%C5%91%C3%A1ll%C3%ADt%C3%A1sa%20ghp.pdf" TargetMode="External"/><Relationship Id="rId911" Type="http://schemas.openxmlformats.org/officeDocument/2006/relationships/hyperlink" Target="http://elelmiszerlanc.kormany.hu/download/d/64/b1000/2-109_2016-12-21.pdf" TargetMode="External"/><Relationship Id="rId1127" Type="http://schemas.openxmlformats.org/officeDocument/2006/relationships/hyperlink" Target="https://eur-lex.europa.eu/legal-content/HU/TXT/?uri=uriserv:OJ.L_.2022.026.01.0019.01.HUN" TargetMode="External"/><Relationship Id="rId1334" Type="http://schemas.openxmlformats.org/officeDocument/2006/relationships/hyperlink" Target="http://eur-lex.europa.eu/LexUriServ/LexUriServ.do?uri=OJ:L:2001:344:0085:0088:EN:PDF" TargetMode="External"/><Relationship Id="rId1541" Type="http://schemas.openxmlformats.org/officeDocument/2006/relationships/hyperlink" Target="https://ec.europa.eu/food/food-feed-portal/backend/claims/files/EU_Register_on_nutrition_and_health_claims.xls" TargetMode="External"/><Relationship Id="rId40" Type="http://schemas.openxmlformats.org/officeDocument/2006/relationships/hyperlink" Target="https://food.ec.europa.eu/safety/biological-safety/food-hygiene_en" TargetMode="External"/><Relationship Id="rId136" Type="http://schemas.openxmlformats.org/officeDocument/2006/relationships/hyperlink" Target="https://net.jogtar.hu/jogszabaly?docid=A0400053.FVM&amp;celpara=&amp;searchUrl=/jogszabaly-kereso%3Fsorszam%3D53%26para%3D%26tipus%3D%26evszam%3D2004" TargetMode="External"/><Relationship Id="rId343" Type="http://schemas.openxmlformats.org/officeDocument/2006/relationships/hyperlink" Target="http://ec.europa.eu/growth/smes/business-friendly-environment/sme-definition_en" TargetMode="External"/><Relationship Id="rId550" Type="http://schemas.openxmlformats.org/officeDocument/2006/relationships/hyperlink" Target="https://eur-lex.europa.eu/legal-content/HU/TXT/?qid=1590244785977&amp;uri=CELEX:32019D2213" TargetMode="External"/><Relationship Id="rId788" Type="http://schemas.openxmlformats.org/officeDocument/2006/relationships/hyperlink" Target="https://eur-lex.europa.eu/legal-content/HU/TXT/?qid=1552120536022&amp;uri=CELEX:02001L0112-20141005" TargetMode="External"/><Relationship Id="rId995" Type="http://schemas.openxmlformats.org/officeDocument/2006/relationships/hyperlink" Target="https://eur-lex.europa.eu/legal-content/HU/TXT/?qid=1402843753135&amp;uri=CELEX:32012R0872" TargetMode="External"/><Relationship Id="rId1180" Type="http://schemas.openxmlformats.org/officeDocument/2006/relationships/hyperlink" Target="http://eur-lex.europa.eu/legal-content/HU/TXT/PDF/?uri=CELEX:02013H0711-20141003&amp;from=EN" TargetMode="External"/><Relationship Id="rId1401" Type="http://schemas.openxmlformats.org/officeDocument/2006/relationships/hyperlink" Target="https://eur-lex.europa.eu/legal-content/HU/TXT/?uri=uriserv:OJ.C_.2018.019.01.0028.01.HUN&amp;toc=OJ:C:2018:019:TOC" TargetMode="External"/><Relationship Id="rId1639" Type="http://schemas.openxmlformats.org/officeDocument/2006/relationships/hyperlink" Target="https://www.efsa.europa.eu/en/microstrategy/botanical-summary-report" TargetMode="External"/><Relationship Id="rId203" Type="http://schemas.openxmlformats.org/officeDocument/2006/relationships/hyperlink" Target="https://www.efsa.europa.eu/en/efsajournal/pub/5432" TargetMode="External"/><Relationship Id="rId648" Type="http://schemas.openxmlformats.org/officeDocument/2006/relationships/hyperlink" Target="https://environment.ec.europa.eu/topics/circular-economy/green-claims_en" TargetMode="External"/><Relationship Id="rId855" Type="http://schemas.openxmlformats.org/officeDocument/2006/relationships/hyperlink" Target="https://eur-lex.europa.eu/legal-content/HU/TXT/?uri=OJ:C_202490039" TargetMode="External"/><Relationship Id="rId1040" Type="http://schemas.openxmlformats.org/officeDocument/2006/relationships/hyperlink" Target="https://ec.europa.eu/food/system/files/2019-08/cs_fcm_legis_active-intelligent_register.pdf" TargetMode="External"/><Relationship Id="rId1278" Type="http://schemas.openxmlformats.org/officeDocument/2006/relationships/hyperlink" Target="https://eur-lex.europa.eu/legal-content/HU/TXT/?uri=uriserv:OJ.L_.2023.095.01.0028.01.HUN" TargetMode="External"/><Relationship Id="rId1485" Type="http://schemas.openxmlformats.org/officeDocument/2006/relationships/hyperlink" Target="http://eur-lex.europa.eu/legal-content/HU/TXT/?qid=1403374383586&amp;uri=CELEX:32011R1170" TargetMode="External"/><Relationship Id="rId1692" Type="http://schemas.openxmlformats.org/officeDocument/2006/relationships/hyperlink" Target="https://eur-lex.europa.eu/legal-content/HU/TXT/?uri=uriserv:OJ.C_.2019.037.01.0006.01.HUN&amp;toc=OJ:C:2019:037:TOC" TargetMode="External"/><Relationship Id="rId1706" Type="http://schemas.openxmlformats.org/officeDocument/2006/relationships/hyperlink" Target="https://eur-lex.europa.eu/legal-content/HU/TXT/?uri=uriserv:OJ.L_.2021.461.01.0002.01.HUN" TargetMode="External"/><Relationship Id="rId287" Type="http://schemas.openxmlformats.org/officeDocument/2006/relationships/hyperlink" Target="https://eur-lex.europa.eu/legal-content/HU/TXT/?uri=celex:32017R0625" TargetMode="External"/><Relationship Id="rId410" Type="http://schemas.openxmlformats.org/officeDocument/2006/relationships/hyperlink" Target="https://elelmiszerlanc.kormany.hu/download/a/3f/a0000/qanda_application_reg1169-2011_hu.pdf" TargetMode="External"/><Relationship Id="rId494" Type="http://schemas.openxmlformats.org/officeDocument/2006/relationships/hyperlink" Target="https://www.fooddrinkeurope.eu/?s=guidance" TargetMode="External"/><Relationship Id="rId508" Type="http://schemas.openxmlformats.org/officeDocument/2006/relationships/hyperlink" Target="https://www.foodstandards.gov.scot/downloads/Food_Standards_Training_Manual.pdf" TargetMode="External"/><Relationship Id="rId715" Type="http://schemas.openxmlformats.org/officeDocument/2006/relationships/hyperlink" Target="https://eur-lex.europa.eu/legal-content/HU/TXT/?uri=OJ:L_202401438" TargetMode="External"/><Relationship Id="rId922" Type="http://schemas.openxmlformats.org/officeDocument/2006/relationships/hyperlink" Target="https://net.jogtar.hu/jogszabaly?docid=a0900037.tv" TargetMode="External"/><Relationship Id="rId1138" Type="http://schemas.openxmlformats.org/officeDocument/2006/relationships/hyperlink" Target="https://net.jogtar.hu/jogszabaly?docid=A0800016.NFG&amp;celpara=&amp;searchUrl=/jogszabaly-kereso%3Fsorszam%3D16%26para%3D%26tipus%3D%26evszam%3D2008" TargetMode="External"/><Relationship Id="rId1345" Type="http://schemas.openxmlformats.org/officeDocument/2006/relationships/hyperlink" Target="https://eur-lex.europa.eu/legal-content/HU/TXT/PDF/?uri=CELEX:42012Y0908(01)&amp;from=EN" TargetMode="External"/><Relationship Id="rId1552" Type="http://schemas.openxmlformats.org/officeDocument/2006/relationships/hyperlink" Target="https://www.gvh.hu/jogi_hatter/magyar_piacra_iranyado_szabalyozas/elvi_jelentosegu_dontesek" TargetMode="External"/><Relationship Id="rId147" Type="http://schemas.openxmlformats.org/officeDocument/2006/relationships/hyperlink" Target="https://portal.nebih.gov.hu/-/kereskedelmi-celu-eloallat-es-allati-eredetu-termekek-behozatala-harmadik-nem-eu-orszagbol" TargetMode="External"/><Relationship Id="rId354" Type="http://schemas.openxmlformats.org/officeDocument/2006/relationships/hyperlink" Target="https://net.jogtar.hu/jogszabaly?docid=A1000184.TV&amp;celpara=" TargetMode="External"/><Relationship Id="rId799" Type="http://schemas.openxmlformats.org/officeDocument/2006/relationships/hyperlink" Target="http://elelmiszerlanc.kormany.hu/download/d/64/b1000/2-109_2016-12-21.pdf" TargetMode="External"/><Relationship Id="rId1191" Type="http://schemas.openxmlformats.org/officeDocument/2006/relationships/hyperlink" Target="https://food.ec.europa.eu/safety/chemical-safety/contaminants/catalogue/cadmium_en" TargetMode="External"/><Relationship Id="rId1205" Type="http://schemas.openxmlformats.org/officeDocument/2006/relationships/hyperlink" Target="https://www.fooddrinkeurope.eu/resource/fooddrinkeurope-updates-industry-wide-acrylamide-toolbox/" TargetMode="External"/><Relationship Id="rId51" Type="http://schemas.openxmlformats.org/officeDocument/2006/relationships/hyperlink" Target="https://net.jogtar.hu/jogszabaly?docid=A0400052.FVM&amp;celpara=" TargetMode="External"/><Relationship Id="rId561" Type="http://schemas.openxmlformats.org/officeDocument/2006/relationships/hyperlink" Target="http://njt.hu/cgi_bin/njt_doc.cgi?docid=213373.366052" TargetMode="External"/><Relationship Id="rId659" Type="http://schemas.openxmlformats.org/officeDocument/2006/relationships/hyperlink" Target="https://mdosz.hu/hun/wp-content/uploads/2024/05/mdosz-taplalkozasi-akademia-hirlevel-2024-aprilis-amit-a-sorol-es-sozasrol-tudni-erdemes.pdf" TargetMode="External"/><Relationship Id="rId866" Type="http://schemas.openxmlformats.org/officeDocument/2006/relationships/hyperlink" Target="https://elelmiszerlanc.kormany.hu/download/c/f2/92000/%C3%BAj%20M%C3%89%202-201-Malomipari%20term%C3%A9kek%20ir%C3%A1nyelv-2020.pdf" TargetMode="External"/><Relationship Id="rId1289" Type="http://schemas.openxmlformats.org/officeDocument/2006/relationships/hyperlink" Target="https://www.efsa.europa.eu/en/supporting/pub/en-7407" TargetMode="External"/><Relationship Id="rId1412" Type="http://schemas.openxmlformats.org/officeDocument/2006/relationships/hyperlink" Target="http://elelmiszerlanc.kormany.hu/download/c/d8/70000/GHP_%C3%A9lelmiszer%20%C3%A9s%20italadagol%C3%B3%20automat%C3%A1k%20HB%202013_.pdf" TargetMode="External"/><Relationship Id="rId1496" Type="http://schemas.openxmlformats.org/officeDocument/2006/relationships/hyperlink" Target="http://eur-lex.europa.eu/legal-content/HU/TXT/?uri=uriserv:OJ.L_.2014.331.01.0003.01.HUN" TargetMode="External"/><Relationship Id="rId1717" Type="http://schemas.openxmlformats.org/officeDocument/2006/relationships/hyperlink" Target="http://net.jogtar.hu/jr/gen/hjegy_doc.cgi?docid=A1300034.VM&amp;celpara=" TargetMode="External"/><Relationship Id="rId214" Type="http://schemas.openxmlformats.org/officeDocument/2006/relationships/hyperlink" Target="https://elelmiszerlanc.kormany.hu/download/5/dc/62000/%C3%9Atmutat%C3%B3%20a%20Kiskereskedelmi%20%C3%A9lelmiszer-forgalmaz%C3%A1s%20J%C3%B3%20Higi%C3%A9niai%20Gyakorlat%C3%A1hoz%20%20GHP%202019%20j%C3%BAnius%204.pdf" TargetMode="External"/><Relationship Id="rId298" Type="http://schemas.openxmlformats.org/officeDocument/2006/relationships/hyperlink" Target="https://eur-lex.europa.eu/legal-content/HU/TXT/?qid=1574491614397&amp;uri=CELEX:32019R0723" TargetMode="External"/><Relationship Id="rId421" Type="http://schemas.openxmlformats.org/officeDocument/2006/relationships/hyperlink" Target="https://eur-lex.europa.eu/legal-content/HU/TXT/?uri=celex:32015R2446" TargetMode="External"/><Relationship Id="rId519" Type="http://schemas.openxmlformats.org/officeDocument/2006/relationships/hyperlink" Target="https://net.jogtar.hu/jogszabaly?docid=99100045.TV&amp;celpara=" TargetMode="External"/><Relationship Id="rId1051" Type="http://schemas.openxmlformats.org/officeDocument/2006/relationships/hyperlink" Target="https://eur-lex.europa.eu/legal-content/HU/TXT/?qid=1590252933087&amp;uri=CELEX:32018R0213" TargetMode="External"/><Relationship Id="rId1149" Type="http://schemas.openxmlformats.org/officeDocument/2006/relationships/hyperlink" Target="https://eur-lex.europa.eu/legal-content/HU/TXT/?uri=uriserv:OJ.L_.2022.162.01.0013.01.HUN" TargetMode="External"/><Relationship Id="rId1356" Type="http://schemas.openxmlformats.org/officeDocument/2006/relationships/hyperlink" Target="https://eur-lex.europa.eu/legal-content/HU/TXT/?uri=CELEX:32014R0668" TargetMode="External"/><Relationship Id="rId158" Type="http://schemas.openxmlformats.org/officeDocument/2006/relationships/hyperlink" Target="https://food.ec.europa.eu/horizontal-topics/official-controls-and-enforcement/imported-products/contact-details-bcps-and-cps-food-and-feed-non-animal-origin_en" TargetMode="External"/><Relationship Id="rId726" Type="http://schemas.openxmlformats.org/officeDocument/2006/relationships/hyperlink" Target="https://net.jogtar.hu/jogszabaly?docid=A0900152.FVM&amp;celpara" TargetMode="External"/><Relationship Id="rId933" Type="http://schemas.openxmlformats.org/officeDocument/2006/relationships/hyperlink" Target="https://eur-lex.europa.eu/legal-content/HU/TXT/?qid=1401469069937&amp;uri=CELEX:32013R0208" TargetMode="External"/><Relationship Id="rId1009" Type="http://schemas.openxmlformats.org/officeDocument/2006/relationships/hyperlink" Target="https://eur-lex.europa.eu/legal-content/HU/TXT/?uri=OJ:L_202402077" TargetMode="External"/><Relationship Id="rId1563" Type="http://schemas.openxmlformats.org/officeDocument/2006/relationships/hyperlink" Target="https://ogyei.gov.hu/dynamic/Allasfoglalas_Specialis_gyogyaszati_celra_szant_elelmiszerek.pdf" TargetMode="External"/><Relationship Id="rId62" Type="http://schemas.openxmlformats.org/officeDocument/2006/relationships/hyperlink" Target="https://net.jogtar.hu/jogszabaly?docid=A2100020.AM&amp;txtreferer=00000001.txt" TargetMode="External"/><Relationship Id="rId365" Type="http://schemas.openxmlformats.org/officeDocument/2006/relationships/hyperlink" Target="http://net.jogtar.hu/jr/gen/hjegy_doc.cgi?docid=A1200159.TV&amp;celpara=" TargetMode="External"/><Relationship Id="rId572" Type="http://schemas.openxmlformats.org/officeDocument/2006/relationships/hyperlink" Target="https://eur-lex.europa.eu/legal-content/HU/TXT/?uri=uriserv%3AOJ.C_.2022.247.01.0001.01.HUN&amp;toc=OJ%3AC%3A2022%3A247%3ATOC" TargetMode="External"/><Relationship Id="rId1216" Type="http://schemas.openxmlformats.org/officeDocument/2006/relationships/hyperlink" Target="http://eur-lex.europa.eu/legal-content/HU/TXT/?uri=uriserv:OJ.L_.2017.012.01.0095.01.HUN&amp;toc=OJ:L:2017:012:TOC" TargetMode="External"/><Relationship Id="rId1423" Type="http://schemas.openxmlformats.org/officeDocument/2006/relationships/hyperlink" Target="https://echa.europa.eu/regulations/reach/understanding-reach" TargetMode="External"/><Relationship Id="rId1630" Type="http://schemas.openxmlformats.org/officeDocument/2006/relationships/hyperlink" Target="http://www.efsa.europa.eu/en/efsajournal/doc/2140.pdf" TargetMode="External"/><Relationship Id="rId225" Type="http://schemas.openxmlformats.org/officeDocument/2006/relationships/hyperlink" Target="https://eur-lex.europa.eu/legal-content/HU/TXT/?uri=CELEX:32020R1668" TargetMode="External"/><Relationship Id="rId432" Type="http://schemas.openxmlformats.org/officeDocument/2006/relationships/hyperlink" Target="https://eur-lex.europa.eu/legal-content/HU/TXT/?uri=uriserv:OJ.L_.2018.244.01.0107.01.HUN&amp;toc=OJ:L:2018:244:TOC" TargetMode="External"/><Relationship Id="rId877" Type="http://schemas.openxmlformats.org/officeDocument/2006/relationships/hyperlink" Target="http://elelmiszerlanc.kormany.hu/download/4/eb/40000/Sz%C3%A1razt%C3%A9szta%20ghp.pdf" TargetMode="External"/><Relationship Id="rId1062" Type="http://schemas.openxmlformats.org/officeDocument/2006/relationships/hyperlink" Target="http://elelmiszerlanc.kormany.hu/download/b/44/b1000/1-2-2007_42.pdf" TargetMode="External"/><Relationship Id="rId1728" Type="http://schemas.openxmlformats.org/officeDocument/2006/relationships/hyperlink" Target="https://ec.europa.eu/food/system/files/2016-10/fs_labelling-nutrition_trans-fats-report_en.pdf" TargetMode="External"/><Relationship Id="rId737" Type="http://schemas.openxmlformats.org/officeDocument/2006/relationships/hyperlink" Target="http://eda.euromilk.org/fileadmin/user_upload/Public_Documents/EDA_Position_papers_-_Fact_Sheets/Guidelines/2020_07_01_EDA_Guidelines_on_the_Protection_of_Dairy_Terms_-_reissued_with_addendum_on_spreadable_fats.pdf" TargetMode="External"/><Relationship Id="rId944" Type="http://schemas.openxmlformats.org/officeDocument/2006/relationships/hyperlink" Target="https://ec.europa.eu/food/system/files/2016-10/biosafety_fh_mc_guidelines_on_sampling.pdf" TargetMode="External"/><Relationship Id="rId1367" Type="http://schemas.openxmlformats.org/officeDocument/2006/relationships/hyperlink" Target="http://eur-lex.europa.eu/legal-content/HU/TXT/?qid=1403369004904&amp;uri=CELEX:32010R0531" TargetMode="External"/><Relationship Id="rId1574" Type="http://schemas.openxmlformats.org/officeDocument/2006/relationships/hyperlink" Target="https://eur-lex.europa.eu/legal-content/hu/ALL/?uri=CELEX:52016DC0169" TargetMode="External"/><Relationship Id="rId73" Type="http://schemas.openxmlformats.org/officeDocument/2006/relationships/hyperlink" Target="http://net.jogtar.hu/jr/gen/hjegy_doc.cgi?docid=A0600066.FVM" TargetMode="External"/><Relationship Id="rId169" Type="http://schemas.openxmlformats.org/officeDocument/2006/relationships/hyperlink" Target="https://eur-lex.europa.eu/legal-content/HU/TXT/?uri=celex:32013R1308" TargetMode="External"/><Relationship Id="rId376" Type="http://schemas.openxmlformats.org/officeDocument/2006/relationships/hyperlink" Target="https://portal.nebih.gov.hu/jogsertes-listak" TargetMode="External"/><Relationship Id="rId583" Type="http://schemas.openxmlformats.org/officeDocument/2006/relationships/hyperlink" Target="http://net.jogtar.hu/jr/gen/hjegy_doc.cgi?docid=A1100234.KOR&amp;celpara=" TargetMode="External"/><Relationship Id="rId790" Type="http://schemas.openxmlformats.org/officeDocument/2006/relationships/hyperlink" Target="https://eur-lex.europa.eu/legal-content/HU/TXT/?uri=OJ:L_202401438" TargetMode="External"/><Relationship Id="rId804" Type="http://schemas.openxmlformats.org/officeDocument/2006/relationships/hyperlink" Target="http://elelmiszerlanc.kormany.hu/download/6/54/b1000/1-3-89_108.pdf" TargetMode="External"/><Relationship Id="rId1227" Type="http://schemas.openxmlformats.org/officeDocument/2006/relationships/hyperlink" Target="http://net.jogtar.hu/jr/gen/hjegy_doc.cgi?docid=A1200066.KOR&amp;celpara=" TargetMode="External"/><Relationship Id="rId1434" Type="http://schemas.openxmlformats.org/officeDocument/2006/relationships/hyperlink" Target="http://elelmiszerlanc.kormany.hu/download/0/95/60000/elelm_allitas_utmutato_080421.pdf" TargetMode="External"/><Relationship Id="rId1641" Type="http://schemas.openxmlformats.org/officeDocument/2006/relationships/hyperlink" Target="http://eur-lex.europa.eu/legal-content/HU/TXT/?uri=uriserv:OJ.C_.2017.316.01.0278.01.HUN&amp;toc=OJ:C:2017:316:TOC" TargetMode="External"/><Relationship Id="rId4" Type="http://schemas.openxmlformats.org/officeDocument/2006/relationships/settings" Target="settings.xml"/><Relationship Id="rId236" Type="http://schemas.openxmlformats.org/officeDocument/2006/relationships/hyperlink" Target="https://foodsupplementseurope.org/wp-content/themes/fse-theme/documents/publications-and-guidelines/FSE-Mutual_Recognition-April2021.pdf" TargetMode="External"/><Relationship Id="rId443" Type="http://schemas.openxmlformats.org/officeDocument/2006/relationships/hyperlink" Target="http://portal.nebih.gov.hu/-/2016-december-13-tol-kotelezo-lesz-az-elelmiszereken-a-tapertekjeloles" TargetMode="External"/><Relationship Id="rId650" Type="http://schemas.openxmlformats.org/officeDocument/2006/relationships/hyperlink" Target="https://eur-lex.europa.eu/legal-content/HU/TXT/?uri=uriserv%3AOJ.C_.2022.194.01.0072.01.HUN&amp;toc=OJ%3AC%3A2022%3A194%3ATOC" TargetMode="External"/><Relationship Id="rId888" Type="http://schemas.openxmlformats.org/officeDocument/2006/relationships/hyperlink" Target="https://eur-lex.europa.eu/legal-content/HU/TXT/?qid=1590249594804&amp;uri=CELEX:32019R0787" TargetMode="External"/><Relationship Id="rId1073" Type="http://schemas.openxmlformats.org/officeDocument/2006/relationships/hyperlink" Target="https://ec.europa.eu/food/safety/chemical_safety/food_contact_materials/fcm-document-library_en" TargetMode="External"/><Relationship Id="rId1280" Type="http://schemas.openxmlformats.org/officeDocument/2006/relationships/hyperlink" Target="https://net.jogtar.hu/jogszabaly?docid=A1000066.FVM&amp;celpara=&amp;searchUrl=/jogszabaly-kereso%3Fsorszam%3D66%26para%3D%26tipus%3D%26evszam%3D2010" TargetMode="External"/><Relationship Id="rId1501" Type="http://schemas.openxmlformats.org/officeDocument/2006/relationships/hyperlink" Target="http://eur-lex.europa.eu/legal-content/HU/TXT/?uri=uriserv:OJ.L_.2015.067.01.0001.01.HUN" TargetMode="External"/><Relationship Id="rId1739" Type="http://schemas.openxmlformats.org/officeDocument/2006/relationships/hyperlink" Target="https://www.fooddrinkeurope.eu/wp-content/uploads/2021/05/Precautionary-Allergen-Labelling.pdf" TargetMode="External"/><Relationship Id="rId303" Type="http://schemas.openxmlformats.org/officeDocument/2006/relationships/hyperlink" Target="https://eur-lex.europa.eu/legal-content/EN/TXT/?uri=CELEX%3A52024SC0208" TargetMode="External"/><Relationship Id="rId748" Type="http://schemas.openxmlformats.org/officeDocument/2006/relationships/hyperlink" Target="https://net.jogtar.hu/jogszabaly?docid=A0900152.FVM&amp;celpara" TargetMode="External"/><Relationship Id="rId955" Type="http://schemas.openxmlformats.org/officeDocument/2006/relationships/hyperlink" Target="https://eur-lex.europa.eu/legal-content/HU/TXT/?uri=OJ:L_202302430" TargetMode="External"/><Relationship Id="rId1140" Type="http://schemas.openxmlformats.org/officeDocument/2006/relationships/hyperlink" Target="https://eur-lex.europa.eu/legal-content/HU/TXT/?uri=OJ:C_202406142" TargetMode="External"/><Relationship Id="rId1378" Type="http://schemas.openxmlformats.org/officeDocument/2006/relationships/hyperlink" Target="https://eur-lex.europa.eu/legal-content/HU/TXT/?uri=CELEX:31996R1107" TargetMode="External"/><Relationship Id="rId1585" Type="http://schemas.openxmlformats.org/officeDocument/2006/relationships/hyperlink" Target="https://eur-lex.europa.eu/legal-content/HU/TXT/?uri=CELEX:32017R0745" TargetMode="External"/><Relationship Id="rId84" Type="http://schemas.openxmlformats.org/officeDocument/2006/relationships/hyperlink" Target="http://elelmiszerlanc.kormany.hu/download/6/ae/e1000/Kistermeloi%20GHP.pdf" TargetMode="External"/><Relationship Id="rId387" Type="http://schemas.openxmlformats.org/officeDocument/2006/relationships/hyperlink" Target="https://net.jogtar.hu/jogszabaly?docid=A0600343.KOR&amp;celpara=" TargetMode="External"/><Relationship Id="rId510" Type="http://schemas.openxmlformats.org/officeDocument/2006/relationships/hyperlink" Target="https://eur-lex.europa.eu/legal-content/HU/TXT/PDF/?uri=CELEX:32022D2053&amp;from=HU" TargetMode="External"/><Relationship Id="rId594" Type="http://schemas.openxmlformats.org/officeDocument/2006/relationships/hyperlink" Target="http://njt.hu/cgi_bin/njt_doc.cgi?docid=195751.322448" TargetMode="External"/><Relationship Id="rId608" Type="http://schemas.openxmlformats.org/officeDocument/2006/relationships/hyperlink" Target="https://eur-lex.europa.eu/legal-content/HU/TXT/?uri=uriserv:OJ.C_.2019.433.01.0191.01.HUN&amp;toc=OJ:C:2019:433:TOC" TargetMode="External"/><Relationship Id="rId815" Type="http://schemas.openxmlformats.org/officeDocument/2006/relationships/hyperlink" Target="https://net.jogtar.hu/jogszabaly?docid=A0900152.FVM&amp;celpara" TargetMode="External"/><Relationship Id="rId1238" Type="http://schemas.openxmlformats.org/officeDocument/2006/relationships/hyperlink" Target="https://eur-lex.europa.eu/legal-content/HU/TXT/?qid=1590308835827&amp;uri=CELEX:32019R1871" TargetMode="External"/><Relationship Id="rId1445" Type="http://schemas.openxmlformats.org/officeDocument/2006/relationships/hyperlink" Target="https://www.ogyei.gov.hu/etrend_kiegeszitokben_felhasznalhato_vitaminok_es_asvanyi_anyagok_/" TargetMode="External"/><Relationship Id="rId1652" Type="http://schemas.openxmlformats.org/officeDocument/2006/relationships/hyperlink" Target="http://eur-lex.europa.eu/LexUriServ/LexUriServ.do?uri=COM:2008:0560:FIN:HU:PDF" TargetMode="External"/><Relationship Id="rId247" Type="http://schemas.openxmlformats.org/officeDocument/2006/relationships/hyperlink" Target="https://eur-lex.europa.eu/legal-content/HU/TXT/?uri=celex:32006R0865" TargetMode="External"/><Relationship Id="rId899" Type="http://schemas.openxmlformats.org/officeDocument/2006/relationships/hyperlink" Target="http://elelmiszerlanc.kormany.hu/download/2/84/b1000/2-703-1_2016-12-15.pdf" TargetMode="External"/><Relationship Id="rId1000" Type="http://schemas.openxmlformats.org/officeDocument/2006/relationships/hyperlink" Target="https://eur-lex.europa.eu/legal-content/HU/TXT/?uri=celex:32003R2065" TargetMode="External"/><Relationship Id="rId1084" Type="http://schemas.openxmlformats.org/officeDocument/2006/relationships/hyperlink" Target="https://mobil.bfr.bund.de/cm/343/guidelines_on_testing_conditions_for_articles_in_contact_with_foodstuffs.pdf" TargetMode="External"/><Relationship Id="rId1305" Type="http://schemas.openxmlformats.org/officeDocument/2006/relationships/hyperlink" Target="https://food.ec.europa.eu/system/files/2022-04/biosafety_fh_guidance_listeria-monoc_profel_hu.pdf" TargetMode="External"/><Relationship Id="rId107" Type="http://schemas.openxmlformats.org/officeDocument/2006/relationships/hyperlink" Target="https://eur-lex.europa.eu/legal-content/HU/TXT/?uri=CELEX:32021R0405" TargetMode="External"/><Relationship Id="rId454" Type="http://schemas.openxmlformats.org/officeDocument/2006/relationships/hyperlink" Target="http://elelmiszerlanc.kormany.hu/download/c/49/50000/%C3%9Atmutat%C3%B3_magyar%20term%C3%A9k%20rendelethez_2012_12_19.pdf" TargetMode="External"/><Relationship Id="rId661" Type="http://schemas.openxmlformats.org/officeDocument/2006/relationships/hyperlink" Target="https://eur-lex.europa.eu/legal-content/HU/TXT/?uri=celex:32008R0566" TargetMode="External"/><Relationship Id="rId759" Type="http://schemas.openxmlformats.org/officeDocument/2006/relationships/hyperlink" Target="http://elelmiszerlanc.kormany.hu/download/c/eb/40000/Halfeldolgoz%C3%A1s%20ghp.pdf" TargetMode="External"/><Relationship Id="rId966" Type="http://schemas.openxmlformats.org/officeDocument/2006/relationships/hyperlink" Target="https://eur-lex.europa.eu/legal-content/HU/TXT/?uri=celex:32011R0234" TargetMode="External"/><Relationship Id="rId1291" Type="http://schemas.openxmlformats.org/officeDocument/2006/relationships/hyperlink" Target="https://eur-lex.europa.eu/legal-content/HU/TXT/?uri=OJ:L_202402895" TargetMode="External"/><Relationship Id="rId1389" Type="http://schemas.openxmlformats.org/officeDocument/2006/relationships/hyperlink" Target="https://portal.nebih.gov.hu/kozetkeztetes/foldrajzi-arujelzos-termekek" TargetMode="External"/><Relationship Id="rId1512" Type="http://schemas.openxmlformats.org/officeDocument/2006/relationships/hyperlink" Target="http://eur-lex.europa.eu/legal-content/HU/TXT/?qid=1526903729181&amp;uri=CELEX:02016R1411-20160825" TargetMode="External"/><Relationship Id="rId1596" Type="http://schemas.openxmlformats.org/officeDocument/2006/relationships/hyperlink" Target="https://www.ogyei.gov.hu/etrend_kiegeszitokben_felhasznalhato_vitaminok_es_asvanyi_anyagok_/" TargetMode="External"/><Relationship Id="rId11" Type="http://schemas.openxmlformats.org/officeDocument/2006/relationships/hyperlink" Target="https://eur-lex.europa.eu/legal-content/HU/AUTO/?uri=CELEX:02019R0627-20190517&amp;qid=1590232625739" TargetMode="External"/><Relationship Id="rId314" Type="http://schemas.openxmlformats.org/officeDocument/2006/relationships/hyperlink" Target="https://publications.jrc.ec.europa.eu/repository/handle/JRC131525" TargetMode="External"/><Relationship Id="rId398" Type="http://schemas.openxmlformats.org/officeDocument/2006/relationships/hyperlink" Target="http://elelmiszerlanc.kormany.hu/download/e/65/f0000/%C3%9Atmutat%C3%B3%2036_2014%20rendelethez%202015%2005%2014.pdf" TargetMode="External"/><Relationship Id="rId521" Type="http://schemas.openxmlformats.org/officeDocument/2006/relationships/hyperlink" Target="https://net.jogtar.hu/jogszabaly?docid=A0100006.GM&amp;celpara=&amp;searchUrl=/jogszabaly-kereso%3Fsorszam%3D6%26para%3D%26tipus%3D%26evszam%3D2001" TargetMode="External"/><Relationship Id="rId619" Type="http://schemas.openxmlformats.org/officeDocument/2006/relationships/hyperlink" Target="https://portal.nebih.gov.hu/documents/10182/21442/220525_UTMUTATO_Kettos+minoseg+vizsgalatahoz.pdf/7efc136e-cf17-f1ae-d2c1-952f14608951?t=1653474837058" TargetMode="External"/><Relationship Id="rId1151" Type="http://schemas.openxmlformats.org/officeDocument/2006/relationships/hyperlink" Target="https://www.ksh.hu/kombinalt_nomenklatura" TargetMode="External"/><Relationship Id="rId1249" Type="http://schemas.openxmlformats.org/officeDocument/2006/relationships/hyperlink" Target="https://eur-lex.europa.eu/legal-content/HU/TXT/?qid=1590309047130&amp;uri=CELEX:32019R2090" TargetMode="External"/><Relationship Id="rId95" Type="http://schemas.openxmlformats.org/officeDocument/2006/relationships/hyperlink" Target="http://eur-lex.europa.eu/legal-content/HU/TXT/?uri=uriserv:OJ.C_.2016.269.01.0021.01.HUN&amp;toc=OJ:C:2016:269:TOC" TargetMode="External"/><Relationship Id="rId160" Type="http://schemas.openxmlformats.org/officeDocument/2006/relationships/hyperlink" Target="https://portal.nebih.gov.hu/-/border-control-posts-in-hungary" TargetMode="External"/><Relationship Id="rId826" Type="http://schemas.openxmlformats.org/officeDocument/2006/relationships/hyperlink" Target="http://www.complex.hu/jr/gen/hjegy_doc.cgi?docid=A0700119.FVM" TargetMode="External"/><Relationship Id="rId1011" Type="http://schemas.openxmlformats.org/officeDocument/2006/relationships/hyperlink" Target="https://eur-lex.europa.eu/legal-content/HU/TXT/?uri=OJ:L_202402079" TargetMode="External"/><Relationship Id="rId1109" Type="http://schemas.openxmlformats.org/officeDocument/2006/relationships/hyperlink" Target="https://glassallianceeurope.eu/wp-content/uploads/2023/09/gmp-guidelines-for-glass-september-2015_1_file.pdf" TargetMode="External"/><Relationship Id="rId1456" Type="http://schemas.openxmlformats.org/officeDocument/2006/relationships/hyperlink" Target="http://www.efsa.europa.eu/en/nda/ndaguidelines.htm" TargetMode="External"/><Relationship Id="rId1663" Type="http://schemas.openxmlformats.org/officeDocument/2006/relationships/hyperlink" Target="https://eur-lex.europa.eu/legal-content/HU/TXT/?qid=1403426707947&amp;uri=CELEX:32013R0503" TargetMode="External"/><Relationship Id="rId258" Type="http://schemas.openxmlformats.org/officeDocument/2006/relationships/hyperlink" Target="https://ec.europa.eu/taxation_customs/business/calculation-customs-duties/what-is-common-customs-tariff/combined-nomenclature_en" TargetMode="External"/><Relationship Id="rId465" Type="http://schemas.openxmlformats.org/officeDocument/2006/relationships/hyperlink" Target="http://norden.diva-portal.org/smash/get/diva2:934651/FULLTEXT03.pdf" TargetMode="External"/><Relationship Id="rId672" Type="http://schemas.openxmlformats.org/officeDocument/2006/relationships/hyperlink" Target="http://net.jogtar.hu/jr/gen/hjegy_doc.cgi?docid=A1500083.FM" TargetMode="External"/><Relationship Id="rId1095" Type="http://schemas.openxmlformats.org/officeDocument/2006/relationships/hyperlink" Target="http://norden.diva-portal.org/smash/record.jsf?pid=diva2%3A702064&amp;dswid=-6181" TargetMode="External"/><Relationship Id="rId1316" Type="http://schemas.openxmlformats.org/officeDocument/2006/relationships/hyperlink" Target="http://www.fao.org/documents/card/en/c/cb5006en" TargetMode="External"/><Relationship Id="rId1523" Type="http://schemas.openxmlformats.org/officeDocument/2006/relationships/hyperlink" Target="https://eur-lex.europa.eu/legal-content/HU/TXT/?uri=uriserv%3AOJ.L_.2022.133.01.0006.01.HUN&amp;toc=OJ%3AL%3A2022%3A133%3ATOC" TargetMode="External"/><Relationship Id="rId1730" Type="http://schemas.openxmlformats.org/officeDocument/2006/relationships/hyperlink" Target="https://eur-lex.europa.eu/legal-content/HU/TXT/?uri=celex:32004R0852" TargetMode="External"/><Relationship Id="rId22" Type="http://schemas.openxmlformats.org/officeDocument/2006/relationships/hyperlink" Target="https://eur-lex.europa.eu/legal-content/HU/TXT/?uri=uriserv%3AOJ.CI.2021.461.01.0001.01.HUN&amp;toc=OJ%3AC%3A2021%3A461I%3ATOC" TargetMode="External"/><Relationship Id="rId118" Type="http://schemas.openxmlformats.org/officeDocument/2006/relationships/hyperlink" Target="https://eur-lex.europa.eu/legal-content/HU/TXT/?qid=1590235340733&amp;uri=CELEX:32019R1012" TargetMode="External"/><Relationship Id="rId325" Type="http://schemas.openxmlformats.org/officeDocument/2006/relationships/hyperlink" Target="https://net.jogtar.hu/jr/gen/hjegy_doc.cgi?docid=A1700018.IM" TargetMode="External"/><Relationship Id="rId532" Type="http://schemas.openxmlformats.org/officeDocument/2006/relationships/hyperlink" Target="https://net.jogtar.hu/jogszabaly?docid=A2300333.KOR&amp;celpara=&amp;dbnum=1" TargetMode="External"/><Relationship Id="rId977" Type="http://schemas.openxmlformats.org/officeDocument/2006/relationships/hyperlink" Target="https://eur-lex.europa.eu/legal-content/HU/TXT/?uri=OJ:L_202402608" TargetMode="External"/><Relationship Id="rId1162" Type="http://schemas.openxmlformats.org/officeDocument/2006/relationships/hyperlink" Target="https://food.ec.europa.eu/system/files/2016-10/cs_contaminants_sampling_guidance-sampling-final_en.pdf" TargetMode="External"/><Relationship Id="rId171" Type="http://schemas.openxmlformats.org/officeDocument/2006/relationships/hyperlink" Target="https://eur-lex.europa.eu/legal-content/HU/TXT/?qid=1590242820336&amp;uri=CELEX:32017R1184" TargetMode="External"/><Relationship Id="rId837" Type="http://schemas.openxmlformats.org/officeDocument/2006/relationships/hyperlink" Target="http://net.jogtar.hu/jr/gen/hjegy_doc.cgi?docid=A0400065.FVM" TargetMode="External"/><Relationship Id="rId1022" Type="http://schemas.openxmlformats.org/officeDocument/2006/relationships/hyperlink" Target="https://eur-lex.europa.eu/legal-content/HU/TXT/?uri=SWD%3A2022%3A164%3AFIN&amp;qid=1654828869865" TargetMode="External"/><Relationship Id="rId1467" Type="http://schemas.openxmlformats.org/officeDocument/2006/relationships/hyperlink" Target="http://eur-lex.europa.eu/legal-content/HU/TXT/?qid=1403373736238&amp;uri=CELEX:32009R0984" TargetMode="External"/><Relationship Id="rId1674" Type="http://schemas.openxmlformats.org/officeDocument/2006/relationships/hyperlink" Target="http://net.jogtar.hu/jr/gen/hjegy_doc.cgi?docid=A0400142.FVM" TargetMode="External"/><Relationship Id="rId269" Type="http://schemas.openxmlformats.org/officeDocument/2006/relationships/hyperlink" Target="https://net.jogtar.hu/jogszabaly?docid=A1000043.TV&amp;celpara=&amp;searchUrl=/jogszabaly-kereso%3Fsorszam%3DXLIII%26para%3D%26tipus%3D%26evszam%3D2010" TargetMode="External"/><Relationship Id="rId476" Type="http://schemas.openxmlformats.org/officeDocument/2006/relationships/hyperlink" Target="https://openknowledge.fao.org/items/45b08702-8d09-47d7-8211-634dab4dd48b" TargetMode="External"/><Relationship Id="rId683" Type="http://schemas.openxmlformats.org/officeDocument/2006/relationships/hyperlink" Target="http://elelmiszerlanc.kormany.hu/download/f/6b/40000/H%C3%BAsk%C3%A9sz%C3%ADtm%C3%A9nyek_h%C3%BAstartalm%C3%A1nak_mennyis%C3%A9gi_jel%C3%B6l%C3%A9se_utmutato_20101208_probaverzio.pdf" TargetMode="External"/><Relationship Id="rId890" Type="http://schemas.openxmlformats.org/officeDocument/2006/relationships/hyperlink" Target="https://eur-lex.europa.eu/legal-content/HU/TXT/?uri=OJ:C_202490029" TargetMode="External"/><Relationship Id="rId904" Type="http://schemas.openxmlformats.org/officeDocument/2006/relationships/hyperlink" Target="http://elelmiszerlanc.kormany.hu/download/a/64/b1000/2-107.pdf" TargetMode="External"/><Relationship Id="rId1327" Type="http://schemas.openxmlformats.org/officeDocument/2006/relationships/hyperlink" Target="https://net.jogtar.hu/jogszabaly?docid=A2300005.KOR&amp;celpara=&amp;dbnum=1" TargetMode="External"/><Relationship Id="rId1534" Type="http://schemas.openxmlformats.org/officeDocument/2006/relationships/hyperlink" Target="https://www.energydrinkseurope.org/regulation/code-of-practice/" TargetMode="External"/><Relationship Id="rId1741" Type="http://schemas.openxmlformats.org/officeDocument/2006/relationships/hyperlink" Target="https://www.fao.org/3/a0799e/a0799e00.htm" TargetMode="External"/><Relationship Id="rId33" Type="http://schemas.openxmlformats.org/officeDocument/2006/relationships/hyperlink" Target="https://food.ec.europa.eu/horizontal-topics/official-controls-and-enforcement/health-and-food-audits-and-analysis_en" TargetMode="External"/><Relationship Id="rId129" Type="http://schemas.openxmlformats.org/officeDocument/2006/relationships/hyperlink" Target="https://eur-lex.europa.eu/legal-content/HU/TXT/?uri=CELEX:32020R2236" TargetMode="External"/><Relationship Id="rId336" Type="http://schemas.openxmlformats.org/officeDocument/2006/relationships/hyperlink" Target="http://net.jogtar.hu/jr/gen/hjegy_doc.cgi?docid=A1200002.TV&amp;celpara=" TargetMode="External"/><Relationship Id="rId543" Type="http://schemas.openxmlformats.org/officeDocument/2006/relationships/hyperlink" Target="https://njt.hu/jogszabaly/2024-326-20-22" TargetMode="External"/><Relationship Id="rId988" Type="http://schemas.openxmlformats.org/officeDocument/2006/relationships/hyperlink" Target="https://eur-lex.europa.eu/legal-content/HU/TXT/?uri=OJ:L_202401225" TargetMode="External"/><Relationship Id="rId1173" Type="http://schemas.openxmlformats.org/officeDocument/2006/relationships/hyperlink" Target="https://eur-lex.europa.eu/legal-content/HU/TXT/?uri=OJ:L_202302783" TargetMode="External"/><Relationship Id="rId1380" Type="http://schemas.openxmlformats.org/officeDocument/2006/relationships/hyperlink" Target="http://epa.oszk.hu/00800/00877/02844/pdf/c_34120101216hu00050011.pdf" TargetMode="External"/><Relationship Id="rId1601" Type="http://schemas.openxmlformats.org/officeDocument/2006/relationships/hyperlink" Target="https://ec.europa.eu/food/safety/official_controls/eu-coordinated-control-plans/covid-19_en" TargetMode="External"/><Relationship Id="rId182" Type="http://schemas.openxmlformats.org/officeDocument/2006/relationships/hyperlink" Target="http://net.jogtar.hu/jr/gen/hjegy_doc.cgi?docid=A1200045.VM&amp;celpara=" TargetMode="External"/><Relationship Id="rId403" Type="http://schemas.openxmlformats.org/officeDocument/2006/relationships/hyperlink" Target="https://food.ec.europa.eu/safety/labelling-and-nutrition/food-information-consumers-legislation_en" TargetMode="External"/><Relationship Id="rId750" Type="http://schemas.openxmlformats.org/officeDocument/2006/relationships/hyperlink" Target="https://eur-lex.europa.eu/legal-content/HU/TXT/?uri=celex:32011R0404" TargetMode="External"/><Relationship Id="rId848" Type="http://schemas.openxmlformats.org/officeDocument/2006/relationships/hyperlink" Target="https://eur-lex.europa.eu/legal-content/HU/TXT/?uri=OJ:L_202401441" TargetMode="External"/><Relationship Id="rId1033" Type="http://schemas.openxmlformats.org/officeDocument/2006/relationships/hyperlink" Target="https://www.pac.gr/bcm/uploads/guidanceongoodmanufacturingpractices.pdf" TargetMode="External"/><Relationship Id="rId1478" Type="http://schemas.openxmlformats.org/officeDocument/2006/relationships/hyperlink" Target="http://eur-lex.europa.eu/legal-content/HU/TXT/?qid=1403374173238&amp;uri=CELEX:32010R1161" TargetMode="External"/><Relationship Id="rId1685" Type="http://schemas.openxmlformats.org/officeDocument/2006/relationships/hyperlink" Target="https://eur-lex.europa.eu/legal-content/HU/TXT/?uri=OJ:C_202406358" TargetMode="External"/><Relationship Id="rId487" Type="http://schemas.openxmlformats.org/officeDocument/2006/relationships/hyperlink" Target="https://gpp.golocal-ukraine.com/wp-content/uploads/ISO_TS_19657_2017E.pdf" TargetMode="External"/><Relationship Id="rId610" Type="http://schemas.openxmlformats.org/officeDocument/2006/relationships/hyperlink" Target="https://publications.jrc.ec.europa.eu/repository/handle/JRC124491" TargetMode="External"/><Relationship Id="rId694" Type="http://schemas.openxmlformats.org/officeDocument/2006/relationships/hyperlink" Target="https://eur-lex.europa.eu/legal-content/HU/TXT/?uri=celex:32008R0589" TargetMode="External"/><Relationship Id="rId708" Type="http://schemas.openxmlformats.org/officeDocument/2006/relationships/hyperlink" Target="https://ec.europa.eu/food/system/files/2022-04/biosafety_fh_legis_guidance_reg-2004-853_hu.pdf" TargetMode="External"/><Relationship Id="rId915" Type="http://schemas.openxmlformats.org/officeDocument/2006/relationships/hyperlink" Target="https://net.jogtar.hu/jogszabaly?docid=A0900152.FVM&amp;celpara" TargetMode="External"/><Relationship Id="rId1240" Type="http://schemas.openxmlformats.org/officeDocument/2006/relationships/hyperlink" Target="https://eur-lex.europa.eu/legal-content/HU/TXT/?qid=1590308887029&amp;uri=CELEX:32017R0012" TargetMode="External"/><Relationship Id="rId1338" Type="http://schemas.openxmlformats.org/officeDocument/2006/relationships/hyperlink" Target="https://eur-lex.europa.eu/legal-content/HU/TXT/?qid=1403362277684&amp;uri=CELEX:31989R2219" TargetMode="External"/><Relationship Id="rId1545" Type="http://schemas.openxmlformats.org/officeDocument/2006/relationships/hyperlink" Target="https://www.ruokavirasto.fi/globalassets/tietoa-meista/asiointi/oppaat-ja-lomakkeet/yritykset/elintarvikeala/elintarvikealan-oppaat/en/nutrition_health_claims_17060_1_en.pdf" TargetMode="External"/><Relationship Id="rId347" Type="http://schemas.openxmlformats.org/officeDocument/2006/relationships/hyperlink" Target="https://net.jogtar.hu/jogszabaly?docid=A0400044.PM&amp;celpara=&amp;searchUrl=/jogszabaly-kereso%3Fsorszam%3D44%26para%3D%26tipus%3D%26evszam%3D2004" TargetMode="External"/><Relationship Id="rId999" Type="http://schemas.openxmlformats.org/officeDocument/2006/relationships/hyperlink" Target="https://eur-lex.europa.eu/legal-content/HU/TXT/?uri=celex:32012R0873" TargetMode="External"/><Relationship Id="rId1100" Type="http://schemas.openxmlformats.org/officeDocument/2006/relationships/hyperlink" Target="https://www.efsa.europa.eu/en/efsajournal/pub/5902" TargetMode="External"/><Relationship Id="rId1184" Type="http://schemas.openxmlformats.org/officeDocument/2006/relationships/hyperlink" Target="https://eur-lex.europa.eu/legal-content/HU/TXT/?uri=celex:32007R0333" TargetMode="External"/><Relationship Id="rId1405" Type="http://schemas.openxmlformats.org/officeDocument/2006/relationships/hyperlink" Target="https://ec.europa.eu/agriculture/eambrosia/geographical-indications-register/tsg" TargetMode="External"/><Relationship Id="rId44" Type="http://schemas.openxmlformats.org/officeDocument/2006/relationships/hyperlink" Target="https://eur-lex.europa.eu/legal-content/HU/TXT/?uri=celex:32005R2074" TargetMode="External"/><Relationship Id="rId554" Type="http://schemas.openxmlformats.org/officeDocument/2006/relationships/hyperlink" Target="http://net.jogtar.hu/jr/gen/hjegy_doc.cgi?docid=A1200040.VM&amp;celpara=" TargetMode="External"/><Relationship Id="rId761" Type="http://schemas.openxmlformats.org/officeDocument/2006/relationships/hyperlink" Target="https://eur-lex.europa.eu/legal-content/HU/TXT/?qid=1590248529327&amp;uri=CELEX:32007R0445" TargetMode="External"/><Relationship Id="rId859" Type="http://schemas.openxmlformats.org/officeDocument/2006/relationships/hyperlink" Target="https://net.jogtar.hu/jogszabaly?docid=A1700041.BM&amp;celpara=&amp;searchUrl=/jogszabaly-kereso%3Fsorszam%3D41%26para%3D%26tipus%3D%26evszam%3D2017" TargetMode="External"/><Relationship Id="rId1391" Type="http://schemas.openxmlformats.org/officeDocument/2006/relationships/hyperlink" Target="https://eur-lex.europa.eu/legal-content/HU/TXT/?qid=1590311251178&amp;uri=CELEX:32016R1415" TargetMode="External"/><Relationship Id="rId1489" Type="http://schemas.openxmlformats.org/officeDocument/2006/relationships/hyperlink" Target="http://eur-lex.europa.eu/legal-content/HU/TXT/?qid=1403374489806&amp;uri=CELEX:32012R1048" TargetMode="External"/><Relationship Id="rId1612" Type="http://schemas.openxmlformats.org/officeDocument/2006/relationships/hyperlink" Target="https://eur-lex.europa.eu/legal-content/HU/TXT/?uri=CELEX:32015R2283" TargetMode="External"/><Relationship Id="rId1696" Type="http://schemas.openxmlformats.org/officeDocument/2006/relationships/hyperlink" Target="https://eur-lex.europa.eu/legal-content/HU/TXT/?uri=CELEX:32018R0848" TargetMode="External"/><Relationship Id="rId193" Type="http://schemas.openxmlformats.org/officeDocument/2006/relationships/hyperlink" Target="https://net.jogtar.hu/jogszabaly?docid=A2200072.KOR&amp;celpara=&amp;searchUrl=/jogszabaly-kereso%3Fsorszam%3D72%26para%3D%26tipus%3D%26evszam%3D2022" TargetMode="External"/><Relationship Id="rId207" Type="http://schemas.openxmlformats.org/officeDocument/2006/relationships/hyperlink" Target="https://eur-lex.europa.eu/legal-content/HU/TXT/?uri=uriserv:OJ.C_.2018.307.01.0025.01.HUN&amp;toc=OJ:C:2018:307:TOC" TargetMode="External"/><Relationship Id="rId414" Type="http://schemas.openxmlformats.org/officeDocument/2006/relationships/hyperlink" Target="http://europa.eu/rapid/press-release_MEMO-11-481_hu.htm" TargetMode="External"/><Relationship Id="rId498" Type="http://schemas.openxmlformats.org/officeDocument/2006/relationships/hyperlink" Target="https://assets.publishing.service.gov.uk/government/uploads/system/uploads/attachment_data/file/566251/FoP_Nutrition_labelling_UK_guidance.pdf" TargetMode="External"/><Relationship Id="rId621" Type="http://schemas.openxmlformats.org/officeDocument/2006/relationships/hyperlink" Target="http://www.njt.hu/" TargetMode="External"/><Relationship Id="rId1044" Type="http://schemas.openxmlformats.org/officeDocument/2006/relationships/hyperlink" Target="https://ec.europa.eu/food/system/files/2021-11/cs_fcm_plastic-guidance_201110_reg_hu.pdf" TargetMode="External"/><Relationship Id="rId1251" Type="http://schemas.openxmlformats.org/officeDocument/2006/relationships/hyperlink" Target="https://eur-lex.europa.eu/legal-content/HU/TXT/?uri=uriserv:OJ.L_.2022.248.01.0003.01.HUN" TargetMode="External"/><Relationship Id="rId1349" Type="http://schemas.openxmlformats.org/officeDocument/2006/relationships/hyperlink" Target="https://net.jogtar.hu/jogszabaly?docid=A2000324.KOR&amp;txtreferer=00000001.txt" TargetMode="External"/><Relationship Id="rId260" Type="http://schemas.openxmlformats.org/officeDocument/2006/relationships/hyperlink" Target="https://www.holaszamla.hu/vtsz" TargetMode="External"/><Relationship Id="rId719" Type="http://schemas.openxmlformats.org/officeDocument/2006/relationships/hyperlink" Target="http://elelmiszerlanc.kormany.hu/download/8/84/b1000/3-1-79_1067.pdf" TargetMode="External"/><Relationship Id="rId926" Type="http://schemas.openxmlformats.org/officeDocument/2006/relationships/hyperlink" Target="http://net.jogtar.hu/jr/gen/hjegy_doc.cgi?docid=A1200024.VM&amp;celpara=" TargetMode="External"/><Relationship Id="rId1111" Type="http://schemas.openxmlformats.org/officeDocument/2006/relationships/hyperlink" Target="https://www.bfr.bund.de/en/beeswax_cloths__what_should_you_look_out_for_-271075.html" TargetMode="External"/><Relationship Id="rId1556" Type="http://schemas.openxmlformats.org/officeDocument/2006/relationships/hyperlink" Target="http://europa.eu/rapid/press-release_IP-13-522_en.htm" TargetMode="External"/><Relationship Id="rId55" Type="http://schemas.openxmlformats.org/officeDocument/2006/relationships/hyperlink" Target="https://ec.europa.eu/food/system/files/2021-10/biosafety_fh_legis_guidance_min-recom-trichinella-meat_hu.pdf" TargetMode="External"/><Relationship Id="rId120" Type="http://schemas.openxmlformats.org/officeDocument/2006/relationships/hyperlink" Target="https://eur-lex.europa.eu/legal-content/HU/TXT/?qid=1590235450693&amp;uri=CELEX:32019R1013" TargetMode="External"/><Relationship Id="rId358" Type="http://schemas.openxmlformats.org/officeDocument/2006/relationships/hyperlink" Target="http://net.jogtar.hu/jr/gen/hjegy_doc.cgi?docid=A1500222.TV" TargetMode="External"/><Relationship Id="rId565" Type="http://schemas.openxmlformats.org/officeDocument/2006/relationships/hyperlink" Target="http://net.jogtar.hu/jr/gen/hjegy_doc.cgi?docid=A1500045.NGM" TargetMode="External"/><Relationship Id="rId772" Type="http://schemas.openxmlformats.org/officeDocument/2006/relationships/hyperlink" Target="http://elelmiszerlanc.kormany.hu/download/c/26/22000/ME%201-2-2009_32_extrakcios_14%20mell-eredeti.pdf" TargetMode="External"/><Relationship Id="rId1195" Type="http://schemas.openxmlformats.org/officeDocument/2006/relationships/hyperlink" Target="https://food.ec.europa.eu/safety/chemical-safety/contaminants/catalogue/tin_en" TargetMode="External"/><Relationship Id="rId1209" Type="http://schemas.openxmlformats.org/officeDocument/2006/relationships/hyperlink" Target="https://eur-lex.europa.eu/legal-content/HU/TXT/?uri=uriserv%3AOJ.L_.2022.221.01.0105.01.HUN&amp;toc=OJ%3AL%3A2022%3A221%3ATOC" TargetMode="External"/><Relationship Id="rId1416" Type="http://schemas.openxmlformats.org/officeDocument/2006/relationships/hyperlink" Target="http://net.jogtar.hu/jr/gen/hjegy_doc.cgi?docid=A0800046.TV" TargetMode="External"/><Relationship Id="rId1623" Type="http://schemas.openxmlformats.org/officeDocument/2006/relationships/hyperlink" Target="https://ec.europa.eu/food/safety/novel_food/consultation-process_en" TargetMode="External"/><Relationship Id="rId218" Type="http://schemas.openxmlformats.org/officeDocument/2006/relationships/hyperlink" Target="http://net.jogtar.hu/jr/gen/hjegy_doc.cgi?docid=A1400045.KOR" TargetMode="External"/><Relationship Id="rId425" Type="http://schemas.openxmlformats.org/officeDocument/2006/relationships/hyperlink" Target="https://taxation-customs.ec.europa.eu/table-list-rules-conferring-non-preferential-origin-products-following-classification-cn_en" TargetMode="External"/><Relationship Id="rId632" Type="http://schemas.openxmlformats.org/officeDocument/2006/relationships/hyperlink" Target="https://kormany.hu/dokumentumtar/foldmuvelesugyi-ertesito" TargetMode="External"/><Relationship Id="rId1055" Type="http://schemas.openxmlformats.org/officeDocument/2006/relationships/hyperlink" Target="https://portal.nebih.gov.hu/-/kinabol-szarmazo-melaminbol-es-poliamidbol-keszult-konyhai-es-asztali-edenyek-behozatala" TargetMode="External"/><Relationship Id="rId1262" Type="http://schemas.openxmlformats.org/officeDocument/2006/relationships/hyperlink" Target="https://eur-lex.europa.eu/legal-content/HU/TXT/?uri=celex:32010D0381" TargetMode="External"/><Relationship Id="rId271" Type="http://schemas.openxmlformats.org/officeDocument/2006/relationships/hyperlink" Target="https://net.jogtar.hu/jogszabaly?docid=A2200182.KOR&amp;celpara=&amp;dbnum=1" TargetMode="External"/><Relationship Id="rId937" Type="http://schemas.openxmlformats.org/officeDocument/2006/relationships/hyperlink" Target="https://food.ec.europa.eu/system/files/2016-10/biosafety-crisis-cswd_lessons_learned_en.pdf" TargetMode="External"/><Relationship Id="rId1122" Type="http://schemas.openxmlformats.org/officeDocument/2006/relationships/hyperlink" Target="https://eur-lex.europa.eu/legal-content/HU/TXT/?uri=uriserv:OJ.L_.2020.428.01.0057.01.HUN" TargetMode="External"/><Relationship Id="rId1567" Type="http://schemas.openxmlformats.org/officeDocument/2006/relationships/hyperlink" Target="http://net.jogtar.hu/jr/gen/hjegy_doc.cgi?docid=A0400035.ESC" TargetMode="External"/><Relationship Id="rId66" Type="http://schemas.openxmlformats.org/officeDocument/2006/relationships/hyperlink" Target="https://net.jogtar.hu/jogszabaly?docid=A0900186.KOR&amp;celpara=" TargetMode="External"/><Relationship Id="rId131" Type="http://schemas.openxmlformats.org/officeDocument/2006/relationships/hyperlink" Target="https://eur-lex.europa.eu/legal-content/HU/TXT/?uri=celex:32002D0994" TargetMode="External"/><Relationship Id="rId369" Type="http://schemas.openxmlformats.org/officeDocument/2006/relationships/hyperlink" Target="https://net.jogtar.hu/jr/gen/hjegy_doc.cgi?docid=A1700023.IM" TargetMode="External"/><Relationship Id="rId576" Type="http://schemas.openxmlformats.org/officeDocument/2006/relationships/hyperlink" Target="https://eur-lex.europa.eu/legal-content/HU/TXT/?uri=uriserv%3AOJ.C_.2021.100.01.0001.01.HUN&amp;toc=OJ%3AC%3A2021%3A100%3ATOC" TargetMode="External"/><Relationship Id="rId783" Type="http://schemas.openxmlformats.org/officeDocument/2006/relationships/hyperlink" Target="https://elelmiszerlanc.kormany.hu/download/1/67/62000/2-231%20K%C3%A1v%C3%A9,%20k%C3%A1v%C3%A9kever%C3%A9k,%20p%C3%B3tk%C3%A1v%C3%A9%20%C3%A9s%20egy%C3%A9b%20k%C3%A1v%C3%A9k%C3%A9sz%C3%ADtm%C3%A9nyek%20ir%C3%A1nyelv.pdf" TargetMode="External"/><Relationship Id="rId990" Type="http://schemas.openxmlformats.org/officeDocument/2006/relationships/hyperlink" Target="http://www.codexalimentarius.org/standards/list-of-standards/en/?provide=standards&amp;orderField=fullReference&amp;sort=asc&amp;num1=CAC/GL" TargetMode="External"/><Relationship Id="rId1427" Type="http://schemas.openxmlformats.org/officeDocument/2006/relationships/hyperlink" Target="https://net.jogtar.hu/jogszabaly?docid=A0300038.ESC&amp;celpara=" TargetMode="External"/><Relationship Id="rId1634" Type="http://schemas.openxmlformats.org/officeDocument/2006/relationships/hyperlink" Target="https://ogyei.gov.hu/dynamic/cbd_0411.pdf" TargetMode="External"/><Relationship Id="rId229" Type="http://schemas.openxmlformats.org/officeDocument/2006/relationships/hyperlink" Target="https://ec.europa.eu/docsroom/documents/44930?locale=hu" TargetMode="External"/><Relationship Id="rId436" Type="http://schemas.openxmlformats.org/officeDocument/2006/relationships/hyperlink" Target="https://www.brighton-hove.gov.uk/sites/brighton-hove.gov.uk/files/Gluten%20Free%20Guidance.pdf" TargetMode="External"/><Relationship Id="rId643" Type="http://schemas.openxmlformats.org/officeDocument/2006/relationships/hyperlink" Target="https://njt.hu/jogszabaly/2024-1355-30-22" TargetMode="External"/><Relationship Id="rId1066" Type="http://schemas.openxmlformats.org/officeDocument/2006/relationships/hyperlink" Target="http://elelmiszerlanc.kormany.hu/download/5/44/b1000/1-2-84_500.pdf" TargetMode="External"/><Relationship Id="rId1273" Type="http://schemas.openxmlformats.org/officeDocument/2006/relationships/hyperlink" Target="https://www.rivm.nl/en/chemkap/fruit-and-vegetables/processing-factors" TargetMode="External"/><Relationship Id="rId1480" Type="http://schemas.openxmlformats.org/officeDocument/2006/relationships/hyperlink" Target="http://eur-lex.europa.eu/legal-content/HU/TXT/?qid=1403374235146&amp;uri=CELEX:32011R0432" TargetMode="External"/><Relationship Id="rId850" Type="http://schemas.openxmlformats.org/officeDocument/2006/relationships/hyperlink" Target="https://mdosz.hu/hun/wp-content/uploads/2024/07/mdosz-taplalkozasi-akademia-hirlevel-2024-junius-a-mikromuanyagok-es-a-taplalkozas-osszefuggesei.pdf" TargetMode="External"/><Relationship Id="rId948" Type="http://schemas.openxmlformats.org/officeDocument/2006/relationships/hyperlink" Target="https://net.jogtar.hu/jogszabaly?docid=A0400082.FVM&amp;celpara=&amp;dbnum=1" TargetMode="External"/><Relationship Id="rId1133" Type="http://schemas.openxmlformats.org/officeDocument/2006/relationships/hyperlink" Target="https://eur-lex.europa.eu/legal-content/HU/TXT/?uri=uriserv:OJ.L_.2019.200.01.0033.01.HUN&amp;toc=OJ:L:2019:200:TOC" TargetMode="External"/><Relationship Id="rId1578" Type="http://schemas.openxmlformats.org/officeDocument/2006/relationships/hyperlink" Target="http://eur-lex.europa.eu/legal-content/HU/TXT/?uri=uriserv:OJ.L_.2016.230.01.0008.01.HUN&amp;toc=OJ:L:2016:230:TOC" TargetMode="External"/><Relationship Id="rId1701" Type="http://schemas.openxmlformats.org/officeDocument/2006/relationships/hyperlink" Target="https://eur-lex.europa.eu/legal-content/HU/TXT/?uri=CELEX:32021R0279" TargetMode="External"/><Relationship Id="rId77" Type="http://schemas.openxmlformats.org/officeDocument/2006/relationships/hyperlink" Target="https://net.jogtar.hu/jogszabaly?docid=A1800034.AM&amp;celpara=&amp;searchUrl=/jogszabaly-kereso%3Fsorszam%3D34%26para%3D%26tipus%3D%26evszam%3D2018" TargetMode="External"/><Relationship Id="rId282" Type="http://schemas.openxmlformats.org/officeDocument/2006/relationships/hyperlink" Target="http://net.jogtar.hu/jr/gen/hjegy_doc.cgi?dbnum=1&amp;docid=A1600383.KOR" TargetMode="External"/><Relationship Id="rId503" Type="http://schemas.openxmlformats.org/officeDocument/2006/relationships/hyperlink" Target="https://www.gov.uk/government/uploads/system/uploads/attachment_data/file/207843/2012-10-24_Flow_chart_Expression_per_100g_and_per_portion.pdf" TargetMode="External"/><Relationship Id="rId587" Type="http://schemas.openxmlformats.org/officeDocument/2006/relationships/hyperlink" Target="http://net.jogtar.hu/jr/gen/hjegy_doc.cgi?docid=A1300065.KOR&amp;celpara=" TargetMode="External"/><Relationship Id="rId710" Type="http://schemas.openxmlformats.org/officeDocument/2006/relationships/hyperlink" Target="http://net.jogtar.hu/jr/gen/hjegy_doc.cgi?docid=A0800016.FVM" TargetMode="External"/><Relationship Id="rId808" Type="http://schemas.openxmlformats.org/officeDocument/2006/relationships/hyperlink" Target="https://eur-lex.europa.eu/legal-content/HU/TXT/?qid=1402493002113&amp;uri=CELEX:32005R0037" TargetMode="External"/><Relationship Id="rId1340" Type="http://schemas.openxmlformats.org/officeDocument/2006/relationships/hyperlink" Target="http://net.jogtar.hu/jr/gen/hjegy_doc.cgi?docid=99700011.TV" TargetMode="External"/><Relationship Id="rId1438" Type="http://schemas.openxmlformats.org/officeDocument/2006/relationships/hyperlink" Target="http://eur-lex.europa.eu/legal-content/HU/TXT/?qid=1403372593583&amp;uri=CELEX:32012R0307" TargetMode="External"/><Relationship Id="rId1645" Type="http://schemas.openxmlformats.org/officeDocument/2006/relationships/hyperlink" Target="http://net.jogtar.hu/jr/gen/hjegy_doc.cgi?docid=A1300171.TV" TargetMode="External"/><Relationship Id="rId8" Type="http://schemas.openxmlformats.org/officeDocument/2006/relationships/image" Target="media/image1.jpeg"/><Relationship Id="rId142" Type="http://schemas.openxmlformats.org/officeDocument/2006/relationships/hyperlink" Target="https://ec.europa.eu/food/food/biological-safety/food-hygiene/non-eu-countries-authorised-establishments_en" TargetMode="External"/><Relationship Id="rId447" Type="http://schemas.openxmlformats.org/officeDocument/2006/relationships/hyperlink" Target="https://www.fao.org/infoods/infoods/tables-and-databases/europe/en/" TargetMode="External"/><Relationship Id="rId794" Type="http://schemas.openxmlformats.org/officeDocument/2006/relationships/hyperlink" Target="http://elelmiszerlanc.kormany.hu/download/b/74/b1000/2-601_2016-06-09.pdf" TargetMode="External"/><Relationship Id="rId1077" Type="http://schemas.openxmlformats.org/officeDocument/2006/relationships/hyperlink" Target="https://publications.jrc.ec.europa.eu/repository/handle/JRC104198" TargetMode="External"/><Relationship Id="rId1200" Type="http://schemas.openxmlformats.org/officeDocument/2006/relationships/hyperlink" Target="https://food.ec.europa.eu/safety/chemical-safety/contaminants/catalogue/acrylamide_en" TargetMode="External"/><Relationship Id="rId654" Type="http://schemas.openxmlformats.org/officeDocument/2006/relationships/hyperlink" Target="https://eur-lex.europa.eu/legal-content/HU/TXT/?uri=uriserv%3AOJ.C_.2023.257.01.0023.01.HUN&amp;toc=OJ%3AC%3A2023%3A257%3ATOC" TargetMode="External"/><Relationship Id="rId861" Type="http://schemas.openxmlformats.org/officeDocument/2006/relationships/hyperlink" Target="https://www.kormanyhivatal.hu/hu/budapest/jarasok/orszagos-nyilvantartas-gyogytenyezokrol" TargetMode="External"/><Relationship Id="rId959" Type="http://schemas.openxmlformats.org/officeDocument/2006/relationships/hyperlink" Target="https://eur-lex.europa.eu/legal-content/HU/TXT/?uri=CELEX%3A02019XC0329%2802%29-20240119" TargetMode="External"/><Relationship Id="rId1284" Type="http://schemas.openxmlformats.org/officeDocument/2006/relationships/hyperlink" Target="https://food.ec.europa.eu/plants/pesticides_en" TargetMode="External"/><Relationship Id="rId1491" Type="http://schemas.openxmlformats.org/officeDocument/2006/relationships/hyperlink" Target="http://eur-lex.europa.eu/legal-content/HU/TXT/?qid=1403374544725&amp;uri=CELEX:32013R1066" TargetMode="External"/><Relationship Id="rId1505" Type="http://schemas.openxmlformats.org/officeDocument/2006/relationships/hyperlink" Target="http://eur-lex.europa.eu/legal-content/HU/TXT/?uri=uriserv:OJ.L_.2015.277.01.0013.01.HUN" TargetMode="External"/><Relationship Id="rId1589" Type="http://schemas.openxmlformats.org/officeDocument/2006/relationships/hyperlink" Target="http://eur-lex.europa.eu/LexUriServ/LexUriServ.do?uri=COM:2008:0392:FIN:HU:PDF" TargetMode="External"/><Relationship Id="rId1712" Type="http://schemas.openxmlformats.org/officeDocument/2006/relationships/hyperlink" Target="https://eur-lex.europa.eu/legal-content/HU/TXT/?uri=CELEX:32021R1165" TargetMode="External"/><Relationship Id="rId293" Type="http://schemas.openxmlformats.org/officeDocument/2006/relationships/hyperlink" Target="https://eur-lex.europa.eu/legal-content/HU/TXT/?uri=OJ:C_202406481" TargetMode="External"/><Relationship Id="rId307" Type="http://schemas.openxmlformats.org/officeDocument/2006/relationships/hyperlink" Target="https://food.ec.europa.eu/safety/rasff_en" TargetMode="External"/><Relationship Id="rId514" Type="http://schemas.openxmlformats.org/officeDocument/2006/relationships/hyperlink" Target="http://net.jogtar.hu/jr/gen/hjegy_doc.cgi?docid=A0800013.NFG" TargetMode="External"/><Relationship Id="rId721" Type="http://schemas.openxmlformats.org/officeDocument/2006/relationships/hyperlink" Target="http://elelmiszerlanc.kormany.hu/download/5/54/b1000/1-3-2015_2203_2017-01-12.pdf" TargetMode="External"/><Relationship Id="rId1144" Type="http://schemas.openxmlformats.org/officeDocument/2006/relationships/hyperlink" Target="https://europa.eu/youreurope/business/product-requirements/compliance/technical-documentation-conformity/index_hu.htm" TargetMode="External"/><Relationship Id="rId1351" Type="http://schemas.openxmlformats.org/officeDocument/2006/relationships/hyperlink" Target="http://njt.hu/cgi_bin/njt_doc.cgi?docid=161485.332968" TargetMode="External"/><Relationship Id="rId1449" Type="http://schemas.openxmlformats.org/officeDocument/2006/relationships/hyperlink" Target="https://eur-lex.europa.eu/legal-content/HU/TXT/HTML/?uri=CELEX:52020DC0207&amp;from=HU" TargetMode="External"/><Relationship Id="rId88" Type="http://schemas.openxmlformats.org/officeDocument/2006/relationships/hyperlink" Target="https://net.jogtar.hu/jogszabaly?docid=a2000665.kor" TargetMode="External"/><Relationship Id="rId153" Type="http://schemas.openxmlformats.org/officeDocument/2006/relationships/hyperlink" Target="https://portal.nebih.gov.hu/-/magyarorszag-jovahagyott-allategeszsegugyi-hatarallomasainak-jegyzeke" TargetMode="External"/><Relationship Id="rId360" Type="http://schemas.openxmlformats.org/officeDocument/2006/relationships/hyperlink" Target="https://net.jogtar.hu/jogszabaly?docid=A2400322.KOR&amp;celpara=&amp;dbnum=1" TargetMode="External"/><Relationship Id="rId598" Type="http://schemas.openxmlformats.org/officeDocument/2006/relationships/hyperlink" Target="https://www.kormanyhivatal.hu/download/5/61/36000/Agr%C3%A1rgazdas%C3%A1gi%20%C3%A9s%20agr%C3%A1r_vid%C3%A9kfejleszt%C3%A9si%20szakter%C3%BClet%20szak%C3%A9rt%C5%91i%20n%C3%A9vjegyz%C3%A9k%202020_07_28.pdf" TargetMode="External"/><Relationship Id="rId819" Type="http://schemas.openxmlformats.org/officeDocument/2006/relationships/hyperlink" Target="http://elelmiszerlanc.kormany.hu/eu-utmutatok" TargetMode="External"/><Relationship Id="rId1004" Type="http://schemas.openxmlformats.org/officeDocument/2006/relationships/hyperlink" Target="https://eur-lex.europa.eu/legal-content/HU/TXT/?uri=OJ:L_202402066" TargetMode="External"/><Relationship Id="rId1211" Type="http://schemas.openxmlformats.org/officeDocument/2006/relationships/hyperlink" Target="http://eur-lex.europa.eu/legal-content/HU/TXT/?qid=1402845903187&amp;uri=CELEX:32010H0133" TargetMode="External"/><Relationship Id="rId1656" Type="http://schemas.openxmlformats.org/officeDocument/2006/relationships/hyperlink" Target="https://food.ec.europa.eu/plants/genetically-modified-organisms_en" TargetMode="External"/><Relationship Id="rId220" Type="http://schemas.openxmlformats.org/officeDocument/2006/relationships/hyperlink" Target="https://net.jogtar.hu/jogszabaly?docid=A2000013.PM&amp;celpara=&amp;searchUrl=/jogszabaly-kereso%3Fsorszam%3D13%26para%3D%26tipus%3D%26evszam%3D2020" TargetMode="External"/><Relationship Id="rId458" Type="http://schemas.openxmlformats.org/officeDocument/2006/relationships/hyperlink" Target="http://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 TargetMode="External"/><Relationship Id="rId665" Type="http://schemas.openxmlformats.org/officeDocument/2006/relationships/hyperlink" Target="https://eur-lex.europa.eu/legal-content/HU/TXT/?uri=uriserv%3AOJ.L_.2022.026.01.0011.01.HUN&amp;toc=OJ%3AL%3A2022%3A026%3ATOC" TargetMode="External"/><Relationship Id="rId872" Type="http://schemas.openxmlformats.org/officeDocument/2006/relationships/hyperlink" Target="http://elelmiszerlanc.kormany.hu/download/0/35/c1000/1-3-17-1.pdf" TargetMode="External"/><Relationship Id="rId1088" Type="http://schemas.openxmlformats.org/officeDocument/2006/relationships/hyperlink" Target="https://www.ruokavirasto.fi/en/companies/oppaat/guide-of-food-contact-materials/guide-on-control-of-foodcontactmaterials/" TargetMode="External"/><Relationship Id="rId1295" Type="http://schemas.openxmlformats.org/officeDocument/2006/relationships/hyperlink" Target="http://net.jogtar.hu/jr/gen/hjegy_doc.cgi?docid=99800004.EUM" TargetMode="External"/><Relationship Id="rId1309" Type="http://schemas.openxmlformats.org/officeDocument/2006/relationships/hyperlink" Target="https://www.chilledfood.org/wp-content/uploads/2015/08/Shelf-life-of-RTE-foods-in-relation-to-Lm-FINAL-v1.1.1-23-3-10-with-worked-examples.pdf" TargetMode="External"/><Relationship Id="rId1516" Type="http://schemas.openxmlformats.org/officeDocument/2006/relationships/hyperlink" Target="http://eur-lex.europa.eu/legal-content/HU/TXT/?uri=uriserv:OJ.L_.2017.173.01.0004.01.HUN&amp;toc=OJ:L:2017:173:TOC" TargetMode="External"/><Relationship Id="rId1723" Type="http://schemas.openxmlformats.org/officeDocument/2006/relationships/hyperlink" Target="http://net.jogtar.hu/jr/gen/hjegy_doc.cgi?docid=A1300071.EMM&amp;celpara=" TargetMode="External"/><Relationship Id="rId15" Type="http://schemas.openxmlformats.org/officeDocument/2006/relationships/hyperlink" Target="http://eur-lex.europa.eu/JOIndex.do?ihmlang=hu" TargetMode="External"/><Relationship Id="rId318" Type="http://schemas.openxmlformats.org/officeDocument/2006/relationships/hyperlink" Target="https://eur-lex.europa.eu/legal-content/HU/TXT/?uri=celex:32013R1306" TargetMode="External"/><Relationship Id="rId525" Type="http://schemas.openxmlformats.org/officeDocument/2006/relationships/hyperlink" Target="http://net.jogtar.hu/jr/gen/hjegy_doc.cgi?docid=A0800220.KOR" TargetMode="External"/><Relationship Id="rId732" Type="http://schemas.openxmlformats.org/officeDocument/2006/relationships/hyperlink" Target="https://eur-lex.europa.eu/legal-content/EN/TXT/?uri=uriserv%3AOJ.C_.2017.440.01.0001.01.ENG&amp;toc=OJ%3AC%3A2017%3A440%3AFULL" TargetMode="External"/><Relationship Id="rId1155" Type="http://schemas.openxmlformats.org/officeDocument/2006/relationships/hyperlink" Target="http://net.jogtar.hu/jr/gen/hjegy_doc.cgi?docid=A1400049.VM&amp;celpara=" TargetMode="External"/><Relationship Id="rId1362" Type="http://schemas.openxmlformats.org/officeDocument/2006/relationships/hyperlink" Target="http://gi.kormany.hu/foldrajzi-arujelzok" TargetMode="External"/><Relationship Id="rId99" Type="http://schemas.openxmlformats.org/officeDocument/2006/relationships/hyperlink" Target="https://eur-lex.europa.eu/legal-content/HU/TXT/?uri=uriserv%3AOJ.C_.2023.220.01.0001.01.HUN&amp;toc=OJ%3AC%3A2023%3A220%3ATOC" TargetMode="External"/><Relationship Id="rId164" Type="http://schemas.openxmlformats.org/officeDocument/2006/relationships/hyperlink" Target="http://portal.nebih.gov.hu/-/magyarorszag-jovahagyott-allategeszsegugyi-hatarallomasainak-jegyzeke" TargetMode="External"/><Relationship Id="rId371" Type="http://schemas.openxmlformats.org/officeDocument/2006/relationships/hyperlink" Target="https://net.jogtar.hu/jogszabaly?docid=A1000131.TV&amp;celpara=" TargetMode="External"/><Relationship Id="rId1015" Type="http://schemas.openxmlformats.org/officeDocument/2006/relationships/hyperlink" Target="https://ec.europa.eu/food/system/files/2016-10/fs_food-improvement-agents_flavourings-guidance_modifying_properties.pdf" TargetMode="External"/><Relationship Id="rId1222" Type="http://schemas.openxmlformats.org/officeDocument/2006/relationships/hyperlink" Target="https://www.efsa.europa.eu/en/efsajournal/pub/8215" TargetMode="External"/><Relationship Id="rId1667" Type="http://schemas.openxmlformats.org/officeDocument/2006/relationships/hyperlink" Target="http://net.jogtar.hu/jr/gen/hjegy_doc.cgi?docid=A0300095.FVM&amp;celpara=" TargetMode="External"/><Relationship Id="rId469" Type="http://schemas.openxmlformats.org/officeDocument/2006/relationships/hyperlink" Target="https://www.szpi.gov.cz/clanek/narodni-doporuceni-pro-uvadeni-informaci-o-moznem-a-nezamernem-vyskytu-latek-nebo-produktu-vyvolavajicich-alergie-nebo-nesnasenlivost-v-potravinach.aspx" TargetMode="External"/><Relationship Id="rId676" Type="http://schemas.openxmlformats.org/officeDocument/2006/relationships/hyperlink" Target="https://ec.europa.eu/food/system/files/2022-04/biosafety_fh_legis_guidance_reg-2004-853_hu.pdf" TargetMode="External"/><Relationship Id="rId883" Type="http://schemas.openxmlformats.org/officeDocument/2006/relationships/hyperlink" Target="http://elelmiszerlanc.kormany.hu/download/d/64/b1000/2-109_2016-12-21.pdf" TargetMode="External"/><Relationship Id="rId1099" Type="http://schemas.openxmlformats.org/officeDocument/2006/relationships/hyperlink" Target="https://www.pac.gr/bcm/uploads/fooddrinkeurope_guidelines_safe_use_of_paper_and_board_made_from_recycled_fibres.pdf" TargetMode="External"/><Relationship Id="rId1527" Type="http://schemas.openxmlformats.org/officeDocument/2006/relationships/hyperlink" Target="https://eur-lex.europa.eu/legal-content/HU/TXT/?uri=uriserv%3AOJ.L_.2022.135.01.0001.01.HUN&amp;toc=OJ%3AL%3A2022%3A135%3ATOC" TargetMode="External"/><Relationship Id="rId1734" Type="http://schemas.openxmlformats.org/officeDocument/2006/relationships/hyperlink" Target="https://eur-lex.europa.eu/legal-content/HU/TXT/?uri=uriserv%3AOJ.C_.2022.355.01.0001.01.HUN&amp;toc=OJ%3AC%3A2022%3A355%3ATOC" TargetMode="External"/><Relationship Id="rId26" Type="http://schemas.openxmlformats.org/officeDocument/2006/relationships/hyperlink" Target="https://eur-lex.europa.eu/legal-content/HU/TXT/?uri=uriserv%3AOJ.C_.2022.159.01.0006.01.HUN&amp;toc=OJ%3AC%3A2022%3A159%3ATOC" TargetMode="External"/><Relationship Id="rId231" Type="http://schemas.openxmlformats.org/officeDocument/2006/relationships/hyperlink" Target="https://www.termekpont.hu/kepzes" TargetMode="External"/><Relationship Id="rId329" Type="http://schemas.openxmlformats.org/officeDocument/2006/relationships/hyperlink" Target="https://net.jogtar.hu/jogszabaly?docid=a2000714.kor" TargetMode="External"/><Relationship Id="rId536" Type="http://schemas.openxmlformats.org/officeDocument/2006/relationships/hyperlink" Target="http://net.jogtar.hu/jr/gen/hjegy_doc.cgi?dbnum=1&amp;docid=A1600385.KOR" TargetMode="External"/><Relationship Id="rId1166" Type="http://schemas.openxmlformats.org/officeDocument/2006/relationships/hyperlink" Target="http://eur-lex.europa.eu/legal-content/HU/TXT/?qid=1402845577933&amp;uri=CELEX:32003H0598" TargetMode="External"/><Relationship Id="rId1373" Type="http://schemas.openxmlformats.org/officeDocument/2006/relationships/hyperlink" Target="https://eur-lex.europa.eu/legal-content/HU/TXT/?uri=uriserv%3AOJ.L_.2021.174.01.0001.01.HUN&amp;toc=OJ%3AL%3A2021%3A174%3ATOC" TargetMode="External"/><Relationship Id="rId175" Type="http://schemas.openxmlformats.org/officeDocument/2006/relationships/hyperlink" Target="https://net.jogtar.hu/jogszabaly?docid=99800016.FM&amp;celpara=&amp;searchUrl=/jogszabaly-kereso%3Fsorszam%3D16%26para%3D%26tipus%3D%26evszam%3D1998" TargetMode="External"/><Relationship Id="rId743" Type="http://schemas.openxmlformats.org/officeDocument/2006/relationships/hyperlink" Target="https://eur-lex.europa.eu/legal-content/HU/TXT/?uri=celex:32013R1379" TargetMode="External"/><Relationship Id="rId950" Type="http://schemas.openxmlformats.org/officeDocument/2006/relationships/hyperlink" Target="https://eur-lex.europa.eu/legal-content/HU/TXT/?uri=celex:32013R1308" TargetMode="External"/><Relationship Id="rId1026" Type="http://schemas.openxmlformats.org/officeDocument/2006/relationships/hyperlink" Target="https://www.efsa.europa.eu/en/applications/foodcontactmaterials/regulationsandguidance" TargetMode="External"/><Relationship Id="rId1580" Type="http://schemas.openxmlformats.org/officeDocument/2006/relationships/hyperlink" Target="https://food.ec.europa.eu/safety/labelling-and-nutrition/specific-groups/food-weight-reduction_en" TargetMode="External"/><Relationship Id="rId1678" Type="http://schemas.openxmlformats.org/officeDocument/2006/relationships/hyperlink" Target="https://eur-lex.europa.eu/legal-content/HU/TXT/?uri=celex:32011D0884" TargetMode="External"/><Relationship Id="rId382" Type="http://schemas.openxmlformats.org/officeDocument/2006/relationships/hyperlink" Target="http://net.jogtar.hu/jr/gen/hjegy_doc.cgi?docid=99700253.KOR&amp;celpara=" TargetMode="External"/><Relationship Id="rId603" Type="http://schemas.openxmlformats.org/officeDocument/2006/relationships/hyperlink" Target="https://www.nak.hu/kiadvanyok/kiadvanyok/2522-elelmiszeripari-alapfogalmak-ii/file" TargetMode="External"/><Relationship Id="rId687" Type="http://schemas.openxmlformats.org/officeDocument/2006/relationships/hyperlink" Target="http://curia.europa.eu/juris/document/document.jsf;jsessionid=9ea7d2dc30d84bf1953d4095454b95439997b4ed1daf.e34KaxiLc3qMb40Rch0SaxyPaN90?text=&amp;docid=158648&amp;pageIndex=0&amp;doclang=HU&amp;mode=lst&amp;dir=&amp;occ=first&amp;part=1&amp;cid=117556" TargetMode="External"/><Relationship Id="rId810" Type="http://schemas.openxmlformats.org/officeDocument/2006/relationships/hyperlink" Target="http://elelmiszerlanc.kormany.hu/download/1/a4/c1000/Gyorsfagyasztott%20GHP_2016%2011%2030.pdf" TargetMode="External"/><Relationship Id="rId908" Type="http://schemas.openxmlformats.org/officeDocument/2006/relationships/hyperlink" Target="http://net.jogtar.hu/jr/gen/hjegy_doc.cgi?docid=A0800073.TV" TargetMode="External"/><Relationship Id="rId1233" Type="http://schemas.openxmlformats.org/officeDocument/2006/relationships/hyperlink" Target="https://foodsafetyportal.eu/ra/lor.html" TargetMode="External"/><Relationship Id="rId1440" Type="http://schemas.openxmlformats.org/officeDocument/2006/relationships/hyperlink" Target="https://food.ec.europa.eu/safety/labelling-and-nutrition/addition-vitamins-and-minerals_en" TargetMode="External"/><Relationship Id="rId1538" Type="http://schemas.openxmlformats.org/officeDocument/2006/relationships/hyperlink" Target="https://www.efsa.europa.eu/en/applications/nutrition/faq#q1" TargetMode="External"/><Relationship Id="rId242" Type="http://schemas.openxmlformats.org/officeDocument/2006/relationships/hyperlink" Target="http://net.jogtar.hu/jr/gen/hjegy_doc.cgi?docid=A1600031.NGM" TargetMode="External"/><Relationship Id="rId894" Type="http://schemas.openxmlformats.org/officeDocument/2006/relationships/hyperlink" Target="https://eur-lex.europa.eu/legal-content/HU/TXT/?uri=uriserv:OJ.L_.2021.270.01.0010.01.HUN" TargetMode="External"/><Relationship Id="rId1177" Type="http://schemas.openxmlformats.org/officeDocument/2006/relationships/hyperlink" Target="https://foodsupplementseurope.org/wp-content/themes/fse-theme/documents/publications-and-guidelines/Pyrrolizidine_Guidelines-May2021.pdf" TargetMode="External"/><Relationship Id="rId1300" Type="http://schemas.openxmlformats.org/officeDocument/2006/relationships/hyperlink" Target="https://www.efsa.europa.eu/en/news/listeria-frozen-vegetables-how-reduce-risks" TargetMode="External"/><Relationship Id="rId37" Type="http://schemas.openxmlformats.org/officeDocument/2006/relationships/hyperlink" Target="https://eur-lex.europa.eu/legal-content/HU/TXT/?uri=celex:32004R0853" TargetMode="External"/><Relationship Id="rId102" Type="http://schemas.openxmlformats.org/officeDocument/2006/relationships/hyperlink" Target="https://eur-lex.europa.eu/legal-content/HU/TXT/?uri=celex:32017R0625" TargetMode="External"/><Relationship Id="rId547" Type="http://schemas.openxmlformats.org/officeDocument/2006/relationships/hyperlink" Target="https://eur-lex.europa.eu/legal-content/HU/TXT/?uri=uriserv%3AOJ.C_.2021.525.01.0001.01.HUN&amp;toc=OJ%3AC%3A2021%3A525%3ATOC" TargetMode="External"/><Relationship Id="rId754" Type="http://schemas.openxmlformats.org/officeDocument/2006/relationships/hyperlink" Target="http://eur-lex.europa.eu/legal-content/HU/TXT/?qid=1401550922801&amp;uri=CELEX:01989R2136-20081231" TargetMode="External"/><Relationship Id="rId961" Type="http://schemas.openxmlformats.org/officeDocument/2006/relationships/hyperlink" Target="https://ec.europa.eu/taxation_customs/dds2/taric/taric_consultation.jsp?Lang=hu" TargetMode="External"/><Relationship Id="rId1384" Type="http://schemas.openxmlformats.org/officeDocument/2006/relationships/hyperlink" Target="https://eur-lex.europa.eu/eli/reg/2024/1143" TargetMode="External"/><Relationship Id="rId1591" Type="http://schemas.openxmlformats.org/officeDocument/2006/relationships/hyperlink" Target="https://food.ec.europa.eu/safety/labelling-and-nutrition/specific-groups/food-diabetics_en" TargetMode="External"/><Relationship Id="rId1605" Type="http://schemas.openxmlformats.org/officeDocument/2006/relationships/hyperlink" Target="https://www.gov.uk/government/publications/food-supplements-guidance-and-faqs" TargetMode="External"/><Relationship Id="rId1689" Type="http://schemas.openxmlformats.org/officeDocument/2006/relationships/hyperlink" Target="https://eur-lex.europa.eu/legal-content/HU/TXT/?uri=CELEX:32002D0840" TargetMode="External"/><Relationship Id="rId90" Type="http://schemas.openxmlformats.org/officeDocument/2006/relationships/hyperlink" Target="https://ec.europa.eu/food/food/biological-safety/food-hygiene/approved-eu-food-establishments_en" TargetMode="External"/><Relationship Id="rId186" Type="http://schemas.openxmlformats.org/officeDocument/2006/relationships/hyperlink" Target="http://net.jogtar.hu/jr/gen/hjegy_doc.cgi?docid=A1300072.VM&amp;celpara=" TargetMode="External"/><Relationship Id="rId393" Type="http://schemas.openxmlformats.org/officeDocument/2006/relationships/hyperlink" Target="https://net.jogtar.hu/jogszabaly?docid=A1100023.KOR" TargetMode="External"/><Relationship Id="rId407" Type="http://schemas.openxmlformats.org/officeDocument/2006/relationships/hyperlink" Target="https://eur-lex.europa.eu/legal-content/HU/TXT/?uri=uriserv:OJ.C_.2018.196.01.0001.01.HUN&amp;toc=OJ:C:2018:196:TOC" TargetMode="External"/><Relationship Id="rId614" Type="http://schemas.openxmlformats.org/officeDocument/2006/relationships/hyperlink" Target="https://publications.jrc.ec.europa.eu/repository/handle/JRC130388" TargetMode="External"/><Relationship Id="rId821" Type="http://schemas.openxmlformats.org/officeDocument/2006/relationships/hyperlink" Target="https://agriculture.ec.europa.eu/farming/animal-products/honey_en" TargetMode="External"/><Relationship Id="rId1037" Type="http://schemas.openxmlformats.org/officeDocument/2006/relationships/hyperlink" Target="https://food.ec.europa.eu/safety/chemical-safety/food-contact-materials/plastic-recycling/resources-plastic-recyclers_en" TargetMode="External"/><Relationship Id="rId1244" Type="http://schemas.openxmlformats.org/officeDocument/2006/relationships/hyperlink" Target="https://eur-lex.europa.eu/legal-content/HU/TXT/?uri=uriserv:OJ.L_.2023.116.01.0001.01.HUN" TargetMode="External"/><Relationship Id="rId1451" Type="http://schemas.openxmlformats.org/officeDocument/2006/relationships/hyperlink" Target="https://multimedia.efsa.europa.eu/drvs/index.htm" TargetMode="External"/><Relationship Id="rId253" Type="http://schemas.openxmlformats.org/officeDocument/2006/relationships/hyperlink" Target="http://net.jogtar.hu/jr/gen/hjegy_doc.cgi?docid=A0800292.KOR&amp;celpara=" TargetMode="External"/><Relationship Id="rId460" Type="http://schemas.openxmlformats.org/officeDocument/2006/relationships/hyperlink" Target="https://ec.europa.eu/food/system/files/2016-10/gmo-traceability-gm-free_labelling_study_case_en.pdf" TargetMode="External"/><Relationship Id="rId698" Type="http://schemas.openxmlformats.org/officeDocument/2006/relationships/hyperlink" Target="https://eur-lex.europa.eu/legal-content/HU/TXT/?uri=celex:32004R0853" TargetMode="External"/><Relationship Id="rId919" Type="http://schemas.openxmlformats.org/officeDocument/2006/relationships/hyperlink" Target="https://ogyei.gov.hu/dynamic/Alkalmazasra_nem_-javasolt_novenyek_20220609.pdf" TargetMode="External"/><Relationship Id="rId1090" Type="http://schemas.openxmlformats.org/officeDocument/2006/relationships/hyperlink" Target="https://plasticseurope.org/wp-content/uploads/2021/11/PlasticsEurope_Guidelines_for_GMP_updated_June_2011.pdf" TargetMode="External"/><Relationship Id="rId1104" Type="http://schemas.openxmlformats.org/officeDocument/2006/relationships/hyperlink" Target="https://www.mast.is/static/files/Uploads/document/guidelines_metals_alloys_used_as_food_contact_materials.pdf" TargetMode="External"/><Relationship Id="rId1311" Type="http://schemas.openxmlformats.org/officeDocument/2006/relationships/hyperlink" Target="https://bfff.co.uk/wp-content/uploads/2015/11/Listeria-Guidance.pdf" TargetMode="External"/><Relationship Id="rId1549" Type="http://schemas.openxmlformats.org/officeDocument/2006/relationships/hyperlink" Target="https://foodsupplementseurope.org/wp-content/themes/fse-theme/documents/publications-and-guidelines/beautyclaims-forfoodsupplements.pdf" TargetMode="External"/><Relationship Id="rId48" Type="http://schemas.openxmlformats.org/officeDocument/2006/relationships/hyperlink" Target="https://eur-lex.europa.eu/legal-content/HU/TXT/?uri=CELEX:32020R2235" TargetMode="External"/><Relationship Id="rId113" Type="http://schemas.openxmlformats.org/officeDocument/2006/relationships/hyperlink" Target="https://net.jogtar.hu/jogszabaly?docid=A1000044.FVM&amp;celpara=&amp;searchUrl=/jogszabaly-kereso%3Fsorszam%3D44%26para%3D%26tipus%3D%26evszam%3D2010" TargetMode="External"/><Relationship Id="rId320" Type="http://schemas.openxmlformats.org/officeDocument/2006/relationships/hyperlink" Target="https://net.jogtar.hu/jogszabaly?docid=A0600113.KOR&amp;celpara=" TargetMode="External"/><Relationship Id="rId558" Type="http://schemas.openxmlformats.org/officeDocument/2006/relationships/hyperlink" Target="https://nav.gov.hu/" TargetMode="External"/><Relationship Id="rId765" Type="http://schemas.openxmlformats.org/officeDocument/2006/relationships/hyperlink" Target="https://agriculture.ec.europa.eu/farming/crop-productions-and-plant-based-products/olive-oil_en" TargetMode="External"/><Relationship Id="rId972" Type="http://schemas.openxmlformats.org/officeDocument/2006/relationships/hyperlink" Target="https://eur-lex.europa.eu/legal-content/HU/TXT/?qid=1402842899926&amp;uri=CELEX:32010R0257" TargetMode="External"/><Relationship Id="rId1188" Type="http://schemas.openxmlformats.org/officeDocument/2006/relationships/hyperlink" Target="http://eur-lex.europa.eu/legal-content/HU/TXT/?uri=uriserv:OJ.L_.2016.148.01.0009.01.HUN&amp;toc=OJ:L:2016:148:TOC" TargetMode="External"/><Relationship Id="rId1395" Type="http://schemas.openxmlformats.org/officeDocument/2006/relationships/hyperlink" Target="https://eur-lex.europa.eu/legal-content/HU/TXT/?qid=1590311302452&amp;uri=CELEX:32019R1288" TargetMode="External"/><Relationship Id="rId1409" Type="http://schemas.openxmlformats.org/officeDocument/2006/relationships/hyperlink" Target="https://net.jogtar.hu/jogszabaly?docid=A2100034.ITM&amp;celpara=&amp;searchUrl=/jogszabaly-kereso%3Fsorszam%3D34%26para%3D%26tipus%3D%26evszam%3D2021" TargetMode="External"/><Relationship Id="rId1616" Type="http://schemas.openxmlformats.org/officeDocument/2006/relationships/hyperlink" Target="https://eur-lex.europa.eu/legal-content/HU/TXT/?uri=CELEX:32017R2470" TargetMode="External"/><Relationship Id="rId197" Type="http://schemas.openxmlformats.org/officeDocument/2006/relationships/hyperlink" Target="https://portal.nebih.gov.hu/-/ujabb-termekekkel-bovitette-nepszeru-lejarati-utmutatojat-a-nebih" TargetMode="External"/><Relationship Id="rId418" Type="http://schemas.openxmlformats.org/officeDocument/2006/relationships/hyperlink" Target="https://eur-lex.europa.eu/legal-content/HU/TXT/?uri=celex:32018R0775" TargetMode="External"/><Relationship Id="rId625" Type="http://schemas.openxmlformats.org/officeDocument/2006/relationships/hyperlink" Target="http://net.jogtar.hu/jr/gen/hjegy_doc.cgi?docid=99500028.TV" TargetMode="External"/><Relationship Id="rId832" Type="http://schemas.openxmlformats.org/officeDocument/2006/relationships/hyperlink" Target="https://net.jogtar.hu/jogszabaly?docid=A0900152.FVM&amp;celpara" TargetMode="External"/><Relationship Id="rId1048" Type="http://schemas.openxmlformats.org/officeDocument/2006/relationships/hyperlink" Target="https://www.foodpackagingforum.org/news/bamboo-in-plastic-fcms-not-authorized-in-the-eu" TargetMode="External"/><Relationship Id="rId1255" Type="http://schemas.openxmlformats.org/officeDocument/2006/relationships/hyperlink" Target="https://eur-lex.europa.eu/legal-content/HU/TXT/?uri=celex:32007R0333" TargetMode="External"/><Relationship Id="rId1462" Type="http://schemas.openxmlformats.org/officeDocument/2006/relationships/hyperlink" Target="https://eur-lex.europa.eu/legal-content/HU/TXT/?uri=CELEX:32012R0432" TargetMode="External"/><Relationship Id="rId264" Type="http://schemas.openxmlformats.org/officeDocument/2006/relationships/hyperlink" Target="http://eur-lex.europa.eu/legal-content/HU/TXT/?uri=uriserv:OJ.C_.2018.086.01.0040.01.HUN&amp;toc=OJ:C:2018:086:TOC" TargetMode="External"/><Relationship Id="rId471" Type="http://schemas.openxmlformats.org/officeDocument/2006/relationships/hyperlink" Target="https://www.fao.org/publications/card/en/c/CB9070EN/" TargetMode="External"/><Relationship Id="rId1115" Type="http://schemas.openxmlformats.org/officeDocument/2006/relationships/hyperlink" Target="https://www.klebstoffe.com/wp-content/uploads/2020/04/TKPV_1_englisch.pdf" TargetMode="External"/><Relationship Id="rId1322" Type="http://schemas.openxmlformats.org/officeDocument/2006/relationships/hyperlink" Target="https://eur-lex.europa.eu/legal-content/HU/TXT/?uri=celex:32003R2160" TargetMode="External"/><Relationship Id="rId59" Type="http://schemas.openxmlformats.org/officeDocument/2006/relationships/hyperlink" Target="https://net.jogtar.hu/jogszabaly?docid=A1000003.VM&amp;celpara=&amp;searchUrl=/jogszabaly-kereso%3Fsorszam%3D3%26para%3D%26tipus%3D%26evszam%3D2010" TargetMode="External"/><Relationship Id="rId124" Type="http://schemas.openxmlformats.org/officeDocument/2006/relationships/hyperlink" Target="https://eur-lex.europa.eu/legal-content/HU/TXT/?qid=1590235649627&amp;uri=CELEX:32019R1602" TargetMode="External"/><Relationship Id="rId569" Type="http://schemas.openxmlformats.org/officeDocument/2006/relationships/hyperlink" Target="https://eur-lex.europa.eu/legal-content/HU/TXT/?qid=1401476514975&amp;uri=CELEX:32008R0765" TargetMode="External"/><Relationship Id="rId776" Type="http://schemas.openxmlformats.org/officeDocument/2006/relationships/hyperlink" Target="https://net.jogtar.hu/jogszabaly?docid=A0900152.FVM&amp;celpara" TargetMode="External"/><Relationship Id="rId983" Type="http://schemas.openxmlformats.org/officeDocument/2006/relationships/hyperlink" Target="https://eur-lex.europa.eu/legal-content/HU/TXT/?uri=uriserv%3AOJ.L_.2023.129.01.0017.01.HUN&amp;toc=OJ%3AL%3A2023%3A129%3ATOC" TargetMode="External"/><Relationship Id="rId1199" Type="http://schemas.openxmlformats.org/officeDocument/2006/relationships/hyperlink" Target="https://food.ec.europa.eu/safety/chemical-safety/contaminants/catalogue/acrylamide-database_en" TargetMode="External"/><Relationship Id="rId1627" Type="http://schemas.openxmlformats.org/officeDocument/2006/relationships/hyperlink" Target="https://ogyei.gov.hu/dynamic/alkalmazasra_nem__javasolt_novenyek_jelenleg_honlapon.pdf" TargetMode="External"/><Relationship Id="rId331" Type="http://schemas.openxmlformats.org/officeDocument/2006/relationships/hyperlink" Target="https://net.jogtar.hu/jr/gen/hjegy_doc.cgi?dbnum=1&amp;docid=A1700001.TV" TargetMode="External"/><Relationship Id="rId429" Type="http://schemas.openxmlformats.org/officeDocument/2006/relationships/hyperlink" Target="http://eur-lex.europa.eu/legal-content/HU/TXT/?uri=uriserv:OJ.C_.2018.076.01.0049.01.HUN&amp;toc=OJ:C:2018:076:TOC" TargetMode="External"/><Relationship Id="rId636" Type="http://schemas.openxmlformats.org/officeDocument/2006/relationships/hyperlink" Target="https://eur-lex.europa.eu/legal-content/HU/TXT/HTML/?uri=CELEX:52020DC0381&amp;from=EN" TargetMode="External"/><Relationship Id="rId1059" Type="http://schemas.openxmlformats.org/officeDocument/2006/relationships/hyperlink" Target="https://net.jogtar.hu/jogszabaly?docid=A0200009.ESC&amp;celpara=&amp;searchUrl=/jogszabaly-kereso%3Fsorszam%3D9%26para%3D%26tipus%3D%26evszam%3D2002" TargetMode="External"/><Relationship Id="rId1266" Type="http://schemas.openxmlformats.org/officeDocument/2006/relationships/hyperlink" Target="http://ec.europa.eu/food/plant/pesticides/eu-pesticides-database/public/?event=homepage&amp;language=EN" TargetMode="External"/><Relationship Id="rId1473" Type="http://schemas.openxmlformats.org/officeDocument/2006/relationships/hyperlink" Target="http://eur-lex.europa.eu/legal-content/HU/TXT/?qid=1403374024552&amp;uri=CELEX:32010R0382" TargetMode="External"/><Relationship Id="rId843" Type="http://schemas.openxmlformats.org/officeDocument/2006/relationships/hyperlink" Target="https://eur-lex.europa.eu/legal-content/HU/TXT/?uri=OJ:L_202400370" TargetMode="External"/><Relationship Id="rId1126" Type="http://schemas.openxmlformats.org/officeDocument/2006/relationships/hyperlink" Target="https://eur-lex.europa.eu/legal-content/HU/TXT/?uri=uriserv%3AOJ.C_.2021.216.01.0001.01.HUN&amp;toc=OJ%3AC%3A2021%3A216%3ATOC" TargetMode="External"/><Relationship Id="rId1680" Type="http://schemas.openxmlformats.org/officeDocument/2006/relationships/hyperlink" Target="http://eur-lex.europa.eu/legal-content/HU/TXT/?uri=uriserv:OJ.C_.2014.349.01.0001.01.HUN" TargetMode="External"/><Relationship Id="rId275" Type="http://schemas.openxmlformats.org/officeDocument/2006/relationships/hyperlink" Target="http://net.jogtar.hu/jr/gen/hjegy_doc.cgi?docid=A1200093.TV&amp;celpara=" TargetMode="External"/><Relationship Id="rId482" Type="http://schemas.openxmlformats.org/officeDocument/2006/relationships/hyperlink" Target="https://crnuk.org/wp-content/uploads/2020/07/BExG-background-and-guidelines-for-the-use-of-peelable-labels-Dec-2018.pdf" TargetMode="External"/><Relationship Id="rId703" Type="http://schemas.openxmlformats.org/officeDocument/2006/relationships/hyperlink" Target="https://ec.europa.eu/food/system/files/2017-07/biosafety_fh_guidance_guide_good-practice-haccp-eepa_en.pdf" TargetMode="External"/><Relationship Id="rId910" Type="http://schemas.openxmlformats.org/officeDocument/2006/relationships/hyperlink" Target="https://portal.nebih.gov.hu/documents/10182/1166172/Palinka+termekek+jelolesi+utmutatoja.pdf/24a89cac-7e67-e8d4-1058-d1f5b710f6de" TargetMode="External"/><Relationship Id="rId1333" Type="http://schemas.openxmlformats.org/officeDocument/2006/relationships/hyperlink" Target="http://eur-lex.europa.eu/LexUriServ/LexUriServ.do?uri=OJ:L:2000:191:0037:0046:EN:PDF" TargetMode="External"/><Relationship Id="rId1540" Type="http://schemas.openxmlformats.org/officeDocument/2006/relationships/hyperlink" Target="https://ec.europa.eu/food/food-feed-portal/screen/health-claims/eu-register" TargetMode="External"/><Relationship Id="rId1638" Type="http://schemas.openxmlformats.org/officeDocument/2006/relationships/hyperlink" Target="https://foodsupplementseurope.org/wp-content/themes/fse-theme/documents/publications-and-guidelines/novelfoods-guidelines-jan2019.pdf" TargetMode="External"/><Relationship Id="rId135" Type="http://schemas.openxmlformats.org/officeDocument/2006/relationships/hyperlink" Target="https://eur-lex.europa.eu/legal-content/HU/TXT/?uri=celex:32010D0381" TargetMode="External"/><Relationship Id="rId342" Type="http://schemas.openxmlformats.org/officeDocument/2006/relationships/hyperlink" Target="http://net.jogtar.hu/jr/gen/hjegy_doc.cgi?docid=A0400034.TV" TargetMode="External"/><Relationship Id="rId787" Type="http://schemas.openxmlformats.org/officeDocument/2006/relationships/hyperlink" Target="https://net.jogtar.hu/jogszabaly?docid=A0900152.FVM&amp;celpara" TargetMode="External"/><Relationship Id="rId994" Type="http://schemas.openxmlformats.org/officeDocument/2006/relationships/hyperlink" Target="https://eur-lex.europa.eu/legal-content/HU/TXT/?uri=OJ:L_202402856" TargetMode="External"/><Relationship Id="rId1400" Type="http://schemas.openxmlformats.org/officeDocument/2006/relationships/hyperlink" Target="http://gi.kormany.hu/download/0/9b/d1000/Pozsonyi%20kifli%20term&#233;kle&#237;r&#225;s%202011.pdf" TargetMode="External"/><Relationship Id="rId202" Type="http://schemas.openxmlformats.org/officeDocument/2006/relationships/hyperlink" Target="https://www.efsa.europa.eu/en/efsajournal/pub/4697" TargetMode="External"/><Relationship Id="rId647" Type="http://schemas.openxmlformats.org/officeDocument/2006/relationships/hyperlink" Target="https://eur-lex.europa.eu/legal-content/HU/TXT/?uri=uriserv:OJ.C_.2018.298.01.0002.01.HUN&amp;toc=OJ:C:2018:298:TOC" TargetMode="External"/><Relationship Id="rId854" Type="http://schemas.openxmlformats.org/officeDocument/2006/relationships/hyperlink" Target="https://eur-lex.europa.eu/legal-content/HU/TXT/?uri=uriserv%3AOJ.C_.2022.298.01.0001.01.HUN&amp;toc=OJ%3AC%3A2022%3A298%3ATOC" TargetMode="External"/><Relationship Id="rId1277" Type="http://schemas.openxmlformats.org/officeDocument/2006/relationships/hyperlink" Target="https://eur-lex.europa.eu/legal-content/HU/TXT/?uri=uriserv:OJ.L_.2022.137.01.0012.01.HUN" TargetMode="External"/><Relationship Id="rId1484" Type="http://schemas.openxmlformats.org/officeDocument/2006/relationships/hyperlink" Target="http://eur-lex.europa.eu/legal-content/HU/TXT/?qid=1403374347773&amp;uri=CELEX:32011R1160" TargetMode="External"/><Relationship Id="rId1691" Type="http://schemas.openxmlformats.org/officeDocument/2006/relationships/hyperlink" Target="https://eur-lex.europa.eu/legal-content/HU/TXT/?uri=uriserv%3AOJ.C_.2009.283.01.0005.01.HUN&amp;toc=OJ%3AC%3A2009%3A283%3AFULL" TargetMode="External"/><Relationship Id="rId1705" Type="http://schemas.openxmlformats.org/officeDocument/2006/relationships/hyperlink" Target="https://eur-lex.europa.eu/legal-content/HU/TXT/?uri=uriserv:OJ.L_.2021.336.01.0007.01.HUN" TargetMode="External"/><Relationship Id="rId286" Type="http://schemas.openxmlformats.org/officeDocument/2006/relationships/hyperlink" Target="https://njt.hu/jogszabaly/2023-1-B0-6N" TargetMode="External"/><Relationship Id="rId493" Type="http://schemas.openxmlformats.org/officeDocument/2006/relationships/hyperlink" Target="http://www.reading.ac.uk/foodlaw/pdf/2019-DEFRA-Brexit-labelling-guidance.pdf" TargetMode="External"/><Relationship Id="rId507" Type="http://schemas.openxmlformats.org/officeDocument/2006/relationships/hyperlink" Target="https://eur-lex.europa.eu/legal-content/HU/TXT/?uri=OJ:C_202301190" TargetMode="External"/><Relationship Id="rId714" Type="http://schemas.openxmlformats.org/officeDocument/2006/relationships/hyperlink" Target="http://elelmiszerlanc.kormany.hu/download/e/54/b1000/1-3-2001_114.pdf" TargetMode="External"/><Relationship Id="rId921" Type="http://schemas.openxmlformats.org/officeDocument/2006/relationships/hyperlink" Target="https://ogyei.gov.hu/etrend_kiegeszitokben_felhasznalasra_nem_javasolt_gyogynovenyek_es_ertekelesuk_/" TargetMode="External"/><Relationship Id="rId1137" Type="http://schemas.openxmlformats.org/officeDocument/2006/relationships/hyperlink" Target="http://net.jogtar.hu/jr/gen/hjegy_doc.cgi?docid=A1300057.KOR&amp;celpara=" TargetMode="External"/><Relationship Id="rId1344" Type="http://schemas.openxmlformats.org/officeDocument/2006/relationships/hyperlink" Target="https://eur-lex.europa.eu/legal-content/HU/TXT/?qid=1590310660597&amp;uri=CELEX:32018R0626" TargetMode="External"/><Relationship Id="rId1551" Type="http://schemas.openxmlformats.org/officeDocument/2006/relationships/hyperlink" Target="https://ec.europa.eu/food/system/files/2020-05/labelling_nutrition-claims_swd_2020-96_sum_en.pdf" TargetMode="External"/><Relationship Id="rId50" Type="http://schemas.openxmlformats.org/officeDocument/2006/relationships/hyperlink" Target="https://net.jogtar.hu/jogszabaly?docid=A0400128.FVM&amp;celpara=&amp;searchUrl=/jogszabaly-kereso%3Fsorszam%3D128%26para%3D%26tipus%3D%26evszam%3D2004" TargetMode="External"/><Relationship Id="rId146" Type="http://schemas.openxmlformats.org/officeDocument/2006/relationships/hyperlink" Target="https://food.ec.europa.eu/animals/veterinary-border-control_en" TargetMode="External"/><Relationship Id="rId353" Type="http://schemas.openxmlformats.org/officeDocument/2006/relationships/hyperlink" Target="http://net.jogtar.hu/jr/gen/hjegy_doc.cgi?docid=A1100161.TV&amp;celpara=" TargetMode="External"/><Relationship Id="rId560" Type="http://schemas.openxmlformats.org/officeDocument/2006/relationships/hyperlink" Target="https://eur-lex.europa.eu/legal-content/HU/TXT/?qid=1553333473783&amp;uri=CELEX:02013R1305-20190121" TargetMode="External"/><Relationship Id="rId798" Type="http://schemas.openxmlformats.org/officeDocument/2006/relationships/hyperlink" Target="http://elelmiszerlanc.kormany.hu/download/4/64/b1000/2-101.pdf" TargetMode="External"/><Relationship Id="rId1190" Type="http://schemas.openxmlformats.org/officeDocument/2006/relationships/hyperlink" Target="https://food.ec.europa.eu/safety/chemical-safety/contaminants/catalogue/arsenic_en" TargetMode="External"/><Relationship Id="rId1204" Type="http://schemas.openxmlformats.org/officeDocument/2006/relationships/hyperlink" Target="http://www.fooddrinkeurope.eu/publication/fooddrinkeurope-updates-industry-wide-acrylamide-toolbox" TargetMode="External"/><Relationship Id="rId1411" Type="http://schemas.openxmlformats.org/officeDocument/2006/relationships/hyperlink" Target="http://portal.nebih.gov.hu/-/vendeglatas-ghp" TargetMode="External"/><Relationship Id="rId1649" Type="http://schemas.openxmlformats.org/officeDocument/2006/relationships/hyperlink" Target="http://eur-lex.europa.eu/legal-content/HU/TXT/?uri=uriserv:OJ.C_.2015.423.01.0072.01.HUN&amp;toc=OJ:C:2015:423:TOC" TargetMode="External"/><Relationship Id="rId213" Type="http://schemas.openxmlformats.org/officeDocument/2006/relationships/hyperlink" Target="https://net.jogtar.hu/jogszabaly?docid=A1000003.VM&amp;celpara=&amp;searchUrl=/jogszabaly-kereso%3Fsorszam%3D3%26para%3D%26tipus%3D%26evszam%3D2010" TargetMode="External"/><Relationship Id="rId420" Type="http://schemas.openxmlformats.org/officeDocument/2006/relationships/hyperlink" Target="https://eur-lex.europa.eu/legal-content/HU/TXT/?uri=celex:32013R0952" TargetMode="External"/><Relationship Id="rId658" Type="http://schemas.openxmlformats.org/officeDocument/2006/relationships/hyperlink" Target="https://eur-lex.europa.eu/legal-content/HU/TXT/?uri=OJ:C_202402657" TargetMode="External"/><Relationship Id="rId865" Type="http://schemas.openxmlformats.org/officeDocument/2006/relationships/hyperlink" Target="http://elelmiszerlanc.kormany.hu/download/6/eb/40000/Szikv%C3%ADz%20ghp.pdf" TargetMode="External"/><Relationship Id="rId1050" Type="http://schemas.openxmlformats.org/officeDocument/2006/relationships/hyperlink" Target="https://food.ec.europa.eu/safety/agri-food-fraud/eu-coordinated-actions/bamboo-zling_en" TargetMode="External"/><Relationship Id="rId1288" Type="http://schemas.openxmlformats.org/officeDocument/2006/relationships/hyperlink" Target="http://www.efsa.europa.eu/en/efsajournal/pub/1457.htm" TargetMode="External"/><Relationship Id="rId1495" Type="http://schemas.openxmlformats.org/officeDocument/2006/relationships/hyperlink" Target="http://eur-lex.europa.eu/legal-content/HU/TXT/?uri=uriserv:OJ.L_.2014.309.01.0023.01.HUN" TargetMode="External"/><Relationship Id="rId1509" Type="http://schemas.openxmlformats.org/officeDocument/2006/relationships/hyperlink" Target="http://eur-lex.europa.eu/legal-content/HU/TXT/?uri=uriserv:OJ.L_.2016.222.01.0008.01.HUN&amp;toc=OJ:L:2016:222:TOC" TargetMode="External"/><Relationship Id="rId1716" Type="http://schemas.openxmlformats.org/officeDocument/2006/relationships/hyperlink" Target="https://eur-lex.europa.eu/legal-content/HU/TXT/?uri=uriserv%3AOJ.C_.2021.343.01.0015.01.HUN&amp;toc=OJ%3AC%3A2021%3A343%3ATOC" TargetMode="External"/><Relationship Id="rId297" Type="http://schemas.openxmlformats.org/officeDocument/2006/relationships/hyperlink" Target="https://eur-lex.europa.eu/legal-content/HU/TXT/?uri=uriserv%3AOJ.C_.2021.066.01.0022.01.HUN&amp;toc=OJ%3AC%3A2021%3A066%3ATOC" TargetMode="External"/><Relationship Id="rId518" Type="http://schemas.openxmlformats.org/officeDocument/2006/relationships/hyperlink" Target="http://net.jogtar.hu/jr/gen/hjegy_doc.cgi?docid=A1400034.NGM&amp;celpara=" TargetMode="External"/><Relationship Id="rId725" Type="http://schemas.openxmlformats.org/officeDocument/2006/relationships/hyperlink" Target="http://elelmiszerlanc.kormany.hu/download/b/84/b1000/3-1-85_503.pdf" TargetMode="External"/><Relationship Id="rId932" Type="http://schemas.openxmlformats.org/officeDocument/2006/relationships/hyperlink" Target="https://eur-lex.europa.eu/legal-content/HU/TXT/?qid=1401469568941&amp;uri=CELEX:32013R0210" TargetMode="External"/><Relationship Id="rId1148" Type="http://schemas.openxmlformats.org/officeDocument/2006/relationships/hyperlink" Target="https://eur-lex.europa.eu/legal-content/HU/TXT/?uri=uriserv:OJ.L_.2022.162.01.0007.01.HUN" TargetMode="External"/><Relationship Id="rId1355" Type="http://schemas.openxmlformats.org/officeDocument/2006/relationships/hyperlink" Target="https://eur-lex.europa.eu/legal-content/HU/TXT/?qid=1590310802358&amp;uri=CELEX:32014R0665" TargetMode="External"/><Relationship Id="rId1562" Type="http://schemas.openxmlformats.org/officeDocument/2006/relationships/hyperlink" Target="http://eur-lex.europa.eu/legal-content/HU/TXT/?uri=uriserv:OJ.C_.2017.401.01.0001.01.HUN&amp;toc=OJ:C:2017:401:TOC" TargetMode="External"/><Relationship Id="rId157" Type="http://schemas.openxmlformats.org/officeDocument/2006/relationships/hyperlink" Target="https://eur-lex.europa.eu/legal-content/HU/TXT/?uri=celex:32015R0949" TargetMode="External"/><Relationship Id="rId364" Type="http://schemas.openxmlformats.org/officeDocument/2006/relationships/hyperlink" Target="http://net.jogtar.hu/jr/gen/hjegy_doc.cgi?docid=A1200084.KOR&amp;celpara=" TargetMode="External"/><Relationship Id="rId1008" Type="http://schemas.openxmlformats.org/officeDocument/2006/relationships/hyperlink" Target="https://eur-lex.europa.eu/legal-content/HU/TXT/?uri=OJ:L_202402073" TargetMode="External"/><Relationship Id="rId1215" Type="http://schemas.openxmlformats.org/officeDocument/2006/relationships/hyperlink" Target="https://eur-lex.europa.eu/legal-content/HU/TXT/?uri=OJ:L_202400907" TargetMode="External"/><Relationship Id="rId1422" Type="http://schemas.openxmlformats.org/officeDocument/2006/relationships/hyperlink" Target="http://eur-lex.europa.eu/LexUriServ/LexUriServ.do?uri=OJ:C:2011:028:0001:0121:HU:PDF" TargetMode="External"/><Relationship Id="rId61" Type="http://schemas.openxmlformats.org/officeDocument/2006/relationships/hyperlink" Target="https://net.jogtar.hu/jogszabaly?docid=A2000578.KOR&amp;celpara=&amp;dbnum=1" TargetMode="External"/><Relationship Id="rId571" Type="http://schemas.openxmlformats.org/officeDocument/2006/relationships/hyperlink" Target="http://eur-lex.europa.eu/LexUriServ/LexUriServ.do?uri=OJ:C:2013:348:0001:0004:HU:PDF" TargetMode="External"/><Relationship Id="rId669" Type="http://schemas.openxmlformats.org/officeDocument/2006/relationships/hyperlink" Target="https://eur-lex.europa.eu/legal-content/HU/TXT/?uri=CELEX:32021R0963" TargetMode="External"/><Relationship Id="rId876" Type="http://schemas.openxmlformats.org/officeDocument/2006/relationships/hyperlink" Target="https://elelmiszerlanc.kormany.hu/download/d/f2/92000/%C3%BAj%20M%C3%89%202-321%20Sz%C3%A1razt%C3%A9szt%C3%A1k%20ir%C3%A1nyelv-2020.pdf" TargetMode="External"/><Relationship Id="rId1299" Type="http://schemas.openxmlformats.org/officeDocument/2006/relationships/hyperlink" Target="https://www.efsa.europa.eu/en/efsajournal/pub/5052" TargetMode="External"/><Relationship Id="rId1727" Type="http://schemas.openxmlformats.org/officeDocument/2006/relationships/hyperlink" Target="https://food.ec.europa.eu/safety/labelling-and-nutrition/trans-fat-food_en" TargetMode="External"/><Relationship Id="rId19" Type="http://schemas.openxmlformats.org/officeDocument/2006/relationships/hyperlink" Target="https://ec.europa.eu/food/system/files/2016-12/gfl_req_implementation-guidance_en.pdf" TargetMode="External"/><Relationship Id="rId224" Type="http://schemas.openxmlformats.org/officeDocument/2006/relationships/hyperlink" Target="https://eur-lex.europa.eu/legal-content/HU/TXT/?qid=1590243025559&amp;uri=CELEX:32019R0515" TargetMode="External"/><Relationship Id="rId431" Type="http://schemas.openxmlformats.org/officeDocument/2006/relationships/hyperlink" Target="http://eur-lex.europa.eu/legal-content/HU/TXT/?uri=uriserv:OJ.C_.2016.310.01.0015.01.HUN&amp;toc=OJ:C:2016:310:TOC" TargetMode="External"/><Relationship Id="rId529" Type="http://schemas.openxmlformats.org/officeDocument/2006/relationships/hyperlink" Target="http://nebihmondja.hu/" TargetMode="External"/><Relationship Id="rId736" Type="http://schemas.openxmlformats.org/officeDocument/2006/relationships/hyperlink" Target="https://www.fsai.ie/getmedia/84d85619-18d9-4383-813f-35afce7ffb80/gn-30-fat-spreads-final.pdf?ext=.pdf" TargetMode="External"/><Relationship Id="rId1061" Type="http://schemas.openxmlformats.org/officeDocument/2006/relationships/hyperlink" Target="https://ec.europa.eu/growth/sectors/toys/safety/guidance_en" TargetMode="External"/><Relationship Id="rId1159" Type="http://schemas.openxmlformats.org/officeDocument/2006/relationships/hyperlink" Target="https://food.ec.europa.eu/system/files/2023-10/cs_contaminants_sampling_guid-docs_genotoxic-carcinogens-incidents.pdf" TargetMode="External"/><Relationship Id="rId1366" Type="http://schemas.openxmlformats.org/officeDocument/2006/relationships/hyperlink" Target="http://eur-lex.europa.eu/legal-content/HU/TXT/?qid=1403368962856&amp;uri=CELEX:32010R0530" TargetMode="External"/><Relationship Id="rId168" Type="http://schemas.openxmlformats.org/officeDocument/2006/relationships/hyperlink" Target="https://ec.europa.eu/food/horizontal-topics/official-controls-and-enforcement/official-controls-imported-products_en" TargetMode="External"/><Relationship Id="rId943" Type="http://schemas.openxmlformats.org/officeDocument/2006/relationships/hyperlink" Target="http://eur-lex.europa.eu/legal-content/HU/TXT/?uri=uriserv:OJ.C_.2017.220.01.0029.01.HUN&amp;toc=OJ:C:2017:220:TOC" TargetMode="External"/><Relationship Id="rId1019" Type="http://schemas.openxmlformats.org/officeDocument/2006/relationships/hyperlink" Target="https://cdn2.assets-servd.host/aggressive-shelduck/production/Documents/Guidance/effa-guidance-document-on-the-ec-regulation-on-flavourings-updated-july-2019.pdf?dm=1593691550" TargetMode="External"/><Relationship Id="rId1573" Type="http://schemas.openxmlformats.org/officeDocument/2006/relationships/hyperlink" Target="https://www.ogyei.gov.hu/ETREND_LISTA/" TargetMode="External"/><Relationship Id="rId72" Type="http://schemas.openxmlformats.org/officeDocument/2006/relationships/hyperlink" Target="http://elelmiszerlanc.kormany.hu/download/0/a1/50000/&#218;tmutat&#243;_gy&#225;rtm&#225;nylaphoz_2012_10_15.pdf" TargetMode="External"/><Relationship Id="rId375" Type="http://schemas.openxmlformats.org/officeDocument/2006/relationships/hyperlink" Target="http://elelmiszerlanc.kormany.hu/jogsertesek" TargetMode="External"/><Relationship Id="rId582" Type="http://schemas.openxmlformats.org/officeDocument/2006/relationships/hyperlink" Target="http://net.jogtar.hu/jr/gen/hjegy_doc.cgi?docid=A1100128.TV&amp;celpara=" TargetMode="External"/><Relationship Id="rId803" Type="http://schemas.openxmlformats.org/officeDocument/2006/relationships/hyperlink" Target="https://www.nak.hu/kiadvanyok/kiadvanyok/3217-a-hutesi-lanc-felugyelete/file" TargetMode="External"/><Relationship Id="rId1226" Type="http://schemas.openxmlformats.org/officeDocument/2006/relationships/hyperlink" Target="https://net.jogtar.hu/jogszabaly?docid=A0300162.KOR&amp;celpara=" TargetMode="External"/><Relationship Id="rId1433" Type="http://schemas.openxmlformats.org/officeDocument/2006/relationships/hyperlink" Target="https://eur-lex.europa.eu/legal-content/HU/TXT/?uri=CELEX:32006R1924" TargetMode="External"/><Relationship Id="rId1640" Type="http://schemas.openxmlformats.org/officeDocument/2006/relationships/hyperlink" Target="http://eur-lex.europa.eu/legal-content/HU/TXT/?uri=uriserv:OJ.C_.2014.311.01.0073.01.HUN" TargetMode="External"/><Relationship Id="rId1738" Type="http://schemas.openxmlformats.org/officeDocument/2006/relationships/hyperlink" Target="https://www.fooddrinkeurope.eu/resource/guidance-on-food-allergen-management-for-food-manufacturers/" TargetMode="External"/><Relationship Id="rId3" Type="http://schemas.openxmlformats.org/officeDocument/2006/relationships/styles" Target="styles.xml"/><Relationship Id="rId235" Type="http://schemas.openxmlformats.org/officeDocument/2006/relationships/hyperlink" Target="https://europa.eu/european-union/contact/meet-us/hungary_hu" TargetMode="External"/><Relationship Id="rId442" Type="http://schemas.openxmlformats.org/officeDocument/2006/relationships/hyperlink" Target="http://elelmiszerlanc.kormany.hu/download/a/aa/60000/V%C3%89GLEGES_%C3%9Atmutat%C3%B3%20%C3%B6sszefoglal%C3%B3%20t%C3%A1bl%C3%A1zata%20magyar%202013%2004%2018.pdf" TargetMode="External"/><Relationship Id="rId887" Type="http://schemas.openxmlformats.org/officeDocument/2006/relationships/hyperlink" Target="http://elelmiszerlanc.kormany.hu/download/9/64/b1000/2-106.pdf" TargetMode="External"/><Relationship Id="rId1072" Type="http://schemas.openxmlformats.org/officeDocument/2006/relationships/hyperlink" Target="https://eur-lex.europa.eu/legal-content/HU/TXT/?uri=uriserv:OJ.L_.2019.129.01.0037.01.HUN&amp;toc=OJ:L:2019:129:TOC" TargetMode="External"/><Relationship Id="rId1500" Type="http://schemas.openxmlformats.org/officeDocument/2006/relationships/hyperlink" Target="http://eur-lex.europa.eu/legal-content/HU/TXT/?uri=uriserv:OJ.L_.2015.065.01.0015.01.HUN" TargetMode="External"/><Relationship Id="rId302" Type="http://schemas.openxmlformats.org/officeDocument/2006/relationships/hyperlink" Target="https://eur-lex.europa.eu/legal-content/HU/TXT/HTML/?uri=CELEX:52024DC0388" TargetMode="External"/><Relationship Id="rId747" Type="http://schemas.openxmlformats.org/officeDocument/2006/relationships/hyperlink" Target="https://elelmiszerlanc.kormany.hu/download/3/86/22000/17__03_2018_hal_38_mell%C3%A9klet_20150624.pdf" TargetMode="External"/><Relationship Id="rId954" Type="http://schemas.openxmlformats.org/officeDocument/2006/relationships/hyperlink" Target="https://eur-lex.europa.eu/legal-content/HU/TXT/?uri=OJ:L_202302429" TargetMode="External"/><Relationship Id="rId1377" Type="http://schemas.openxmlformats.org/officeDocument/2006/relationships/hyperlink" Target="https://eur-lex.europa.eu/legal-content/HU/TXT/?uri=CELEX:31996R2400" TargetMode="External"/><Relationship Id="rId1584" Type="http://schemas.openxmlformats.org/officeDocument/2006/relationships/hyperlink" Target="https://www.ogyei.gov.hu/gyogyszernek_nem_minosulo_gyogyhatasu_keszitmenyek/" TargetMode="External"/><Relationship Id="rId83" Type="http://schemas.openxmlformats.org/officeDocument/2006/relationships/hyperlink" Target="https://net.jogtar.hu/jogszabaly?docid=A1000052.FVM&amp;celpara=&amp;searchUrl=/jogszabaly-kereso%3Fsorszam%3D52%26para%3D%26tipus%3D%26evszam%3D2010" TargetMode="External"/><Relationship Id="rId179" Type="http://schemas.openxmlformats.org/officeDocument/2006/relationships/hyperlink" Target="https://ec.europa.eu/food/system/files/2016-10/bips_guidance_eu-reg-2011-142.pdf" TargetMode="External"/><Relationship Id="rId386" Type="http://schemas.openxmlformats.org/officeDocument/2006/relationships/hyperlink" Target="http://net.jogtar.hu/jr/gen/hjegy_doc.cgi?docid=A1200313.KOR&amp;celpara=" TargetMode="External"/><Relationship Id="rId593" Type="http://schemas.openxmlformats.org/officeDocument/2006/relationships/hyperlink" Target="https://net.jogtar.hu/jogszabaly?docid=A1600118.KOR&amp;celpara=&amp;dbnum=1" TargetMode="External"/><Relationship Id="rId607" Type="http://schemas.openxmlformats.org/officeDocument/2006/relationships/hyperlink" Target="https://commission.europa.eu/law/law-topic/consumer-protection-law/review-eu-consumer-law_en" TargetMode="External"/><Relationship Id="rId814" Type="http://schemas.openxmlformats.org/officeDocument/2006/relationships/hyperlink" Target="https://elelmiszerlanc.kormany.hu/download/d/83/23000/1-3-2001-110%20el%C5%91%C3%ADr%C3%A1s_20230811.pdf" TargetMode="External"/><Relationship Id="rId1237" Type="http://schemas.openxmlformats.org/officeDocument/2006/relationships/hyperlink" Target="https://eur-lex.europa.eu/legal-content/HU/TXT/?uri=celex:32010R0037" TargetMode="External"/><Relationship Id="rId1444" Type="http://schemas.openxmlformats.org/officeDocument/2006/relationships/hyperlink" Target="https://www.ogyei.gov.hu/dusitott_elelmiszerek/" TargetMode="External"/><Relationship Id="rId1651" Type="http://schemas.openxmlformats.org/officeDocument/2006/relationships/hyperlink" Target="https://eur-lex.europa.eu/legal-content/HU/TXT/?uri=CELEX:32003R1830" TargetMode="External"/><Relationship Id="rId246" Type="http://schemas.openxmlformats.org/officeDocument/2006/relationships/hyperlink" Target="https://eur-lex.europa.eu/legal-content/HU/TXT/?uri=celex:32012R0792" TargetMode="External"/><Relationship Id="rId453" Type="http://schemas.openxmlformats.org/officeDocument/2006/relationships/hyperlink" Target="http://elelmiszerlanc.kormany.hu/download/c/49/50000/%C3%9Atmutat%C3%B3_magyar%20term%C3%A9k%20rendelethez_2012_12_19.pdf" TargetMode="External"/><Relationship Id="rId660" Type="http://schemas.openxmlformats.org/officeDocument/2006/relationships/hyperlink" Target="https://eur-lex.europa.eu/legal-content/HU/TXT/?uri=celex:32013R1308" TargetMode="External"/><Relationship Id="rId898" Type="http://schemas.openxmlformats.org/officeDocument/2006/relationships/hyperlink" Target="http://elelmiszerlanc.kormany.hu/download/1/84/b1000/2-703_2016-12-15.pdf" TargetMode="External"/><Relationship Id="rId1083" Type="http://schemas.openxmlformats.org/officeDocument/2006/relationships/hyperlink" Target="http://www.foodlaw.reading.ac.uk/pdf/uk-09009-packaging-guide.pdf" TargetMode="External"/><Relationship Id="rId1290" Type="http://schemas.openxmlformats.org/officeDocument/2006/relationships/hyperlink" Target="https://eur-lex.europa.eu/legal-content/HU/TXT/?uri=celex:32005R2073" TargetMode="External"/><Relationship Id="rId1304" Type="http://schemas.openxmlformats.org/officeDocument/2006/relationships/hyperlink" Target="https://www.efsa.europa.eu/en/efsajournal/pub/6092" TargetMode="External"/><Relationship Id="rId1511" Type="http://schemas.openxmlformats.org/officeDocument/2006/relationships/hyperlink" Target="http://eur-lex.europa.eu/legal-content/HU/TXT/?uri=uriserv:OJ.L_.2016.223.01.0058.01.HUN&amp;toc=OJ:L:2016:223:TOC" TargetMode="External"/><Relationship Id="rId106" Type="http://schemas.openxmlformats.org/officeDocument/2006/relationships/hyperlink" Target="https://eur-lex.europa.eu/legal-content/HU/TXT/?uri=uriserv%3AOJ.L_.2021.114.01.0001.01.HUN&amp;toc=OJ%3AL%3A2021%3A114%3ATOC" TargetMode="External"/><Relationship Id="rId313" Type="http://schemas.openxmlformats.org/officeDocument/2006/relationships/hyperlink" Target="https://portal.nebih.gov.hu/rasff" TargetMode="External"/><Relationship Id="rId758" Type="http://schemas.openxmlformats.org/officeDocument/2006/relationships/hyperlink" Target="https://ec.europa.eu/food/system/files/2018-10/biosafety_fh_guidance_essa_smoked-salted-marinated-fish.pdf" TargetMode="External"/><Relationship Id="rId965" Type="http://schemas.openxmlformats.org/officeDocument/2006/relationships/hyperlink" Target="https://eur-lex.europa.eu/legal-content/HU/TXT/?qid=1590251901470&amp;uri=CELEX:32008R1331" TargetMode="External"/><Relationship Id="rId1150" Type="http://schemas.openxmlformats.org/officeDocument/2006/relationships/hyperlink" Target="https://food.ec.europa.eu/system/files/2023-03/cs_contaminants_sampling_control-plans-contaminants_0.pdf" TargetMode="External"/><Relationship Id="rId1388" Type="http://schemas.openxmlformats.org/officeDocument/2006/relationships/hyperlink" Target="http://gi.kormany.hu/hagyomanyos-kulonleges-termekek" TargetMode="External"/><Relationship Id="rId1595" Type="http://schemas.openxmlformats.org/officeDocument/2006/relationships/hyperlink" Target="https://ogyei.gov.hu/etrend_kiegeszitok/" TargetMode="External"/><Relationship Id="rId1609" Type="http://schemas.openxmlformats.org/officeDocument/2006/relationships/hyperlink" Target="https://www.microco.info/" TargetMode="External"/><Relationship Id="rId10" Type="http://schemas.openxmlformats.org/officeDocument/2006/relationships/image" Target="media/image2.png"/><Relationship Id="rId94" Type="http://schemas.openxmlformats.org/officeDocument/2006/relationships/hyperlink" Target="https://www.nak.hu/kiadvanyok/kiadvanyok" TargetMode="External"/><Relationship Id="rId397" Type="http://schemas.openxmlformats.org/officeDocument/2006/relationships/hyperlink" Target="http://net.jogtar.hu/jr/gen/hjegy_doc.cgi?docid=A1400036.FM&amp;celpara=" TargetMode="External"/><Relationship Id="rId520" Type="http://schemas.openxmlformats.org/officeDocument/2006/relationships/hyperlink" Target="https://net.jogtar.hu/jogszabaly?docid=99100127.KOR&amp;celpara=" TargetMode="External"/><Relationship Id="rId618" Type="http://schemas.openxmlformats.org/officeDocument/2006/relationships/hyperlink" Target="https://portal.nebih.gov.hu/-/elkeszult-a-nebih-utmutatoja-az-elelmiszerek-kettos-minosegenek-vizsgalatahoz" TargetMode="External"/><Relationship Id="rId825" Type="http://schemas.openxmlformats.org/officeDocument/2006/relationships/hyperlink" Target="https://net.jogtar.hu/jogszabaly?docid=96900015.MEM&amp;celpara=" TargetMode="External"/><Relationship Id="rId1248" Type="http://schemas.openxmlformats.org/officeDocument/2006/relationships/hyperlink" Target="https://eur-lex.europa.eu/legal-content/HU/TXT/?uri=uriserv:OJ.L_.2022.162.01.0013.01.HUN" TargetMode="External"/><Relationship Id="rId1455" Type="http://schemas.openxmlformats.org/officeDocument/2006/relationships/hyperlink" Target="https://food.ec.europa.eu/safety/labelling-and-nutrition/nutrition-and-health-claims_en" TargetMode="External"/><Relationship Id="rId1662" Type="http://schemas.openxmlformats.org/officeDocument/2006/relationships/hyperlink" Target="https://eur-lex.europa.eu/legal-content/HU/TXT/?qid=1403426627696&amp;uri=CELEX:32004R0065" TargetMode="External"/><Relationship Id="rId257" Type="http://schemas.openxmlformats.org/officeDocument/2006/relationships/hyperlink" Target="https://eur-lex.europa.eu/legal-content/HU/TXT/?uri=celex:31987R2658" TargetMode="External"/><Relationship Id="rId464" Type="http://schemas.openxmlformats.org/officeDocument/2006/relationships/hyperlink" Target="https://www.fooddrinkeurope.eu/wp-content/uploads/2022/04/FoodDrinkEuropes-Guidance-on-Food-Allergen-Management-for-Food-Manufacturers-2022.pdf" TargetMode="External"/><Relationship Id="rId1010" Type="http://schemas.openxmlformats.org/officeDocument/2006/relationships/hyperlink" Target="https://eur-lex.europa.eu/legal-content/HU/TXT/?uri=OJ:L_202402078" TargetMode="External"/><Relationship Id="rId1094" Type="http://schemas.openxmlformats.org/officeDocument/2006/relationships/hyperlink" Target="https://www.efsa.europa.eu/sites/default/files/event/23_EuPIA_5th%20FCM%20Network_Safety%20Assessment%20of%20Substances_M-Henker%20%26%20M-Kanert.pdf" TargetMode="External"/><Relationship Id="rId1108" Type="http://schemas.openxmlformats.org/officeDocument/2006/relationships/hyperlink" Target="https://glassallianceeurope.eu/wp-content/uploads/2023/09/gae-fcm-glass-conformity-testing-information-to-customers-september-2017_file.pdf" TargetMode="External"/><Relationship Id="rId1315" Type="http://schemas.openxmlformats.org/officeDocument/2006/relationships/hyperlink" Target="https://www.efsa.europa.eu/en/efsajournal/pub/6306" TargetMode="External"/><Relationship Id="rId117" Type="http://schemas.openxmlformats.org/officeDocument/2006/relationships/hyperlink" Target="https://eur-lex.europa.eu/legal-content/HU/TXT/?qid=1590235288079&amp;uri=CELEX:32019R2130" TargetMode="External"/><Relationship Id="rId671" Type="http://schemas.openxmlformats.org/officeDocument/2006/relationships/hyperlink" Target="https://net.jogtar.hu/jogszabaly?docid=A0700119.FVM&amp;celpara=&amp;searchUrl=/jogszabaly-kereso%3Fsorszam%3D119%26para%3D%26tipus%3D%26evszam%3D2007" TargetMode="External"/><Relationship Id="rId769" Type="http://schemas.openxmlformats.org/officeDocument/2006/relationships/hyperlink" Target="https://elelmiszerlanc.kormany.hu/download/f/3b/a2000/2-221_2016-06-09.pdf" TargetMode="External"/><Relationship Id="rId976" Type="http://schemas.openxmlformats.org/officeDocument/2006/relationships/hyperlink" Target="https://eur-lex.europa.eu/legal-content/HU/TXT/?uri=OJ:L_202402597" TargetMode="External"/><Relationship Id="rId1399" Type="http://schemas.openxmlformats.org/officeDocument/2006/relationships/hyperlink" Target="http://eur-lex.europa.eu/legal-content/HU/TXT/?qid=1403370690315&amp;uri=CELEX:32012R0729" TargetMode="External"/><Relationship Id="rId324" Type="http://schemas.openxmlformats.org/officeDocument/2006/relationships/hyperlink" Target="https://net.jogtar.hu/jogszabaly?docid=A0000013.TV&amp;celpara=&amp;dbnum=1" TargetMode="External"/><Relationship Id="rId531" Type="http://schemas.openxmlformats.org/officeDocument/2006/relationships/hyperlink" Target="https://net.jogtar.hu/jogszabaly?docid=99100011.TV&amp;celpara=" TargetMode="External"/><Relationship Id="rId629" Type="http://schemas.openxmlformats.org/officeDocument/2006/relationships/hyperlink" Target="http://www.fao.org/fao-who-codexalimentarius/codex-texts/guidelines/en/" TargetMode="External"/><Relationship Id="rId1161" Type="http://schemas.openxmlformats.org/officeDocument/2006/relationships/hyperlink" Target="https://food.ec.europa.eu/document/download/17a22129-d928-4a82-874a-1b41bc09a422_en?filename=cs_contaminants_catalogue_alfatoxins_guidance-2010_en.pdf" TargetMode="External"/><Relationship Id="rId1259" Type="http://schemas.openxmlformats.org/officeDocument/2006/relationships/hyperlink" Target="https://eur-lex.europa.eu/legal-content/HU/TXT/?uri=celex:32002D0657" TargetMode="External"/><Relationship Id="rId1466" Type="http://schemas.openxmlformats.org/officeDocument/2006/relationships/hyperlink" Target="http://eur-lex.europa.eu/legal-content/HU/TXT/?qid=1424593436977&amp;uri=CELEX:02009R0983-20140711" TargetMode="External"/><Relationship Id="rId836" Type="http://schemas.openxmlformats.org/officeDocument/2006/relationships/hyperlink" Target="http://elelmiszerlanc.kormany.hu/download/5/db/40000/Cukoripar%20ghp.pdf" TargetMode="External"/><Relationship Id="rId1021" Type="http://schemas.openxmlformats.org/officeDocument/2006/relationships/hyperlink" Target="http://www.europarl.europa.eu/RegData/etudes/STUD/2016/581411/EPRS_STU(2016)581411_EN.pdf" TargetMode="External"/><Relationship Id="rId1119" Type="http://schemas.openxmlformats.org/officeDocument/2006/relationships/hyperlink" Target="https://eur-lex.europa.eu/legal-content/HU/TXT/?uri=uriserv%3AOJ.C_.2021.158.01.0018.01.HUN&amp;toc=OJ%3AC%3A2021%3A158%3ATOC" TargetMode="External"/><Relationship Id="rId1673" Type="http://schemas.openxmlformats.org/officeDocument/2006/relationships/hyperlink" Target="http://net.jogtar.hu/jr/gen/hjegy_doc.cgi?docid=A0400138.FVM" TargetMode="External"/><Relationship Id="rId903" Type="http://schemas.openxmlformats.org/officeDocument/2006/relationships/hyperlink" Target="http://elelmiszerlanc.kormany.hu/download/6/84/b1000/2-703-5_2016-12-15.pdf" TargetMode="External"/><Relationship Id="rId1326" Type="http://schemas.openxmlformats.org/officeDocument/2006/relationships/hyperlink" Target="https://net.jogtar.hu/jogszabaly?docid=A0000016.EUM&amp;celpara=&amp;searchUrl=/jogszabaly-kereso%3Fsorszam%3D16%26para%3D%26tipus%3D%26evszam%3D2000" TargetMode="External"/><Relationship Id="rId1533" Type="http://schemas.openxmlformats.org/officeDocument/2006/relationships/hyperlink" Target="http://eur-lex.europa.eu/legal-content/HU/TXT/?uri=uriserv:OJ.C_.2018.101.01.0163.01.HUN&amp;toc=OJ:C:2018:101:TOC" TargetMode="External"/><Relationship Id="rId1740" Type="http://schemas.openxmlformats.org/officeDocument/2006/relationships/hyperlink" Target="https://eur-lex.europa.eu/legal-content/HU/TXT/?uri=uriserv:OJ.C_.2020.199.01.0001.01.HUN&amp;toc=OJ:C:2020:199:TOC" TargetMode="External"/><Relationship Id="rId32" Type="http://schemas.openxmlformats.org/officeDocument/2006/relationships/hyperlink" Target="https://ec.europa.eu/food/audits-analysis/audit_reports/index.cfm" TargetMode="External"/><Relationship Id="rId1600" Type="http://schemas.openxmlformats.org/officeDocument/2006/relationships/hyperlink" Target="https://www.ogyei.gov.hu/ETREND_LISTA/" TargetMode="External"/><Relationship Id="rId181" Type="http://schemas.openxmlformats.org/officeDocument/2006/relationships/hyperlink" Target="https://food.ec.europa.eu/system/files/2022-03/animal-products_approved-establishments_abp_tech-specs.pdf" TargetMode="External"/><Relationship Id="rId279" Type="http://schemas.openxmlformats.org/officeDocument/2006/relationships/hyperlink" Target="https://net.jogtar.hu/jogszabaly?docid=A1300515.KOR&amp;timeshift=20190101&amp;txtreferer=A1000126.TV" TargetMode="External"/><Relationship Id="rId486" Type="http://schemas.openxmlformats.org/officeDocument/2006/relationships/hyperlink" Target="https://www.safefoodadvocacy.eu/wp-content/uploads/2020/11/SAFE-Report-on-natural-campaign.pdf" TargetMode="External"/><Relationship Id="rId693" Type="http://schemas.openxmlformats.org/officeDocument/2006/relationships/hyperlink" Target="https://eur-lex.europa.eu/legal-content/HU/TXT/?uri=OJ:L_202302464" TargetMode="External"/><Relationship Id="rId139" Type="http://schemas.openxmlformats.org/officeDocument/2006/relationships/hyperlink" Target="https://net.jogtar.hu/jogszabaly?docid=a2400080.kor" TargetMode="External"/><Relationship Id="rId346" Type="http://schemas.openxmlformats.org/officeDocument/2006/relationships/hyperlink" Target="https://net.jogtar.hu/jogszabaly?docid=99000093.TV&amp;celpara=&amp;searchUrl=/jogszabaly-kereso%3Fsorszam%3DXCIII%26para%3D%26tipus%3D%26evszam%3D1990" TargetMode="External"/><Relationship Id="rId553" Type="http://schemas.openxmlformats.org/officeDocument/2006/relationships/hyperlink" Target="http://eur-lex.europa.eu/legal-content/HU/TXT/?uri=uriserv:OJ.C_.2015.105.01.0001.01.HUN" TargetMode="External"/><Relationship Id="rId760" Type="http://schemas.openxmlformats.org/officeDocument/2006/relationships/hyperlink" Target="https://eur-lex.europa.eu/legal-content/HU/TXT/?uri=celex:32013R1308" TargetMode="External"/><Relationship Id="rId998" Type="http://schemas.openxmlformats.org/officeDocument/2006/relationships/hyperlink" Target="https://ec.europa.eu/food/safety/food_improvement_agents/flavourings/eu_lists_flavourings_en" TargetMode="External"/><Relationship Id="rId1183" Type="http://schemas.openxmlformats.org/officeDocument/2006/relationships/hyperlink" Target="https://food.ec.europa.eu/safety/chemical-safety/contaminants/catalogue/dioxins_en" TargetMode="External"/><Relationship Id="rId1390" Type="http://schemas.openxmlformats.org/officeDocument/2006/relationships/hyperlink" Target="http://eur-lex.europa.eu/legal-content/HU/TXT/?qid=1403370639045&amp;uri=CELEX:32013R1144" TargetMode="External"/><Relationship Id="rId206" Type="http://schemas.openxmlformats.org/officeDocument/2006/relationships/hyperlink" Target="https://bookshop.europa.eu" TargetMode="External"/><Relationship Id="rId413" Type="http://schemas.openxmlformats.org/officeDocument/2006/relationships/hyperlink" Target="http://elelmiszerlanc.kormany.hu/download/0/54/60000/Az%20%C3%A9lelmiszerjel%C3%B6l%C3%A9s%20%C3%BAj%20szab%C3%A1lyair%C3%B3l.pdf" TargetMode="External"/><Relationship Id="rId858" Type="http://schemas.openxmlformats.org/officeDocument/2006/relationships/hyperlink" Target="https://net.jogtar.hu/jogszabaly?docid=A2300509.KOR&amp;celpara=&amp;dbnum=1" TargetMode="External"/><Relationship Id="rId1043" Type="http://schemas.openxmlformats.org/officeDocument/2006/relationships/hyperlink" Target="https://ec.europa.eu/food/system/files/2021-11/cs_fcm_plastic-guidance_201110_hu.pdf" TargetMode="External"/><Relationship Id="rId1488" Type="http://schemas.openxmlformats.org/officeDocument/2006/relationships/hyperlink" Target="http://eur-lex.europa.eu/legal-content/HU/TXT/?qid=1403374464730&amp;uri=CELEX:32012R0379" TargetMode="External"/><Relationship Id="rId1695" Type="http://schemas.openxmlformats.org/officeDocument/2006/relationships/hyperlink" Target="https://agriculture.ec.europa.eu/farming/organic-farming_en" TargetMode="External"/><Relationship Id="rId620" Type="http://schemas.openxmlformats.org/officeDocument/2006/relationships/hyperlink" Target="http://net.jogtar.hu/jr/gen/hjegy_doc.cgi?docid=A1100338.KOR&amp;celpara=" TargetMode="External"/><Relationship Id="rId718" Type="http://schemas.openxmlformats.org/officeDocument/2006/relationships/hyperlink" Target="https://net.jogtar.hu/jogszabaly?docid=A0900152.FVM&amp;celpara" TargetMode="External"/><Relationship Id="rId925" Type="http://schemas.openxmlformats.org/officeDocument/2006/relationships/hyperlink" Target="http://net.jogtar.hu/jr/gen/hjegy_doc.cgi?docid=A1100107.VM&amp;celpara=" TargetMode="External"/><Relationship Id="rId1250" Type="http://schemas.openxmlformats.org/officeDocument/2006/relationships/hyperlink" Target="https://net.jogtar.hu/jogszabaly?docid=A0200010.FVM&amp;celpara=" TargetMode="External"/><Relationship Id="rId1348" Type="http://schemas.openxmlformats.org/officeDocument/2006/relationships/hyperlink" Target="http://net.jogtar.hu/jr/gen/hjegy_doc.cgi?docid=A1200030.TV&amp;celpara=" TargetMode="External"/><Relationship Id="rId1555" Type="http://schemas.openxmlformats.org/officeDocument/2006/relationships/hyperlink" Target="http://europa.eu/rapid/press-release_MEMO-13-528_en.htm" TargetMode="External"/><Relationship Id="rId1110" Type="http://schemas.openxmlformats.org/officeDocument/2006/relationships/hyperlink" Target="https://www.ruokavirasto.fi/en/foodstuffs/food-sector/packages-and-other-food-contact-materials/question-and-answers/beeswax-in-contact-material-use/" TargetMode="External"/><Relationship Id="rId1208" Type="http://schemas.openxmlformats.org/officeDocument/2006/relationships/hyperlink" Target="https://eur-lex.europa.eu/legal-content/HU/TXT/?uri=uriserv:OJ.L_.2022.221.01.0066.01.HUN" TargetMode="External"/><Relationship Id="rId1415" Type="http://schemas.openxmlformats.org/officeDocument/2006/relationships/hyperlink" Target="https://eur-lex.europa.eu/legal-content/HU/TXT/?uri=uriserv:OJ.C_.2020.169.01.0001.01.HUN&amp;toc=OJ:C:2020:169:TOC" TargetMode="External"/><Relationship Id="rId54" Type="http://schemas.openxmlformats.org/officeDocument/2006/relationships/hyperlink" Target="https://eur-lex.europa.eu/legal-content/HU/TXT/?qid=1590233348664&amp;uri=CELEX:32015R1375" TargetMode="External"/><Relationship Id="rId1622" Type="http://schemas.openxmlformats.org/officeDocument/2006/relationships/hyperlink" Target="https://ec.europa.eu/food/food-feed-portal/screen/novel-food-catalogue/search" TargetMode="External"/><Relationship Id="rId270" Type="http://schemas.openxmlformats.org/officeDocument/2006/relationships/hyperlink" Target="https://net.jogtar.hu/jogszabaly?docid=A1800125.TV&amp;celpara=&amp;dbnum=1" TargetMode="External"/><Relationship Id="rId130" Type="http://schemas.openxmlformats.org/officeDocument/2006/relationships/hyperlink" Target="https://eur-lex.europa.eu/legal-content/HU/TXT/?uri=CELEX:32020R1641" TargetMode="External"/><Relationship Id="rId368" Type="http://schemas.openxmlformats.org/officeDocument/2006/relationships/hyperlink" Target="https://net.jogtar.hu/jogszabaly?docid=A0500335.KOR&amp;celpara=" TargetMode="External"/><Relationship Id="rId575" Type="http://schemas.openxmlformats.org/officeDocument/2006/relationships/hyperlink" Target="https://ec.europa.eu/docsroom/documents/46171" TargetMode="External"/><Relationship Id="rId782" Type="http://schemas.openxmlformats.org/officeDocument/2006/relationships/hyperlink" Target="https://net.jogtar.hu/jogszabaly?docid=A0900152.FVM&amp;celpara" TargetMode="External"/><Relationship Id="rId228" Type="http://schemas.openxmlformats.org/officeDocument/2006/relationships/hyperlink" Target="https://www.termekpont.hu/" TargetMode="External"/><Relationship Id="rId435" Type="http://schemas.openxmlformats.org/officeDocument/2006/relationships/hyperlink" Target="https://eur-lex.europa.eu/legal-content/HU/TXT/?qid=1590244429909&amp;uri=CELEX:32014R0828" TargetMode="External"/><Relationship Id="rId642" Type="http://schemas.openxmlformats.org/officeDocument/2006/relationships/hyperlink" Target="https://eur-lex.europa.eu/legal-content/HU/TXT/?uri=OJ:C_202406604" TargetMode="External"/><Relationship Id="rId1065" Type="http://schemas.openxmlformats.org/officeDocument/2006/relationships/hyperlink" Target="https://net.jogtar.hu/jogszabaly?docid=A0900152.FVM&amp;celpara" TargetMode="External"/><Relationship Id="rId1272" Type="http://schemas.openxmlformats.org/officeDocument/2006/relationships/hyperlink" Target="https://www.efsa.europa.eu/en/supporting/pub/en-1510" TargetMode="External"/><Relationship Id="rId502" Type="http://schemas.openxmlformats.org/officeDocument/2006/relationships/hyperlink" Target="https://www.gov.uk/government/uploads/system/uploads/attachment_data/file/595961/Nutrition_Technical_Guidance.pdf" TargetMode="External"/><Relationship Id="rId947" Type="http://schemas.openxmlformats.org/officeDocument/2006/relationships/hyperlink" Target="https://www.fao.org/3/cc3810en/cc3810en.pdf" TargetMode="External"/><Relationship Id="rId1132" Type="http://schemas.openxmlformats.org/officeDocument/2006/relationships/hyperlink" Target="http://njt.hu/cgi_bin/njt_doc.cgi?docid=221306.388008" TargetMode="External"/><Relationship Id="rId1577" Type="http://schemas.openxmlformats.org/officeDocument/2006/relationships/hyperlink" Target="https://eur-lex.europa.eu/legal-content/HU/TXT/?qid=1590312573008&amp;uri=CELEX:32017R1798" TargetMode="External"/><Relationship Id="rId76" Type="http://schemas.openxmlformats.org/officeDocument/2006/relationships/hyperlink" Target="https://njt.hu/jogszabaly/2022-1-B0-7R" TargetMode="External"/><Relationship Id="rId807" Type="http://schemas.openxmlformats.org/officeDocument/2006/relationships/hyperlink" Target="https://net.jogtar.hu/jogszabaly?docid=A0900152.FVM&amp;celpara" TargetMode="External"/><Relationship Id="rId1437" Type="http://schemas.openxmlformats.org/officeDocument/2006/relationships/hyperlink" Target="https://eur-lex.europa.eu/legal-content/HU/TXT/?uri=CELEX:32006R1925" TargetMode="External"/><Relationship Id="rId1644" Type="http://schemas.openxmlformats.org/officeDocument/2006/relationships/hyperlink" Target="http://net.jogtar.hu/jr/gen/hjegy_doc.cgi?docid=A0400109.TV&amp;celpara=" TargetMode="External"/><Relationship Id="rId1504" Type="http://schemas.openxmlformats.org/officeDocument/2006/relationships/hyperlink" Target="http://eur-lex.europa.eu/legal-content/HU/TXT/?uri=uriserv:OJ.L_.2015.276.01.0052.01.HUN" TargetMode="External"/><Relationship Id="rId1711" Type="http://schemas.openxmlformats.org/officeDocument/2006/relationships/hyperlink" Target="https://eur-lex.europa.eu/legal-content/HU/TXT/?uri=uriserv:OJ.L_.2021.465.01.0008.01.HUN" TargetMode="External"/><Relationship Id="rId292" Type="http://schemas.openxmlformats.org/officeDocument/2006/relationships/hyperlink" Target="https://eur-lex.europa.eu/legal-content/HU/TXT/?uri=uriserv%3AOJ.C_.2022.467.01.0002.01.HUN&amp;toc=OJ%3AC%3A2022%3A467%3ATOC" TargetMode="External"/><Relationship Id="rId597" Type="http://schemas.openxmlformats.org/officeDocument/2006/relationships/hyperlink" Target="http://net.jogtar.hu/jr/gen/hjegy_doc.cgi?docid=A1000001.FVM&amp;celpara=" TargetMode="External"/><Relationship Id="rId152" Type="http://schemas.openxmlformats.org/officeDocument/2006/relationships/hyperlink" Target="https://portal.nebih.gov.hu/traces" TargetMode="External"/><Relationship Id="rId457" Type="http://schemas.openxmlformats.org/officeDocument/2006/relationships/hyperlink" Target="https://net.jogtar.hu/jr/gen/hjegy_doc.cgi?docid=A1600061.FM" TargetMode="External"/><Relationship Id="rId1087" Type="http://schemas.openxmlformats.org/officeDocument/2006/relationships/hyperlink" Target="https://books.google.hu/books?id=JrgtCwAAQBAJ&amp;pg=PT9&amp;lpg=PT9&amp;dq=Declaration+of+Compliance+(DoC)+FCM&amp;source=bl&amp;ots=hviJB_0068&amp;sig=3Js9GEszHIybwMtAF4vGThfMf1k&amp;hl=hu&amp;sa=X&amp;ved=0ahUKEwiclMnJ9ObRAhWCJ5oKHW0xBbkQ6AEIXzAJ#v=onepage&amp;q&amp;f=false" TargetMode="External"/><Relationship Id="rId1294" Type="http://schemas.openxmlformats.org/officeDocument/2006/relationships/hyperlink" Target="https://food.ec.europa.eu/safety/biological-safety/food-hygiene/microbiological-criteria_en" TargetMode="External"/><Relationship Id="rId664" Type="http://schemas.openxmlformats.org/officeDocument/2006/relationships/hyperlink" Target="https://data.consilium.europa.eu/doc/document/ST-6330-2019-INIT/hu/pdf" TargetMode="External"/><Relationship Id="rId871" Type="http://schemas.openxmlformats.org/officeDocument/2006/relationships/hyperlink" Target="http://elelmiszerlanc.kormany.hu/download/6/64/b1000/2-103.pdf" TargetMode="External"/><Relationship Id="rId969" Type="http://schemas.openxmlformats.org/officeDocument/2006/relationships/hyperlink" Target="https://food.ec.europa.eu/safety/food-improvement-agents/enzymes_en" TargetMode="External"/><Relationship Id="rId1599" Type="http://schemas.openxmlformats.org/officeDocument/2006/relationships/hyperlink" Target="https://ogyei.gov.hu/etrend_kiegeszitokben_felhasznalasra_nem_javasolt_gyogynovenyek_es_ertekelesuk_/" TargetMode="External"/><Relationship Id="rId317" Type="http://schemas.openxmlformats.org/officeDocument/2006/relationships/hyperlink" Target="https://food.ec.europa.eu/safety/acn/reports-and-publications/ffn-monthly_en#reports-2024" TargetMode="External"/><Relationship Id="rId524" Type="http://schemas.openxmlformats.org/officeDocument/2006/relationships/hyperlink" Target="https://www.welmec.org/guides-and-publications/guides/" TargetMode="External"/><Relationship Id="rId731" Type="http://schemas.openxmlformats.org/officeDocument/2006/relationships/hyperlink" Target="https://net.jogtar.hu/jogszabaly?docid=A2100019.AM&amp;celpara=&amp;searchUrl=/jogszabaly-kereso%3Fsorszam%3D19%26para%3D%26tipus%3D%26evszam%3D2021" TargetMode="External"/><Relationship Id="rId1154" Type="http://schemas.openxmlformats.org/officeDocument/2006/relationships/hyperlink" Target="https://eur-lex.europa.eu/legal-content/HU/TXT/?uri=OJ:L_202401987" TargetMode="External"/><Relationship Id="rId1361" Type="http://schemas.openxmlformats.org/officeDocument/2006/relationships/hyperlink" Target="https://net.jogtar.hu/jogszabaly?docid=A0400016.IM&amp;celpara=&amp;searchUrl=/jogszabaly-kereso%3Fsorszam%3D16%26para%3D%26tipus%3D%26evszam%3D2004" TargetMode="External"/><Relationship Id="rId1459" Type="http://schemas.openxmlformats.org/officeDocument/2006/relationships/hyperlink" Target="https://eur-lex.europa.eu/legal-content/HU/TXT/?uri=CELEX:32008R0353" TargetMode="External"/><Relationship Id="rId98" Type="http://schemas.openxmlformats.org/officeDocument/2006/relationships/hyperlink" Target="https://eur-lex.europa.eu/legal-content/HU/TXT/?uri=uriserv:OJ.C_.2019.392.01.0007.01.HUN&amp;toc=OJ:C:2019:392:TOC" TargetMode="External"/><Relationship Id="rId829" Type="http://schemas.openxmlformats.org/officeDocument/2006/relationships/hyperlink" Target="https://food.ec.europa.eu/safety/eu-agri-food-fraud-network/eu-coordinated-actions/honey-2021-2022_en" TargetMode="External"/><Relationship Id="rId1014" Type="http://schemas.openxmlformats.org/officeDocument/2006/relationships/hyperlink" Target="http://eur-lex.europa.eu/LexUriServ/LexUriServ.do?uri=OJ:L:2009:188:0014:0092:HU:PDF" TargetMode="External"/><Relationship Id="rId1221" Type="http://schemas.openxmlformats.org/officeDocument/2006/relationships/hyperlink" Target="https://food.ec.europa.eu/system/files/2022-11/reg-com_toxic_20221019_sum.pdf" TargetMode="External"/><Relationship Id="rId1666" Type="http://schemas.openxmlformats.org/officeDocument/2006/relationships/hyperlink" Target="http://net.jogtar.hu/jr/gen/hjegy_doc.cgi?docid=A0300082.FVM" TargetMode="External"/><Relationship Id="rId1319" Type="http://schemas.openxmlformats.org/officeDocument/2006/relationships/hyperlink" Target="https://net.jogtar.hu/jogszabaly?docid=A0200081.FVM&amp;celpara=" TargetMode="External"/><Relationship Id="rId1526" Type="http://schemas.openxmlformats.org/officeDocument/2006/relationships/hyperlink" Target="https://eur-lex.europa.eu/legal-content/HU/TXT/?uri=uriserv%3AOJ.L_.2022.134.01.0001.01.HUN&amp;toc=OJ%3AL%3A2022%3A134%3ATOC" TargetMode="External"/><Relationship Id="rId1733" Type="http://schemas.openxmlformats.org/officeDocument/2006/relationships/hyperlink" Target="https://ec.europa.eu/food/safety/biosafety/food_hygiene/guidance_en" TargetMode="External"/><Relationship Id="rId25" Type="http://schemas.openxmlformats.org/officeDocument/2006/relationships/hyperlink" Target="https://eur-lex.europa.eu/legal-content/HU/TXT/?qid=1401469329541&amp;uri=CELEX:32004R2230" TargetMode="External"/><Relationship Id="rId174" Type="http://schemas.openxmlformats.org/officeDocument/2006/relationships/hyperlink" Target="http://net.jogtar.hu/jr/gen/hjegy_doc.cgi?docid=A1100136.VM&amp;celpara=" TargetMode="External"/><Relationship Id="rId381" Type="http://schemas.openxmlformats.org/officeDocument/2006/relationships/hyperlink" Target="https://net.jogtar.hu/jogszabaly?docid=99600116.TV&amp;celpara=" TargetMode="External"/><Relationship Id="rId241" Type="http://schemas.openxmlformats.org/officeDocument/2006/relationships/hyperlink" Target="https://net.jogtar.hu/jogszabaly?docid=A0800002.EUM&amp;celpara=&amp;searchUrl=/jogszabaly-kereso%3Fsorszam%3D2%26para%3D%26tipus%3D%26evszam%3D2008" TargetMode="External"/><Relationship Id="rId479" Type="http://schemas.openxmlformats.org/officeDocument/2006/relationships/hyperlink" Target="https://openknowledge.fao.org/items/5e3dfaca-ff49-4f6d-bf8e-ff866bba51a1" TargetMode="External"/><Relationship Id="rId686" Type="http://schemas.openxmlformats.org/officeDocument/2006/relationships/hyperlink" Target="http://www.efsa.europa.eu/en/efsajournal/doc/3137.pdf" TargetMode="External"/><Relationship Id="rId893" Type="http://schemas.openxmlformats.org/officeDocument/2006/relationships/hyperlink" Target="https://eur-lex.europa.eu/legal-content/HU/TXT/?uri=CELEX:32021R1235" TargetMode="External"/><Relationship Id="rId339" Type="http://schemas.openxmlformats.org/officeDocument/2006/relationships/hyperlink" Target="https://net.jogtar.hu/jogszabaly?docid=A0000100.TV&amp;celpara=" TargetMode="External"/><Relationship Id="rId546" Type="http://schemas.openxmlformats.org/officeDocument/2006/relationships/hyperlink" Target="http://net.jogtar.hu/jr/gen/hjegy_doc.cgi?docid=A1400045.KOR&amp;celpara=" TargetMode="External"/><Relationship Id="rId753" Type="http://schemas.openxmlformats.org/officeDocument/2006/relationships/hyperlink" Target="https://eur-lex.europa.eu/legal-content/HU/TXT/?qid=1401550751225&amp;uri=CELEX:31992R1536" TargetMode="External"/><Relationship Id="rId1176" Type="http://schemas.openxmlformats.org/officeDocument/2006/relationships/hyperlink" Target="http://eur-lex.europa.eu/legal-content/HU/TXT/?uri=uriserv:OJ.L_.2016.327.01.0103.01.HUN&amp;toc=OJ:L:2016:327:TOC" TargetMode="External"/><Relationship Id="rId1383" Type="http://schemas.openxmlformats.org/officeDocument/2006/relationships/hyperlink" Target="https://eur-lex.europa.eu/legal-content/HU/TXT/?uri=CELEX:32012R1151" TargetMode="External"/><Relationship Id="rId101" Type="http://schemas.openxmlformats.org/officeDocument/2006/relationships/hyperlink" Target="https://portal.nebih.gov.hu/allategeszsegugyi-es-allatvedelmi-jogszabaly-es-linkgyujtemeny" TargetMode="External"/><Relationship Id="rId406" Type="http://schemas.openxmlformats.org/officeDocument/2006/relationships/hyperlink" Target="https://eur-lex.europa.eu/legal-content/HU/TXT/?uri=OJ:L_202402512" TargetMode="External"/><Relationship Id="rId960" Type="http://schemas.openxmlformats.org/officeDocument/2006/relationships/hyperlink" Target="https://www.ksh.hu/kombinalt_nomenklatura" TargetMode="External"/><Relationship Id="rId1036" Type="http://schemas.openxmlformats.org/officeDocument/2006/relationships/hyperlink" Target="https://eur-lex.europa.eu/legal-content/HU/TXT/?uri=uriserv%3AOJ.L_.2022.243.01.0003.01.HUN&amp;toc=OJ%3AL%3A2022%3A243%3ATOC" TargetMode="External"/><Relationship Id="rId1243" Type="http://schemas.openxmlformats.org/officeDocument/2006/relationships/hyperlink" Target="https://eur-lex.europa.eu/legal-content/HU/TXT/?uri=uriserv:OJ.L_.2019.004.01.0043.01.HUN" TargetMode="External"/><Relationship Id="rId1590" Type="http://schemas.openxmlformats.org/officeDocument/2006/relationships/hyperlink" Target="https://www.ogyei.gov.hu/cukorbetegek_figyelem_megszunik_a_diabetikus_cukorbetegek_is_fogyaszthatjak_es_a_narancssarga_kor_jeloles/" TargetMode="External"/><Relationship Id="rId1688" Type="http://schemas.openxmlformats.org/officeDocument/2006/relationships/hyperlink" Target="https://eur-lex.europa.eu/legal-content/HU/TXT/?uri=OJ:L_202402839" TargetMode="External"/><Relationship Id="rId613" Type="http://schemas.openxmlformats.org/officeDocument/2006/relationships/hyperlink" Target="https://publications.jrc.ec.europa.eu/repository/handle/JRC117796" TargetMode="External"/><Relationship Id="rId820" Type="http://schemas.openxmlformats.org/officeDocument/2006/relationships/hyperlink" Target="https://unaapi.it/images/stories/sito/documenti/istituzionali/200503_nota_ue_61913.pdf" TargetMode="External"/><Relationship Id="rId918" Type="http://schemas.openxmlformats.org/officeDocument/2006/relationships/hyperlink" Target="http://net.jogtar.hu/jr/gen/hjegy_doc.cgi?docid=A0800046.TV" TargetMode="External"/><Relationship Id="rId1450" Type="http://schemas.openxmlformats.org/officeDocument/2006/relationships/hyperlink" Target="http://eur-lex.europa.eu/LexUriServ/LexUriServ.do?uri=OJ:C:2013:239E:0039:0041:HU:PDF" TargetMode="External"/><Relationship Id="rId1548" Type="http://schemas.openxmlformats.org/officeDocument/2006/relationships/hyperlink" Target="http://www.mekisz.hu/files/ERNA%20Claims%20Guidance%20Final.pdf" TargetMode="External"/><Relationship Id="rId1103" Type="http://schemas.openxmlformats.org/officeDocument/2006/relationships/hyperlink" Target="http://norden.diva-portal.org/smash/get/diva2:816816/FULLTEXT02.pdf" TargetMode="External"/><Relationship Id="rId1310" Type="http://schemas.openxmlformats.org/officeDocument/2006/relationships/hyperlink" Target="https://www.chilledfood.org/wp-content/uploads/2015/07/BRC_CFA_Micro_Criteria_Guidance_Ed_1.2.pdf" TargetMode="External"/><Relationship Id="rId1408" Type="http://schemas.openxmlformats.org/officeDocument/2006/relationships/hyperlink" Target="https://net.jogtar.hu/jogszabaly?docid=A2000676.KOR&amp;celpara=&amp;dbnum=1" TargetMode="External"/><Relationship Id="rId47" Type="http://schemas.openxmlformats.org/officeDocument/2006/relationships/hyperlink" Target="https://eur-lex.europa.eu/legal-content/HU/TXT/?uri=celex:32019R0627" TargetMode="External"/><Relationship Id="rId1615" Type="http://schemas.openxmlformats.org/officeDocument/2006/relationships/hyperlink" Target="https://eur-lex.europa.eu/legal-content/HU/TXT/?qid=1590313049705&amp;uri=CELEX:32018R0456" TargetMode="External"/><Relationship Id="rId196" Type="http://schemas.openxmlformats.org/officeDocument/2006/relationships/hyperlink" Target="https://portal.nebih.gov.hu/-/utmutatokat-keszitett-a-nebih-az-elelmiszerpazarlas-mersekleseert" TargetMode="External"/><Relationship Id="rId263" Type="http://schemas.openxmlformats.org/officeDocument/2006/relationships/hyperlink" Target="https://eur-lex.europa.eu/legal-content/HU/TXT/?uri=celex:32015R2447" TargetMode="External"/><Relationship Id="rId470" Type="http://schemas.openxmlformats.org/officeDocument/2006/relationships/hyperlink" Target="https://www.allergenenconsultancy.nl/en/nieuws/nederlands-allergenenbeleid-aangepast-en-nieuwe-referentiedosissen" TargetMode="External"/><Relationship Id="rId123" Type="http://schemas.openxmlformats.org/officeDocument/2006/relationships/hyperlink" Target="https://eur-lex.europa.eu/legal-content/HU/TXT/?qid=1590235602174&amp;uri=CELEX:32019R1081" TargetMode="External"/><Relationship Id="rId330" Type="http://schemas.openxmlformats.org/officeDocument/2006/relationships/hyperlink" Target="http://net.jogtar.hu/jr/gen/hjegy_doc.cgi?docid=A1200063.VM&amp;celpara=" TargetMode="External"/><Relationship Id="rId568" Type="http://schemas.openxmlformats.org/officeDocument/2006/relationships/hyperlink" Target="https://net.jogtar.hu/jogszabaly?docid=A2100008.AM&amp;celpara=&amp;searchUrl=/jogszabaly-kereso%3Fsorszam%3D8%26para%3D%26tipus%3D%26evszam%3D2021" TargetMode="External"/><Relationship Id="rId775" Type="http://schemas.openxmlformats.org/officeDocument/2006/relationships/hyperlink" Target="http://elelmiszerlanc.kormany.hu/download/9/54/b1000/1-3-2000_36.pdf" TargetMode="External"/><Relationship Id="rId982" Type="http://schemas.openxmlformats.org/officeDocument/2006/relationships/hyperlink" Target="https://eur-lex.europa.eu/legal-content/HU/TXT/?uri=OJ:L_202402597" TargetMode="External"/><Relationship Id="rId1198" Type="http://schemas.openxmlformats.org/officeDocument/2006/relationships/hyperlink" Target="https://food.ec.europa.eu/system/files/2020-01/cs_contaminants_catalogue_acrylamide_guidance-doc_en.pdf" TargetMode="External"/><Relationship Id="rId428" Type="http://schemas.openxmlformats.org/officeDocument/2006/relationships/hyperlink" Target="https://www.fsai.ie/business-advice/labelling/labelling-country-of-origin" TargetMode="External"/><Relationship Id="rId635" Type="http://schemas.openxmlformats.org/officeDocument/2006/relationships/hyperlink" Target="http://njt.hu/cgi_bin/njt_doc.cgi?docid=163742.249185" TargetMode="External"/><Relationship Id="rId842" Type="http://schemas.openxmlformats.org/officeDocument/2006/relationships/hyperlink" Target="https://eur-lex.europa.eu/legal-content/HU/TXT/?uri=OJ:L_202400369" TargetMode="External"/><Relationship Id="rId1058" Type="http://schemas.openxmlformats.org/officeDocument/2006/relationships/hyperlink" Target="https://portal.nebih.gov.hu/ugyintezes/elelmiszer/nyomtatvanyok" TargetMode="External"/><Relationship Id="rId1265" Type="http://schemas.openxmlformats.org/officeDocument/2006/relationships/hyperlink" Target="https://eur-lex.europa.eu/legal-content/HU/TXT/?uri=CELEX:32005R0396" TargetMode="External"/><Relationship Id="rId1472" Type="http://schemas.openxmlformats.org/officeDocument/2006/relationships/hyperlink" Target="http://eur-lex.europa.eu/legal-content/HU/TXT/?qid=1403373995103&amp;uri=CELEX:32010R0375" TargetMode="External"/><Relationship Id="rId702" Type="http://schemas.openxmlformats.org/officeDocument/2006/relationships/hyperlink" Target="http://net.jogtar.hu/jr/gen/hjegy_doc.cgi?docid=A0500083.FVM" TargetMode="External"/><Relationship Id="rId1125" Type="http://schemas.openxmlformats.org/officeDocument/2006/relationships/hyperlink" Target="https://net.jogtar.hu/jogszabaly?docid=a2100301.kor" TargetMode="External"/><Relationship Id="rId1332" Type="http://schemas.openxmlformats.org/officeDocument/2006/relationships/hyperlink" Target="http://net.jogtar.hu/jr/gen/hjegy_doc.cgi?docid=A1100112.KOR&amp;celpara=" TargetMode="External"/><Relationship Id="rId69" Type="http://schemas.openxmlformats.org/officeDocument/2006/relationships/hyperlink" Target="https://eur-lex.europa.eu/legal-content/HU/TXT/?uri=celex:32012R1024" TargetMode="External"/><Relationship Id="rId1637" Type="http://schemas.openxmlformats.org/officeDocument/2006/relationships/hyperlink" Target="https://eur-lex.europa.eu/legal-content/HU/TXT/?uri=OJ:C_202301365" TargetMode="External"/><Relationship Id="rId1704" Type="http://schemas.openxmlformats.org/officeDocument/2006/relationships/hyperlink" Target="https://eur-lex.europa.eu/legal-content/HU/TXT/?uri=CELEX:32021R1378" TargetMode="External"/><Relationship Id="rId285" Type="http://schemas.openxmlformats.org/officeDocument/2006/relationships/hyperlink" Target="https://njt.hu/jogszabaly/2024-15-B0-9D" TargetMode="External"/><Relationship Id="rId492" Type="http://schemas.openxmlformats.org/officeDocument/2006/relationships/hyperlink" Target="https://eur-lex.europa.eu/legal-content/HU/TXT/?uri=uriserv%3AOJ.C_.2023.035.01.0015.01.HUN&amp;toc=OJ%3AC%3A2023%3A035%3ATOC" TargetMode="External"/><Relationship Id="rId797" Type="http://schemas.openxmlformats.org/officeDocument/2006/relationships/hyperlink" Target="http://elelmiszerlanc.kormany.hu/download/e/74/b1000/2-604.pdf" TargetMode="External"/><Relationship Id="rId145" Type="http://schemas.openxmlformats.org/officeDocument/2006/relationships/hyperlink" Target="http://portal.nebih.gov.hu/-/magyarorszag-jovahagyott-allategeszsegugyi-hatarallomasainak-jegyzeke" TargetMode="External"/><Relationship Id="rId352" Type="http://schemas.openxmlformats.org/officeDocument/2006/relationships/hyperlink" Target="http://net.jogtar.hu/jr/gen/hjegy_doc.cgi?docid=A1100163.TV&amp;celpara=" TargetMode="External"/><Relationship Id="rId1287" Type="http://schemas.openxmlformats.org/officeDocument/2006/relationships/hyperlink" Target="https://food.ec.europa.eu/system/files/2023-12/pesticides_mrl_guidelines_sanco-10235-2016.pdf" TargetMode="External"/><Relationship Id="rId212" Type="http://schemas.openxmlformats.org/officeDocument/2006/relationships/hyperlink" Target="http://net.jogtar.hu/jr/gen/hjegy_doc.cgi?docid=A0900210.KOR" TargetMode="External"/><Relationship Id="rId657" Type="http://schemas.openxmlformats.org/officeDocument/2006/relationships/hyperlink" Target="https://ec.europa.eu/commission/presscorner/detail/hu/IP_20_884" TargetMode="External"/><Relationship Id="rId864" Type="http://schemas.openxmlformats.org/officeDocument/2006/relationships/hyperlink" Target="https://eur-lex.europa.eu/legal-content/HU/SUM/?qid=1538300064009&amp;uri=CELEX:62014CJ0157_SUM" TargetMode="External"/><Relationship Id="rId1494" Type="http://schemas.openxmlformats.org/officeDocument/2006/relationships/hyperlink" Target="https://eur-lex.europa.eu/legal-content/HU/TXT/?qid=1590312140618&amp;uri=CELEX:32014R1135" TargetMode="External"/><Relationship Id="rId517" Type="http://schemas.openxmlformats.org/officeDocument/2006/relationships/hyperlink" Target="https://eur-lex.europa.eu/legal-content/HU/TXT/?uri=CELEX%3A02009L0034-20190726" TargetMode="External"/><Relationship Id="rId724" Type="http://schemas.openxmlformats.org/officeDocument/2006/relationships/hyperlink" Target="https://net.jogtar.hu/jogszabaly?docid=A0900152.FVM&amp;celpara" TargetMode="External"/><Relationship Id="rId931" Type="http://schemas.openxmlformats.org/officeDocument/2006/relationships/hyperlink" Target="http://net.jogtar.hu/jr/gen/hjegy_doc.cgi?docid=A0900055.KOR&amp;kif=gomba" TargetMode="External"/><Relationship Id="rId1147" Type="http://schemas.openxmlformats.org/officeDocument/2006/relationships/hyperlink" Target="https://eur-lex.europa.eu/legal-content/HU/TXT/?uri=celex:31993R0315" TargetMode="External"/><Relationship Id="rId1354" Type="http://schemas.openxmlformats.org/officeDocument/2006/relationships/hyperlink" Target="https://eur-lex.europa.eu/legal-content/HU/TXT/?qid=1590310768380&amp;uri=CELEX:32014R0664" TargetMode="External"/><Relationship Id="rId1561" Type="http://schemas.openxmlformats.org/officeDocument/2006/relationships/hyperlink" Target="https://eur-lex.europa.eu/legal-content/HU/TXT/?qid=1590312468260&amp;uri=CELEX:32016R0128" TargetMode="External"/><Relationship Id="rId60" Type="http://schemas.openxmlformats.org/officeDocument/2006/relationships/hyperlink" Target="https://net.jogtar.hu/jogszabaly?docid=A2000058.TV&amp;celpara=&amp;searchUrl=/jogszabaly-kereso%3Fsorszam%3DLVIII.%2520%26para%3D%26tipus%3D%26evszam%3D2020" TargetMode="External"/><Relationship Id="rId1007" Type="http://schemas.openxmlformats.org/officeDocument/2006/relationships/hyperlink" Target="https://eur-lex.europa.eu/legal-content/HU/TXT/?uri=OJ:L_202402072" TargetMode="External"/><Relationship Id="rId1214" Type="http://schemas.openxmlformats.org/officeDocument/2006/relationships/hyperlink" Target="http://eur-lex.europa.eu/legal-content/HU/TXT/?uri=uriserv:OJ.L_.2016.183.01.0070.01.HUN&amp;toc=OJ:L:2016:183:TOC" TargetMode="External"/><Relationship Id="rId1421" Type="http://schemas.openxmlformats.org/officeDocument/2006/relationships/hyperlink" Target="https://eur-lex.europa.eu/legal-content/HU/TXT/?qid=1590311563459&amp;uri=CELEX:32016R0009" TargetMode="External"/><Relationship Id="rId1659" Type="http://schemas.openxmlformats.org/officeDocument/2006/relationships/hyperlink" Target="https://gmo.kormany.hu/index" TargetMode="External"/><Relationship Id="rId1519" Type="http://schemas.openxmlformats.org/officeDocument/2006/relationships/hyperlink" Target="https://eur-lex.europa.eu/legal-content/HU/TXT/?uri=uriserv:OJ.L_.2018.261.01.0003.01.HUN&amp;toc=OJ:L:2018:261:TOC" TargetMode="External"/><Relationship Id="rId1726" Type="http://schemas.openxmlformats.org/officeDocument/2006/relationships/hyperlink" Target="https://eur-lex.europa.eu/legal-content/HU/TXT/?uri=uriserv:OJ.L_.2019.110.01.0017.01.HUN&amp;toc=OJ:L:2019:110:TOC" TargetMode="External"/><Relationship Id="rId18" Type="http://schemas.openxmlformats.org/officeDocument/2006/relationships/hyperlink" Target="https://food.ec.europa.eu/document/download/4cea21a6-ec96-49a7-a3a0-e1747c2c595d_hu?filename=gfl_req_implementation-guidance_hu.pdf" TargetMode="External"/><Relationship Id="rId167" Type="http://schemas.openxmlformats.org/officeDocument/2006/relationships/hyperlink" Target="https://portal.nebih.gov.hu/-/tudnivalok-a-harmadik-orszagbol-szarmazo-elelmiszercelu-novenyi-eredetu-termekek-mintavetelenek-koltsegerol" TargetMode="External"/><Relationship Id="rId374" Type="http://schemas.openxmlformats.org/officeDocument/2006/relationships/hyperlink" Target="https://net.jogtar.hu/jogszabaly?docid=A0900061.IRM&amp;celpara=&amp;searchUrl=/jogszabaly-kereso%3Fsorszam%3D61%26para%3D%26tipus%3D%26evszam%3D2009" TargetMode="External"/><Relationship Id="rId581" Type="http://schemas.openxmlformats.org/officeDocument/2006/relationships/hyperlink" Target="http://njt.hu/cgi_bin/njt_doc.cgi?docid=167012.332976" TargetMode="External"/><Relationship Id="rId234" Type="http://schemas.openxmlformats.org/officeDocument/2006/relationships/hyperlink" Target="https://eur-lex.europa.eu/legal-content/HU/TXT/?qid=1558785102038&amp;uri=CELEX:32018R1724" TargetMode="External"/><Relationship Id="rId679" Type="http://schemas.openxmlformats.org/officeDocument/2006/relationships/hyperlink" Target="https://net.jogtar.hu/jogszabaly?docid=A0900152.FVM&amp;celpara" TargetMode="External"/><Relationship Id="rId886" Type="http://schemas.openxmlformats.org/officeDocument/2006/relationships/hyperlink" Target="http://elelmiszerlanc.kormany.hu/download/0/84/b1000/2-702.pdf" TargetMode="External"/><Relationship Id="rId2" Type="http://schemas.openxmlformats.org/officeDocument/2006/relationships/numbering" Target="numbering.xml"/><Relationship Id="rId441" Type="http://schemas.openxmlformats.org/officeDocument/2006/relationships/hyperlink" Target="http://elelmiszerlanc.kormany.hu/download/9/aa/60000/V%C3%89GLEGES%20%C3%9Atmutat%C3%B3_t%C3%A1p%C3%A9rt%C3%A9kek_t%C5%B1r%C3%A9shat%C3%A1rainak_meg%C3%A1llap%C3%ADt%C3%A1s%C3%A1hoz_magyar%20ford%C3%ADt%C3%A1s_2013_04_18.pdf" TargetMode="External"/><Relationship Id="rId539" Type="http://schemas.openxmlformats.org/officeDocument/2006/relationships/hyperlink" Target="https://njt.hu/jogszabaly/2024-325-20-22" TargetMode="External"/><Relationship Id="rId746" Type="http://schemas.openxmlformats.org/officeDocument/2006/relationships/hyperlink" Target="http://eur-lex.europa.eu/legal-content/HU/TXT/?uri=uriserv:OJ.C_.2018.076.01.0040.01.HUN&amp;toc=OJ:C:2018:076:TOC" TargetMode="External"/><Relationship Id="rId1071" Type="http://schemas.openxmlformats.org/officeDocument/2006/relationships/hyperlink" Target="https://eur-lex.europa.eu/legal-content/HU/TXT/?uri=OJ:L_202302411" TargetMode="External"/><Relationship Id="rId1169" Type="http://schemas.openxmlformats.org/officeDocument/2006/relationships/hyperlink" Target="https://food.ec.europa.eu/safety/chemical-safety/contaminants/catalogue/aflatoxins_en" TargetMode="External"/><Relationship Id="rId1376" Type="http://schemas.openxmlformats.org/officeDocument/2006/relationships/hyperlink" Target="https://eur-lex.europa.eu/legal-content/HU/TXT/?uri=OJ:L_202302138" TargetMode="External"/><Relationship Id="rId1583" Type="http://schemas.openxmlformats.org/officeDocument/2006/relationships/hyperlink" Target="http://net.jogtar.hu/jr/gen/hjegy_doc.cgi?dbnum=1&amp;docid=A0500095.TV" TargetMode="External"/><Relationship Id="rId301" Type="http://schemas.openxmlformats.org/officeDocument/2006/relationships/hyperlink" Target="https://op.europa.eu/hu/publication-detail/-/publication/51844e5d-09c0-11ee-b12e-01aa75ed71a1" TargetMode="External"/><Relationship Id="rId953" Type="http://schemas.openxmlformats.org/officeDocument/2006/relationships/hyperlink" Target="https://eur-lex.europa.eu/eli/reg/1999/1666/oj?locale=hu" TargetMode="External"/><Relationship Id="rId1029" Type="http://schemas.openxmlformats.org/officeDocument/2006/relationships/hyperlink" Target="https://eur-lex.europa.eu/legal-content/HU/TXT/?qid=1402844317212&amp;uri=CELEX:32005R1895" TargetMode="External"/><Relationship Id="rId1236" Type="http://schemas.openxmlformats.org/officeDocument/2006/relationships/hyperlink" Target="https://eur-lex.europa.eu/legal-content/HU/TXT/?qid=1590308740324&amp;uri=CELEX:32017R0880" TargetMode="External"/><Relationship Id="rId82" Type="http://schemas.openxmlformats.org/officeDocument/2006/relationships/hyperlink" Target="https://net.jogtar.hu/jogszabaly?docid=A0100100.TV&amp;celpara=&amp;dbnum=1" TargetMode="External"/><Relationship Id="rId606" Type="http://schemas.openxmlformats.org/officeDocument/2006/relationships/hyperlink" Target="https://commission.europa.eu/live-work-travel-eu/consumer-rights-and-complaints/enforcement-consumer-protection/coordinated-actions/quality-differences_en" TargetMode="External"/><Relationship Id="rId813" Type="http://schemas.openxmlformats.org/officeDocument/2006/relationships/hyperlink" Target="http://elelmiszerlanc.kormany.hu/download/c/db/40000/j%C3%A9gkr%C3%A9mgy%C3%A1rt%C3%A1s%20ghp.pdf" TargetMode="External"/><Relationship Id="rId1443" Type="http://schemas.openxmlformats.org/officeDocument/2006/relationships/hyperlink" Target="https://net.jogtar.hu/jogszabaly?docid=A1000033.EUM&amp;celpara=&amp;searchUrl=/jogszabaly-kereso%3Fsorszam%3D33%26para%3D%26tipus%3D%26evszam%3D2010" TargetMode="External"/><Relationship Id="rId1650" Type="http://schemas.openxmlformats.org/officeDocument/2006/relationships/hyperlink" Target="http://eur-lex.europa.eu/legal-content/HU/TXT/?uri=uriserv:OJ.C_.2016.013.01.0203.01.HUN&amp;toc=OJ:C:2016:013:TOC" TargetMode="External"/><Relationship Id="rId1303" Type="http://schemas.openxmlformats.org/officeDocument/2006/relationships/hyperlink" Target="https://efsa.onlinelibrary.wiley.com/doi/10.2903/j.efsa.2018.5134" TargetMode="External"/><Relationship Id="rId1510" Type="http://schemas.openxmlformats.org/officeDocument/2006/relationships/hyperlink" Target="http://eur-lex.europa.eu/legal-content/HU/TXT/?uri=uriserv:OJ.L_.2016.223.01.0055.01.HUN&amp;toc=OJ:L:2016:223:TOC" TargetMode="External"/><Relationship Id="rId1608" Type="http://schemas.openxmlformats.org/officeDocument/2006/relationships/hyperlink" Target="https://www.bvl.bund.de/SharedDocs/Downloads/01_Lebensmittel/Internationales/report_HoA_WG_FS-en.html" TargetMode="External"/><Relationship Id="rId189" Type="http://schemas.openxmlformats.org/officeDocument/2006/relationships/hyperlink" Target="https://net.jogtar.hu/jogszabaly?docid=99700056.FM&amp;celpara=&amp;searchUrl=/jogszabaly-kereso%3Fsorszam%3D56%26para%3D%26tipus%3D%26evszam%3D1997" TargetMode="External"/><Relationship Id="rId396" Type="http://schemas.openxmlformats.org/officeDocument/2006/relationships/hyperlink" Target="http://net.jogtar.hu/jr/gen/hjegy_doc.cgi?docid=A0800046.TV" TargetMode="External"/><Relationship Id="rId256" Type="http://schemas.openxmlformats.org/officeDocument/2006/relationships/hyperlink" Target="https://eur-lex.europa.eu/legal-content/HU/TXT/?uri=celex:31997R0515" TargetMode="External"/><Relationship Id="rId463" Type="http://schemas.openxmlformats.org/officeDocument/2006/relationships/hyperlink" Target="https://www.fooddrinkeurope.eu/resource/guidance-on-food-allergen-management-for-food-manufacturers/" TargetMode="External"/><Relationship Id="rId670" Type="http://schemas.openxmlformats.org/officeDocument/2006/relationships/hyperlink" Target="http://net.jogtar.hu/jr/gen/hjegy_doc.cgi?docid=A1300110.KOR&amp;celpara=" TargetMode="External"/><Relationship Id="rId1093" Type="http://schemas.openxmlformats.org/officeDocument/2006/relationships/hyperlink" Target="https://www.eupia.org/wp-content/uploads/2023/06/2023-05-18_EuPIA-Guideline-on-Printing-Inks-applied-to-Food-Contact-Materials.pdf" TargetMode="External"/><Relationship Id="rId116" Type="http://schemas.openxmlformats.org/officeDocument/2006/relationships/hyperlink" Target="https://eur-lex.europa.eu/legal-content/HU/TXT/?qid=1590235239941&amp;uri=CELEX:32019R2126" TargetMode="External"/><Relationship Id="rId323" Type="http://schemas.openxmlformats.org/officeDocument/2006/relationships/hyperlink" Target="https://net.jogtar.hu/jr/gen/hjegy_doc.cgi?dbnum=1&amp;docid=A1700469.KOR" TargetMode="External"/><Relationship Id="rId530" Type="http://schemas.openxmlformats.org/officeDocument/2006/relationships/hyperlink" Target="https://net.jogtar.hu/jogszabaly?docid=99700154.TV&amp;celpara=" TargetMode="External"/><Relationship Id="rId768" Type="http://schemas.openxmlformats.org/officeDocument/2006/relationships/hyperlink" Target="https://eur-lex.europa.eu/legal-content/HU/TXT/?uri=celex:32004R0853" TargetMode="External"/><Relationship Id="rId975" Type="http://schemas.openxmlformats.org/officeDocument/2006/relationships/hyperlink" Target="https://eur-lex.europa.eu/legal-content/HU/TXT/?uri=OJ:L_202401451" TargetMode="External"/><Relationship Id="rId1160" Type="http://schemas.openxmlformats.org/officeDocument/2006/relationships/hyperlink" Target="https://eur-lex.europa.eu/legal-content/HU/TXT/?uri=CELEX%3A32023R2782&amp;qid=1703848761168" TargetMode="External"/><Relationship Id="rId1398" Type="http://schemas.openxmlformats.org/officeDocument/2006/relationships/hyperlink" Target="https://eur-lex.europa.eu/legal-content/HU/TXT/?qid=1590311404135&amp;uri=CELEX:32018R0506" TargetMode="External"/><Relationship Id="rId628" Type="http://schemas.openxmlformats.org/officeDocument/2006/relationships/hyperlink" Target="http://www.fao.org/fao-who-codexalimentarius/codex-texts/list-standards/en/" TargetMode="External"/><Relationship Id="rId835" Type="http://schemas.openxmlformats.org/officeDocument/2006/relationships/hyperlink" Target="https://net.jogtar.hu/jogszabaly?docid=A0900152.FVM&amp;celpara" TargetMode="External"/><Relationship Id="rId1258" Type="http://schemas.openxmlformats.org/officeDocument/2006/relationships/hyperlink" Target="https://eur-lex.europa.eu/legal-content/HU/TXT/?uri=celex:31998D0179" TargetMode="External"/><Relationship Id="rId1465" Type="http://schemas.openxmlformats.org/officeDocument/2006/relationships/hyperlink" Target="https://net.jogtar.hu/jogszabaly?docid=A1000033.EUM&amp;celpara=&amp;searchUrl=/jogszabaly-kereso%3Fsorszam%3D33%26para%3D%26tipus%3D%26evszam%3D2010" TargetMode="External"/><Relationship Id="rId1672" Type="http://schemas.openxmlformats.org/officeDocument/2006/relationships/hyperlink" Target="https://net.jogtar.hu/jogszabaly?docid=A0400132.KOR&amp;celpara=&amp;searchUrl=/jogszabaly-kereso%3Fsorszam%3D132%26para%3D%26tipus%3D%26evszam%3D2004" TargetMode="External"/><Relationship Id="rId1020" Type="http://schemas.openxmlformats.org/officeDocument/2006/relationships/hyperlink" Target="https://eur-lex.europa.eu/legal-content/HU/TXT/?uri=celex:32004R1935" TargetMode="External"/><Relationship Id="rId1118" Type="http://schemas.openxmlformats.org/officeDocument/2006/relationships/hyperlink" Target="http://www.efsa.europa.eu/en/efsajournal/pub/6124" TargetMode="External"/><Relationship Id="rId1325" Type="http://schemas.openxmlformats.org/officeDocument/2006/relationships/hyperlink" Target="https://net.jogtar.hu/jogszabaly?docid=99600116.TV&amp;celpara=" TargetMode="External"/><Relationship Id="rId1532" Type="http://schemas.openxmlformats.org/officeDocument/2006/relationships/hyperlink" Target="https://eur-lex.europa.eu/legal-content/HU/TXT/?uri=OJ:L_202402105" TargetMode="External"/><Relationship Id="rId902" Type="http://schemas.openxmlformats.org/officeDocument/2006/relationships/hyperlink" Target="http://elelmiszerlanc.kormany.hu/download/5/84/b1000/2-703-4_2016-12-15.pdf" TargetMode="External"/><Relationship Id="rId31" Type="http://schemas.openxmlformats.org/officeDocument/2006/relationships/hyperlink" Target="https://eur-lex.europa.eu/legal-content/HU/TXT/?uri=uriserv%3AOJ.L_.2020.354.01.0009.01.HUN&amp;toc=OJ%3AL%3A2020%3A354%3ATOC" TargetMode="External"/><Relationship Id="rId180" Type="http://schemas.openxmlformats.org/officeDocument/2006/relationships/hyperlink" Target="https://food.ec.europa.eu/safety/animal-products_en" TargetMode="External"/><Relationship Id="rId278" Type="http://schemas.openxmlformats.org/officeDocument/2006/relationships/hyperlink" Target="http://net.jogtar.hu/jr/gen/hjegy_doc.cgi?docid=A1300039.KIM&amp;celpara=" TargetMode="External"/><Relationship Id="rId485" Type="http://schemas.openxmlformats.org/officeDocument/2006/relationships/hyperlink" Target="http://www.asai.ie/wp-content/uploads/FSAI-Guidance-Note-on-Use-of-Food-Marketing-Terms.pdf" TargetMode="External"/><Relationship Id="rId692" Type="http://schemas.openxmlformats.org/officeDocument/2006/relationships/hyperlink" Target="https://eur-lex.europa.eu/legal-content/HU/TXT/?uri=celex:32013R1308" TargetMode="External"/><Relationship Id="rId138" Type="http://schemas.openxmlformats.org/officeDocument/2006/relationships/hyperlink" Target="https://net.jogtar.hu/jogszabaly?docid=A2300130.KOR&amp;celpara=&amp;dbnum=1#" TargetMode="External"/><Relationship Id="rId345" Type="http://schemas.openxmlformats.org/officeDocument/2006/relationships/hyperlink" Target="https://net.jogtar.hu/jogszabaly?docid=A2300026.TV&amp;celpara=&amp;searchUrl=/jogszabaly-kereso?sorszam%3DXXVI%26para%3D%26tipus%3D%26evszam%3D2023" TargetMode="External"/><Relationship Id="rId552" Type="http://schemas.openxmlformats.org/officeDocument/2006/relationships/hyperlink" Target="https://eur-lex.europa.eu/legal-content/HU/TXT/?uri=celex:32007D0076" TargetMode="External"/><Relationship Id="rId997" Type="http://schemas.openxmlformats.org/officeDocument/2006/relationships/hyperlink" Target="https://ec.europa.eu/food/food-feed-portal/screen/home" TargetMode="External"/><Relationship Id="rId1182" Type="http://schemas.openxmlformats.org/officeDocument/2006/relationships/hyperlink" Target="https://eur-lex.europa.eu/legal-content/HU/TXT/?uri=uriserv%3AOJ.L_.2022.100.01.0060.01.HUN&amp;toc=OJ%3AL%3A2022%3A100%3ATOC" TargetMode="External"/><Relationship Id="rId205" Type="http://schemas.openxmlformats.org/officeDocument/2006/relationships/hyperlink" Target="http://eca.europa.eu" TargetMode="External"/><Relationship Id="rId412" Type="http://schemas.openxmlformats.org/officeDocument/2006/relationships/hyperlink" Target="https://kontrollwiki.livsmedelsverket.se/fil/eu-kommissionens-fragor-och-svar-om-distansforsaljning_2.pdf" TargetMode="External"/><Relationship Id="rId857" Type="http://schemas.openxmlformats.org/officeDocument/2006/relationships/hyperlink" Target="https://net.jogtar.hu/jogszabaly?docid=99900074.EUM&amp;celpara=" TargetMode="External"/><Relationship Id="rId1042" Type="http://schemas.openxmlformats.org/officeDocument/2006/relationships/hyperlink" Target="https://eur-lex.europa.eu/legal-content/HU/TXT/?uri=celex:32011R0010" TargetMode="External"/><Relationship Id="rId1487" Type="http://schemas.openxmlformats.org/officeDocument/2006/relationships/hyperlink" Target="http://eur-lex.europa.eu/legal-content/HU/TXT/?qid=1403374440632&amp;uri=CELEX:32012R0378" TargetMode="External"/><Relationship Id="rId1694" Type="http://schemas.openxmlformats.org/officeDocument/2006/relationships/hyperlink" Target="https://eur-lex.europa.eu/EN/legal-content/summary/eu-rules-on-producing-and-labelling-organic-products-from-2022.html" TargetMode="External"/><Relationship Id="rId717" Type="http://schemas.openxmlformats.org/officeDocument/2006/relationships/hyperlink" Target="http://elelmiszerlanc.kormany.hu/download/d/84/b1000/3-1-87_524_2011.pdf" TargetMode="External"/><Relationship Id="rId924" Type="http://schemas.openxmlformats.org/officeDocument/2006/relationships/hyperlink" Target="http://net.jogtar.hu/jr/gen/hjegy_doc.cgi?docid=A0800046.TV" TargetMode="External"/><Relationship Id="rId1347" Type="http://schemas.openxmlformats.org/officeDocument/2006/relationships/hyperlink" Target="http://net.jogtar.hu/jr/gen/hjegy_doc.cgi?docid=A1200037.KIM&amp;celpara=" TargetMode="External"/><Relationship Id="rId1554" Type="http://schemas.openxmlformats.org/officeDocument/2006/relationships/hyperlink" Target="https://eur-lex.europa.eu/legal-content/HU/TXT/?uri=OJ:L_202402791" TargetMode="External"/><Relationship Id="rId53" Type="http://schemas.openxmlformats.org/officeDocument/2006/relationships/hyperlink" Target="https://eur-lex.europa.eu/legal-content/HU/TXT/?qid=1590233270500&amp;uri=CELEX:32015R1474" TargetMode="External"/><Relationship Id="rId1207" Type="http://schemas.openxmlformats.org/officeDocument/2006/relationships/hyperlink" Target="http://www.efsa.europa.eu/en/topics/topic/acrylamide" TargetMode="External"/><Relationship Id="rId1414" Type="http://schemas.openxmlformats.org/officeDocument/2006/relationships/hyperlink" Target="http://elelmiszerlanc.kormany.hu/download/0/35/c1000/1-3-17-1.pdf" TargetMode="External"/><Relationship Id="rId1621" Type="http://schemas.openxmlformats.org/officeDocument/2006/relationships/hyperlink" Target="http://portal.nebih.gov.hu/uj-elelmiszer" TargetMode="External"/><Relationship Id="rId1719" Type="http://schemas.openxmlformats.org/officeDocument/2006/relationships/hyperlink" Target="https://www.eca.europa.eu/lists/ecadocuments/sr19_04/sr_organic-food_hu.pdf" TargetMode="External"/><Relationship Id="rId367" Type="http://schemas.openxmlformats.org/officeDocument/2006/relationships/hyperlink" Target="http://net.jogtar.hu/jr/gen/hjegy_doc.cgi?docid=A1200067.NFM&amp;celpara=" TargetMode="External"/><Relationship Id="rId574" Type="http://schemas.openxmlformats.org/officeDocument/2006/relationships/hyperlink" Target="https://eur-lex.europa.eu/legal-content/HU/TXT/?qid=1590244971182&amp;uri=CELEX:32019R1020" TargetMode="External"/><Relationship Id="rId227" Type="http://schemas.openxmlformats.org/officeDocument/2006/relationships/hyperlink" Target="https://eur-lex.europa.eu/legal-content/HU/TXT/?uri=uriserv%3AOJ.C_.2022.247.01.0001.01.HUN&amp;toc=OJ%3AC%3A2022%3A247%3ATOC" TargetMode="External"/><Relationship Id="rId781" Type="http://schemas.openxmlformats.org/officeDocument/2006/relationships/hyperlink" Target="http://elelmiszerlanc.kormany.hu/download/8/54/b1000/1-3-1999_4.pdf" TargetMode="External"/><Relationship Id="rId879" Type="http://schemas.openxmlformats.org/officeDocument/2006/relationships/hyperlink" Target="http://elelmiszerlanc.kormany.hu/download/b/64/b1000/2-108.pdf" TargetMode="External"/><Relationship Id="rId434" Type="http://schemas.openxmlformats.org/officeDocument/2006/relationships/hyperlink" Target="http://net.jogtar.hu/jr/gen/hjegy_doc.cgi?docid=A0800013.NFG" TargetMode="External"/><Relationship Id="rId641" Type="http://schemas.openxmlformats.org/officeDocument/2006/relationships/hyperlink" Target="https://eur-lex.europa.eu/legal-content/HU/TXT/?uri=OJ:C_202406789" TargetMode="External"/><Relationship Id="rId739" Type="http://schemas.openxmlformats.org/officeDocument/2006/relationships/hyperlink" Target="https://elelmiszerlanc.kormany.hu/download/6/dc/62000/%C3%9Atmutat%C3%B3%20a%20tej%20%C3%A9s%20tejterm%C3%A9kek%20el%C5%91%C3%A1ll%C3%ADt%C3%A1s%C3%A1nak%20j%C3%B3%20higi%C3%A9niai%20gyakorlat%C3%A1hoz%202019%20j%C3%BAnius%204.pdf" TargetMode="External"/><Relationship Id="rId1064" Type="http://schemas.openxmlformats.org/officeDocument/2006/relationships/hyperlink" Target="http://elelmiszerlanc.kormany.hu/download/3/44/b1000/1-2-78_142%20sz%C3%A1m%C3%BA%20el%C5%91%C3%ADr%C3%A1sa.pdf" TargetMode="External"/><Relationship Id="rId1271" Type="http://schemas.openxmlformats.org/officeDocument/2006/relationships/hyperlink" Target="https://zenodo.org/record/1488653" TargetMode="External"/><Relationship Id="rId1369" Type="http://schemas.openxmlformats.org/officeDocument/2006/relationships/hyperlink" Target="http://eur-lex.europa.eu/legal-content/HU/TXT/?qid=1403369116663&amp;uri=CELEX:32011R1300" TargetMode="External"/><Relationship Id="rId1576" Type="http://schemas.openxmlformats.org/officeDocument/2006/relationships/hyperlink" Target="https://eur-lex.europa.eu/legal-content/HU/TXT/?uri=uriserv%3AOJ.L_.2022.017.01.0056.01.HUN&amp;toc=OJ%3AL%3A2022%3A017%3ATOC" TargetMode="External"/><Relationship Id="rId501" Type="http://schemas.openxmlformats.org/officeDocument/2006/relationships/hyperlink" Target="http://www.gdalabel.org.uk/corporate_pubs/Food_Drink_Labelling_toolkit.pdf" TargetMode="External"/><Relationship Id="rId946" Type="http://schemas.openxmlformats.org/officeDocument/2006/relationships/hyperlink" Target="http://www.legislation.gov.uk/ssi/2013/333/pdfs/ssifia_20130333_en.pdf" TargetMode="External"/><Relationship Id="rId1131" Type="http://schemas.openxmlformats.org/officeDocument/2006/relationships/hyperlink" Target="https://eur-lex.europa.eu/legal-content/HU/TXT/?uri=uriserv:OJ.L_.2021.349.01.0019.01.HUN" TargetMode="External"/><Relationship Id="rId1229" Type="http://schemas.openxmlformats.org/officeDocument/2006/relationships/hyperlink" Target="https://op.europa.eu/hu/publication-detail/-/publication/5cc53161-9304-11e9-9369-01aa75ed71a1/language-hu" TargetMode="External"/><Relationship Id="rId75" Type="http://schemas.openxmlformats.org/officeDocument/2006/relationships/hyperlink" Target="http://net.jogtar.hu/jr/gen/hjegy_doc.cgi?docid=A0700068.FVM" TargetMode="External"/><Relationship Id="rId806" Type="http://schemas.openxmlformats.org/officeDocument/2006/relationships/hyperlink" Target="http://elelmiszerlanc.kormany.hu/download/7/54/b1000/1-3-92_2.pdf" TargetMode="External"/><Relationship Id="rId1436" Type="http://schemas.openxmlformats.org/officeDocument/2006/relationships/hyperlink" Target="https://eur-lex.europa.eu/legal-content/HU/TXT/?uri=OJ:C_202405729" TargetMode="External"/><Relationship Id="rId1643" Type="http://schemas.openxmlformats.org/officeDocument/2006/relationships/hyperlink" Target="http://net.jogtar.hu/jr/gen/hjegy_doc.cgi?docid=99800027.TV" TargetMode="External"/><Relationship Id="rId1503" Type="http://schemas.openxmlformats.org/officeDocument/2006/relationships/hyperlink" Target="http://eur-lex.europa.eu/legal-content/HU/TXT/?uri=uriserv:OJ.L_.2015.171.01.0005.01.HUN" TargetMode="External"/><Relationship Id="rId1710" Type="http://schemas.openxmlformats.org/officeDocument/2006/relationships/hyperlink" Target="https://eur-lex.europa.eu/legal-content/HU/TXT/?uri=uriserv:OJ.L_.2021.461.01.0030.01.HUN" TargetMode="External"/><Relationship Id="rId291" Type="http://schemas.openxmlformats.org/officeDocument/2006/relationships/hyperlink" Target="https://eur-lex.europa.eu/legal-content/HU/TXT/?uri=OJ:L_202401004" TargetMode="External"/><Relationship Id="rId151" Type="http://schemas.openxmlformats.org/officeDocument/2006/relationships/hyperlink" Target="https://eur-lex.europa.eu/legal-content/HU/TXT/?qid=1402844788754&amp;uri=CELEX:32011R0284" TargetMode="External"/><Relationship Id="rId389" Type="http://schemas.openxmlformats.org/officeDocument/2006/relationships/hyperlink" Target="http://net.jogtar.hu/jr/gen/hjegy_doc.cgi?docid=A1500005.KOR&amp;celpara=" TargetMode="External"/><Relationship Id="rId596" Type="http://schemas.openxmlformats.org/officeDocument/2006/relationships/hyperlink" Target="https://net.jogtar.hu/jr/gen/hjegy_doc.cgi?dbnum=1&amp;docid=A1700389.KOR" TargetMode="External"/><Relationship Id="rId249" Type="http://schemas.openxmlformats.org/officeDocument/2006/relationships/hyperlink" Target="http://ec.europa.eu/environment/cites/legislation_en.htm" TargetMode="External"/><Relationship Id="rId456" Type="http://schemas.openxmlformats.org/officeDocument/2006/relationships/hyperlink" Target="http://elelmiszerlanc.kormany.hu/download/d/64/b1000/2-109_2016-12-21.pdf" TargetMode="External"/><Relationship Id="rId663" Type="http://schemas.openxmlformats.org/officeDocument/2006/relationships/hyperlink" Target="https://eur-lex.europa.eu/legal-content/HU/TXT/?uri=celex:32000R1825" TargetMode="External"/><Relationship Id="rId870" Type="http://schemas.openxmlformats.org/officeDocument/2006/relationships/hyperlink" Target="https://net.jogtar.hu/jogszabaly?docid=A0900152.FVM&amp;celpara" TargetMode="External"/><Relationship Id="rId1086" Type="http://schemas.openxmlformats.org/officeDocument/2006/relationships/hyperlink" Target="http://norden.diva-portal.org/smash/get/diva2:858441/FULLTEXT01.pdf" TargetMode="External"/><Relationship Id="rId1293" Type="http://schemas.openxmlformats.org/officeDocument/2006/relationships/hyperlink" Target="https://food.ec.europa.eu/system/files/2017-09/biosafety_fh_mc_guidance_doc_sampling_testing_nov2006.pdf" TargetMode="External"/><Relationship Id="rId109" Type="http://schemas.openxmlformats.org/officeDocument/2006/relationships/hyperlink" Target="https://eur-lex.europa.eu/legal-content/HU/TXT/?uri=CELEX:32020R2235" TargetMode="External"/><Relationship Id="rId316" Type="http://schemas.openxmlformats.org/officeDocument/2006/relationships/hyperlink" Target="https://publications.jrc.ec.europa.eu/repository/handle/JRC131525" TargetMode="External"/><Relationship Id="rId523" Type="http://schemas.openxmlformats.org/officeDocument/2006/relationships/hyperlink" Target="https://ec.europa.eu/growth/single-market/goods/building-blocks/legal-metrology/pre-packaging_en" TargetMode="External"/><Relationship Id="rId968" Type="http://schemas.openxmlformats.org/officeDocument/2006/relationships/hyperlink" Target="https://eur-lex.europa.eu/legal-content/HU/TXT/?uri=celex:32008R1332" TargetMode="External"/><Relationship Id="rId1153" Type="http://schemas.openxmlformats.org/officeDocument/2006/relationships/hyperlink" Target="https://eur-lex.europa.eu/legal-content/HU/TXT/?uri=OJ:L_202401003" TargetMode="External"/><Relationship Id="rId1598" Type="http://schemas.openxmlformats.org/officeDocument/2006/relationships/hyperlink" Target="https://ogyei.gov.hu/dynamic/alkalmazasra_nem__javasolt_novenyek_jelenleg_honlapon.pdf" TargetMode="External"/><Relationship Id="rId97" Type="http://schemas.openxmlformats.org/officeDocument/2006/relationships/hyperlink" Target="https://eur-lex.europa.eu/legal-content/HU/TXT/?uri=uriserv:OJ.C_.2019.214.01.0001.01.HUN&amp;toc=OJ:C:2019:214:TOC" TargetMode="External"/><Relationship Id="rId730" Type="http://schemas.openxmlformats.org/officeDocument/2006/relationships/hyperlink" Target="http://elelmiszerlanc.kormany.hu/download/d/64/b1000/2-109_2016-12-21.pdf" TargetMode="External"/><Relationship Id="rId828" Type="http://schemas.openxmlformats.org/officeDocument/2006/relationships/hyperlink" Target="https://net.jogtar.hu/jogszabaly?docid=a1700061.fm" TargetMode="External"/><Relationship Id="rId1013" Type="http://schemas.openxmlformats.org/officeDocument/2006/relationships/hyperlink" Target="https://food.ec.europa.eu/safety/food-improvement-agents/flavourings/smoke-flavouring-renewals-existing_en" TargetMode="External"/><Relationship Id="rId1360" Type="http://schemas.openxmlformats.org/officeDocument/2006/relationships/hyperlink" Target="https://portal.nebih.gov.hu/kozetkeztetes/foldrajzi-arujelzos-termekek" TargetMode="External"/><Relationship Id="rId1458" Type="http://schemas.openxmlformats.org/officeDocument/2006/relationships/hyperlink" Target="https://eur-lex.europa.eu/legal-content/HU/TXT/?qid=1403372817226&amp;uri=CELEX:32013D0063" TargetMode="External"/><Relationship Id="rId1665" Type="http://schemas.openxmlformats.org/officeDocument/2006/relationships/hyperlink" Target="https://eur-lex.europa.eu/legal-content/HU/TXT/?uri=CELEX:32006R1981" TargetMode="External"/><Relationship Id="rId1220" Type="http://schemas.openxmlformats.org/officeDocument/2006/relationships/hyperlink" Target="https://food.ec.europa.eu/document/download/2b67f687-05aa-45b7-87fb-db92fc9b3bc5_en?filename=cs_contaminants_catalogue_moah_20220228_ntfs_sum.pdf" TargetMode="External"/><Relationship Id="rId1318" Type="http://schemas.openxmlformats.org/officeDocument/2006/relationships/hyperlink" Target="http://net.jogtar.hu/jr/gen/hjegy_doc.cgi?docid=A0400065.FVM" TargetMode="External"/><Relationship Id="rId1525" Type="http://schemas.openxmlformats.org/officeDocument/2006/relationships/hyperlink" Target="https://eur-lex.europa.eu/legal-content/HU/TXT/?uri=uriserv%3AOJ.L_.2022.133.01.0012.01.HUN&amp;toc=OJ%3AL%3A2022%3A133%3ATOC" TargetMode="External"/><Relationship Id="rId1732" Type="http://schemas.openxmlformats.org/officeDocument/2006/relationships/hyperlink" Target="https://elelmiszerlanc.kormany.hu/jo-higieniai-gyakorlat-utmutatok" TargetMode="External"/><Relationship Id="rId24" Type="http://schemas.openxmlformats.org/officeDocument/2006/relationships/hyperlink" Target="https://eur-lex.europa.eu/legal-content/HU/TXT/?qid=1401468788499&amp;uri=CELEX:32011R0931" TargetMode="External"/><Relationship Id="rId173" Type="http://schemas.openxmlformats.org/officeDocument/2006/relationships/hyperlink" Target="https://net.jogtar.hu/jogszabaly?docid=99800014.FM&amp;celpara=&amp;searchUrl=/jogszabaly-kereso%3Fsorszam%3D14%26para%3D%26tipus%3D%26evszam%3D1998" TargetMode="External"/><Relationship Id="rId380" Type="http://schemas.openxmlformats.org/officeDocument/2006/relationships/hyperlink" Target="https://net.jogtar.hu/jogszabaly?docid=A0700282.KOR&amp;celpara=" TargetMode="External"/><Relationship Id="rId240" Type="http://schemas.openxmlformats.org/officeDocument/2006/relationships/hyperlink" Target="http://net.jogtar.hu/jr/gen/hjegy_doc.cgi?docid=A0900004.NFG" TargetMode="External"/><Relationship Id="rId478" Type="http://schemas.openxmlformats.org/officeDocument/2006/relationships/hyperlink" Target="https://openknowledge.fao.org/items/79ef71f7-ba48-4c2f-ac09-d4578e8da966" TargetMode="External"/><Relationship Id="rId685" Type="http://schemas.openxmlformats.org/officeDocument/2006/relationships/hyperlink" Target="http://eur-lex.europa.eu/legal-content/HU/TXT/?uri=CELEX%3A52010DC0704" TargetMode="External"/><Relationship Id="rId892" Type="http://schemas.openxmlformats.org/officeDocument/2006/relationships/hyperlink" Target="https://eur-lex.europa.eu/legal-content/HU/TXT/?uri=uriserv:OJ.L_.2021.155.01.0003.01.HUN" TargetMode="External"/><Relationship Id="rId100" Type="http://schemas.openxmlformats.org/officeDocument/2006/relationships/hyperlink" Target="http://eur-lex.europa.eu/legal-content/HU/TXT/?uri=uriserv:OJ.C_.2017.205.01.0046.01.HUN&amp;toc=OJ:C:2017:205:TOC" TargetMode="External"/><Relationship Id="rId338" Type="http://schemas.openxmlformats.org/officeDocument/2006/relationships/hyperlink" Target="http://net.jogtar.hu/jr/gen/hjegy_doc.cgi?docid=A1200022.BM&amp;celpara=" TargetMode="External"/><Relationship Id="rId545" Type="http://schemas.openxmlformats.org/officeDocument/2006/relationships/hyperlink" Target="https://njt.hu/jogszabaly/2024-327-20-22" TargetMode="External"/><Relationship Id="rId752" Type="http://schemas.openxmlformats.org/officeDocument/2006/relationships/hyperlink" Target="https://eur-lex.europa.eu/legal-content/HU/TXT/?uri=celex:31985R3703" TargetMode="External"/><Relationship Id="rId1175" Type="http://schemas.openxmlformats.org/officeDocument/2006/relationships/hyperlink" Target="http://eur-lex.europa.eu/legal-content/HU/TXT/?uri=uriserv:OJ.L_.2014.271.01.0096.01.HUN" TargetMode="External"/><Relationship Id="rId1382" Type="http://schemas.openxmlformats.org/officeDocument/2006/relationships/hyperlink" Target="https://curia.europa.eu/juris/document/document.jsf?docid=262936&amp;mode=req&amp;pageIndex=1&amp;dir=&amp;occ=first&amp;part=1&amp;text=&amp;doclang=HU&amp;cid=1639874" TargetMode="External"/><Relationship Id="rId405" Type="http://schemas.openxmlformats.org/officeDocument/2006/relationships/hyperlink" Target="https://eur-lex.europa.eu/legal-content/HU/TXT/?uri=uriserv%3AOJ.L_.2023.142.01.0041.01.HUN&amp;toc=OJ%3AL%3A2023%3A142%3ATOC" TargetMode="External"/><Relationship Id="rId612" Type="http://schemas.openxmlformats.org/officeDocument/2006/relationships/hyperlink" Target="https://publications.jrc.ec.europa.eu/repository/handle/JRC120297" TargetMode="External"/><Relationship Id="rId1035" Type="http://schemas.openxmlformats.org/officeDocument/2006/relationships/hyperlink" Target="https://eur-lex.europa.eu/legal-content/HU/TXT/?uri=celex:32008R0282" TargetMode="External"/><Relationship Id="rId1242" Type="http://schemas.openxmlformats.org/officeDocument/2006/relationships/hyperlink" Target="https://net.jogtar.hu/jogszabaly?docid=A0400024.FVM&amp;celpara=&amp;searchUrl=/jogszabaly-kereso%3Fsorszam%3D24%26para%3D%26tipus%3D%26evszam%3D2004" TargetMode="External"/><Relationship Id="rId1687" Type="http://schemas.openxmlformats.org/officeDocument/2006/relationships/hyperlink" Target="http://net.jogtar.hu/jr/gen/hjegy_doc.cgi?docid=A1100067.VM&amp;celpara=" TargetMode="External"/><Relationship Id="rId917" Type="http://schemas.openxmlformats.org/officeDocument/2006/relationships/hyperlink" Target="http://elelmiszerlanc.kormany.hu/download/5/eb/40000/Szeszesital%20ghp.pdf" TargetMode="External"/><Relationship Id="rId1102" Type="http://schemas.openxmlformats.org/officeDocument/2006/relationships/hyperlink" Target="https://webarchive.nationalarchives.gov.uk/20141103172932/http:/www.foodbase.org.uk/admintools/reportdocuments/617-1-1040_A03024_25.pdf" TargetMode="External"/><Relationship Id="rId1547" Type="http://schemas.openxmlformats.org/officeDocument/2006/relationships/hyperlink" Target="https://www.reading.ac.uk/foodlaw/pdf/uk-15019-Nutrition-Legislation-Info.pdf" TargetMode="External"/><Relationship Id="rId46" Type="http://schemas.openxmlformats.org/officeDocument/2006/relationships/hyperlink" Target="https://eur-lex.europa.eu/legal-content/HU/TXT/?qid=1401471580630&amp;uri=CELEX:32013R0101" TargetMode="External"/><Relationship Id="rId1407" Type="http://schemas.openxmlformats.org/officeDocument/2006/relationships/hyperlink" Target="http://net.jogtar.hu/jr/gen/hjegy_doc.cgi?docid=A1400037.EMM&amp;celpara=" TargetMode="External"/><Relationship Id="rId1614" Type="http://schemas.openxmlformats.org/officeDocument/2006/relationships/hyperlink" Target="https://eur-lex.europa.eu/legal-content/HU/TXT/?qid=1590313012922&amp;uri=CELEX:32017R2469" TargetMode="External"/><Relationship Id="rId195" Type="http://schemas.openxmlformats.org/officeDocument/2006/relationships/hyperlink" Target="https://food.ec.europa.eu/safety/food-waste_en" TargetMode="External"/><Relationship Id="rId262" Type="http://schemas.openxmlformats.org/officeDocument/2006/relationships/hyperlink" Target="https://eur-lex.europa.eu/legal-content/HU/TXT/?uri=celex:32015R2446" TargetMode="External"/><Relationship Id="rId567" Type="http://schemas.openxmlformats.org/officeDocument/2006/relationships/hyperlink" Target="https://net.jogtar.hu/jr/gen/hjegy_doc.cgi?dbnum=1&amp;docid=A1700505.KOR" TargetMode="External"/><Relationship Id="rId1197" Type="http://schemas.openxmlformats.org/officeDocument/2006/relationships/hyperlink" Target="https://food.ec.europa.eu/system/files/2022-05/cs_contaminants_catalogue_acrylamide_guidance-doc_hu.pdf" TargetMode="External"/><Relationship Id="rId122" Type="http://schemas.openxmlformats.org/officeDocument/2006/relationships/hyperlink" Target="https://eur-lex.europa.eu/legal-content/HU/TXT/?qid=1590235550336&amp;uri=CELEX:32019R1014" TargetMode="External"/><Relationship Id="rId774" Type="http://schemas.openxmlformats.org/officeDocument/2006/relationships/hyperlink" Target="http://elelmiszerlanc.kormany.hu/download/f/db/40000/n%C3%B6v%C3%A9nyolaj%20gy%C3%A1rt%C3%A1s%20ghp.pdf" TargetMode="External"/><Relationship Id="rId981" Type="http://schemas.openxmlformats.org/officeDocument/2006/relationships/hyperlink" Target="https://eur-lex.europa.eu/legal-content/HU/TXT/?uri=celex:32012R0231" TargetMode="External"/><Relationship Id="rId1057" Type="http://schemas.openxmlformats.org/officeDocument/2006/relationships/hyperlink" Target="https://net.jogtar.hu/jogszabaly?docid=A2100020.AM&amp;txtreferer=00000001.txt" TargetMode="External"/><Relationship Id="rId427" Type="http://schemas.openxmlformats.org/officeDocument/2006/relationships/hyperlink" Target="https://taxation-customs.ec.europa.eu/document/download/2fddb411-361d-4b25-9286-a9318125ee2a_en?filename=Guidance%20on%20non-preferential%20rules%20of%20origin.pdf" TargetMode="External"/><Relationship Id="rId634" Type="http://schemas.openxmlformats.org/officeDocument/2006/relationships/hyperlink" Target="http://elelmiszerlanc.kormany.hu/download/4/39/70000/%C3%89LBS%204_1_20130711.pdf" TargetMode="External"/><Relationship Id="rId841" Type="http://schemas.openxmlformats.org/officeDocument/2006/relationships/hyperlink" Target="https://net.jogtar.hu/jogszabaly?docid=A2300005.KOR&amp;celpara=&amp;dbnum=1" TargetMode="External"/><Relationship Id="rId1264" Type="http://schemas.openxmlformats.org/officeDocument/2006/relationships/hyperlink" Target="https://ec.europa.eu/food/food/chemical-safety/residues-veterinary-medicinal-products_en" TargetMode="External"/><Relationship Id="rId1471" Type="http://schemas.openxmlformats.org/officeDocument/2006/relationships/hyperlink" Target="http://eur-lex.europa.eu/legal-content/HU/TXT/?qid=1403373962651&amp;uri=CELEX:32009R1168" TargetMode="External"/><Relationship Id="rId1569" Type="http://schemas.openxmlformats.org/officeDocument/2006/relationships/hyperlink" Target="https://www.europarl.europa.eu/doceo/document/TA-8-2016-0015_HU.html" TargetMode="External"/><Relationship Id="rId701" Type="http://schemas.openxmlformats.org/officeDocument/2006/relationships/hyperlink" Target="https://eur-lex.europa.eu/legal-content/HU/TXT/?qid=1401549250435&amp;uri=CELEX:32012R0427" TargetMode="External"/><Relationship Id="rId939" Type="http://schemas.openxmlformats.org/officeDocument/2006/relationships/hyperlink" Target="http://portal.nebih.gov.hu/-/elelmiszer-uzemlistak" TargetMode="External"/><Relationship Id="rId1124" Type="http://schemas.openxmlformats.org/officeDocument/2006/relationships/hyperlink" Target="https://net.jogtar.hu/jogszabaly?docid=A2100349.KOR" TargetMode="External"/><Relationship Id="rId1331" Type="http://schemas.openxmlformats.org/officeDocument/2006/relationships/hyperlink" Target="http://net.jogtar.hu/jr/gen/hjegy_doc.cgi?docid=A0300165.KOR&amp;celpara=" TargetMode="External"/><Relationship Id="rId68" Type="http://schemas.openxmlformats.org/officeDocument/2006/relationships/hyperlink" Target="http://net.jogtar.hu/jr/gen/hjegy_doc.cgi?docid=A1200021.KIM&amp;celpara=" TargetMode="External"/><Relationship Id="rId1429" Type="http://schemas.openxmlformats.org/officeDocument/2006/relationships/hyperlink" Target="https://net.jogtar.hu/jr/gen/hjegy_doc.cgi?docid=A1700016.EMM" TargetMode="External"/><Relationship Id="rId1636" Type="http://schemas.openxmlformats.org/officeDocument/2006/relationships/hyperlink" Target="https://food.ec.europa.eu/system/files/2023-04/reg-com_toxic_20230227_sum.pdf" TargetMode="External"/><Relationship Id="rId1703" Type="http://schemas.openxmlformats.org/officeDocument/2006/relationships/hyperlink" Target="https://eur-lex.europa.eu/legal-content/HU/TXT/?uri=CELEX:32021R1342" TargetMode="External"/><Relationship Id="rId284" Type="http://schemas.openxmlformats.org/officeDocument/2006/relationships/hyperlink" Target="https://njt.hu/jogszabaly/2024-5-B0-7R" TargetMode="External"/><Relationship Id="rId491" Type="http://schemas.openxmlformats.org/officeDocument/2006/relationships/hyperlink" Target="https://curia.europa.eu/juris/documents.jsf?nat=or&amp;mat=or&amp;pcs=Oor&amp;jur=C%2CT%2CF&amp;num=C-595%252F21&amp;for=&amp;jge=&amp;dates=&amp;language=en&amp;pro=&amp;cit=none%252CC%252CCJ%252CR%252C2008E%252C%252C%252C%252C%252C%252C%252C%252C%252C%252Ctrue%252Cfalse%252Cfalse&amp;oqp=&amp;td=%3BALL&amp;avg=&amp;lgrec=en&amp;page=1&amp;lg=&amp;cid=5151" TargetMode="External"/><Relationship Id="rId144" Type="http://schemas.openxmlformats.org/officeDocument/2006/relationships/hyperlink" Target="https://food.ec.europa.eu/horizontal-topics/international-affairs_en" TargetMode="External"/><Relationship Id="rId589" Type="http://schemas.openxmlformats.org/officeDocument/2006/relationships/hyperlink" Target="https://eur-lex.europa.eu/legal-content/HU/TXT/?qid=1590245101791&amp;uri=CELEX:32018R1091" TargetMode="External"/><Relationship Id="rId796" Type="http://schemas.openxmlformats.org/officeDocument/2006/relationships/hyperlink" Target="http://elelmiszerlanc.kormany.hu/download/d/74/b1000/2-603.pdf" TargetMode="External"/><Relationship Id="rId351" Type="http://schemas.openxmlformats.org/officeDocument/2006/relationships/hyperlink" Target="https://eur-lex.europa.eu/legal-content/HU/TXT/?uri=celex:32016R0679" TargetMode="External"/><Relationship Id="rId449" Type="http://schemas.openxmlformats.org/officeDocument/2006/relationships/hyperlink" Target="https://ec.europa.eu/food/system/files/2016-10/labelling_legislation_guidance_methods_2012_en.pdf" TargetMode="External"/><Relationship Id="rId656" Type="http://schemas.openxmlformats.org/officeDocument/2006/relationships/hyperlink" Target="https://eur-lex.europa.eu/legal-content/HU/TXT/?uri=OJ:C_202301446" TargetMode="External"/><Relationship Id="rId863" Type="http://schemas.openxmlformats.org/officeDocument/2006/relationships/hyperlink" Target="https://food.ec.europa.eu/system/files/2022-04/biosafety_fh_guidance_eu_guide_hygiene_packaged_water_hu.pdf" TargetMode="External"/><Relationship Id="rId1079" Type="http://schemas.openxmlformats.org/officeDocument/2006/relationships/hyperlink" Target="https://ec.europa.eu/jrc/en/eurl/food-contact-materials/technical-guidelines" TargetMode="External"/><Relationship Id="rId1286" Type="http://schemas.openxmlformats.org/officeDocument/2006/relationships/hyperlink" Target="https://food.ec.europa.eu/system/files/2023-10/pesticides_mrl_enforcement_guidelines_genotoxic-carcinogens-incidents.pdf" TargetMode="External"/><Relationship Id="rId1493" Type="http://schemas.openxmlformats.org/officeDocument/2006/relationships/hyperlink" Target="http://eur-lex.europa.eu/legal-content/HU/TXT/?qid=1403374638340&amp;uri=CELEX:32014R0175" TargetMode="External"/><Relationship Id="rId211" Type="http://schemas.openxmlformats.org/officeDocument/2006/relationships/hyperlink" Target="https://net.jogtar.hu/jogszabaly?docid=A0900095.TV&amp;celpara=&amp;searchUrl=/jogszabaly-kereso%3Fsorszam%3DXCV%26para%3D%26tipus%3D%26evszam%3D2009" TargetMode="External"/><Relationship Id="rId309" Type="http://schemas.openxmlformats.org/officeDocument/2006/relationships/hyperlink" Target="https://food.ec.europa.eu/safety/eu-agri-food-fraud-network_en" TargetMode="External"/><Relationship Id="rId516" Type="http://schemas.openxmlformats.org/officeDocument/2006/relationships/hyperlink" Target="https://eur-lex.europa.eu/legal-content/HU/TXT/?uri=CELEX:32007L0045" TargetMode="External"/><Relationship Id="rId1146" Type="http://schemas.openxmlformats.org/officeDocument/2006/relationships/hyperlink" Target="https://net.jogtar.hu/jogszabaly?docid=99700029.ktm" TargetMode="External"/><Relationship Id="rId723" Type="http://schemas.openxmlformats.org/officeDocument/2006/relationships/hyperlink" Target="http://elelmiszerlanc.kormany.hu/download/c/84/b1000/3-1-86_424_2011.pdf" TargetMode="External"/><Relationship Id="rId930" Type="http://schemas.openxmlformats.org/officeDocument/2006/relationships/hyperlink" Target="http://net.jogtar.hu/jr/gen/hjegy_doc.cgi?docid=A0300062.ESC" TargetMode="External"/><Relationship Id="rId1006" Type="http://schemas.openxmlformats.org/officeDocument/2006/relationships/hyperlink" Target="https://eur-lex.europa.eu/legal-content/HU/TXT/?uri=OJ:L_202402071" TargetMode="External"/><Relationship Id="rId1353" Type="http://schemas.openxmlformats.org/officeDocument/2006/relationships/hyperlink" Target="https://eur-lex.europa.eu/eli/reg/2024/1143" TargetMode="External"/><Relationship Id="rId1560" Type="http://schemas.openxmlformats.org/officeDocument/2006/relationships/hyperlink" Target="http://net.jogtar.hu/jr/gen/hjegy_doc.cgi?docid=A0300024.ESC" TargetMode="External"/><Relationship Id="rId1658" Type="http://schemas.openxmlformats.org/officeDocument/2006/relationships/hyperlink" Target="https://www.efsa.europa.eu/en/science/scientific-committee-and-panels/gmo" TargetMode="External"/><Relationship Id="rId1213" Type="http://schemas.openxmlformats.org/officeDocument/2006/relationships/hyperlink" Target="http://eur-lex.europa.eu/legal-content/HU/TXT/?qid=1402846146028&amp;uri=CELEX:32014H0118" TargetMode="External"/><Relationship Id="rId1420" Type="http://schemas.openxmlformats.org/officeDocument/2006/relationships/hyperlink" Target="https://eur-lex.europa.eu/legal-content/HU/TXT/?uri=CELEX:32006R1907" TargetMode="External"/><Relationship Id="rId1518" Type="http://schemas.openxmlformats.org/officeDocument/2006/relationships/hyperlink" Target="http://eur-lex.europa.eu/legal-content/HU/TXT/?uri=uriserv:OJ.L_.2018.038.01.0009.01.HUN&amp;toc=OJ:L:2018:038:TOC" TargetMode="External"/><Relationship Id="rId1725" Type="http://schemas.openxmlformats.org/officeDocument/2006/relationships/hyperlink" Target="https://elelmiszerlanc.kormany.hu/download/e/f2/92000/%C3%BAj%20M%C3%89%203-2-2013_2%20TFA%20analitika%20ir%C3%A1nyelv%202020.pdf" TargetMode="External"/><Relationship Id="rId17" Type="http://schemas.openxmlformats.org/officeDocument/2006/relationships/hyperlink" Target="https://eur-lex.europa.eu/legal-content/HU/TXT/?uri=celex:32002R0178" TargetMode="External"/><Relationship Id="rId166" Type="http://schemas.openxmlformats.org/officeDocument/2006/relationships/hyperlink" Target="https://portal.nebih.gov.hu/traces-noveny" TargetMode="External"/><Relationship Id="rId373" Type="http://schemas.openxmlformats.org/officeDocument/2006/relationships/hyperlink" Target="https://net.jogtar.hu/jogszabaly?docid=A1000302.KOR&amp;celpara=" TargetMode="External"/><Relationship Id="rId580" Type="http://schemas.openxmlformats.org/officeDocument/2006/relationships/hyperlink" Target="http://net.jogtar.hu/jr/gen/hjegy_doc.cgi?docid=A1300006.KOR&amp;celpara=" TargetMode="External"/><Relationship Id="rId1" Type="http://schemas.openxmlformats.org/officeDocument/2006/relationships/customXml" Target="../customXml/item1.xml"/><Relationship Id="rId233" Type="http://schemas.openxmlformats.org/officeDocument/2006/relationships/hyperlink" Target="http://ec.europa.eu/solvit/contact/index_hu.htm#hu" TargetMode="External"/><Relationship Id="rId440" Type="http://schemas.openxmlformats.org/officeDocument/2006/relationships/hyperlink" Target="https://www.nak.hu/kiadvanyok/kiadvanyok/3232-laktozmentes-elelmiszerek" TargetMode="External"/><Relationship Id="rId678" Type="http://schemas.openxmlformats.org/officeDocument/2006/relationships/hyperlink" Target="https://elelmiszerlanc.kormany.hu/download/0/17/72000/ME%201-3_13-1%20-%2020190923-notifik%C3%A1lt.pdf" TargetMode="External"/><Relationship Id="rId885" Type="http://schemas.openxmlformats.org/officeDocument/2006/relationships/hyperlink" Target="http://elelmiszerlanc.kormany.hu/download/d/c6/40000/Kalocsai_fuszerpaprika_termekleiras_2010_09_30.pdf" TargetMode="External"/><Relationship Id="rId1070" Type="http://schemas.openxmlformats.org/officeDocument/2006/relationships/hyperlink" Target="http://publications.jrc.ec.europa.eu/repository/handle/JRC115694" TargetMode="External"/><Relationship Id="rId300" Type="http://schemas.openxmlformats.org/officeDocument/2006/relationships/hyperlink" Target="https://eur-lex.europa.eu/legal-content/HU/TXT/HTML/?uri=CELEX:52022DC0129" TargetMode="External"/><Relationship Id="rId538" Type="http://schemas.openxmlformats.org/officeDocument/2006/relationships/hyperlink" Target="https://eur-lex.europa.eu/legal-content/HU/TXT/?qid=1590244622139&amp;uri=CELEX:32017D0253" TargetMode="External"/><Relationship Id="rId745" Type="http://schemas.openxmlformats.org/officeDocument/2006/relationships/hyperlink" Target="http://www.fao.org/fishery/cwp/handbook/h/en" TargetMode="External"/><Relationship Id="rId952" Type="http://schemas.openxmlformats.org/officeDocument/2006/relationships/hyperlink" Target="https://eur-lex.europa.eu/legal-content/HU/TXT/?uri=CELEX%3A32011R1333" TargetMode="External"/><Relationship Id="rId1168" Type="http://schemas.openxmlformats.org/officeDocument/2006/relationships/hyperlink" Target="http://eur-lex.europa.eu/legal-content/HU/TXT/?qid=1402846104284&amp;uri=CELEX:32012H0154" TargetMode="External"/><Relationship Id="rId1375" Type="http://schemas.openxmlformats.org/officeDocument/2006/relationships/hyperlink" Target="https://eur-lex.europa.eu/legal-content/HU/TXT/?uri=uriserv%3AOJ.L_.2022.325.01.0052.01.HUN&amp;toc=OJ%3AL%3A2022%3A325%3ATOC" TargetMode="External"/><Relationship Id="rId1582" Type="http://schemas.openxmlformats.org/officeDocument/2006/relationships/hyperlink" Target="http://net.jogtar.hu/jr/gen/hjegy_doc.cgi?dbnum=1&amp;docid=A0500095.TV" TargetMode="External"/><Relationship Id="rId81" Type="http://schemas.openxmlformats.org/officeDocument/2006/relationships/hyperlink" Target="https://net.jogtar.hu/jogszabaly?docid=A0100100.TV&amp;celpara=&amp;dbnum=1" TargetMode="External"/><Relationship Id="rId605" Type="http://schemas.openxmlformats.org/officeDocument/2006/relationships/hyperlink" Target="https://ec.europa.eu/commission/presscorner/detail/en/QANDA_19_3333" TargetMode="External"/><Relationship Id="rId812" Type="http://schemas.openxmlformats.org/officeDocument/2006/relationships/hyperlink" Target="https://elelmiszerlanc.kormany.hu/download/2/67/62000/2-401%20J%C3%A9gkr%C3%A9m%20ir%C3%A1nyelv.pdf" TargetMode="External"/><Relationship Id="rId1028" Type="http://schemas.openxmlformats.org/officeDocument/2006/relationships/hyperlink" Target="https://www.safefoodadvocacy.eu/wp-content/uploads/2021/10/2.-FCM-guidelines-for-consumers-1.pdf" TargetMode="External"/><Relationship Id="rId1235" Type="http://schemas.openxmlformats.org/officeDocument/2006/relationships/hyperlink" Target="https://eur-lex.europa.eu/legal-content/HU/TXT/?qid=1590308689265&amp;uri=CELEX:32018R0782" TargetMode="External"/><Relationship Id="rId1442" Type="http://schemas.openxmlformats.org/officeDocument/2006/relationships/hyperlink" Target="http://net.jogtar.hu/jr/gen/hjegy_doc.cgi?docid=A1100055.NEM&amp;celpara=" TargetMode="External"/><Relationship Id="rId1302" Type="http://schemas.openxmlformats.org/officeDocument/2006/relationships/hyperlink" Target="https://www.efsa.europa.eu/en/supporting/pub/en-1445" TargetMode="External"/><Relationship Id="rId39" Type="http://schemas.openxmlformats.org/officeDocument/2006/relationships/hyperlink" Target="https://food.ec.europa.eu/safety/biological-safety/food-hygiene/guidance-platform_en" TargetMode="External"/><Relationship Id="rId1607" Type="http://schemas.openxmlformats.org/officeDocument/2006/relationships/hyperlink" Target="https://www.ruokavirasto.fi/globalassets/yritykset/elintarvikeala/valmistus/elintarvikeryhmat/ravintolisat/en/eviran_ohje_17012_5_uk.pdf" TargetMode="External"/><Relationship Id="rId188" Type="http://schemas.openxmlformats.org/officeDocument/2006/relationships/hyperlink" Target="http://eur-lex.europa.eu/legal-content/HU/TXT/?uri=uriserv:OJ.C_.2018.133.01.0002.01.HUN&amp;toc=OJ:C:2018:133:TOC" TargetMode="External"/><Relationship Id="rId395" Type="http://schemas.openxmlformats.org/officeDocument/2006/relationships/hyperlink" Target="http://net.jogtar.hu/jr/gen/hjegy_doc.cgi?docid=A0600053.TV&amp;celpara=" TargetMode="External"/><Relationship Id="rId255" Type="http://schemas.openxmlformats.org/officeDocument/2006/relationships/hyperlink" Target="https://net.jogtar.hu/jogszabaly?docid=98900025.MT&amp;celpara=" TargetMode="External"/><Relationship Id="rId462" Type="http://schemas.openxmlformats.org/officeDocument/2006/relationships/hyperlink" Target="http://www.food.gov.uk/business-industry/allergy-guide" TargetMode="External"/><Relationship Id="rId1092" Type="http://schemas.openxmlformats.org/officeDocument/2006/relationships/hyperlink" Target="https://freepub.edqm.eu/publications/PUBSD-161/detail" TargetMode="External"/><Relationship Id="rId1397" Type="http://schemas.openxmlformats.org/officeDocument/2006/relationships/hyperlink" Target="https://eur-lex.europa.eu/legal-content/HU/TXT/?uri=uriserv%3AOJ.C_.2022.385.01.0064.01.HUN&amp;toc=OJ%3AC%3A2022%3A385%3ATOC" TargetMode="External"/><Relationship Id="rId115" Type="http://schemas.openxmlformats.org/officeDocument/2006/relationships/hyperlink" Target="https://eur-lex.europa.eu/legal-content/HU/TXT/?qid=1590235176446&amp;uri=CELEX:32019R2124" TargetMode="External"/><Relationship Id="rId322" Type="http://schemas.openxmlformats.org/officeDocument/2006/relationships/hyperlink" Target="https://net.jogtar.hu/jr/gen/hjegy_doc.cgi?dbnum=1&amp;docid=A1600150.TV" TargetMode="External"/><Relationship Id="rId767" Type="http://schemas.openxmlformats.org/officeDocument/2006/relationships/hyperlink" Target="https://eur-lex.europa.eu/legal-content/HU/TXT/?qid=1590248718496&amp;uri=CELEX:32017R1183" TargetMode="External"/><Relationship Id="rId974" Type="http://schemas.openxmlformats.org/officeDocument/2006/relationships/hyperlink" Target="https://eur-lex.europa.eu/legal-content/HU/TXT/?uri=celex:32008R1333" TargetMode="External"/><Relationship Id="rId627" Type="http://schemas.openxmlformats.org/officeDocument/2006/relationships/hyperlink" Target="https://eur-lex.europa.eu/legal-content/HU/TXT/?qid=1401478913454&amp;uri=CELEX:32012R1025" TargetMode="External"/><Relationship Id="rId834" Type="http://schemas.openxmlformats.org/officeDocument/2006/relationships/hyperlink" Target="http://elelmiszerlanc.kormany.hu/download/9/84/b1000/3-1-79_796.pdf" TargetMode="External"/><Relationship Id="rId1257" Type="http://schemas.openxmlformats.org/officeDocument/2006/relationships/hyperlink" Target="https://eur-lex.europa.eu/legal-content/HU/TXT/?uri=OJ:L_202402052" TargetMode="External"/><Relationship Id="rId1464" Type="http://schemas.openxmlformats.org/officeDocument/2006/relationships/hyperlink" Target="http://documents.jdsupra.com/f3158858-a4d3-4091-8198-fa39ec9a4150.pdf" TargetMode="External"/><Relationship Id="rId1671" Type="http://schemas.openxmlformats.org/officeDocument/2006/relationships/hyperlink" Target="http://net.jogtar.hu/jr/gen/hjegy_doc.cgi?docid=A0400048.FVM&amp;celpara=" TargetMode="External"/><Relationship Id="rId901" Type="http://schemas.openxmlformats.org/officeDocument/2006/relationships/hyperlink" Target="http://elelmiszerlanc.kormany.hu/download/4/84/b1000/2-703-3_2016-12-15.pdf" TargetMode="External"/><Relationship Id="rId1117" Type="http://schemas.openxmlformats.org/officeDocument/2006/relationships/hyperlink" Target="https://bfr.ble.de/kse/faces/DBEmpfehlung_en.jsp" TargetMode="External"/><Relationship Id="rId1324" Type="http://schemas.openxmlformats.org/officeDocument/2006/relationships/hyperlink" Target="https://eur-lex.europa.eu/legal-content/HU/TXT/?qid=1590310241440&amp;uri=CELEX:32007D0642" TargetMode="External"/><Relationship Id="rId1531" Type="http://schemas.openxmlformats.org/officeDocument/2006/relationships/hyperlink" Target="https://eur-lex.europa.eu/legal-content/HU/TXT/?uri=OJ:L_202402063" TargetMode="External"/><Relationship Id="rId30" Type="http://schemas.openxmlformats.org/officeDocument/2006/relationships/hyperlink" Target="https://net.jogtar.hu/jogszabaly?docid=a0700168.tv" TargetMode="External"/><Relationship Id="rId1629" Type="http://schemas.openxmlformats.org/officeDocument/2006/relationships/hyperlink" Target="https://eur-lex.europa.eu/legal-content/HU/TXT/?uri=uriserv%3AOJ.C_.2022.229.01.0001.01.HUN&amp;toc=OJ%3AC%3A2022%3A229%3ATOC" TargetMode="External"/><Relationship Id="rId277" Type="http://schemas.openxmlformats.org/officeDocument/2006/relationships/hyperlink" Target="https://net.jogtar.hu/jogszabaly?docid=A2200568.KOR&amp;celpara=&amp;dbnum=1" TargetMode="External"/><Relationship Id="rId484" Type="http://schemas.openxmlformats.org/officeDocument/2006/relationships/hyperlink" Target="https://www.food.gov.uk/sites/default/files/media/document/markcritguidance.pdf" TargetMode="External"/><Relationship Id="rId137" Type="http://schemas.openxmlformats.org/officeDocument/2006/relationships/hyperlink" Target="https://net.jogtar.hu/jr/gen/hjegy_doc.cgi?dbnum=1&amp;docid=A1000158.KOR" TargetMode="External"/><Relationship Id="rId344" Type="http://schemas.openxmlformats.org/officeDocument/2006/relationships/hyperlink" Target="https://net.jogtar.hu/jogszabaly?docid=A2300225.KOR&amp;celpara=&amp;dbnum=1" TargetMode="External"/><Relationship Id="rId691" Type="http://schemas.openxmlformats.org/officeDocument/2006/relationships/hyperlink" Target="https://elelmiszerlanc.kormany.hu/download/7/dc/62000/%C3%9Atmutat%C3%B3%20a%20h%C3%BAsk%C3%A9sz%C3%ADtm%C3%A9nyek%20gy%C3%A1rt%C3%A1sa%20J%C3%B3%20Higi%C3%A9niai%20Gyakorlat%C3%A1hoz%202019%20j%C3%BAnius%204.pdf" TargetMode="External"/><Relationship Id="rId789" Type="http://schemas.openxmlformats.org/officeDocument/2006/relationships/hyperlink" Target="http://elelmiszerlanc.kormany.hu/download/d/54/b1000/1-3-2001_113.pdf" TargetMode="External"/><Relationship Id="rId996" Type="http://schemas.openxmlformats.org/officeDocument/2006/relationships/hyperlink" Target="https://food.ec.europa.eu/safety/food-improvement-agents/flavourings_en" TargetMode="External"/><Relationship Id="rId551" Type="http://schemas.openxmlformats.org/officeDocument/2006/relationships/hyperlink" Target="http://eur-lex.europa.eu/legal-content/HU/TXT/?uri=uriserv:OJ.C_.2015.023.01.0001.01.HUN" TargetMode="External"/><Relationship Id="rId649" Type="http://schemas.openxmlformats.org/officeDocument/2006/relationships/hyperlink" Target="https://eur-lex.europa.eu/legal-content/HU/TXT/HTML/?uri=CELEX:52023PC0166" TargetMode="External"/><Relationship Id="rId856" Type="http://schemas.openxmlformats.org/officeDocument/2006/relationships/hyperlink" Target="https://net.jogtar.hu/jogszabaly?docid=A0600045.FVM&amp;celpara=&amp;searchUrl=/jogszabaly-kereso%3Fsorszam%3D45%26para%3D%26tipus%3D%26evszam%3D2006" TargetMode="External"/><Relationship Id="rId1181" Type="http://schemas.openxmlformats.org/officeDocument/2006/relationships/hyperlink" Target="http://eur-lex.europa.eu/legal-content/HU/TXT/?uri=uriserv:OJ.L_.2016.118.01.0016.01.HUN&amp;toc=OJ:L:2016:118:TOC" TargetMode="External"/><Relationship Id="rId1279" Type="http://schemas.openxmlformats.org/officeDocument/2006/relationships/hyperlink" Target="https://eur-lex.europa.eu/legal-content/HU/TXT/?uri=OJ:L_202400989" TargetMode="External"/><Relationship Id="rId1486" Type="http://schemas.openxmlformats.org/officeDocument/2006/relationships/hyperlink" Target="http://eur-lex.europa.eu/legal-content/HU/TXT/?qid=1403374408652&amp;uri=CELEX:32011R1171" TargetMode="External"/><Relationship Id="rId204" Type="http://schemas.openxmlformats.org/officeDocument/2006/relationships/hyperlink" Target="http://eur-lex.europa.eu/legal-content/HU/TXT/?uri=uriserv:OJ.C_.2017.017.01.0028.01.HUN&amp;toc=OJ:C:2017:017:TOC" TargetMode="External"/><Relationship Id="rId411" Type="http://schemas.openxmlformats.org/officeDocument/2006/relationships/hyperlink" Target="https://ec.europa.eu/food/food/labelling-and-nutrition/food-information-consumers-legislation/guidance-documents_en" TargetMode="External"/><Relationship Id="rId509" Type="http://schemas.openxmlformats.org/officeDocument/2006/relationships/hyperlink" Target="https://eur-lex.europa.eu/legal-content/HU/TXT/?uri=uriserv:OJ.L_.2018.285.01.0080.01.HUN&amp;toc=OJ:L:2018:285:TOC" TargetMode="External"/><Relationship Id="rId1041" Type="http://schemas.openxmlformats.org/officeDocument/2006/relationships/hyperlink" Target="https://www.observatorioplastico.com/ficheros/legislacion/129165343guidance_active_and_intelligent_scofcah_231111_en.pdf" TargetMode="External"/><Relationship Id="rId1139" Type="http://schemas.openxmlformats.org/officeDocument/2006/relationships/hyperlink" Target="https://eur-lex.europa.eu/legal-content/HU/TXT/?uri=uriserv:OJ.L_.2023.165.01.0001.01.HUN" TargetMode="External"/><Relationship Id="rId1346" Type="http://schemas.openxmlformats.org/officeDocument/2006/relationships/hyperlink" Target="http://net.jogtar.hu/jr/gen/hjegy_doc.cgi?docid=A1100202.TV&amp;celpara=" TargetMode="External"/><Relationship Id="rId1693" Type="http://schemas.openxmlformats.org/officeDocument/2006/relationships/hyperlink" Target="https://www-pub.iaea.org/MTCD/Publications/PDF/trs481web-98290059.pdf" TargetMode="External"/><Relationship Id="rId716" Type="http://schemas.openxmlformats.org/officeDocument/2006/relationships/hyperlink" Target="https://net.jogtar.hu/jogszabaly?docid=A0900152.FVM&amp;celpara" TargetMode="External"/><Relationship Id="rId923" Type="http://schemas.openxmlformats.org/officeDocument/2006/relationships/hyperlink" Target="https://net.jogtar.hu/jogszabaly?docid=a1700061.fm" TargetMode="External"/><Relationship Id="rId1553" Type="http://schemas.openxmlformats.org/officeDocument/2006/relationships/hyperlink" Target="https://eur-lex.europa.eu/legal-content/HU/TXT/?uri=CELEX:32013R0609" TargetMode="External"/><Relationship Id="rId52" Type="http://schemas.openxmlformats.org/officeDocument/2006/relationships/hyperlink" Target="https://net.jogtar.hu/jogszabaly?docid=A0400054.FVM&amp;celpara=&amp;searchUrl=/jogszabaly-kereso%3Fsorszam%3D54%26para%3D%26tipus%3D%26evszam%3D2004" TargetMode="External"/><Relationship Id="rId1206" Type="http://schemas.openxmlformats.org/officeDocument/2006/relationships/hyperlink" Target="https://www.food.gov.uk/science/acrylamide-0" TargetMode="External"/><Relationship Id="rId1413" Type="http://schemas.openxmlformats.org/officeDocument/2006/relationships/hyperlink" Target="http://elelmiszerlanc.kormany.hu/download/d/64/b1000/2-109_2016-12-21.pdf" TargetMode="External"/><Relationship Id="rId1620" Type="http://schemas.openxmlformats.org/officeDocument/2006/relationships/hyperlink" Target="https://food.ec.europa.eu/safety/novel-food_en" TargetMode="External"/><Relationship Id="rId1718" Type="http://schemas.openxmlformats.org/officeDocument/2006/relationships/hyperlink" Target="https://eur-lex.europa.eu/legal-content/HU/TXT/PDF/?uri=OJ:JOC_2019_100_R_0007&amp;from=HU" TargetMode="External"/><Relationship Id="rId299" Type="http://schemas.openxmlformats.org/officeDocument/2006/relationships/hyperlink" Target="https://eur-lex.europa.eu/legal-content/HU/TXT/?uri=uriserv%3AOJ.C_.2021.071.01.0001.01.HUN&amp;toc=OJ%3AC%3A2021%3A071%3ATOC" TargetMode="External"/><Relationship Id="rId159" Type="http://schemas.openxmlformats.org/officeDocument/2006/relationships/hyperlink" Target="https://portal.nebih.gov.hu/adatbazisok-elelmiszer" TargetMode="External"/><Relationship Id="rId366" Type="http://schemas.openxmlformats.org/officeDocument/2006/relationships/hyperlink" Target="http://net.jogtar.hu/jr/gen/hjegy_doc.cgi?docid=A1200335.KOR&amp;celpara=" TargetMode="External"/><Relationship Id="rId573" Type="http://schemas.openxmlformats.org/officeDocument/2006/relationships/hyperlink" Target="https://eur-lex.europa.eu/legal-content/HU/TXT/?qid=1590244938078&amp;uri=CELEX:32019D1729" TargetMode="External"/><Relationship Id="rId780" Type="http://schemas.openxmlformats.org/officeDocument/2006/relationships/hyperlink" Target="https://courses.ecolechocolat.com/lobjects/pdf/chocguidance.pdf" TargetMode="External"/><Relationship Id="rId226" Type="http://schemas.openxmlformats.org/officeDocument/2006/relationships/hyperlink" Target="https://eur-lex.europa.eu/legal-content/HU/TXT/?uri=uriserv%3AOJ.C_.2021.100.01.0016.01.HUN&amp;toc=OJ%3AC%3A2021%3A100%3ATOC" TargetMode="External"/><Relationship Id="rId433" Type="http://schemas.openxmlformats.org/officeDocument/2006/relationships/hyperlink" Target="https://eur-lex.europa.eu/legal-content/HU/TXT/?uri=OJ:L_202402127" TargetMode="External"/><Relationship Id="rId878" Type="http://schemas.openxmlformats.org/officeDocument/2006/relationships/hyperlink" Target="http://elelmiszerlanc.kormany.hu/download/1/74/b1000/2-211_2016-06-09.pdf" TargetMode="External"/><Relationship Id="rId1063" Type="http://schemas.openxmlformats.org/officeDocument/2006/relationships/hyperlink" Target="https://net.jogtar.hu/jogszabaly?docid=A0900152.FVM&amp;celpara" TargetMode="External"/><Relationship Id="rId1270" Type="http://schemas.openxmlformats.org/officeDocument/2006/relationships/hyperlink" Target="https://www.bfr.bund.de/cm/343/processing-factors-for-pesticide-residues-in-food.pdf" TargetMode="External"/><Relationship Id="rId640" Type="http://schemas.openxmlformats.org/officeDocument/2006/relationships/hyperlink" Target="https://eur-lex.europa.eu/legal-content/HU/TXT/?uri=uriserv%3AOJ.L_.2023.150.01.0206.01.HUN&amp;toc=OJ%3AL%3A2023%3A150%3ATOC" TargetMode="External"/><Relationship Id="rId738" Type="http://schemas.openxmlformats.org/officeDocument/2006/relationships/hyperlink" Target="http://curia.europa.eu/juris/document/document.jsf?text=&amp;docid=191704&amp;pageIndex=0&amp;doclang=HU&amp;mode=req&amp;dir=&amp;occ=first&amp;part=1&amp;cid=458814" TargetMode="External"/><Relationship Id="rId945" Type="http://schemas.openxmlformats.org/officeDocument/2006/relationships/hyperlink" Target="https://www.food.gov.uk/sites/default/files/media/document/sprouts-and-seeds-sprouting-guidance.pdf.pdf" TargetMode="External"/><Relationship Id="rId1368" Type="http://schemas.openxmlformats.org/officeDocument/2006/relationships/hyperlink" Target="http://eur-lex.europa.eu/legal-content/HU/TXT/?qid=1403369036195&amp;uri=CELEX:32010R0986" TargetMode="External"/><Relationship Id="rId1575" Type="http://schemas.openxmlformats.org/officeDocument/2006/relationships/hyperlink" Target="https://eur-lex.europa.eu/legal-content/HU/TXT/?uri=uriserv%3AOJ.L_.2022.017.01.0052.01.HUN&amp;toc=OJ%3AL%3A2022%3A017%3ATOC" TargetMode="External"/><Relationship Id="rId74" Type="http://schemas.openxmlformats.org/officeDocument/2006/relationships/hyperlink" Target="http://net.jogtar.hu/jr/gen/hjegy_doc.cgi?docid=A0700064.FVM" TargetMode="External"/><Relationship Id="rId500" Type="http://schemas.openxmlformats.org/officeDocument/2006/relationships/hyperlink" Target="https://www.gov.uk/government/publications/technical-guidance-on-nutrition-labelling" TargetMode="External"/><Relationship Id="rId805" Type="http://schemas.openxmlformats.org/officeDocument/2006/relationships/hyperlink" Target="https://net.jogtar.hu/jogszabaly?docid=A0900152.FVM&amp;celpara" TargetMode="External"/><Relationship Id="rId1130" Type="http://schemas.openxmlformats.org/officeDocument/2006/relationships/hyperlink" Target="https://ec.europa.eu/environment/topics/plastics/single-use-plastics_hu" TargetMode="External"/><Relationship Id="rId1228" Type="http://schemas.openxmlformats.org/officeDocument/2006/relationships/hyperlink" Target="https://ogyei.gov.hu/nyilvantartasba_vetel/" TargetMode="External"/><Relationship Id="rId1435" Type="http://schemas.openxmlformats.org/officeDocument/2006/relationships/hyperlink" Target="https://food.ec.europa.eu/safety/labelling-and-nutrition/nutrition-and-health-claims_en" TargetMode="External"/><Relationship Id="rId1642" Type="http://schemas.openxmlformats.org/officeDocument/2006/relationships/hyperlink" Target="http://eur-lex.europa.eu/LexUriServ/LexUriServ.do?uri=OJ:L:1997:253:0001:0036:EN:PDF" TargetMode="External"/><Relationship Id="rId1502" Type="http://schemas.openxmlformats.org/officeDocument/2006/relationships/hyperlink" Target="http://eur-lex.europa.eu/legal-content/HU/TXT/?uri=uriserv:OJ.L_.2015.167.01.0057.01.HUN" TargetMode="External"/><Relationship Id="rId290" Type="http://schemas.openxmlformats.org/officeDocument/2006/relationships/hyperlink" Target="https://food.ec.europa.eu/horizontal-topics/official-controls-and-enforcement/legislation-official-controls_en" TargetMode="External"/><Relationship Id="rId388" Type="http://schemas.openxmlformats.org/officeDocument/2006/relationships/hyperlink" Target="https://net.jogtar.hu/jogszabaly?docid=A2400237.KOR&amp;celpara=&amp;dbnum=1" TargetMode="External"/><Relationship Id="rId150" Type="http://schemas.openxmlformats.org/officeDocument/2006/relationships/hyperlink" Target="https://eur-lex.europa.eu/legal-content/HU/TXT/?uri=celex:32011D0884" TargetMode="External"/><Relationship Id="rId595" Type="http://schemas.openxmlformats.org/officeDocument/2006/relationships/hyperlink" Target="https://net.jogtar.hu/jogszabaly?docid=A0700282.KOR&amp;celpara=" TargetMode="External"/><Relationship Id="rId248" Type="http://schemas.openxmlformats.org/officeDocument/2006/relationships/hyperlink" Target="https://eur-lex.europa.eu/legal-content/HU/TXT/?qid=1590243235673&amp;uri=CELEX:32019R1587" TargetMode="External"/><Relationship Id="rId455" Type="http://schemas.openxmlformats.org/officeDocument/2006/relationships/hyperlink" Target="https://elelmiszerlanc.kormany.hu/download/1/12/33000/%C3%9Atmutat%C3%B3%20Magyar%20term%C3%A9k%20rendelethez%20-%20m%C3%B3dos%C3%ADtott%202024.pdf" TargetMode="External"/><Relationship Id="rId662" Type="http://schemas.openxmlformats.org/officeDocument/2006/relationships/hyperlink" Target="https://eur-lex.europa.eu/legal-content/HU/TXT/?uri=celex:32000R1760" TargetMode="External"/><Relationship Id="rId1085" Type="http://schemas.openxmlformats.org/officeDocument/2006/relationships/hyperlink" Target="http://norden.diva-portal.org/smash/get/diva2:700845/FULLTEXT01.pdf" TargetMode="External"/><Relationship Id="rId1292" Type="http://schemas.openxmlformats.org/officeDocument/2006/relationships/hyperlink" Target="https://eur-lex.europa.eu/legal-content/HU/TXT/?uri=OJ:L_202402463" TargetMode="External"/><Relationship Id="rId108" Type="http://schemas.openxmlformats.org/officeDocument/2006/relationships/hyperlink" Target="https://eur-lex.europa.eu/legal-content/HU/TXT/?uri=uriserv:OJ.L_.2022.304.01.0001.01.HUN" TargetMode="External"/><Relationship Id="rId315" Type="http://schemas.openxmlformats.org/officeDocument/2006/relationships/hyperlink" Target="https://op.europa.eu/en/publication-detail/-/publication/6b8adf83-9d58-11ee-b164-01aa75ed71a1/language-en" TargetMode="External"/><Relationship Id="rId522" Type="http://schemas.openxmlformats.org/officeDocument/2006/relationships/hyperlink" Target="http://net.jogtar.hu/jr/gen/hjegy_doc.cgi?docid=A1600043.NGM" TargetMode="External"/><Relationship Id="rId967" Type="http://schemas.openxmlformats.org/officeDocument/2006/relationships/hyperlink" Target="https://food.ec.europa.eu/safety/food-improvement-agents/common-authorisation-procedure_en" TargetMode="External"/><Relationship Id="rId1152" Type="http://schemas.openxmlformats.org/officeDocument/2006/relationships/hyperlink" Target="https://eur-lex.europa.eu/legal-content/HU/TXT/?uri=uriserv:OJ.L_.2023.119.01.0103.01.HUN" TargetMode="External"/><Relationship Id="rId1597" Type="http://schemas.openxmlformats.org/officeDocument/2006/relationships/hyperlink" Target="https://ogyei.gov.hu/dynamic/Alkalmazasra_nem_-javasolt_novenyek_20220609.pdf" TargetMode="External"/><Relationship Id="rId96" Type="http://schemas.openxmlformats.org/officeDocument/2006/relationships/hyperlink" Target="https://eur-lex.europa.eu/legal-content/HU/TXT/?uri=uriserv:OJ.C_.2018.232.01.0001.01.HUN&amp;toc=OJ:C:2018:232:TOC" TargetMode="External"/><Relationship Id="rId827" Type="http://schemas.openxmlformats.org/officeDocument/2006/relationships/hyperlink" Target="https://net.jogtar.hu/jogszabaly?docid=a0900037.tv" TargetMode="External"/><Relationship Id="rId1012" Type="http://schemas.openxmlformats.org/officeDocument/2006/relationships/hyperlink" Target="https://food.ec.europa.eu/safety/food-improvement-agents/flavourings/smoke-flavouring-renewals-existing_en" TargetMode="External"/><Relationship Id="rId1457" Type="http://schemas.openxmlformats.org/officeDocument/2006/relationships/hyperlink" Target="https://eur-lex.europa.eu/legal-content/HU/TXT/?uri=OJ:C_202405729" TargetMode="External"/><Relationship Id="rId1664" Type="http://schemas.openxmlformats.org/officeDocument/2006/relationships/hyperlink" Target="https://eur-lex.europa.eu/legal-content/HU/TXT/?uri=CELEX:32004R0641" TargetMode="External"/><Relationship Id="rId1317" Type="http://schemas.openxmlformats.org/officeDocument/2006/relationships/hyperlink" Target="https://www.who.int/health-topics/food-safety/#tab=tab_1" TargetMode="External"/><Relationship Id="rId1524" Type="http://schemas.openxmlformats.org/officeDocument/2006/relationships/hyperlink" Target="https://eur-lex.europa.eu/legal-content/HU/TXT/?uri=uriserv%3AOJ.L_.2022.133.01.0009.01.HUN&amp;toc=OJ%3AL%3A2022%3A133%3ATOC" TargetMode="External"/><Relationship Id="rId1731" Type="http://schemas.openxmlformats.org/officeDocument/2006/relationships/hyperlink" Target="https://ec.europa.eu/food/system/files/2022-04/biosafety_fh_legis_guidance_reg-2004-852_hu.pdf" TargetMode="External"/><Relationship Id="rId23" Type="http://schemas.openxmlformats.org/officeDocument/2006/relationships/hyperlink" Target="https://food.ec.europa.eu/horizontal-topics/general-food-law_en" TargetMode="External"/><Relationship Id="rId172" Type="http://schemas.openxmlformats.org/officeDocument/2006/relationships/hyperlink" Target="https://net.jogtar.hu/jogszabaly?docid=A0300075.FVM&amp;celpara=&amp;searchUrl=/jogszabaly-kereso%3Fsorszam%3D75%26para%3D%26tipus%3D%26evszam%3D2003" TargetMode="External"/><Relationship Id="rId477" Type="http://schemas.openxmlformats.org/officeDocument/2006/relationships/hyperlink" Target="https://openknowledge.fao.org/items/977468db-c58e-426f-bb9b-fab59f43192a" TargetMode="External"/><Relationship Id="rId684" Type="http://schemas.openxmlformats.org/officeDocument/2006/relationships/hyperlink" Target="http://elelmiszerlanc.kormany.hu/utmutatok" TargetMode="External"/><Relationship Id="rId337" Type="http://schemas.openxmlformats.org/officeDocument/2006/relationships/hyperlink" Target="http://net.jogtar.hu/jr/gen/hjegy_doc.cgi?docid=A1200021.BM&amp;celpara=" TargetMode="External"/><Relationship Id="rId891" Type="http://schemas.openxmlformats.org/officeDocument/2006/relationships/hyperlink" Target="https://eur-lex.europa.eu/legal-content/HU/TXT/?uri=uriserv:OJ.L_.2021.155.01.0001.01.HUN" TargetMode="External"/><Relationship Id="rId989" Type="http://schemas.openxmlformats.org/officeDocument/2006/relationships/hyperlink" Target="https://www.food.gov.uk/sites/default/files/media/document/food-additives-legislation-guidance-to-compliance.pdf" TargetMode="External"/><Relationship Id="rId544" Type="http://schemas.openxmlformats.org/officeDocument/2006/relationships/hyperlink" Target="http://net.jogtar.hu/jr/gen/hjegy_doc.cgi?docid=A1200307.KOR&amp;celpara=" TargetMode="External"/><Relationship Id="rId751" Type="http://schemas.openxmlformats.org/officeDocument/2006/relationships/hyperlink" Target="https://eur-lex.europa.eu/legal-content/HU/TXT/?uri=celex:31996R2406" TargetMode="External"/><Relationship Id="rId849" Type="http://schemas.openxmlformats.org/officeDocument/2006/relationships/hyperlink" Target="https://eur-lex.europa.eu/legal-content/HU/TXT/?uri=OJ:C_202403675" TargetMode="External"/><Relationship Id="rId1174" Type="http://schemas.openxmlformats.org/officeDocument/2006/relationships/hyperlink" Target="http://eur-lex.europa.eu/legal-content/HU/TXT/?uri=uriserv:OJ.L_.2015.157.01.0097.01.HUN" TargetMode="External"/><Relationship Id="rId1381" Type="http://schemas.openxmlformats.org/officeDocument/2006/relationships/hyperlink" Target="https://curia.europa.eu/jcms/upload/docs/application/pdf/2022-07/cp220125en.pdf" TargetMode="External"/><Relationship Id="rId1479" Type="http://schemas.openxmlformats.org/officeDocument/2006/relationships/hyperlink" Target="http://eur-lex.europa.eu/legal-content/HU/TXT/?qid=1403374200913&amp;uri=CELEX:32010R1162" TargetMode="External"/><Relationship Id="rId1686" Type="http://schemas.openxmlformats.org/officeDocument/2006/relationships/hyperlink" Target="http://net.jogtar.hu/jr/gen/hjegy_doc.cgi?docid=A0800046.TV" TargetMode="External"/><Relationship Id="rId404" Type="http://schemas.openxmlformats.org/officeDocument/2006/relationships/hyperlink" Target="https://eur-lex.europa.eu/legal-content/HU/TXT/?uri=celex:32011R1169" TargetMode="External"/><Relationship Id="rId611" Type="http://schemas.openxmlformats.org/officeDocument/2006/relationships/hyperlink" Target="https://publications.jrc.ec.europa.eu/repository/handle/JRC131303" TargetMode="External"/><Relationship Id="rId1034" Type="http://schemas.openxmlformats.org/officeDocument/2006/relationships/hyperlink" Target="https://asean.org/wp-content/uploads/ASEAN-GMP-Guideline-for-Food-Contact-Materials-endorsed-29PFPWG.pdf" TargetMode="External"/><Relationship Id="rId1241" Type="http://schemas.openxmlformats.org/officeDocument/2006/relationships/hyperlink" Target="https://eur-lex.europa.eu/legal-content/HU/TXT/?qid=1590308922015&amp;uri=CELEX:32009R0124" TargetMode="External"/><Relationship Id="rId1339" Type="http://schemas.openxmlformats.org/officeDocument/2006/relationships/hyperlink" Target="http://net.jogtar.hu/jr/gen/hjegy_doc.cgi?docid=99500033.TV" TargetMode="External"/><Relationship Id="rId709" Type="http://schemas.openxmlformats.org/officeDocument/2006/relationships/hyperlink" Target="https://eur-lex.europa.eu/legal-content/HU/TXT/?uri=celex:32005R2074" TargetMode="External"/><Relationship Id="rId916" Type="http://schemas.openxmlformats.org/officeDocument/2006/relationships/hyperlink" Target="http://elelmiszerlanc.kormany.hu/download/f/84/b1000/3-2-1_2002.pdf" TargetMode="External"/><Relationship Id="rId1101" Type="http://schemas.openxmlformats.org/officeDocument/2006/relationships/hyperlink" Target="https://www.eurofins.com/consumer-product-testing/packaging/industries/food-contact-materials/wood/" TargetMode="External"/><Relationship Id="rId1546" Type="http://schemas.openxmlformats.org/officeDocument/2006/relationships/hyperlink" Target="https://www.food-sta.eu/system/files/event_attachments/Nutrition%20and%20Health%20Claims%20-%20Regulation%20%28EC%29%20N%C2%BA%201924_2006%20%20-%2012-10-2017.pdf" TargetMode="External"/><Relationship Id="rId45" Type="http://schemas.openxmlformats.org/officeDocument/2006/relationships/hyperlink" Target="https://eur-lex.europa.eu/legal-content/HU/TXT/?qid=1590232318155&amp;uri=CELEX:32019R0624" TargetMode="External"/><Relationship Id="rId1406" Type="http://schemas.openxmlformats.org/officeDocument/2006/relationships/hyperlink" Target="http://net.jogtar.hu/jr/gen/hjegy_doc.cgi?docid=A1100062.VM&amp;celpara=" TargetMode="External"/><Relationship Id="rId1613" Type="http://schemas.openxmlformats.org/officeDocument/2006/relationships/hyperlink" Target="https://eur-lex.europa.eu/legal-content/HU/TXT/?qid=1590312986342&amp;uri=CELEX:32017R2468" TargetMode="External"/><Relationship Id="rId194" Type="http://schemas.openxmlformats.org/officeDocument/2006/relationships/hyperlink" Target="https://food.ec.europa.eu/system/files/2021-07/fw_lib_gfd_hun_guide_food-proc-retail-sect_hun.pdf" TargetMode="External"/><Relationship Id="rId261" Type="http://schemas.openxmlformats.org/officeDocument/2006/relationships/hyperlink" Target="https://eur-lex.europa.eu/legal-content/HU/TXT/?uri=celex:32013R0952" TargetMode="External"/><Relationship Id="rId499" Type="http://schemas.openxmlformats.org/officeDocument/2006/relationships/hyperlink" Target="https://eur-lex.europa.eu/legal-content/HU/ALL/?uri=CELEX:52020DC0207" TargetMode="External"/><Relationship Id="rId359" Type="http://schemas.openxmlformats.org/officeDocument/2006/relationships/hyperlink" Target="https://magyarkozlony.hu/dokumentumok/0eed48d19caa18623d008e8aa5d4e15af0609bbe/megtekintes" TargetMode="External"/><Relationship Id="rId566" Type="http://schemas.openxmlformats.org/officeDocument/2006/relationships/hyperlink" Target="https://net.jogtar.hu/jogszabaly?docid=a1400042.emm" TargetMode="External"/><Relationship Id="rId773" Type="http://schemas.openxmlformats.org/officeDocument/2006/relationships/hyperlink" Target="https://net.jogtar.hu/jogszabaly?docid=A0900152.FVM&amp;celpara" TargetMode="External"/><Relationship Id="rId1196" Type="http://schemas.openxmlformats.org/officeDocument/2006/relationships/hyperlink" Target="https://eur-lex.europa.eu/legal-content/HU/TXT/?qid=1590253728795&amp;uri=CELEX:32017R2158" TargetMode="External"/><Relationship Id="rId121" Type="http://schemas.openxmlformats.org/officeDocument/2006/relationships/hyperlink" Target="https://eur-lex.europa.eu/legal-content/HU/TXT/?uri=OJ:L_202402104" TargetMode="External"/><Relationship Id="rId219" Type="http://schemas.openxmlformats.org/officeDocument/2006/relationships/hyperlink" Target="https://ekaer.nav.gov.hu/" TargetMode="External"/><Relationship Id="rId426" Type="http://schemas.openxmlformats.org/officeDocument/2006/relationships/hyperlink" Target="https://ec.europa.eu/taxation_customs/business/calculation-customs-duties/rules-origin/nonpreferential-origin_en" TargetMode="External"/><Relationship Id="rId633" Type="http://schemas.openxmlformats.org/officeDocument/2006/relationships/hyperlink" Target="https://ec.europa.eu/food/safety/biological-safety/food-hygiene/guidance-platform_en" TargetMode="External"/><Relationship Id="rId980" Type="http://schemas.openxmlformats.org/officeDocument/2006/relationships/hyperlink" Target="https://ec.europa.eu/food/food-feed-portal/screen/home" TargetMode="External"/><Relationship Id="rId1056" Type="http://schemas.openxmlformats.org/officeDocument/2006/relationships/hyperlink" Target="https://ec.europa.eu/food/system/files_en?file=2016-10/cs_fcm_legis_china_guidelines_import-polymide-melamine.pdf" TargetMode="External"/><Relationship Id="rId1263" Type="http://schemas.openxmlformats.org/officeDocument/2006/relationships/hyperlink" Target="https://english.nvwa.nl/documents/consumers/food/safety/documents/advice-of-the-office-for-risk-assessment--research-on-the-implementation-of-the-national-residues-plan" TargetMode="External"/><Relationship Id="rId840" Type="http://schemas.openxmlformats.org/officeDocument/2006/relationships/hyperlink" Target="https://eur-lex.europa.eu/legal-content/HU/TXT/?qid=1402498058288&amp;uri=CELEX:32010R0115" TargetMode="External"/><Relationship Id="rId938" Type="http://schemas.openxmlformats.org/officeDocument/2006/relationships/hyperlink" Target="https://eur-lex.europa.eu/legal-content/HU/TXT/?uri=celex:32005R2073" TargetMode="External"/><Relationship Id="rId1470" Type="http://schemas.openxmlformats.org/officeDocument/2006/relationships/hyperlink" Target="http://eur-lex.europa.eu/legal-content/HU/TXT/?qid=1403373934672&amp;uri=CELEX:32009R1167" TargetMode="External"/><Relationship Id="rId1568" Type="http://schemas.openxmlformats.org/officeDocument/2006/relationships/hyperlink" Target="http://eur-lex.europa.eu/legal-content/HU/TXT/?uri=uriserv:OJ.C_.2018.011.01.0152.01.HUN&amp;toc=OJ:C:2018:011:TOC" TargetMode="External"/><Relationship Id="rId67" Type="http://schemas.openxmlformats.org/officeDocument/2006/relationships/hyperlink" Target="http://net.jogtar.hu/jr/gen/hjegy_doc.cgi?docid=A1100016.KIM&amp;celpara=" TargetMode="External"/><Relationship Id="rId700" Type="http://schemas.openxmlformats.org/officeDocument/2006/relationships/hyperlink" Target="https://eur-lex.europa.eu/legal-content/HU/TXT/?uri=celex:32005R1688" TargetMode="External"/><Relationship Id="rId1123" Type="http://schemas.openxmlformats.org/officeDocument/2006/relationships/hyperlink" Target="https://eur-lex.europa.eu/legal-content/HU/TXT/?uri=uriserv%3AOJ.C_.2021.089.01.0005.01.HUN&amp;toc=OJ%3AC%3A2021%3A089%3ATOC" TargetMode="External"/><Relationship Id="rId1330" Type="http://schemas.openxmlformats.org/officeDocument/2006/relationships/hyperlink" Target="http://net.jogtar.hu/jr/gen/hjegy_doc.cgi?docid=A1500490.KOR" TargetMode="External"/><Relationship Id="rId1428" Type="http://schemas.openxmlformats.org/officeDocument/2006/relationships/hyperlink" Target="https://eur-lex.europa.eu/legal-content/HU/TXT/?qid=1403371890434&amp;uri=CELEX:32010D0296" TargetMode="External"/><Relationship Id="rId1635" Type="http://schemas.openxmlformats.org/officeDocument/2006/relationships/hyperlink" Target="https://portal.nebih.gov.hu/-/altalanos-tajekoztato-a-kender-alapu-elelmiszerek-forgalomba-hozatalarol-es-azok-szabalyozasarol" TargetMode="External"/><Relationship Id="rId1702" Type="http://schemas.openxmlformats.org/officeDocument/2006/relationships/hyperlink" Target="https://eur-lex.europa.eu/legal-content/HU/TXT/?uri=CELEX:32021R0771" TargetMode="External"/><Relationship Id="rId283" Type="http://schemas.openxmlformats.org/officeDocument/2006/relationships/hyperlink" Target="https://njt.hu/jogszabaly/2024-40-20-7R" TargetMode="External"/><Relationship Id="rId490" Type="http://schemas.openxmlformats.org/officeDocument/2006/relationships/hyperlink" Target="http://curia.europa.eu/juris/documents.jsf?num=C-533/20" TargetMode="External"/><Relationship Id="rId143" Type="http://schemas.openxmlformats.org/officeDocument/2006/relationships/hyperlink" Target="https://ec.europa.eu/food/horizontal-topics/official-controls-and-enforcement/official-controls-imported-products_en" TargetMode="External"/><Relationship Id="rId350" Type="http://schemas.openxmlformats.org/officeDocument/2006/relationships/hyperlink" Target="http://net.jogtar.hu/jr/gen/hjegy_doc.cgi?docid=A1100112.TV&amp;celpara=" TargetMode="External"/><Relationship Id="rId588" Type="http://schemas.openxmlformats.org/officeDocument/2006/relationships/hyperlink" Target="http://net.jogtar.hu/jr/gen/hjegy_doc.cgi?docid=A1300540.KOR&amp;celpara=" TargetMode="External"/><Relationship Id="rId795" Type="http://schemas.openxmlformats.org/officeDocument/2006/relationships/hyperlink" Target="https://elelmiszerlanc.kormany.hu/download/c/74/b1000/2-602.pdf" TargetMode="External"/><Relationship Id="rId9" Type="http://schemas.openxmlformats.org/officeDocument/2006/relationships/image" Target="cid:image003.jpg@01D2AC7A.39E4CFD0" TargetMode="External"/><Relationship Id="rId210" Type="http://schemas.openxmlformats.org/officeDocument/2006/relationships/hyperlink" Target="https://magyarkozlony.hu/dokumentumok/d3f99fa03573b140eea0adf18aedcad777559f8d/megtekintes" TargetMode="External"/><Relationship Id="rId448" Type="http://schemas.openxmlformats.org/officeDocument/2006/relationships/hyperlink" Target="https://elelmiszerlanc.kormany.hu/download/5/18/60000/%C3%9Atmutat%C3%B3%20rosttartalom%20meghat%C3%A1roz%C3%A1shoz_2013_04_02.pdf" TargetMode="External"/><Relationship Id="rId655" Type="http://schemas.openxmlformats.org/officeDocument/2006/relationships/hyperlink" Target="https://eur-lex.europa.eu/legal-content/HU/TXT/PDF/?uri=OJ:JOC_2023_293_R_0001" TargetMode="External"/><Relationship Id="rId862" Type="http://schemas.openxmlformats.org/officeDocument/2006/relationships/hyperlink" Target="https://www.nnk.gov.hu/index.php/kozegeszsegugyi-foosztaly/telepules-egeszsegugyi-klimavaltozas-es-kornyezeti-egeszseghatas-elemzo-osztaly/hatosagi-nyilvantartasok/termeszetes-gyogytenyezokkel-osszefuggo-nyilvantartasok/971-oth-altal-elismert-asvanyvizek-jegyzeke" TargetMode="External"/><Relationship Id="rId1078" Type="http://schemas.openxmlformats.org/officeDocument/2006/relationships/hyperlink" Target="https://ilsi.eu/publication/an-overview-of-approaches-for-analysing-nias-from-different-fcms/" TargetMode="External"/><Relationship Id="rId1285" Type="http://schemas.openxmlformats.org/officeDocument/2006/relationships/hyperlink" Target="https://food.ec.europa.eu/plants/pesticides/maximum-residue-levels/guidelines-maximum-residue-levels_en" TargetMode="External"/><Relationship Id="rId1492" Type="http://schemas.openxmlformats.org/officeDocument/2006/relationships/hyperlink" Target="http://eur-lex.europa.eu/legal-content/HU/TXT/?qid=1403374614990&amp;uri=CELEX:32014R0155" TargetMode="External"/><Relationship Id="rId308" Type="http://schemas.openxmlformats.org/officeDocument/2006/relationships/hyperlink" Target="https://food.ec.europa.eu/safety/aac_en" TargetMode="External"/><Relationship Id="rId515" Type="http://schemas.openxmlformats.org/officeDocument/2006/relationships/hyperlink" Target="https://eur-lex.europa.eu/legal-content/HU/TXT/HTML/?uri=CELEX:01976L0211-20190726&amp;from=EN" TargetMode="External"/><Relationship Id="rId722" Type="http://schemas.openxmlformats.org/officeDocument/2006/relationships/hyperlink" Target="https://net.jogtar.hu/jogszabaly?docid=A0900152.FVM&amp;celpara" TargetMode="External"/><Relationship Id="rId1145" Type="http://schemas.openxmlformats.org/officeDocument/2006/relationships/hyperlink" Target="https://eur-lex.europa.eu/legal-content/HU/TXT/?uri=uriserv:OJ.L_.2023.135.01.0001.01.HUN" TargetMode="External"/><Relationship Id="rId1352" Type="http://schemas.openxmlformats.org/officeDocument/2006/relationships/hyperlink" Target="https://eur-lex.europa.eu/legal-content/HU/TXT/?uri=CELEX:32012R1151" TargetMode="External"/><Relationship Id="rId89" Type="http://schemas.openxmlformats.org/officeDocument/2006/relationships/hyperlink" Target="https://ec.europa.eu/food/safety/biosafety/food_hygiene/guidance_en" TargetMode="External"/><Relationship Id="rId1005" Type="http://schemas.openxmlformats.org/officeDocument/2006/relationships/hyperlink" Target="https://eur-lex.europa.eu/legal-content/HU/TXT/?uri=OJ:L_202402069" TargetMode="External"/><Relationship Id="rId1212" Type="http://schemas.openxmlformats.org/officeDocument/2006/relationships/hyperlink" Target="https://food.ec.europa.eu/safety/chemical-safety/contaminants/catalogue/ethylcarbamate_en" TargetMode="External"/><Relationship Id="rId1657" Type="http://schemas.openxmlformats.org/officeDocument/2006/relationships/hyperlink" Target="https://food.ec.europa.eu/plants/genetically-modified-organisms/gmo-register_en" TargetMode="External"/><Relationship Id="rId1517" Type="http://schemas.openxmlformats.org/officeDocument/2006/relationships/hyperlink" Target="http://eur-lex.europa.eu/legal-content/HU/TXT/?uri=uriserv:OJ.L_.2017.173.01.0006.01.HUN&amp;toc=OJ:L:2017:173:TOC" TargetMode="External"/><Relationship Id="rId1724" Type="http://schemas.openxmlformats.org/officeDocument/2006/relationships/hyperlink" Target="https://net.jogtar.hu/jogszabaly?docid=A2400053.BM&amp;celpara=&amp;searchUrl=/jogszabaly-kereso?sorszam%3D53%26para%3D%26tipus%3D%26evszam%3D2024" TargetMode="External"/><Relationship Id="rId16" Type="http://schemas.openxmlformats.org/officeDocument/2006/relationships/footer" Target="footer1.xml"/><Relationship Id="rId165" Type="http://schemas.openxmlformats.org/officeDocument/2006/relationships/hyperlink" Target="https://portal.nebih.gov.hu/traces" TargetMode="External"/><Relationship Id="rId372" Type="http://schemas.openxmlformats.org/officeDocument/2006/relationships/hyperlink" Target="https://net.jogtar.hu/jogszabaly?docid=A1000301.KOR&amp;celpara=" TargetMode="External"/><Relationship Id="rId677" Type="http://schemas.openxmlformats.org/officeDocument/2006/relationships/hyperlink" Target="https://eur-lex.europa.eu/legal-content/HU/TXT/?uri=celex:32005R2074" TargetMode="External"/><Relationship Id="rId232" Type="http://schemas.openxmlformats.org/officeDocument/2006/relationships/hyperlink" Target="https://eur-lex.europa.eu/legal-content/HU/TXT/?qid=1558784737132&amp;uri=CELEX:32013H0461" TargetMode="External"/><Relationship Id="rId884" Type="http://schemas.openxmlformats.org/officeDocument/2006/relationships/hyperlink" Target="http://elelmiszerlanc.kormany.hu/download/5/5f/20000/Szegedi_paprika_termekleiras_2008_12_15.pdf" TargetMode="External"/><Relationship Id="rId537" Type="http://schemas.openxmlformats.org/officeDocument/2006/relationships/hyperlink" Target="https://eur-lex.europa.eu/legal-content/HU/TXT/?uri=celex:32013D1082" TargetMode="External"/><Relationship Id="rId744" Type="http://schemas.openxmlformats.org/officeDocument/2006/relationships/hyperlink" Target="https://foedevarestyrelsen.dk/Media/638215508501860907/QA%20om%20fisk%20(engelsk%20version).pdf" TargetMode="External"/><Relationship Id="rId951" Type="http://schemas.openxmlformats.org/officeDocument/2006/relationships/hyperlink" Target="https://eur-lex.europa.eu/legal-content/HU/TXT/?uri=celex:32011R0543" TargetMode="External"/><Relationship Id="rId1167" Type="http://schemas.openxmlformats.org/officeDocument/2006/relationships/hyperlink" Target="http://eur-lex.europa.eu/legal-content/HU/TXT/?qid=1402845636565&amp;uri=CELEX:32013H0165" TargetMode="External"/><Relationship Id="rId1374" Type="http://schemas.openxmlformats.org/officeDocument/2006/relationships/hyperlink" Target="https://eur-lex.europa.eu/legal-content/HU/TXT/?uri=uriserv:OJ.L_.2021.277.01.0025.01.HUN" TargetMode="External"/><Relationship Id="rId1581" Type="http://schemas.openxmlformats.org/officeDocument/2006/relationships/hyperlink" Target="http://net.jogtar.hu/jr/gen/hjegy_doc.cgi?dbnum=1&amp;docid=98700010.EUM" TargetMode="External"/><Relationship Id="rId1679" Type="http://schemas.openxmlformats.org/officeDocument/2006/relationships/hyperlink" Target="http://njt.hu/cgi_bin/njt_doc.cgi?docid=211755.362077" TargetMode="External"/><Relationship Id="rId80" Type="http://schemas.openxmlformats.org/officeDocument/2006/relationships/hyperlink" Target="https://net.jogtar.hu/jogszabaly?docid=A2000012.KOR&amp;celpara=&amp;searchUrl=/jogszabaly-kereso?sorszam%3D12%26para%3D%26tipus%3D%26evszam%3D2020" TargetMode="External"/><Relationship Id="rId604" Type="http://schemas.openxmlformats.org/officeDocument/2006/relationships/hyperlink" Target="https://ec.europa.eu/newsroom/just/item-detail.cfm?item_id=604475" TargetMode="External"/><Relationship Id="rId811" Type="http://schemas.openxmlformats.org/officeDocument/2006/relationships/hyperlink" Target="https://www.nak.hu/kiadvanyok/kiadvanyok/3217-a-hutesi-lanc-felugyelete/file" TargetMode="External"/><Relationship Id="rId1027" Type="http://schemas.openxmlformats.org/officeDocument/2006/relationships/hyperlink" Target="https://ec.europa.eu/food/safety/chemical_safety/food_contact_materials/fcm-document-library_en" TargetMode="External"/><Relationship Id="rId1234" Type="http://schemas.openxmlformats.org/officeDocument/2006/relationships/hyperlink" Target="https://eur-lex.europa.eu/legal-content/HU/TXT/?qid=1590308630869&amp;uri=CELEX:32009R0470" TargetMode="External"/><Relationship Id="rId1441" Type="http://schemas.openxmlformats.org/officeDocument/2006/relationships/hyperlink" Target="https://ec.europa.eu/food/system/files/2021-01/labelling_nutrition-vitamins_minerals-comm_reg_en.pdf" TargetMode="External"/><Relationship Id="rId909" Type="http://schemas.openxmlformats.org/officeDocument/2006/relationships/hyperlink" Target="https://net.jogtar.hu/jogszabaly?docid=A1000033.VM&amp;celpara=&amp;searchUrl=/jogszabaly-kereso%3Fsorszam%3D33%26para%3D%26tipus%3D%26evszam%3D2010" TargetMode="External"/><Relationship Id="rId1301" Type="http://schemas.openxmlformats.org/officeDocument/2006/relationships/hyperlink" Target="https://www.efsa.europa.eu/en/supporting/pub/en-1448" TargetMode="External"/><Relationship Id="rId1539" Type="http://schemas.openxmlformats.org/officeDocument/2006/relationships/hyperlink" Target="https://food.ec.europa.eu/safety/labelling-and-nutrition/nutrition-and-health-claims/eu-register-health-claims_en" TargetMode="External"/><Relationship Id="rId38" Type="http://schemas.openxmlformats.org/officeDocument/2006/relationships/hyperlink" Target="https://ec.europa.eu/food/system/files/2022-04/biosafety_fh_legis_guidance_reg-2004-853_hu.pdf" TargetMode="External"/><Relationship Id="rId1606" Type="http://schemas.openxmlformats.org/officeDocument/2006/relationships/hyperlink" Target="https://books.google.hu/books?id=xG97AwAAQBAJ&amp;pg=PA22&amp;lpg=PA22&amp;dq=Questions+and+Answers+on+the+application+of+the+Regulation+(EU)+N%C2%B0+1169/2011+on+the+provision+of+food+information+to+consumers&amp;source=bl&amp;ots=20_TJiYkzb&amp;sig=7zYzBasp-musRDqJ4tEXz1pg0sI&amp;h" TargetMode="External"/><Relationship Id="rId187" Type="http://schemas.openxmlformats.org/officeDocument/2006/relationships/hyperlink" Target="http://eur-lex.europa.eu/legal-content/HU/TXT/?uri=uriserv:OJ.C_.2018.124.01.0001.01.HUN&amp;toc=OJ:C:2018:124:TOC" TargetMode="External"/><Relationship Id="rId394" Type="http://schemas.openxmlformats.org/officeDocument/2006/relationships/hyperlink" Target="https://net.jogtar.hu/jogszabaly?docid=A0700222.KOR&amp;celpara=" TargetMode="External"/><Relationship Id="rId254" Type="http://schemas.openxmlformats.org/officeDocument/2006/relationships/hyperlink" Target="http://net.jogtar.hu/jr/gen/hjegy_doc.cgi?docid=A0100013.KOM&amp;celpara=" TargetMode="External"/><Relationship Id="rId699" Type="http://schemas.openxmlformats.org/officeDocument/2006/relationships/hyperlink" Target="https://ec.europa.eu/food/system/files/2022-04/biosafety_fh_legis_guidance_reg-2004-853_hu.pdf" TargetMode="External"/><Relationship Id="rId1091" Type="http://schemas.openxmlformats.org/officeDocument/2006/relationships/hyperlink" Target="http://norden.diva-portal.org/smash/get/diva2:702311/FULLTEXT01.pdf" TargetMode="External"/><Relationship Id="rId114" Type="http://schemas.openxmlformats.org/officeDocument/2006/relationships/hyperlink" Target="https://eur-lex.europa.eu/legal-content/HU/TXT/?qid=1590235089430&amp;uri=CELEX:32019R2129" TargetMode="External"/><Relationship Id="rId461" Type="http://schemas.openxmlformats.org/officeDocument/2006/relationships/hyperlink" Target="https://www.food.gov.uk/safety-hygiene/food-allergy-and-intolerance" TargetMode="External"/><Relationship Id="rId559" Type="http://schemas.openxmlformats.org/officeDocument/2006/relationships/hyperlink" Target="https://net.jogtar.hu/jogszabaly?docid=A1800026.AM&amp;celpara=&amp;searchUrl=/jogszabaly-kereso%3Fsorszam%3D26%26para%3D%26tipus%3D%26evszam%3D2018" TargetMode="External"/><Relationship Id="rId766" Type="http://schemas.openxmlformats.org/officeDocument/2006/relationships/hyperlink" Target="http://eur-lex.europa.eu/legal-content/HU/TXT/?uri=uriserv:OJ.C_.2014.465.01.0002.01.HUN" TargetMode="External"/><Relationship Id="rId1189" Type="http://schemas.openxmlformats.org/officeDocument/2006/relationships/hyperlink" Target="http://eur-lex.europa.eu/legal-content/HU/TXT/?uri=uriserv:OJ.L_.2015.111.01.0032.01.HUN" TargetMode="External"/><Relationship Id="rId1396" Type="http://schemas.openxmlformats.org/officeDocument/2006/relationships/hyperlink" Target="https://eur-lex.europa.eu/legal-content/HU/TXT/?uri=uriserv:OJ.C_.2019.111.01.0005.01.HUN&amp;toc=OJ:C:2019:111:TOC" TargetMode="External"/><Relationship Id="rId321" Type="http://schemas.openxmlformats.org/officeDocument/2006/relationships/hyperlink" Target="http://eur-lex.europa.eu/LexUriServ/LexUriServ.do?uri=OJ:C:2010:087E:0035:0043:HU:PDF" TargetMode="External"/><Relationship Id="rId419" Type="http://schemas.openxmlformats.org/officeDocument/2006/relationships/hyperlink" Target="https://eur-lex.europa.eu/legal-content/HU/TXT/?uri=uriserv:OJ.C_.2020.032.01.0001.01.HUN&amp;toc=OJ:C:2020:032:TOC" TargetMode="External"/><Relationship Id="rId626" Type="http://schemas.openxmlformats.org/officeDocument/2006/relationships/hyperlink" Target="http://mszt.hu/" TargetMode="External"/><Relationship Id="rId973" Type="http://schemas.openxmlformats.org/officeDocument/2006/relationships/hyperlink" Target="https://food.ec.europa.eu/safety/food-improvement-agents/additives_en" TargetMode="External"/><Relationship Id="rId1049" Type="http://schemas.openxmlformats.org/officeDocument/2006/relationships/hyperlink" Target="https://portal.nebih.gov.hu/-/illegalis-a-muanyagot-es-bambuszt-egyuttesen-tartalmazo-termekek-forgalmazasa" TargetMode="External"/><Relationship Id="rId1256" Type="http://schemas.openxmlformats.org/officeDocument/2006/relationships/hyperlink" Target="https://eur-lex.europa.eu/legal-content/HU/TXT/?uri=CELEX:32021R0808" TargetMode="External"/><Relationship Id="rId833" Type="http://schemas.openxmlformats.org/officeDocument/2006/relationships/hyperlink" Target="http://elelmiszerlanc.kormany.hu/download/5/74/b1000/2-241.pdf" TargetMode="External"/><Relationship Id="rId1116" Type="http://schemas.openxmlformats.org/officeDocument/2006/relationships/hyperlink" Target="https://www.apeal.org/wp-content/uploads/2015/04/1.-Industrial-Guidelines-Traceability-Jan2006.pdf" TargetMode="External"/><Relationship Id="rId1463" Type="http://schemas.openxmlformats.org/officeDocument/2006/relationships/hyperlink" Target="https://www.gov.uk/government/uploads/system/uploads/attachment_data/file/217005/health-claims-flexibility-of-wording-principles-UK-19-Dec-2012.pdf" TargetMode="External"/><Relationship Id="rId1670" Type="http://schemas.openxmlformats.org/officeDocument/2006/relationships/hyperlink" Target="http://net.jogtar.hu/jr/gen/hjegy_doc.cgi?docid=A0300052.TV&amp;celpara=" TargetMode="External"/><Relationship Id="rId900" Type="http://schemas.openxmlformats.org/officeDocument/2006/relationships/hyperlink" Target="http://elelmiszerlanc.kormany.hu/download/3/84/b1000/2-703-2_2016-12-15.pdf" TargetMode="External"/><Relationship Id="rId1323" Type="http://schemas.openxmlformats.org/officeDocument/2006/relationships/hyperlink" Target="https://food.ec.europa.eu/safety/biological-safety/food-borne-diseases-zoonoses_en" TargetMode="External"/><Relationship Id="rId1530" Type="http://schemas.openxmlformats.org/officeDocument/2006/relationships/hyperlink" Target="https://eur-lex.europa.eu/legal-content/HU/TXT/?uri=uriserv%3AOJ.L_.2023.151.01.0001.01.HUN&amp;toc=OJ%3AL%3A2023%3A151%3ATOC" TargetMode="External"/><Relationship Id="rId1628" Type="http://schemas.openxmlformats.org/officeDocument/2006/relationships/hyperlink" Target="https://ogyei.gov.hu/etrend_kiegeszitokben_felhasznalasra_nem_javasolt_gyogynovenyek_es_ertekelesuk_/" TargetMode="External"/><Relationship Id="rId276" Type="http://schemas.openxmlformats.org/officeDocument/2006/relationships/hyperlink" Target="https://net.jogtar.hu/jogszabaly?docid=A2200022.TV&amp;timeshift=20230101&amp;searchUrl=/jogszabaly-kereso?sorszam%3Dxxii%26para%3D%26tipus%3D%26evszam%3D2022" TargetMode="External"/><Relationship Id="rId483" Type="http://schemas.openxmlformats.org/officeDocument/2006/relationships/hyperlink" Target="https://www.food.gov.uk/research/food-allergy-and-intolerance-research/understanding-of-labelling-terms-lactose-free-milk-free-or-dairy-free" TargetMode="External"/><Relationship Id="rId690" Type="http://schemas.openxmlformats.org/officeDocument/2006/relationships/hyperlink" Target="http://elelmiszerlanc.kormany.hu/download/1/eb/40000/Sert%C3%A9s%20marhav%C3%A1g%C3%A1s%20ghp.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81900-07D5-427F-8D3A-91587E0A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134</Pages>
  <Words>72968</Words>
  <Characters>503480</Characters>
  <Application>Microsoft Office Word</Application>
  <DocSecurity>0</DocSecurity>
  <Lines>4195</Lines>
  <Paragraphs>1150</Paragraphs>
  <ScaleCrop>false</ScaleCrop>
  <HeadingPairs>
    <vt:vector size="2" baseType="variant">
      <vt:variant>
        <vt:lpstr>Cím</vt:lpstr>
      </vt:variant>
      <vt:variant>
        <vt:i4>1</vt:i4>
      </vt:variant>
    </vt:vector>
  </HeadingPairs>
  <TitlesOfParts>
    <vt:vector size="1" baseType="lpstr">
      <vt:lpstr>ÉLELMISZER SZABÁLYOZÁS JOGI HÁTTERE</vt:lpstr>
    </vt:vector>
  </TitlesOfParts>
  <Company/>
  <LinksUpToDate>false</LinksUpToDate>
  <CharactersWithSpaces>575298</CharactersWithSpaces>
  <SharedDoc>false</SharedDoc>
  <HLinks>
    <vt:vector size="11064" baseType="variant">
      <vt:variant>
        <vt:i4>1835014</vt:i4>
      </vt:variant>
      <vt:variant>
        <vt:i4>5769</vt:i4>
      </vt:variant>
      <vt:variant>
        <vt:i4>0</vt:i4>
      </vt:variant>
      <vt:variant>
        <vt:i4>5</vt:i4>
      </vt:variant>
      <vt:variant>
        <vt:lpwstr>https://www.fao.org/3/a0799e/a0799e00.htm</vt:lpwstr>
      </vt:variant>
      <vt:variant>
        <vt:lpwstr/>
      </vt:variant>
      <vt:variant>
        <vt:i4>8126476</vt:i4>
      </vt:variant>
      <vt:variant>
        <vt:i4>5766</vt:i4>
      </vt:variant>
      <vt:variant>
        <vt:i4>0</vt:i4>
      </vt:variant>
      <vt:variant>
        <vt:i4>5</vt:i4>
      </vt:variant>
      <vt:variant>
        <vt:lpwstr>https://eur-lex.europa.eu/legal-content/HU/TXT/?uri=uriserv:OJ.C_.2020.199.01.0001.01.HUN&amp;toc=OJ:C:2020:199:TOC</vt:lpwstr>
      </vt:variant>
      <vt:variant>
        <vt:lpwstr/>
      </vt:variant>
      <vt:variant>
        <vt:i4>7274603</vt:i4>
      </vt:variant>
      <vt:variant>
        <vt:i4>5763</vt:i4>
      </vt:variant>
      <vt:variant>
        <vt:i4>0</vt:i4>
      </vt:variant>
      <vt:variant>
        <vt:i4>5</vt:i4>
      </vt:variant>
      <vt:variant>
        <vt:lpwstr>https://www.fooddrinkeurope.eu/wp-content/uploads/2021/05/Precautionary-Allergen-Labelling.pdf</vt:lpwstr>
      </vt:variant>
      <vt:variant>
        <vt:lpwstr/>
      </vt:variant>
      <vt:variant>
        <vt:i4>5570570</vt:i4>
      </vt:variant>
      <vt:variant>
        <vt:i4>5760</vt:i4>
      </vt:variant>
      <vt:variant>
        <vt:i4>0</vt:i4>
      </vt:variant>
      <vt:variant>
        <vt:i4>5</vt:i4>
      </vt:variant>
      <vt:variant>
        <vt:lpwstr>https://www.fooddrinkeurope.eu/resource/guidance-on-food-allergen-management-for-food-manufacturers/</vt:lpwstr>
      </vt:variant>
      <vt:variant>
        <vt:lpwstr/>
      </vt:variant>
      <vt:variant>
        <vt:i4>65610</vt:i4>
      </vt:variant>
      <vt:variant>
        <vt:i4>5757</vt:i4>
      </vt:variant>
      <vt:variant>
        <vt:i4>0</vt:i4>
      </vt:variant>
      <vt:variant>
        <vt:i4>5</vt:i4>
      </vt:variant>
      <vt:variant>
        <vt:lpwstr>https://www.who.int/news-room/events/detail/2021/10/18/default-calendar/ad-hoc-joint-fao-who-expert-consultation-on-risk-assessment-of-food-allergens-part-3-review-and-establish-precautionary-labelling-in-foods-of-the-priority-allergens</vt:lpwstr>
      </vt:variant>
      <vt:variant>
        <vt:lpwstr/>
      </vt:variant>
      <vt:variant>
        <vt:i4>7929926</vt:i4>
      </vt:variant>
      <vt:variant>
        <vt:i4>5754</vt:i4>
      </vt:variant>
      <vt:variant>
        <vt:i4>0</vt:i4>
      </vt:variant>
      <vt:variant>
        <vt:i4>5</vt:i4>
      </vt:variant>
      <vt:variant>
        <vt:lpwstr>https://www.fao.org/fao-who-codexalimentarius/sh-proxy/en/?lnk=1&amp;url=https%253A%252F%252Fworkspace.fao.org%252Fsites%252Fcodex%252FStandards%252FCXC%2B80-2020%252FCXC_080e.pdf</vt:lpwstr>
      </vt:variant>
      <vt:variant>
        <vt:lpwstr/>
      </vt:variant>
      <vt:variant>
        <vt:i4>7208997</vt:i4>
      </vt:variant>
      <vt:variant>
        <vt:i4>5751</vt:i4>
      </vt:variant>
      <vt:variant>
        <vt:i4>0</vt:i4>
      </vt:variant>
      <vt:variant>
        <vt:i4>5</vt:i4>
      </vt:variant>
      <vt:variant>
        <vt:lpwstr>https://www.fooddrinkeurope.eu/wp-content/uploads/2022/04/FoodDrinkEuropes-Guidance-on-Food-Allergen-Management-for-Food-Manufacturers-2022.pdf</vt:lpwstr>
      </vt:variant>
      <vt:variant>
        <vt:lpwstr/>
      </vt:variant>
      <vt:variant>
        <vt:i4>131135</vt:i4>
      </vt:variant>
      <vt:variant>
        <vt:i4>5748</vt:i4>
      </vt:variant>
      <vt:variant>
        <vt:i4>0</vt:i4>
      </vt:variant>
      <vt:variant>
        <vt:i4>5</vt:i4>
      </vt:variant>
      <vt:variant>
        <vt:lpwstr>https://eur-lex.europa.eu/legal-content/HU/TXT/?uri=uriserv%3AOJ.C_.2022.355.01.0001.01.HUN&amp;toc=OJ%3AC%3A2022%3A355%3ATOC</vt:lpwstr>
      </vt:variant>
      <vt:variant>
        <vt:lpwstr/>
      </vt:variant>
      <vt:variant>
        <vt:i4>1900559</vt:i4>
      </vt:variant>
      <vt:variant>
        <vt:i4>5745</vt:i4>
      </vt:variant>
      <vt:variant>
        <vt:i4>0</vt:i4>
      </vt:variant>
      <vt:variant>
        <vt:i4>5</vt:i4>
      </vt:variant>
      <vt:variant>
        <vt:lpwstr>https://ec.europa.eu/food/safety/biosafety/food_hygiene/guidance_en</vt:lpwstr>
      </vt:variant>
      <vt:variant>
        <vt:lpwstr/>
      </vt:variant>
      <vt:variant>
        <vt:i4>3342438</vt:i4>
      </vt:variant>
      <vt:variant>
        <vt:i4>5742</vt:i4>
      </vt:variant>
      <vt:variant>
        <vt:i4>0</vt:i4>
      </vt:variant>
      <vt:variant>
        <vt:i4>5</vt:i4>
      </vt:variant>
      <vt:variant>
        <vt:lpwstr>https://elelmiszerlanc.kormany.hu/jo-higieniai-gyakorlat-utmutatok</vt:lpwstr>
      </vt:variant>
      <vt:variant>
        <vt:lpwstr/>
      </vt:variant>
      <vt:variant>
        <vt:i4>5963829</vt:i4>
      </vt:variant>
      <vt:variant>
        <vt:i4>5739</vt:i4>
      </vt:variant>
      <vt:variant>
        <vt:i4>0</vt:i4>
      </vt:variant>
      <vt:variant>
        <vt:i4>5</vt:i4>
      </vt:variant>
      <vt:variant>
        <vt:lpwstr>https://ec.europa.eu/food/system/files/2022-04/biosafety_fh_legis_guidance_reg-2004-852_hu.pdf</vt:lpwstr>
      </vt:variant>
      <vt:variant>
        <vt:lpwstr/>
      </vt:variant>
      <vt:variant>
        <vt:i4>327757</vt:i4>
      </vt:variant>
      <vt:variant>
        <vt:i4>5736</vt:i4>
      </vt:variant>
      <vt:variant>
        <vt:i4>0</vt:i4>
      </vt:variant>
      <vt:variant>
        <vt:i4>5</vt:i4>
      </vt:variant>
      <vt:variant>
        <vt:lpwstr>https://eur-lex.europa.eu/legal-content/HU/TXT/?uri=celex:32004R0852</vt:lpwstr>
      </vt:variant>
      <vt:variant>
        <vt:lpwstr/>
      </vt:variant>
      <vt:variant>
        <vt:i4>2228318</vt:i4>
      </vt:variant>
      <vt:variant>
        <vt:i4>5733</vt:i4>
      </vt:variant>
      <vt:variant>
        <vt:i4>0</vt:i4>
      </vt:variant>
      <vt:variant>
        <vt:i4>5</vt:i4>
      </vt:variant>
      <vt:variant>
        <vt:lpwstr>https://ec.europa.eu/food/system/files/2016-10/fs_labelling-nutrition_trans-fats-oswp_en.pdf</vt:lpwstr>
      </vt:variant>
      <vt:variant>
        <vt:lpwstr/>
      </vt:variant>
      <vt:variant>
        <vt:i4>4849699</vt:i4>
      </vt:variant>
      <vt:variant>
        <vt:i4>5730</vt:i4>
      </vt:variant>
      <vt:variant>
        <vt:i4>0</vt:i4>
      </vt:variant>
      <vt:variant>
        <vt:i4>5</vt:i4>
      </vt:variant>
      <vt:variant>
        <vt:lpwstr>https://ec.europa.eu/food/system/files/2016-10/fs_labelling-nutrition_trans-fats-report_en.pdf</vt:lpwstr>
      </vt:variant>
      <vt:variant>
        <vt:lpwstr/>
      </vt:variant>
      <vt:variant>
        <vt:i4>4980798</vt:i4>
      </vt:variant>
      <vt:variant>
        <vt:i4>5727</vt:i4>
      </vt:variant>
      <vt:variant>
        <vt:i4>0</vt:i4>
      </vt:variant>
      <vt:variant>
        <vt:i4>5</vt:i4>
      </vt:variant>
      <vt:variant>
        <vt:lpwstr>https://food.ec.europa.eu/safety/labelling-and-nutrition/trans-fat-food_en</vt:lpwstr>
      </vt:variant>
      <vt:variant>
        <vt:lpwstr/>
      </vt:variant>
      <vt:variant>
        <vt:i4>7405574</vt:i4>
      </vt:variant>
      <vt:variant>
        <vt:i4>5724</vt:i4>
      </vt:variant>
      <vt:variant>
        <vt:i4>0</vt:i4>
      </vt:variant>
      <vt:variant>
        <vt:i4>5</vt:i4>
      </vt:variant>
      <vt:variant>
        <vt:lpwstr>https://eur-lex.europa.eu/legal-content/HU/TXT/?uri=uriserv:OJ.L_.2019.110.01.0017.01.HUN&amp;toc=OJ:L:2019:110:TOC</vt:lpwstr>
      </vt:variant>
      <vt:variant>
        <vt:lpwstr/>
      </vt:variant>
      <vt:variant>
        <vt:i4>5898367</vt:i4>
      </vt:variant>
      <vt:variant>
        <vt:i4>5721</vt:i4>
      </vt:variant>
      <vt:variant>
        <vt:i4>0</vt:i4>
      </vt:variant>
      <vt:variant>
        <vt:i4>5</vt:i4>
      </vt:variant>
      <vt:variant>
        <vt:lpwstr>https://elelmiszerlanc.kormany.hu/download/e/f2/92000/%C3%BAj M%C3%89 3-2-2013_2 TFA analitika ir%C3%A1nyelv 2020.pdf</vt:lpwstr>
      </vt:variant>
      <vt:variant>
        <vt:lpwstr/>
      </vt:variant>
      <vt:variant>
        <vt:i4>3997745</vt:i4>
      </vt:variant>
      <vt:variant>
        <vt:i4>5718</vt:i4>
      </vt:variant>
      <vt:variant>
        <vt:i4>0</vt:i4>
      </vt:variant>
      <vt:variant>
        <vt:i4>5</vt:i4>
      </vt:variant>
      <vt:variant>
        <vt:lpwstr>https://net.jogtar.hu/jogszabaly?docid=A2400053.BM&amp;celpara=&amp;searchUrl=/jogszabaly-kereso?sorszam%3D53%26para%3D%26tipus%3D%26evszam%3D2024</vt:lpwstr>
      </vt:variant>
      <vt:variant>
        <vt:lpwstr/>
      </vt:variant>
      <vt:variant>
        <vt:i4>7405637</vt:i4>
      </vt:variant>
      <vt:variant>
        <vt:i4>5715</vt:i4>
      </vt:variant>
      <vt:variant>
        <vt:i4>0</vt:i4>
      </vt:variant>
      <vt:variant>
        <vt:i4>5</vt:i4>
      </vt:variant>
      <vt:variant>
        <vt:lpwstr>http://net.jogtar.hu/jr/gen/hjegy_doc.cgi?docid=A1300071.EMM&amp;celpara=</vt:lpwstr>
      </vt:variant>
      <vt:variant>
        <vt:lpwstr>xcelparam</vt:lpwstr>
      </vt:variant>
      <vt:variant>
        <vt:i4>1441814</vt:i4>
      </vt:variant>
      <vt:variant>
        <vt:i4>5712</vt:i4>
      </vt:variant>
      <vt:variant>
        <vt:i4>0</vt:i4>
      </vt:variant>
      <vt:variant>
        <vt:i4>5</vt:i4>
      </vt:variant>
      <vt:variant>
        <vt:lpwstr>https://ec.europa.eu/agriculture/ofis_public/r8/ctrl_r8.cfm?targetUrl=home</vt:lpwstr>
      </vt:variant>
      <vt:variant>
        <vt:lpwstr/>
      </vt:variant>
      <vt:variant>
        <vt:i4>983043</vt:i4>
      </vt:variant>
      <vt:variant>
        <vt:i4>5709</vt:i4>
      </vt:variant>
      <vt:variant>
        <vt:i4>0</vt:i4>
      </vt:variant>
      <vt:variant>
        <vt:i4>5</vt:i4>
      </vt:variant>
      <vt:variant>
        <vt:lpwstr>http://www.easy-cert.com/htm/home</vt:lpwstr>
      </vt:variant>
      <vt:variant>
        <vt:lpwstr/>
      </vt:variant>
      <vt:variant>
        <vt:i4>7340035</vt:i4>
      </vt:variant>
      <vt:variant>
        <vt:i4>5706</vt:i4>
      </vt:variant>
      <vt:variant>
        <vt:i4>0</vt:i4>
      </vt:variant>
      <vt:variant>
        <vt:i4>5</vt:i4>
      </vt:variant>
      <vt:variant>
        <vt:lpwstr>https://eur-lex.europa.eu/legal-content/HU/TXT/?uri=OJ:C_202402874</vt:lpwstr>
      </vt:variant>
      <vt:variant>
        <vt:lpwstr/>
      </vt:variant>
      <vt:variant>
        <vt:i4>6881348</vt:i4>
      </vt:variant>
      <vt:variant>
        <vt:i4>5703</vt:i4>
      </vt:variant>
      <vt:variant>
        <vt:i4>0</vt:i4>
      </vt:variant>
      <vt:variant>
        <vt:i4>5</vt:i4>
      </vt:variant>
      <vt:variant>
        <vt:lpwstr>https://www.eca.europa.eu/lists/ecadocuments/sr19_04/sr_organic-food_hu.pdf</vt:lpwstr>
      </vt:variant>
      <vt:variant>
        <vt:lpwstr/>
      </vt:variant>
      <vt:variant>
        <vt:i4>1703949</vt:i4>
      </vt:variant>
      <vt:variant>
        <vt:i4>5700</vt:i4>
      </vt:variant>
      <vt:variant>
        <vt:i4>0</vt:i4>
      </vt:variant>
      <vt:variant>
        <vt:i4>5</vt:i4>
      </vt:variant>
      <vt:variant>
        <vt:lpwstr>https://eur-lex.europa.eu/legal-content/HU/TXT/PDF/?uri=OJ:JOC_2019_100_R_0007&amp;from=HU</vt:lpwstr>
      </vt:variant>
      <vt:variant>
        <vt:lpwstr/>
      </vt:variant>
      <vt:variant>
        <vt:i4>7929871</vt:i4>
      </vt:variant>
      <vt:variant>
        <vt:i4>5697</vt:i4>
      </vt:variant>
      <vt:variant>
        <vt:i4>0</vt:i4>
      </vt:variant>
      <vt:variant>
        <vt:i4>5</vt:i4>
      </vt:variant>
      <vt:variant>
        <vt:lpwstr>http://net.jogtar.hu/jr/gen/hjegy_doc.cgi?docid=A1300034.VM&amp;celpara=</vt:lpwstr>
      </vt:variant>
      <vt:variant>
        <vt:lpwstr>xcelparam</vt:lpwstr>
      </vt:variant>
      <vt:variant>
        <vt:i4>131130</vt:i4>
      </vt:variant>
      <vt:variant>
        <vt:i4>5694</vt:i4>
      </vt:variant>
      <vt:variant>
        <vt:i4>0</vt:i4>
      </vt:variant>
      <vt:variant>
        <vt:i4>5</vt:i4>
      </vt:variant>
      <vt:variant>
        <vt:lpwstr>https://eur-lex.europa.eu/legal-content/HU/TXT/?uri=uriserv%3AOJ.C_.2021.343.01.0015.01.HUN&amp;toc=OJ%3AC%3A2021%3A343%3ATOC</vt:lpwstr>
      </vt:variant>
      <vt:variant>
        <vt:lpwstr/>
      </vt:variant>
      <vt:variant>
        <vt:i4>262203</vt:i4>
      </vt:variant>
      <vt:variant>
        <vt:i4>5691</vt:i4>
      </vt:variant>
      <vt:variant>
        <vt:i4>0</vt:i4>
      </vt:variant>
      <vt:variant>
        <vt:i4>5</vt:i4>
      </vt:variant>
      <vt:variant>
        <vt:lpwstr>https://eur-lex.europa.eu/legal-content/HU/TXT/?uri=uriserv%3AOJ.C_.2022.362.01.0003.01.HUN&amp;toc=OJ%3AC%3A2022%3A362%3ATOC</vt:lpwstr>
      </vt:variant>
      <vt:variant>
        <vt:lpwstr/>
      </vt:variant>
      <vt:variant>
        <vt:i4>6160492</vt:i4>
      </vt:variant>
      <vt:variant>
        <vt:i4>5688</vt:i4>
      </vt:variant>
      <vt:variant>
        <vt:i4>0</vt:i4>
      </vt:variant>
      <vt:variant>
        <vt:i4>5</vt:i4>
      </vt:variant>
      <vt:variant>
        <vt:lpwstr>https://eur-lex.europa.eu/legal-content/HU/TXT/?uri=uriserv:OJ.L_.2023.158.01.0065.01.HUN</vt:lpwstr>
      </vt:variant>
      <vt:variant>
        <vt:lpwstr/>
      </vt:variant>
      <vt:variant>
        <vt:i4>5308525</vt:i4>
      </vt:variant>
      <vt:variant>
        <vt:i4>5685</vt:i4>
      </vt:variant>
      <vt:variant>
        <vt:i4>0</vt:i4>
      </vt:variant>
      <vt:variant>
        <vt:i4>5</vt:i4>
      </vt:variant>
      <vt:variant>
        <vt:lpwstr>https://eur-lex.europa.eu/legal-content/HU/TXT/?uri=uriserv:OJ.L_.2022.228.01.0008.01.HUN</vt:lpwstr>
      </vt:variant>
      <vt:variant>
        <vt:lpwstr/>
      </vt:variant>
      <vt:variant>
        <vt:i4>589898</vt:i4>
      </vt:variant>
      <vt:variant>
        <vt:i4>5682</vt:i4>
      </vt:variant>
      <vt:variant>
        <vt:i4>0</vt:i4>
      </vt:variant>
      <vt:variant>
        <vt:i4>5</vt:i4>
      </vt:variant>
      <vt:variant>
        <vt:lpwstr>https://eur-lex.europa.eu/legal-content/HU/TXT/?uri=CELEX:32021R1165</vt:lpwstr>
      </vt:variant>
      <vt:variant>
        <vt:lpwstr/>
      </vt:variant>
      <vt:variant>
        <vt:i4>5832809</vt:i4>
      </vt:variant>
      <vt:variant>
        <vt:i4>5679</vt:i4>
      </vt:variant>
      <vt:variant>
        <vt:i4>0</vt:i4>
      </vt:variant>
      <vt:variant>
        <vt:i4>5</vt:i4>
      </vt:variant>
      <vt:variant>
        <vt:lpwstr>https://eur-lex.europa.eu/legal-content/HU/TXT/?uri=uriserv:OJ.L_.2021.465.01.0008.01.HUN</vt:lpwstr>
      </vt:variant>
      <vt:variant>
        <vt:lpwstr/>
      </vt:variant>
      <vt:variant>
        <vt:i4>5570666</vt:i4>
      </vt:variant>
      <vt:variant>
        <vt:i4>5676</vt:i4>
      </vt:variant>
      <vt:variant>
        <vt:i4>0</vt:i4>
      </vt:variant>
      <vt:variant>
        <vt:i4>5</vt:i4>
      </vt:variant>
      <vt:variant>
        <vt:lpwstr>https://eur-lex.europa.eu/legal-content/HU/TXT/?uri=uriserv:OJ.L_.2021.461.01.0030.01.HUN</vt:lpwstr>
      </vt:variant>
      <vt:variant>
        <vt:lpwstr/>
      </vt:variant>
      <vt:variant>
        <vt:i4>5636200</vt:i4>
      </vt:variant>
      <vt:variant>
        <vt:i4>5673</vt:i4>
      </vt:variant>
      <vt:variant>
        <vt:i4>0</vt:i4>
      </vt:variant>
      <vt:variant>
        <vt:i4>5</vt:i4>
      </vt:variant>
      <vt:variant>
        <vt:lpwstr>https://eur-lex.europa.eu/legal-content/HU/TXT/?uri=uriserv:OJ.L_.2021.461.01.0013.01.HUN</vt:lpwstr>
      </vt:variant>
      <vt:variant>
        <vt:lpwstr/>
      </vt:variant>
      <vt:variant>
        <vt:i4>5242985</vt:i4>
      </vt:variant>
      <vt:variant>
        <vt:i4>5670</vt:i4>
      </vt:variant>
      <vt:variant>
        <vt:i4>0</vt:i4>
      </vt:variant>
      <vt:variant>
        <vt:i4>5</vt:i4>
      </vt:variant>
      <vt:variant>
        <vt:lpwstr>https://eur-lex.europa.eu/legal-content/HU/TXT/?uri=uriserv:OJ.L_.2021.461.01.0005.01.HUN</vt:lpwstr>
      </vt:variant>
      <vt:variant>
        <vt:lpwstr/>
      </vt:variant>
      <vt:variant>
        <vt:i4>6094850</vt:i4>
      </vt:variant>
      <vt:variant>
        <vt:i4>5667</vt:i4>
      </vt:variant>
      <vt:variant>
        <vt:i4>0</vt:i4>
      </vt:variant>
      <vt:variant>
        <vt:i4>5</vt:i4>
      </vt:variant>
      <vt:variant>
        <vt:lpwstr>https://eur-lex.europa.eu/legal-content/HU/TXT/?uri=CELEX%3A32021R2119&amp;qid=1668518707821</vt:lpwstr>
      </vt:variant>
      <vt:variant>
        <vt:lpwstr/>
      </vt:variant>
      <vt:variant>
        <vt:i4>5701737</vt:i4>
      </vt:variant>
      <vt:variant>
        <vt:i4>5664</vt:i4>
      </vt:variant>
      <vt:variant>
        <vt:i4>0</vt:i4>
      </vt:variant>
      <vt:variant>
        <vt:i4>5</vt:i4>
      </vt:variant>
      <vt:variant>
        <vt:lpwstr>https://eur-lex.europa.eu/legal-content/HU/TXT/?uri=uriserv:OJ.L_.2021.461.01.0002.01.HUN</vt:lpwstr>
      </vt:variant>
      <vt:variant>
        <vt:lpwstr/>
      </vt:variant>
      <vt:variant>
        <vt:i4>5374060</vt:i4>
      </vt:variant>
      <vt:variant>
        <vt:i4>5661</vt:i4>
      </vt:variant>
      <vt:variant>
        <vt:i4>0</vt:i4>
      </vt:variant>
      <vt:variant>
        <vt:i4>5</vt:i4>
      </vt:variant>
      <vt:variant>
        <vt:lpwstr>https://eur-lex.europa.eu/legal-content/HU/TXT/?uri=uriserv:OJ.L_.2021.336.01.0007.01.HUN</vt:lpwstr>
      </vt:variant>
      <vt:variant>
        <vt:lpwstr/>
      </vt:variant>
      <vt:variant>
        <vt:i4>393291</vt:i4>
      </vt:variant>
      <vt:variant>
        <vt:i4>5658</vt:i4>
      </vt:variant>
      <vt:variant>
        <vt:i4>0</vt:i4>
      </vt:variant>
      <vt:variant>
        <vt:i4>5</vt:i4>
      </vt:variant>
      <vt:variant>
        <vt:lpwstr>https://eur-lex.europa.eu/legal-content/HU/TXT/?uri=CELEX:32021R1378</vt:lpwstr>
      </vt:variant>
      <vt:variant>
        <vt:lpwstr/>
      </vt:variant>
      <vt:variant>
        <vt:i4>786504</vt:i4>
      </vt:variant>
      <vt:variant>
        <vt:i4>5655</vt:i4>
      </vt:variant>
      <vt:variant>
        <vt:i4>0</vt:i4>
      </vt:variant>
      <vt:variant>
        <vt:i4>5</vt:i4>
      </vt:variant>
      <vt:variant>
        <vt:lpwstr>https://eur-lex.europa.eu/legal-content/HU/TXT/?uri=CELEX:32021R1342</vt:lpwstr>
      </vt:variant>
      <vt:variant>
        <vt:lpwstr/>
      </vt:variant>
      <vt:variant>
        <vt:i4>720970</vt:i4>
      </vt:variant>
      <vt:variant>
        <vt:i4>5652</vt:i4>
      </vt:variant>
      <vt:variant>
        <vt:i4>0</vt:i4>
      </vt:variant>
      <vt:variant>
        <vt:i4>5</vt:i4>
      </vt:variant>
      <vt:variant>
        <vt:lpwstr>https://eur-lex.europa.eu/legal-content/HU/TXT/?uri=CELEX:32021R0771</vt:lpwstr>
      </vt:variant>
      <vt:variant>
        <vt:lpwstr/>
      </vt:variant>
      <vt:variant>
        <vt:i4>393290</vt:i4>
      </vt:variant>
      <vt:variant>
        <vt:i4>5649</vt:i4>
      </vt:variant>
      <vt:variant>
        <vt:i4>0</vt:i4>
      </vt:variant>
      <vt:variant>
        <vt:i4>5</vt:i4>
      </vt:variant>
      <vt:variant>
        <vt:lpwstr>https://eur-lex.europa.eu/legal-content/HU/TXT/?uri=CELEX:32021R0279</vt:lpwstr>
      </vt:variant>
      <vt:variant>
        <vt:lpwstr/>
      </vt:variant>
      <vt:variant>
        <vt:i4>5767277</vt:i4>
      </vt:variant>
      <vt:variant>
        <vt:i4>5646</vt:i4>
      </vt:variant>
      <vt:variant>
        <vt:i4>0</vt:i4>
      </vt:variant>
      <vt:variant>
        <vt:i4>5</vt:i4>
      </vt:variant>
      <vt:variant>
        <vt:lpwstr>https://eur-lex.europa.eu/legal-content/HU/TXT/?uri=uriserv:OJ.L_.2020.428.01.0005.01.HUN</vt:lpwstr>
      </vt:variant>
      <vt:variant>
        <vt:lpwstr/>
      </vt:variant>
      <vt:variant>
        <vt:i4>5963878</vt:i4>
      </vt:variant>
      <vt:variant>
        <vt:i4>5643</vt:i4>
      </vt:variant>
      <vt:variant>
        <vt:i4>0</vt:i4>
      </vt:variant>
      <vt:variant>
        <vt:i4>5</vt:i4>
      </vt:variant>
      <vt:variant>
        <vt:lpwstr>https://eur-lex.europa.eu/legal-content/HU/TXT/?uri=uriserv:OJ.L_.2020.098.01.0002.01.HUN</vt:lpwstr>
      </vt:variant>
      <vt:variant>
        <vt:lpwstr/>
      </vt:variant>
      <vt:variant>
        <vt:i4>8323077</vt:i4>
      </vt:variant>
      <vt:variant>
        <vt:i4>5640</vt:i4>
      </vt:variant>
      <vt:variant>
        <vt:i4>0</vt:i4>
      </vt:variant>
      <vt:variant>
        <vt:i4>5</vt:i4>
      </vt:variant>
      <vt:variant>
        <vt:lpwstr>https://eur-lex.europa.eu/legal-content/HU/TXT/?uri=OJ:L_202490732</vt:lpwstr>
      </vt:variant>
      <vt:variant>
        <vt:lpwstr/>
      </vt:variant>
      <vt:variant>
        <vt:i4>8126466</vt:i4>
      </vt:variant>
      <vt:variant>
        <vt:i4>5637</vt:i4>
      </vt:variant>
      <vt:variant>
        <vt:i4>0</vt:i4>
      </vt:variant>
      <vt:variant>
        <vt:i4>5</vt:i4>
      </vt:variant>
      <vt:variant>
        <vt:lpwstr>https://eur-lex.europa.eu/legal-content/HU/TXT/?uri=OJ:L_202402867</vt:lpwstr>
      </vt:variant>
      <vt:variant>
        <vt:lpwstr/>
      </vt:variant>
      <vt:variant>
        <vt:i4>917568</vt:i4>
      </vt:variant>
      <vt:variant>
        <vt:i4>5634</vt:i4>
      </vt:variant>
      <vt:variant>
        <vt:i4>0</vt:i4>
      </vt:variant>
      <vt:variant>
        <vt:i4>5</vt:i4>
      </vt:variant>
      <vt:variant>
        <vt:lpwstr>https://eur-lex.europa.eu/legal-content/HU/TXT/?uri=CELEX:32018R0848</vt:lpwstr>
      </vt:variant>
      <vt:variant>
        <vt:lpwstr/>
      </vt:variant>
      <vt:variant>
        <vt:i4>8192017</vt:i4>
      </vt:variant>
      <vt:variant>
        <vt:i4>5631</vt:i4>
      </vt:variant>
      <vt:variant>
        <vt:i4>0</vt:i4>
      </vt:variant>
      <vt:variant>
        <vt:i4>5</vt:i4>
      </vt:variant>
      <vt:variant>
        <vt:lpwstr>https://agriculture.ec.europa.eu/farming/organic-farming_en</vt:lpwstr>
      </vt:variant>
      <vt:variant>
        <vt:lpwstr/>
      </vt:variant>
      <vt:variant>
        <vt:i4>2687093</vt:i4>
      </vt:variant>
      <vt:variant>
        <vt:i4>5628</vt:i4>
      </vt:variant>
      <vt:variant>
        <vt:i4>0</vt:i4>
      </vt:variant>
      <vt:variant>
        <vt:i4>5</vt:i4>
      </vt:variant>
      <vt:variant>
        <vt:lpwstr>https://eur-lex.europa.eu/EN/legal-content/summary/eu-rules-on-producing-and-labelling-organic-products-from-2022.html</vt:lpwstr>
      </vt:variant>
      <vt:variant>
        <vt:lpwstr/>
      </vt:variant>
      <vt:variant>
        <vt:i4>5439491</vt:i4>
      </vt:variant>
      <vt:variant>
        <vt:i4>5625</vt:i4>
      </vt:variant>
      <vt:variant>
        <vt:i4>0</vt:i4>
      </vt:variant>
      <vt:variant>
        <vt:i4>5</vt:i4>
      </vt:variant>
      <vt:variant>
        <vt:lpwstr>https://www-pub.iaea.org/MTCD/Publications/PDF/trs481web-98290059.pdf</vt:lpwstr>
      </vt:variant>
      <vt:variant>
        <vt:lpwstr/>
      </vt:variant>
      <vt:variant>
        <vt:i4>7602179</vt:i4>
      </vt:variant>
      <vt:variant>
        <vt:i4>5622</vt:i4>
      </vt:variant>
      <vt:variant>
        <vt:i4>0</vt:i4>
      </vt:variant>
      <vt:variant>
        <vt:i4>5</vt:i4>
      </vt:variant>
      <vt:variant>
        <vt:lpwstr>https://eur-lex.europa.eu/legal-content/HU/TXT/?uri=uriserv:OJ.C_.2019.037.01.0006.01.HUN&amp;toc=OJ:C:2019:037:TOC</vt:lpwstr>
      </vt:variant>
      <vt:variant>
        <vt:lpwstr/>
      </vt:variant>
      <vt:variant>
        <vt:i4>7536706</vt:i4>
      </vt:variant>
      <vt:variant>
        <vt:i4>5619</vt:i4>
      </vt:variant>
      <vt:variant>
        <vt:i4>0</vt:i4>
      </vt:variant>
      <vt:variant>
        <vt:i4>5</vt:i4>
      </vt:variant>
      <vt:variant>
        <vt:lpwstr>https://eur-lex.europa.eu/legal-content/HU/TXT/?uri=uriserv%3AOJ.C_.2009.283.01.0005.01.HUN&amp;toc=OJ%3AC%3A2009%3A283%3AFULL</vt:lpwstr>
      </vt:variant>
      <vt:variant>
        <vt:lpwstr/>
      </vt:variant>
      <vt:variant>
        <vt:i4>5439522</vt:i4>
      </vt:variant>
      <vt:variant>
        <vt:i4>5616</vt:i4>
      </vt:variant>
      <vt:variant>
        <vt:i4>0</vt:i4>
      </vt:variant>
      <vt:variant>
        <vt:i4>5</vt:i4>
      </vt:variant>
      <vt:variant>
        <vt:lpwstr>https://food.ec.europa.eu/safety/biological-safety/food-irradiation_en</vt:lpwstr>
      </vt:variant>
      <vt:variant>
        <vt:lpwstr/>
      </vt:variant>
      <vt:variant>
        <vt:i4>1114186</vt:i4>
      </vt:variant>
      <vt:variant>
        <vt:i4>5613</vt:i4>
      </vt:variant>
      <vt:variant>
        <vt:i4>0</vt:i4>
      </vt:variant>
      <vt:variant>
        <vt:i4>5</vt:i4>
      </vt:variant>
      <vt:variant>
        <vt:lpwstr>https://eur-lex.europa.eu/legal-content/HU/TXT/?uri=CELEX:32002D0840</vt:lpwstr>
      </vt:variant>
      <vt:variant>
        <vt:lpwstr/>
      </vt:variant>
      <vt:variant>
        <vt:i4>7471111</vt:i4>
      </vt:variant>
      <vt:variant>
        <vt:i4>5610</vt:i4>
      </vt:variant>
      <vt:variant>
        <vt:i4>0</vt:i4>
      </vt:variant>
      <vt:variant>
        <vt:i4>5</vt:i4>
      </vt:variant>
      <vt:variant>
        <vt:lpwstr>https://eur-lex.europa.eu/legal-content/HU/TXT/?uri=OJ:L_202402839</vt:lpwstr>
      </vt:variant>
      <vt:variant>
        <vt:lpwstr/>
      </vt:variant>
      <vt:variant>
        <vt:i4>7995400</vt:i4>
      </vt:variant>
      <vt:variant>
        <vt:i4>5607</vt:i4>
      </vt:variant>
      <vt:variant>
        <vt:i4>0</vt:i4>
      </vt:variant>
      <vt:variant>
        <vt:i4>5</vt:i4>
      </vt:variant>
      <vt:variant>
        <vt:lpwstr>http://net.jogtar.hu/jr/gen/hjegy_doc.cgi?docid=A1100067.VM&amp;celpara=</vt:lpwstr>
      </vt:variant>
      <vt:variant>
        <vt:lpwstr>xcelparam</vt:lpwstr>
      </vt:variant>
      <vt:variant>
        <vt:i4>721022</vt:i4>
      </vt:variant>
      <vt:variant>
        <vt:i4>5604</vt:i4>
      </vt:variant>
      <vt:variant>
        <vt:i4>0</vt:i4>
      </vt:variant>
      <vt:variant>
        <vt:i4>5</vt:i4>
      </vt:variant>
      <vt:variant>
        <vt:lpwstr>http://net.jogtar.hu/jr/gen/hjegy_doc.cgi?docid=A0800046.TV</vt:lpwstr>
      </vt:variant>
      <vt:variant>
        <vt:lpwstr/>
      </vt:variant>
      <vt:variant>
        <vt:i4>7798789</vt:i4>
      </vt:variant>
      <vt:variant>
        <vt:i4>5601</vt:i4>
      </vt:variant>
      <vt:variant>
        <vt:i4>0</vt:i4>
      </vt:variant>
      <vt:variant>
        <vt:i4>5</vt:i4>
      </vt:variant>
      <vt:variant>
        <vt:lpwstr>https://eur-lex.europa.eu/legal-content/HU/TXT/?uri=OJ:C_202406358</vt:lpwstr>
      </vt:variant>
      <vt:variant>
        <vt:lpwstr/>
      </vt:variant>
      <vt:variant>
        <vt:i4>8257538</vt:i4>
      </vt:variant>
      <vt:variant>
        <vt:i4>5598</vt:i4>
      </vt:variant>
      <vt:variant>
        <vt:i4>0</vt:i4>
      </vt:variant>
      <vt:variant>
        <vt:i4>5</vt:i4>
      </vt:variant>
      <vt:variant>
        <vt:lpwstr>https://eur-lex.europa.eu/legal-content/HU/TXT/?uri=OJ:C_202403674</vt:lpwstr>
      </vt:variant>
      <vt:variant>
        <vt:lpwstr/>
      </vt:variant>
      <vt:variant>
        <vt:i4>7798799</vt:i4>
      </vt:variant>
      <vt:variant>
        <vt:i4>5595</vt:i4>
      </vt:variant>
      <vt:variant>
        <vt:i4>0</vt:i4>
      </vt:variant>
      <vt:variant>
        <vt:i4>5</vt:i4>
      </vt:variant>
      <vt:variant>
        <vt:lpwstr>https://eur-lex.europa.eu/legal-content/HU/TXT/?uri=OJ:C_202400893</vt:lpwstr>
      </vt:variant>
      <vt:variant>
        <vt:lpwstr/>
      </vt:variant>
      <vt:variant>
        <vt:i4>8126479</vt:i4>
      </vt:variant>
      <vt:variant>
        <vt:i4>5592</vt:i4>
      </vt:variant>
      <vt:variant>
        <vt:i4>0</vt:i4>
      </vt:variant>
      <vt:variant>
        <vt:i4>5</vt:i4>
      </vt:variant>
      <vt:variant>
        <vt:lpwstr>https://eur-lex.europa.eu/legal-content/HU/TXT/?uri=uriserv:OJ.L_.2019.293.01.0103.01.HUN&amp;toc=OJ:L:2019:293:TOC</vt:lpwstr>
      </vt:variant>
      <vt:variant>
        <vt:lpwstr/>
      </vt:variant>
      <vt:variant>
        <vt:i4>4653075</vt:i4>
      </vt:variant>
      <vt:variant>
        <vt:i4>5589</vt:i4>
      </vt:variant>
      <vt:variant>
        <vt:i4>0</vt:i4>
      </vt:variant>
      <vt:variant>
        <vt:i4>5</vt:i4>
      </vt:variant>
      <vt:variant>
        <vt:lpwstr>http://eur-lex.europa.eu/LexUriServ/LexUriServ.do?uri=OJ:C:2012:068:0056:0064:HU:PDF</vt:lpwstr>
      </vt:variant>
      <vt:variant>
        <vt:lpwstr/>
      </vt:variant>
      <vt:variant>
        <vt:i4>7143497</vt:i4>
      </vt:variant>
      <vt:variant>
        <vt:i4>5586</vt:i4>
      </vt:variant>
      <vt:variant>
        <vt:i4>0</vt:i4>
      </vt:variant>
      <vt:variant>
        <vt:i4>5</vt:i4>
      </vt:variant>
      <vt:variant>
        <vt:lpwstr>http://eur-lex.europa.eu/legal-content/HU/TXT/?uri=uriserv:OJ.C_.2014.349.01.0001.01.HUN</vt:lpwstr>
      </vt:variant>
      <vt:variant>
        <vt:lpwstr/>
      </vt:variant>
      <vt:variant>
        <vt:i4>1704020</vt:i4>
      </vt:variant>
      <vt:variant>
        <vt:i4>5583</vt:i4>
      </vt:variant>
      <vt:variant>
        <vt:i4>0</vt:i4>
      </vt:variant>
      <vt:variant>
        <vt:i4>5</vt:i4>
      </vt:variant>
      <vt:variant>
        <vt:lpwstr>http://njt.hu/cgi_bin/njt_doc.cgi?docid=211755.362077</vt:lpwstr>
      </vt:variant>
      <vt:variant>
        <vt:lpwstr/>
      </vt:variant>
      <vt:variant>
        <vt:i4>1310789</vt:i4>
      </vt:variant>
      <vt:variant>
        <vt:i4>5580</vt:i4>
      </vt:variant>
      <vt:variant>
        <vt:i4>0</vt:i4>
      </vt:variant>
      <vt:variant>
        <vt:i4>5</vt:i4>
      </vt:variant>
      <vt:variant>
        <vt:lpwstr>https://eur-lex.europa.eu/legal-content/HU/TXT/?uri=celex:32011D0884</vt:lpwstr>
      </vt:variant>
      <vt:variant>
        <vt:lpwstr/>
      </vt:variant>
      <vt:variant>
        <vt:i4>7274604</vt:i4>
      </vt:variant>
      <vt:variant>
        <vt:i4>5577</vt:i4>
      </vt:variant>
      <vt:variant>
        <vt:i4>0</vt:i4>
      </vt:variant>
      <vt:variant>
        <vt:i4>5</vt:i4>
      </vt:variant>
      <vt:variant>
        <vt:lpwstr>https://eur-lex.europa.eu/legal-content/HU/TXT/?qid=1403426918076&amp;uri=CELEX:32010D0315</vt:lpwstr>
      </vt:variant>
      <vt:variant>
        <vt:lpwstr/>
      </vt:variant>
      <vt:variant>
        <vt:i4>4194335</vt:i4>
      </vt:variant>
      <vt:variant>
        <vt:i4>5574</vt:i4>
      </vt:variant>
      <vt:variant>
        <vt:i4>0</vt:i4>
      </vt:variant>
      <vt:variant>
        <vt:i4>5</vt:i4>
      </vt:variant>
      <vt:variant>
        <vt:lpwstr>http://eur-lex.europa.eu/LexUriServ/LexUriServ.do?uri=OJ:C:2010:200:0001:0005:HU:PDF</vt:lpwstr>
      </vt:variant>
      <vt:variant>
        <vt:lpwstr/>
      </vt:variant>
      <vt:variant>
        <vt:i4>7602186</vt:i4>
      </vt:variant>
      <vt:variant>
        <vt:i4>5571</vt:i4>
      </vt:variant>
      <vt:variant>
        <vt:i4>0</vt:i4>
      </vt:variant>
      <vt:variant>
        <vt:i4>5</vt:i4>
      </vt:variant>
      <vt:variant>
        <vt:lpwstr>http://net.jogtar.hu/jr/gen/hjegy_doc.cgi?docid=A0600086.FVM</vt:lpwstr>
      </vt:variant>
      <vt:variant>
        <vt:lpwstr/>
      </vt:variant>
      <vt:variant>
        <vt:i4>7405572</vt:i4>
      </vt:variant>
      <vt:variant>
        <vt:i4>5568</vt:i4>
      </vt:variant>
      <vt:variant>
        <vt:i4>0</vt:i4>
      </vt:variant>
      <vt:variant>
        <vt:i4>5</vt:i4>
      </vt:variant>
      <vt:variant>
        <vt:lpwstr>http://net.jogtar.hu/jr/gen/hjegy_doc.cgi?docid=A0400142.FVM</vt:lpwstr>
      </vt:variant>
      <vt:variant>
        <vt:lpwstr/>
      </vt:variant>
      <vt:variant>
        <vt:i4>8060931</vt:i4>
      </vt:variant>
      <vt:variant>
        <vt:i4>5565</vt:i4>
      </vt:variant>
      <vt:variant>
        <vt:i4>0</vt:i4>
      </vt:variant>
      <vt:variant>
        <vt:i4>5</vt:i4>
      </vt:variant>
      <vt:variant>
        <vt:lpwstr>http://net.jogtar.hu/jr/gen/hjegy_doc.cgi?docid=A0400138.FVM</vt:lpwstr>
      </vt:variant>
      <vt:variant>
        <vt:lpwstr/>
      </vt:variant>
      <vt:variant>
        <vt:i4>7536761</vt:i4>
      </vt:variant>
      <vt:variant>
        <vt:i4>5562</vt:i4>
      </vt:variant>
      <vt:variant>
        <vt:i4>0</vt:i4>
      </vt:variant>
      <vt:variant>
        <vt:i4>5</vt:i4>
      </vt:variant>
      <vt:variant>
        <vt:lpwstr>https://net.jogtar.hu/jogszabaly?docid=A0400132.KOR&amp;celpara=&amp;searchUrl=/jogszabaly-kereso%3Fsorszam%3D132%26para%3D%26tipus%3D%26evszam%3D2004</vt:lpwstr>
      </vt:variant>
      <vt:variant>
        <vt:lpwstr/>
      </vt:variant>
      <vt:variant>
        <vt:i4>7995482</vt:i4>
      </vt:variant>
      <vt:variant>
        <vt:i4>5559</vt:i4>
      </vt:variant>
      <vt:variant>
        <vt:i4>0</vt:i4>
      </vt:variant>
      <vt:variant>
        <vt:i4>5</vt:i4>
      </vt:variant>
      <vt:variant>
        <vt:lpwstr>http://net.jogtar.hu/jr/gen/hjegy_doc.cgi?docid=A0400048.FVM&amp;celpara=</vt:lpwstr>
      </vt:variant>
      <vt:variant>
        <vt:lpwstr>xcelparam</vt:lpwstr>
      </vt:variant>
      <vt:variant>
        <vt:i4>8126482</vt:i4>
      </vt:variant>
      <vt:variant>
        <vt:i4>5556</vt:i4>
      </vt:variant>
      <vt:variant>
        <vt:i4>0</vt:i4>
      </vt:variant>
      <vt:variant>
        <vt:i4>5</vt:i4>
      </vt:variant>
      <vt:variant>
        <vt:lpwstr>http://net.jogtar.hu/jr/gen/hjegy_doc.cgi?docid=A0300052.TV&amp;celpara=</vt:lpwstr>
      </vt:variant>
      <vt:variant>
        <vt:lpwstr>xcelparam</vt:lpwstr>
      </vt:variant>
      <vt:variant>
        <vt:i4>8060933</vt:i4>
      </vt:variant>
      <vt:variant>
        <vt:i4>5553</vt:i4>
      </vt:variant>
      <vt:variant>
        <vt:i4>0</vt:i4>
      </vt:variant>
      <vt:variant>
        <vt:i4>5</vt:i4>
      </vt:variant>
      <vt:variant>
        <vt:lpwstr>http://net.jogtar.hu/jr/gen/hjegy_doc.cgi?docid=A0300128.FVM</vt:lpwstr>
      </vt:variant>
      <vt:variant>
        <vt:lpwstr/>
      </vt:variant>
      <vt:variant>
        <vt:i4>1638415</vt:i4>
      </vt:variant>
      <vt:variant>
        <vt:i4>5550</vt:i4>
      </vt:variant>
      <vt:variant>
        <vt:i4>0</vt:i4>
      </vt:variant>
      <vt:variant>
        <vt:i4>5</vt:i4>
      </vt:variant>
      <vt:variant>
        <vt:lpwstr>https://net.jogtar.hu/jogszabaly?docid=A0300148.KOR&amp;celpara=</vt:lpwstr>
      </vt:variant>
      <vt:variant>
        <vt:lpwstr/>
      </vt:variant>
      <vt:variant>
        <vt:i4>7471110</vt:i4>
      </vt:variant>
      <vt:variant>
        <vt:i4>5547</vt:i4>
      </vt:variant>
      <vt:variant>
        <vt:i4>0</vt:i4>
      </vt:variant>
      <vt:variant>
        <vt:i4>5</vt:i4>
      </vt:variant>
      <vt:variant>
        <vt:lpwstr>http://net.jogtar.hu/jr/gen/hjegy_doc.cgi?docid=A0300111.FVM</vt:lpwstr>
      </vt:variant>
      <vt:variant>
        <vt:lpwstr/>
      </vt:variant>
      <vt:variant>
        <vt:i4>7798864</vt:i4>
      </vt:variant>
      <vt:variant>
        <vt:i4>5544</vt:i4>
      </vt:variant>
      <vt:variant>
        <vt:i4>0</vt:i4>
      </vt:variant>
      <vt:variant>
        <vt:i4>5</vt:i4>
      </vt:variant>
      <vt:variant>
        <vt:lpwstr>http://net.jogtar.hu/jr/gen/hjegy_doc.cgi?docid=A0300095.FVM&amp;celpara=</vt:lpwstr>
      </vt:variant>
      <vt:variant>
        <vt:lpwstr>xcelparam</vt:lpwstr>
      </vt:variant>
      <vt:variant>
        <vt:i4>7340047</vt:i4>
      </vt:variant>
      <vt:variant>
        <vt:i4>5541</vt:i4>
      </vt:variant>
      <vt:variant>
        <vt:i4>0</vt:i4>
      </vt:variant>
      <vt:variant>
        <vt:i4>5</vt:i4>
      </vt:variant>
      <vt:variant>
        <vt:lpwstr>http://net.jogtar.hu/jr/gen/hjegy_doc.cgi?docid=A0300082.FVM</vt:lpwstr>
      </vt:variant>
      <vt:variant>
        <vt:lpwstr/>
      </vt:variant>
      <vt:variant>
        <vt:i4>458819</vt:i4>
      </vt:variant>
      <vt:variant>
        <vt:i4>5538</vt:i4>
      </vt:variant>
      <vt:variant>
        <vt:i4>0</vt:i4>
      </vt:variant>
      <vt:variant>
        <vt:i4>5</vt:i4>
      </vt:variant>
      <vt:variant>
        <vt:lpwstr>https://eur-lex.europa.eu/legal-content/HU/TXT/?uri=CELEX:32006R1981</vt:lpwstr>
      </vt:variant>
      <vt:variant>
        <vt:lpwstr/>
      </vt:variant>
      <vt:variant>
        <vt:i4>524364</vt:i4>
      </vt:variant>
      <vt:variant>
        <vt:i4>5535</vt:i4>
      </vt:variant>
      <vt:variant>
        <vt:i4>0</vt:i4>
      </vt:variant>
      <vt:variant>
        <vt:i4>5</vt:i4>
      </vt:variant>
      <vt:variant>
        <vt:lpwstr>https://eur-lex.europa.eu/legal-content/HU/TXT/?uri=CELEX:32004R0641</vt:lpwstr>
      </vt:variant>
      <vt:variant>
        <vt:lpwstr/>
      </vt:variant>
      <vt:variant>
        <vt:i4>8061031</vt:i4>
      </vt:variant>
      <vt:variant>
        <vt:i4>5532</vt:i4>
      </vt:variant>
      <vt:variant>
        <vt:i4>0</vt:i4>
      </vt:variant>
      <vt:variant>
        <vt:i4>5</vt:i4>
      </vt:variant>
      <vt:variant>
        <vt:lpwstr>https://eur-lex.europa.eu/legal-content/HU/TXT/?qid=1403426707947&amp;uri=CELEX:32013R0503</vt:lpwstr>
      </vt:variant>
      <vt:variant>
        <vt:lpwstr/>
      </vt:variant>
      <vt:variant>
        <vt:i4>7667818</vt:i4>
      </vt:variant>
      <vt:variant>
        <vt:i4>5529</vt:i4>
      </vt:variant>
      <vt:variant>
        <vt:i4>0</vt:i4>
      </vt:variant>
      <vt:variant>
        <vt:i4>5</vt:i4>
      </vt:variant>
      <vt:variant>
        <vt:lpwstr>https://eur-lex.europa.eu/legal-content/HU/TXT/?qid=1403426627696&amp;uri=CELEX:32004R0065</vt:lpwstr>
      </vt:variant>
      <vt:variant>
        <vt:lpwstr/>
      </vt:variant>
      <vt:variant>
        <vt:i4>7798886</vt:i4>
      </vt:variant>
      <vt:variant>
        <vt:i4>5526</vt:i4>
      </vt:variant>
      <vt:variant>
        <vt:i4>0</vt:i4>
      </vt:variant>
      <vt:variant>
        <vt:i4>5</vt:i4>
      </vt:variant>
      <vt:variant>
        <vt:lpwstr>https://eur-lex.europa.eu/legal-content/HU/TXT/?qid=1590313376442&amp;uri=CELEX:32003R1946</vt:lpwstr>
      </vt:variant>
      <vt:variant>
        <vt:lpwstr/>
      </vt:variant>
      <vt:variant>
        <vt:i4>917531</vt:i4>
      </vt:variant>
      <vt:variant>
        <vt:i4>5523</vt:i4>
      </vt:variant>
      <vt:variant>
        <vt:i4>0</vt:i4>
      </vt:variant>
      <vt:variant>
        <vt:i4>5</vt:i4>
      </vt:variant>
      <vt:variant>
        <vt:lpwstr>https://gmo-crl.jrc.ec.europa.eu/</vt:lpwstr>
      </vt:variant>
      <vt:variant>
        <vt:lpwstr/>
      </vt:variant>
      <vt:variant>
        <vt:i4>1048581</vt:i4>
      </vt:variant>
      <vt:variant>
        <vt:i4>5520</vt:i4>
      </vt:variant>
      <vt:variant>
        <vt:i4>0</vt:i4>
      </vt:variant>
      <vt:variant>
        <vt:i4>5</vt:i4>
      </vt:variant>
      <vt:variant>
        <vt:lpwstr>https://gmo.kormany.hu/index</vt:lpwstr>
      </vt:variant>
      <vt:variant>
        <vt:lpwstr/>
      </vt:variant>
      <vt:variant>
        <vt:i4>4653058</vt:i4>
      </vt:variant>
      <vt:variant>
        <vt:i4>5517</vt:i4>
      </vt:variant>
      <vt:variant>
        <vt:i4>0</vt:i4>
      </vt:variant>
      <vt:variant>
        <vt:i4>5</vt:i4>
      </vt:variant>
      <vt:variant>
        <vt:lpwstr>https://www.efsa.europa.eu/en/science/scientific-committee-and-panels/gmo</vt:lpwstr>
      </vt:variant>
      <vt:variant>
        <vt:lpwstr/>
      </vt:variant>
      <vt:variant>
        <vt:i4>2752514</vt:i4>
      </vt:variant>
      <vt:variant>
        <vt:i4>5514</vt:i4>
      </vt:variant>
      <vt:variant>
        <vt:i4>0</vt:i4>
      </vt:variant>
      <vt:variant>
        <vt:i4>5</vt:i4>
      </vt:variant>
      <vt:variant>
        <vt:lpwstr>https://food.ec.europa.eu/plants/genetically-modified-organisms/gmo-register_en</vt:lpwstr>
      </vt:variant>
      <vt:variant>
        <vt:lpwstr/>
      </vt:variant>
      <vt:variant>
        <vt:i4>1769523</vt:i4>
      </vt:variant>
      <vt:variant>
        <vt:i4>5511</vt:i4>
      </vt:variant>
      <vt:variant>
        <vt:i4>0</vt:i4>
      </vt:variant>
      <vt:variant>
        <vt:i4>5</vt:i4>
      </vt:variant>
      <vt:variant>
        <vt:lpwstr>https://food.ec.europa.eu/plants/genetically-modified-organisms_en</vt:lpwstr>
      </vt:variant>
      <vt:variant>
        <vt:lpwstr/>
      </vt:variant>
      <vt:variant>
        <vt:i4>7602293</vt:i4>
      </vt:variant>
      <vt:variant>
        <vt:i4>5508</vt:i4>
      </vt:variant>
      <vt:variant>
        <vt:i4>0</vt:i4>
      </vt:variant>
      <vt:variant>
        <vt:i4>5</vt:i4>
      </vt:variant>
      <vt:variant>
        <vt:lpwstr>https://gmo-mentes.hu/</vt:lpwstr>
      </vt:variant>
      <vt:variant>
        <vt:lpwstr/>
      </vt:variant>
      <vt:variant>
        <vt:i4>3276832</vt:i4>
      </vt:variant>
      <vt:variant>
        <vt:i4>5505</vt:i4>
      </vt:variant>
      <vt:variant>
        <vt:i4>0</vt:i4>
      </vt:variant>
      <vt:variant>
        <vt:i4>5</vt:i4>
      </vt:variant>
      <vt:variant>
        <vt:lpwstr>https://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vt:lpwstr>
      </vt:variant>
      <vt:variant>
        <vt:lpwstr/>
      </vt:variant>
      <vt:variant>
        <vt:i4>458868</vt:i4>
      </vt:variant>
      <vt:variant>
        <vt:i4>5502</vt:i4>
      </vt:variant>
      <vt:variant>
        <vt:i4>0</vt:i4>
      </vt:variant>
      <vt:variant>
        <vt:i4>5</vt:i4>
      </vt:variant>
      <vt:variant>
        <vt:lpwstr>https://net.jogtar.hu/jr/gen/hjegy_doc.cgi?docid=A1600061.FM</vt:lpwstr>
      </vt:variant>
      <vt:variant>
        <vt:lpwstr/>
      </vt:variant>
      <vt:variant>
        <vt:i4>67</vt:i4>
      </vt:variant>
      <vt:variant>
        <vt:i4>5499</vt:i4>
      </vt:variant>
      <vt:variant>
        <vt:i4>0</vt:i4>
      </vt:variant>
      <vt:variant>
        <vt:i4>5</vt:i4>
      </vt:variant>
      <vt:variant>
        <vt:lpwstr>http://eur-lex.europa.eu/legal-content/HU/TXT/?qid=1403426509924&amp;uri=CELEX:32004H0787</vt:lpwstr>
      </vt:variant>
      <vt:variant>
        <vt:lpwstr/>
      </vt:variant>
      <vt:variant>
        <vt:i4>7536758</vt:i4>
      </vt:variant>
      <vt:variant>
        <vt:i4>5496</vt:i4>
      </vt:variant>
      <vt:variant>
        <vt:i4>0</vt:i4>
      </vt:variant>
      <vt:variant>
        <vt:i4>5</vt:i4>
      </vt:variant>
      <vt:variant>
        <vt:lpwstr>http://eur-lex.europa.eu/LexUriServ/LexUriServ.do?uri=COM:2008:0560:FIN:HU:PDF</vt:lpwstr>
      </vt:variant>
      <vt:variant>
        <vt:lpwstr/>
      </vt:variant>
      <vt:variant>
        <vt:i4>458829</vt:i4>
      </vt:variant>
      <vt:variant>
        <vt:i4>5493</vt:i4>
      </vt:variant>
      <vt:variant>
        <vt:i4>0</vt:i4>
      </vt:variant>
      <vt:variant>
        <vt:i4>5</vt:i4>
      </vt:variant>
      <vt:variant>
        <vt:lpwstr>https://eur-lex.europa.eu/legal-content/HU/TXT/?uri=CELEX:32003R1830</vt:lpwstr>
      </vt:variant>
      <vt:variant>
        <vt:lpwstr/>
      </vt:variant>
      <vt:variant>
        <vt:i4>131170</vt:i4>
      </vt:variant>
      <vt:variant>
        <vt:i4>5490</vt:i4>
      </vt:variant>
      <vt:variant>
        <vt:i4>0</vt:i4>
      </vt:variant>
      <vt:variant>
        <vt:i4>5</vt:i4>
      </vt:variant>
      <vt:variant>
        <vt:lpwstr>http://eur-lex.europa.eu/legal-content/HU/TXT/?uri=uriserv:OJ.C_.2016.013.01.0203.01.HUN&amp;toc=OJ:C:2016:013:TOC</vt:lpwstr>
      </vt:variant>
      <vt:variant>
        <vt:lpwstr/>
      </vt:variant>
      <vt:variant>
        <vt:i4>65637</vt:i4>
      </vt:variant>
      <vt:variant>
        <vt:i4>5487</vt:i4>
      </vt:variant>
      <vt:variant>
        <vt:i4>0</vt:i4>
      </vt:variant>
      <vt:variant>
        <vt:i4>5</vt:i4>
      </vt:variant>
      <vt:variant>
        <vt:lpwstr>http://eur-lex.europa.eu/legal-content/HU/TXT/?uri=uriserv:OJ.C_.2015.423.01.0072.01.HUN&amp;toc=OJ:C:2015:423:TOC</vt:lpwstr>
      </vt:variant>
      <vt:variant>
        <vt:lpwstr/>
      </vt:variant>
      <vt:variant>
        <vt:i4>917580</vt:i4>
      </vt:variant>
      <vt:variant>
        <vt:i4>5484</vt:i4>
      </vt:variant>
      <vt:variant>
        <vt:i4>0</vt:i4>
      </vt:variant>
      <vt:variant>
        <vt:i4>5</vt:i4>
      </vt:variant>
      <vt:variant>
        <vt:lpwstr>https://eur-lex.europa.eu/legal-content/HU/TXT/?uri=CELEX:32003R1829</vt:lpwstr>
      </vt:variant>
      <vt:variant>
        <vt:lpwstr/>
      </vt:variant>
      <vt:variant>
        <vt:i4>2621476</vt:i4>
      </vt:variant>
      <vt:variant>
        <vt:i4>5481</vt:i4>
      </vt:variant>
      <vt:variant>
        <vt:i4>0</vt:i4>
      </vt:variant>
      <vt:variant>
        <vt:i4>5</vt:i4>
      </vt:variant>
      <vt:variant>
        <vt:lpwstr>http://www.kozlonyok.hu/kozlonyok/Kozlonyok/12/PDF/2014/66.pdf</vt:lpwstr>
      </vt:variant>
      <vt:variant>
        <vt:lpwstr/>
      </vt:variant>
      <vt:variant>
        <vt:i4>7798800</vt:i4>
      </vt:variant>
      <vt:variant>
        <vt:i4>5478</vt:i4>
      </vt:variant>
      <vt:variant>
        <vt:i4>0</vt:i4>
      </vt:variant>
      <vt:variant>
        <vt:i4>5</vt:i4>
      </vt:variant>
      <vt:variant>
        <vt:lpwstr>http://net.jogtar.hu/jr/gen/hjegy_doc.cgi?docid=A1400008.TV&amp;celpara=</vt:lpwstr>
      </vt:variant>
      <vt:variant>
        <vt:lpwstr>xcelparam</vt:lpwstr>
      </vt:variant>
      <vt:variant>
        <vt:i4>786550</vt:i4>
      </vt:variant>
      <vt:variant>
        <vt:i4>5475</vt:i4>
      </vt:variant>
      <vt:variant>
        <vt:i4>0</vt:i4>
      </vt:variant>
      <vt:variant>
        <vt:i4>5</vt:i4>
      </vt:variant>
      <vt:variant>
        <vt:lpwstr>http://net.jogtar.hu/jr/gen/hjegy_doc.cgi?docid=A1300171.TV</vt:lpwstr>
      </vt:variant>
      <vt:variant>
        <vt:lpwstr/>
      </vt:variant>
      <vt:variant>
        <vt:i4>7733264</vt:i4>
      </vt:variant>
      <vt:variant>
        <vt:i4>5472</vt:i4>
      </vt:variant>
      <vt:variant>
        <vt:i4>0</vt:i4>
      </vt:variant>
      <vt:variant>
        <vt:i4>5</vt:i4>
      </vt:variant>
      <vt:variant>
        <vt:lpwstr>http://net.jogtar.hu/jr/gen/hjegy_doc.cgi?docid=A0400109.TV&amp;celpara=</vt:lpwstr>
      </vt:variant>
      <vt:variant>
        <vt:lpwstr>xcelparam</vt:lpwstr>
      </vt:variant>
      <vt:variant>
        <vt:i4>196640</vt:i4>
      </vt:variant>
      <vt:variant>
        <vt:i4>5469</vt:i4>
      </vt:variant>
      <vt:variant>
        <vt:i4>0</vt:i4>
      </vt:variant>
      <vt:variant>
        <vt:i4>5</vt:i4>
      </vt:variant>
      <vt:variant>
        <vt:lpwstr>http://net.jogtar.hu/jr/gen/hjegy_doc.cgi?docid=99800027.TV</vt:lpwstr>
      </vt:variant>
      <vt:variant>
        <vt:lpwstr/>
      </vt:variant>
      <vt:variant>
        <vt:i4>5832732</vt:i4>
      </vt:variant>
      <vt:variant>
        <vt:i4>5466</vt:i4>
      </vt:variant>
      <vt:variant>
        <vt:i4>0</vt:i4>
      </vt:variant>
      <vt:variant>
        <vt:i4>5</vt:i4>
      </vt:variant>
      <vt:variant>
        <vt:lpwstr>http://eur-lex.europa.eu/LexUriServ/LexUriServ.do?uri=OJ:L:1997:253:0001:0036:EN:PDF</vt:lpwstr>
      </vt:variant>
      <vt:variant>
        <vt:lpwstr/>
      </vt:variant>
      <vt:variant>
        <vt:i4>131182</vt:i4>
      </vt:variant>
      <vt:variant>
        <vt:i4>5463</vt:i4>
      </vt:variant>
      <vt:variant>
        <vt:i4>0</vt:i4>
      </vt:variant>
      <vt:variant>
        <vt:i4>5</vt:i4>
      </vt:variant>
      <vt:variant>
        <vt:lpwstr>http://eur-lex.europa.eu/legal-content/HU/TXT/?uri=uriserv:OJ.C_.2017.316.01.0278.01.HUN&amp;toc=OJ:C:2017:316:TOC</vt:lpwstr>
      </vt:variant>
      <vt:variant>
        <vt:lpwstr/>
      </vt:variant>
      <vt:variant>
        <vt:i4>7274563</vt:i4>
      </vt:variant>
      <vt:variant>
        <vt:i4>5460</vt:i4>
      </vt:variant>
      <vt:variant>
        <vt:i4>0</vt:i4>
      </vt:variant>
      <vt:variant>
        <vt:i4>5</vt:i4>
      </vt:variant>
      <vt:variant>
        <vt:lpwstr>http://eur-lex.europa.eu/legal-content/HU/TXT/?uri=uriserv:OJ.C_.2014.311.01.0073.01.HUN</vt:lpwstr>
      </vt:variant>
      <vt:variant>
        <vt:lpwstr/>
      </vt:variant>
      <vt:variant>
        <vt:i4>852046</vt:i4>
      </vt:variant>
      <vt:variant>
        <vt:i4>5457</vt:i4>
      </vt:variant>
      <vt:variant>
        <vt:i4>0</vt:i4>
      </vt:variant>
      <vt:variant>
        <vt:i4>5</vt:i4>
      </vt:variant>
      <vt:variant>
        <vt:lpwstr>https://www.efsa.europa.eu/en/microstrategy/botanical-summary-report</vt:lpwstr>
      </vt:variant>
      <vt:variant>
        <vt:lpwstr/>
      </vt:variant>
      <vt:variant>
        <vt:i4>5570571</vt:i4>
      </vt:variant>
      <vt:variant>
        <vt:i4>5454</vt:i4>
      </vt:variant>
      <vt:variant>
        <vt:i4>0</vt:i4>
      </vt:variant>
      <vt:variant>
        <vt:i4>5</vt:i4>
      </vt:variant>
      <vt:variant>
        <vt:lpwstr>https://foodsupplementseurope.org/wp-content/themes/fse-theme/documents/publications-and-guidelines/novelfoods-guidelines-jan2019.pdf</vt:lpwstr>
      </vt:variant>
      <vt:variant>
        <vt:lpwstr/>
      </vt:variant>
      <vt:variant>
        <vt:i4>7995398</vt:i4>
      </vt:variant>
      <vt:variant>
        <vt:i4>5451</vt:i4>
      </vt:variant>
      <vt:variant>
        <vt:i4>0</vt:i4>
      </vt:variant>
      <vt:variant>
        <vt:i4>5</vt:i4>
      </vt:variant>
      <vt:variant>
        <vt:lpwstr>https://eur-lex.europa.eu/legal-content/HU/TXT/?uri=OJ:C_202301365</vt:lpwstr>
      </vt:variant>
      <vt:variant>
        <vt:lpwstr/>
      </vt:variant>
      <vt:variant>
        <vt:i4>7733252</vt:i4>
      </vt:variant>
      <vt:variant>
        <vt:i4>5448</vt:i4>
      </vt:variant>
      <vt:variant>
        <vt:i4>0</vt:i4>
      </vt:variant>
      <vt:variant>
        <vt:i4>5</vt:i4>
      </vt:variant>
      <vt:variant>
        <vt:lpwstr>https://food.ec.europa.eu/system/files/2023-04/reg-com_toxic_20230227_sum.pdf</vt:lpwstr>
      </vt:variant>
      <vt:variant>
        <vt:lpwstr/>
      </vt:variant>
      <vt:variant>
        <vt:i4>3342457</vt:i4>
      </vt:variant>
      <vt:variant>
        <vt:i4>5445</vt:i4>
      </vt:variant>
      <vt:variant>
        <vt:i4>0</vt:i4>
      </vt:variant>
      <vt:variant>
        <vt:i4>5</vt:i4>
      </vt:variant>
      <vt:variant>
        <vt:lpwstr>https://portal.nebih.gov.hu/-/altalanos-tajekoztato-a-kender-alapu-elelmiszerek-forgalomba-hozatalarol-es-azok-szabalyozasarol</vt:lpwstr>
      </vt:variant>
      <vt:variant>
        <vt:lpwstr/>
      </vt:variant>
      <vt:variant>
        <vt:i4>4259967</vt:i4>
      </vt:variant>
      <vt:variant>
        <vt:i4>5442</vt:i4>
      </vt:variant>
      <vt:variant>
        <vt:i4>0</vt:i4>
      </vt:variant>
      <vt:variant>
        <vt:i4>5</vt:i4>
      </vt:variant>
      <vt:variant>
        <vt:lpwstr>https://ogyei.gov.hu/dynamic/cbd_0411.pdf</vt:lpwstr>
      </vt:variant>
      <vt:variant>
        <vt:lpwstr/>
      </vt:variant>
      <vt:variant>
        <vt:i4>7929902</vt:i4>
      </vt:variant>
      <vt:variant>
        <vt:i4>5439</vt:i4>
      </vt:variant>
      <vt:variant>
        <vt:i4>0</vt:i4>
      </vt:variant>
      <vt:variant>
        <vt:i4>5</vt:i4>
      </vt:variant>
      <vt:variant>
        <vt:lpwstr>https://www.ogyei.gov.hu/dynamic/cbd_allasfoglalas_0720.pdf</vt:lpwstr>
      </vt:variant>
      <vt:variant>
        <vt:lpwstr/>
      </vt:variant>
      <vt:variant>
        <vt:i4>5111901</vt:i4>
      </vt:variant>
      <vt:variant>
        <vt:i4>5436</vt:i4>
      </vt:variant>
      <vt:variant>
        <vt:i4>0</vt:i4>
      </vt:variant>
      <vt:variant>
        <vt:i4>5</vt:i4>
      </vt:variant>
      <vt:variant>
        <vt:lpwstr>https://ogyei.gov.hu/gyakori_kerdesek_a_cbd_t_tartalmazo_etrend_kiegeszitokkel_kapcsolatban</vt:lpwstr>
      </vt:variant>
      <vt:variant>
        <vt:lpwstr/>
      </vt:variant>
      <vt:variant>
        <vt:i4>1704057</vt:i4>
      </vt:variant>
      <vt:variant>
        <vt:i4>5433</vt:i4>
      </vt:variant>
      <vt:variant>
        <vt:i4>0</vt:i4>
      </vt:variant>
      <vt:variant>
        <vt:i4>5</vt:i4>
      </vt:variant>
      <vt:variant>
        <vt:lpwstr>http://www.efsa.europa.eu/en/press/news/180704?utm_source=EFSA+Newsletters&amp;utm_campaign=755f251791-EMAIL_CAMPAIGN_2018_07_04_01_46&amp;utm_medium=email&amp;utm_term=0_7ea646dd1d-755f251791-63640873</vt:lpwstr>
      </vt:variant>
      <vt:variant>
        <vt:lpwstr/>
      </vt:variant>
      <vt:variant>
        <vt:i4>786500</vt:i4>
      </vt:variant>
      <vt:variant>
        <vt:i4>5430</vt:i4>
      </vt:variant>
      <vt:variant>
        <vt:i4>0</vt:i4>
      </vt:variant>
      <vt:variant>
        <vt:i4>5</vt:i4>
      </vt:variant>
      <vt:variant>
        <vt:lpwstr>http://www.efsa.europa.eu/en/efsajournal/doc/2140.pdf</vt:lpwstr>
      </vt:variant>
      <vt:variant>
        <vt:lpwstr/>
      </vt:variant>
      <vt:variant>
        <vt:i4>524341</vt:i4>
      </vt:variant>
      <vt:variant>
        <vt:i4>5427</vt:i4>
      </vt:variant>
      <vt:variant>
        <vt:i4>0</vt:i4>
      </vt:variant>
      <vt:variant>
        <vt:i4>5</vt:i4>
      </vt:variant>
      <vt:variant>
        <vt:lpwstr>https://eur-lex.europa.eu/legal-content/HU/TXT/?uri=uriserv%3AOJ.C_.2022.229.01.0001.01.HUN&amp;toc=OJ%3AC%3A2022%3A229%3ATOC</vt:lpwstr>
      </vt:variant>
      <vt:variant>
        <vt:lpwstr/>
      </vt:variant>
      <vt:variant>
        <vt:i4>2818102</vt:i4>
      </vt:variant>
      <vt:variant>
        <vt:i4>5424</vt:i4>
      </vt:variant>
      <vt:variant>
        <vt:i4>0</vt:i4>
      </vt:variant>
      <vt:variant>
        <vt:i4>5</vt:i4>
      </vt:variant>
      <vt:variant>
        <vt:lpwstr>https://ogyei.gov.hu/etrend_kiegeszitokben_felhasznalasra_nem_javasolt_gyogynovenyek_es_ertekelesuk_/</vt:lpwstr>
      </vt:variant>
      <vt:variant>
        <vt:lpwstr/>
      </vt:variant>
      <vt:variant>
        <vt:i4>6357117</vt:i4>
      </vt:variant>
      <vt:variant>
        <vt:i4>5421</vt:i4>
      </vt:variant>
      <vt:variant>
        <vt:i4>0</vt:i4>
      </vt:variant>
      <vt:variant>
        <vt:i4>5</vt:i4>
      </vt:variant>
      <vt:variant>
        <vt:lpwstr>https://ogyei.gov.hu/dynamic/alkalmazasra_nem__javasolt_novenyek_jelenleg_honlapon.pdf</vt:lpwstr>
      </vt:variant>
      <vt:variant>
        <vt:lpwstr/>
      </vt:variant>
      <vt:variant>
        <vt:i4>7471163</vt:i4>
      </vt:variant>
      <vt:variant>
        <vt:i4>5418</vt:i4>
      </vt:variant>
      <vt:variant>
        <vt:i4>0</vt:i4>
      </vt:variant>
      <vt:variant>
        <vt:i4>5</vt:i4>
      </vt:variant>
      <vt:variant>
        <vt:lpwstr>https://ogyei.gov.hu/dynamic/Alkalmazasra_nem_-javasolt_novenyek_20220609.pdf</vt:lpwstr>
      </vt:variant>
      <vt:variant>
        <vt:lpwstr/>
      </vt:variant>
      <vt:variant>
        <vt:i4>7340085</vt:i4>
      </vt:variant>
      <vt:variant>
        <vt:i4>5415</vt:i4>
      </vt:variant>
      <vt:variant>
        <vt:i4>0</vt:i4>
      </vt:variant>
      <vt:variant>
        <vt:i4>5</vt:i4>
      </vt:variant>
      <vt:variant>
        <vt:lpwstr>http://www.ogyei.gov.hu/dynamic/ujelelm_fogy_mut.pdf</vt:lpwstr>
      </vt:variant>
      <vt:variant>
        <vt:lpwstr/>
      </vt:variant>
      <vt:variant>
        <vt:i4>1835053</vt:i4>
      </vt:variant>
      <vt:variant>
        <vt:i4>5412</vt:i4>
      </vt:variant>
      <vt:variant>
        <vt:i4>0</vt:i4>
      </vt:variant>
      <vt:variant>
        <vt:i4>5</vt:i4>
      </vt:variant>
      <vt:variant>
        <vt:lpwstr>https://ec.europa.eu/food/system/files/2016-10/novel-food_guidance_human-consumption_en.pdf</vt:lpwstr>
      </vt:variant>
      <vt:variant>
        <vt:lpwstr/>
      </vt:variant>
      <vt:variant>
        <vt:i4>3997734</vt:i4>
      </vt:variant>
      <vt:variant>
        <vt:i4>5409</vt:i4>
      </vt:variant>
      <vt:variant>
        <vt:i4>0</vt:i4>
      </vt:variant>
      <vt:variant>
        <vt:i4>5</vt:i4>
      </vt:variant>
      <vt:variant>
        <vt:lpwstr>https://ec.europa.eu/food/safety/novel_food/consultation-process_en</vt:lpwstr>
      </vt:variant>
      <vt:variant>
        <vt:lpwstr/>
      </vt:variant>
      <vt:variant>
        <vt:i4>5570626</vt:i4>
      </vt:variant>
      <vt:variant>
        <vt:i4>5406</vt:i4>
      </vt:variant>
      <vt:variant>
        <vt:i4>0</vt:i4>
      </vt:variant>
      <vt:variant>
        <vt:i4>5</vt:i4>
      </vt:variant>
      <vt:variant>
        <vt:lpwstr>https://ec.europa.eu/food/food-feed-portal/screen/novel-food-catalogue/search</vt:lpwstr>
      </vt:variant>
      <vt:variant>
        <vt:lpwstr/>
      </vt:variant>
      <vt:variant>
        <vt:i4>4784221</vt:i4>
      </vt:variant>
      <vt:variant>
        <vt:i4>5403</vt:i4>
      </vt:variant>
      <vt:variant>
        <vt:i4>0</vt:i4>
      </vt:variant>
      <vt:variant>
        <vt:i4>5</vt:i4>
      </vt:variant>
      <vt:variant>
        <vt:lpwstr>http://portal.nebih.gov.hu/uj-elelmiszer</vt:lpwstr>
      </vt:variant>
      <vt:variant>
        <vt:lpwstr/>
      </vt:variant>
      <vt:variant>
        <vt:i4>5308479</vt:i4>
      </vt:variant>
      <vt:variant>
        <vt:i4>5400</vt:i4>
      </vt:variant>
      <vt:variant>
        <vt:i4>0</vt:i4>
      </vt:variant>
      <vt:variant>
        <vt:i4>5</vt:i4>
      </vt:variant>
      <vt:variant>
        <vt:lpwstr>https://food.ec.europa.eu/safety/novel-food_en</vt:lpwstr>
      </vt:variant>
      <vt:variant>
        <vt:lpwstr/>
      </vt:variant>
      <vt:variant>
        <vt:i4>3670070</vt:i4>
      </vt:variant>
      <vt:variant>
        <vt:i4>5397</vt:i4>
      </vt:variant>
      <vt:variant>
        <vt:i4>0</vt:i4>
      </vt:variant>
      <vt:variant>
        <vt:i4>5</vt:i4>
      </vt:variant>
      <vt:variant>
        <vt:lpwstr>http://europa.eu/rapid/press-release_MEMO-15-5875_hu.htm</vt:lpwstr>
      </vt:variant>
      <vt:variant>
        <vt:lpwstr/>
      </vt:variant>
      <vt:variant>
        <vt:i4>8126466</vt:i4>
      </vt:variant>
      <vt:variant>
        <vt:i4>5394</vt:i4>
      </vt:variant>
      <vt:variant>
        <vt:i4>0</vt:i4>
      </vt:variant>
      <vt:variant>
        <vt:i4>5</vt:i4>
      </vt:variant>
      <vt:variant>
        <vt:lpwstr>https://eur-lex.europa.eu/legal-content/HU/TXT/?uri=OJ:L_202490741</vt:lpwstr>
      </vt:variant>
      <vt:variant>
        <vt:lpwstr/>
      </vt:variant>
      <vt:variant>
        <vt:i4>7798796</vt:i4>
      </vt:variant>
      <vt:variant>
        <vt:i4>5391</vt:i4>
      </vt:variant>
      <vt:variant>
        <vt:i4>0</vt:i4>
      </vt:variant>
      <vt:variant>
        <vt:i4>5</vt:i4>
      </vt:variant>
      <vt:variant>
        <vt:lpwstr>https://eur-lex.europa.eu/legal-content/HU/TXT/?uri=OJ:L_202402682</vt:lpwstr>
      </vt:variant>
      <vt:variant>
        <vt:lpwstr/>
      </vt:variant>
      <vt:variant>
        <vt:i4>655438</vt:i4>
      </vt:variant>
      <vt:variant>
        <vt:i4>5388</vt:i4>
      </vt:variant>
      <vt:variant>
        <vt:i4>0</vt:i4>
      </vt:variant>
      <vt:variant>
        <vt:i4>5</vt:i4>
      </vt:variant>
      <vt:variant>
        <vt:lpwstr>https://eur-lex.europa.eu/legal-content/HU/TXT/?uri=CELEX:32017R2470</vt:lpwstr>
      </vt:variant>
      <vt:variant>
        <vt:lpwstr/>
      </vt:variant>
      <vt:variant>
        <vt:i4>7536746</vt:i4>
      </vt:variant>
      <vt:variant>
        <vt:i4>5385</vt:i4>
      </vt:variant>
      <vt:variant>
        <vt:i4>0</vt:i4>
      </vt:variant>
      <vt:variant>
        <vt:i4>5</vt:i4>
      </vt:variant>
      <vt:variant>
        <vt:lpwstr>https://eur-lex.europa.eu/legal-content/HU/TXT/?qid=1590313049705&amp;uri=CELEX:32018R0456</vt:lpwstr>
      </vt:variant>
      <vt:variant>
        <vt:lpwstr/>
      </vt:variant>
      <vt:variant>
        <vt:i4>7667816</vt:i4>
      </vt:variant>
      <vt:variant>
        <vt:i4>5382</vt:i4>
      </vt:variant>
      <vt:variant>
        <vt:i4>0</vt:i4>
      </vt:variant>
      <vt:variant>
        <vt:i4>5</vt:i4>
      </vt:variant>
      <vt:variant>
        <vt:lpwstr>https://eur-lex.europa.eu/legal-content/HU/TXT/?qid=1590313012922&amp;uri=CELEX:32017R2469</vt:lpwstr>
      </vt:variant>
      <vt:variant>
        <vt:lpwstr/>
      </vt:variant>
      <vt:variant>
        <vt:i4>8323178</vt:i4>
      </vt:variant>
      <vt:variant>
        <vt:i4>5379</vt:i4>
      </vt:variant>
      <vt:variant>
        <vt:i4>0</vt:i4>
      </vt:variant>
      <vt:variant>
        <vt:i4>5</vt:i4>
      </vt:variant>
      <vt:variant>
        <vt:lpwstr>https://eur-lex.europa.eu/legal-content/HU/TXT/?qid=1590312986342&amp;uri=CELEX:32017R2468</vt:lpwstr>
      </vt:variant>
      <vt:variant>
        <vt:lpwstr/>
      </vt:variant>
      <vt:variant>
        <vt:i4>983107</vt:i4>
      </vt:variant>
      <vt:variant>
        <vt:i4>5376</vt:i4>
      </vt:variant>
      <vt:variant>
        <vt:i4>0</vt:i4>
      </vt:variant>
      <vt:variant>
        <vt:i4>5</vt:i4>
      </vt:variant>
      <vt:variant>
        <vt:lpwstr>https://eur-lex.europa.eu/legal-content/HU/TXT/?uri=CELEX:32015R2283</vt:lpwstr>
      </vt:variant>
      <vt:variant>
        <vt:lpwstr/>
      </vt:variant>
      <vt:variant>
        <vt:i4>786480</vt:i4>
      </vt:variant>
      <vt:variant>
        <vt:i4>5373</vt:i4>
      </vt:variant>
      <vt:variant>
        <vt:i4>0</vt:i4>
      </vt:variant>
      <vt:variant>
        <vt:i4>5</vt:i4>
      </vt:variant>
      <vt:variant>
        <vt:lpwstr>https://eur-lex.europa.eu/legal-content/HU/TXT/?uri=uriserv%3AOJ.C_.2021.286.01.0033.01.HUN&amp;toc=OJ%3AC%3A2021%3A286%3ATOC</vt:lpwstr>
      </vt:variant>
      <vt:variant>
        <vt:lpwstr/>
      </vt:variant>
      <vt:variant>
        <vt:i4>1310804</vt:i4>
      </vt:variant>
      <vt:variant>
        <vt:i4>5370</vt:i4>
      </vt:variant>
      <vt:variant>
        <vt:i4>0</vt:i4>
      </vt:variant>
      <vt:variant>
        <vt:i4>5</vt:i4>
      </vt:variant>
      <vt:variant>
        <vt:lpwstr>https://ehpm.org/ehpm-standards/</vt:lpwstr>
      </vt:variant>
      <vt:variant>
        <vt:lpwstr/>
      </vt:variant>
      <vt:variant>
        <vt:i4>2031681</vt:i4>
      </vt:variant>
      <vt:variant>
        <vt:i4>5367</vt:i4>
      </vt:variant>
      <vt:variant>
        <vt:i4>0</vt:i4>
      </vt:variant>
      <vt:variant>
        <vt:i4>5</vt:i4>
      </vt:variant>
      <vt:variant>
        <vt:lpwstr>https://www.microco.info/</vt:lpwstr>
      </vt:variant>
      <vt:variant>
        <vt:lpwstr/>
      </vt:variant>
      <vt:variant>
        <vt:i4>6684727</vt:i4>
      </vt:variant>
      <vt:variant>
        <vt:i4>5364</vt:i4>
      </vt:variant>
      <vt:variant>
        <vt:i4>0</vt:i4>
      </vt:variant>
      <vt:variant>
        <vt:i4>5</vt:i4>
      </vt:variant>
      <vt:variant>
        <vt:lpwstr>https://www.bvl.bund.de/SharedDocs/Downloads/01_Lebensmittel/Internationales/report_HoA_WG_FS-en.html</vt:lpwstr>
      </vt:variant>
      <vt:variant>
        <vt:lpwstr/>
      </vt:variant>
      <vt:variant>
        <vt:i4>3276838</vt:i4>
      </vt:variant>
      <vt:variant>
        <vt:i4>5361</vt:i4>
      </vt:variant>
      <vt:variant>
        <vt:i4>0</vt:i4>
      </vt:variant>
      <vt:variant>
        <vt:i4>5</vt:i4>
      </vt:variant>
      <vt:variant>
        <vt:lpwstr>https://www.ruokavirasto.fi/globalassets/yritykset/elintarvikeala/valmistus/elintarvikeryhmat/ravintolisat/en/eviran_ohje_17012_5_uk.pdf</vt:lpwstr>
      </vt:variant>
      <vt:variant>
        <vt:lpwstr/>
      </vt:variant>
      <vt:variant>
        <vt:i4>2687048</vt:i4>
      </vt:variant>
      <vt:variant>
        <vt:i4>5358</vt:i4>
      </vt:variant>
      <vt:variant>
        <vt:i4>0</vt:i4>
      </vt:variant>
      <vt:variant>
        <vt:i4>5</vt:i4>
      </vt:variant>
      <vt:variant>
        <vt:lpwstr>https://books.google.hu/books?id=xG97AwAAQBAJ&amp;pg=PA22&amp;lpg=PA22&amp;dq=Questions+and+Answers+on+the+application+of+the+Regulation+(EU)+N%C2%B0+1169/2011+on+the+provision+of+food+information+to+consumers&amp;source=bl&amp;ots=20_TJiYkzb&amp;sig=7zYzBasp-musRDqJ4tEXz1pg0sI&amp;h</vt:lpwstr>
      </vt:variant>
      <vt:variant>
        <vt:lpwstr/>
      </vt:variant>
      <vt:variant>
        <vt:i4>5177435</vt:i4>
      </vt:variant>
      <vt:variant>
        <vt:i4>5355</vt:i4>
      </vt:variant>
      <vt:variant>
        <vt:i4>0</vt:i4>
      </vt:variant>
      <vt:variant>
        <vt:i4>5</vt:i4>
      </vt:variant>
      <vt:variant>
        <vt:lpwstr>https://www.gov.uk/government/publications/food-supplements-guidance-and-faqs</vt:lpwstr>
      </vt:variant>
      <vt:variant>
        <vt:lpwstr/>
      </vt:variant>
      <vt:variant>
        <vt:i4>1704011</vt:i4>
      </vt:variant>
      <vt:variant>
        <vt:i4>5352</vt:i4>
      </vt:variant>
      <vt:variant>
        <vt:i4>0</vt:i4>
      </vt:variant>
      <vt:variant>
        <vt:i4>5</vt:i4>
      </vt:variant>
      <vt:variant>
        <vt:lpwstr>http://www.foodsupplementseurope.org/publications-guidelines/</vt:lpwstr>
      </vt:variant>
      <vt:variant>
        <vt:lpwstr/>
      </vt:variant>
      <vt:variant>
        <vt:i4>4128829</vt:i4>
      </vt:variant>
      <vt:variant>
        <vt:i4>5349</vt:i4>
      </vt:variant>
      <vt:variant>
        <vt:i4>0</vt:i4>
      </vt:variant>
      <vt:variant>
        <vt:i4>5</vt:i4>
      </vt:variant>
      <vt:variant>
        <vt:lpwstr>https://portal.nebih.gov.hu/documents/10182/1166172/Nebih_online_elelmiszer_vasarlas_utmutato.pdf/</vt:lpwstr>
      </vt:variant>
      <vt:variant>
        <vt:lpwstr/>
      </vt:variant>
      <vt:variant>
        <vt:i4>5046339</vt:i4>
      </vt:variant>
      <vt:variant>
        <vt:i4>5346</vt:i4>
      </vt:variant>
      <vt:variant>
        <vt:i4>0</vt:i4>
      </vt:variant>
      <vt:variant>
        <vt:i4>5</vt:i4>
      </vt:variant>
      <vt:variant>
        <vt:lpwstr>https://portal.nebih.gov.hu/documents/10182/1166172/Nebih_etrend-kiegeszito_utmutato.pdf/</vt:lpwstr>
      </vt:variant>
      <vt:variant>
        <vt:lpwstr/>
      </vt:variant>
      <vt:variant>
        <vt:i4>5242948</vt:i4>
      </vt:variant>
      <vt:variant>
        <vt:i4>5343</vt:i4>
      </vt:variant>
      <vt:variant>
        <vt:i4>0</vt:i4>
      </vt:variant>
      <vt:variant>
        <vt:i4>5</vt:i4>
      </vt:variant>
      <vt:variant>
        <vt:lpwstr>https://ec.europa.eu/food/safety/official_controls/eu-coordinated-control-plans/covid-19_en</vt:lpwstr>
      </vt:variant>
      <vt:variant>
        <vt:lpwstr/>
      </vt:variant>
      <vt:variant>
        <vt:i4>4456546</vt:i4>
      </vt:variant>
      <vt:variant>
        <vt:i4>5340</vt:i4>
      </vt:variant>
      <vt:variant>
        <vt:i4>0</vt:i4>
      </vt:variant>
      <vt:variant>
        <vt:i4>5</vt:i4>
      </vt:variant>
      <vt:variant>
        <vt:lpwstr>https://www.ogyei.gov.hu/ETREND_LISTA/</vt:lpwstr>
      </vt:variant>
      <vt:variant>
        <vt:lpwstr/>
      </vt:variant>
      <vt:variant>
        <vt:i4>2818102</vt:i4>
      </vt:variant>
      <vt:variant>
        <vt:i4>5337</vt:i4>
      </vt:variant>
      <vt:variant>
        <vt:i4>0</vt:i4>
      </vt:variant>
      <vt:variant>
        <vt:i4>5</vt:i4>
      </vt:variant>
      <vt:variant>
        <vt:lpwstr>https://ogyei.gov.hu/etrend_kiegeszitokben_felhasznalasra_nem_javasolt_gyogynovenyek_es_ertekelesuk_/</vt:lpwstr>
      </vt:variant>
      <vt:variant>
        <vt:lpwstr/>
      </vt:variant>
      <vt:variant>
        <vt:i4>6357117</vt:i4>
      </vt:variant>
      <vt:variant>
        <vt:i4>5334</vt:i4>
      </vt:variant>
      <vt:variant>
        <vt:i4>0</vt:i4>
      </vt:variant>
      <vt:variant>
        <vt:i4>5</vt:i4>
      </vt:variant>
      <vt:variant>
        <vt:lpwstr>https://ogyei.gov.hu/dynamic/alkalmazasra_nem__javasolt_novenyek_jelenleg_honlapon.pdf</vt:lpwstr>
      </vt:variant>
      <vt:variant>
        <vt:lpwstr/>
      </vt:variant>
      <vt:variant>
        <vt:i4>7471163</vt:i4>
      </vt:variant>
      <vt:variant>
        <vt:i4>5331</vt:i4>
      </vt:variant>
      <vt:variant>
        <vt:i4>0</vt:i4>
      </vt:variant>
      <vt:variant>
        <vt:i4>5</vt:i4>
      </vt:variant>
      <vt:variant>
        <vt:lpwstr>https://ogyei.gov.hu/dynamic/Alkalmazasra_nem_-javasolt_novenyek_20220609.pdf</vt:lpwstr>
      </vt:variant>
      <vt:variant>
        <vt:lpwstr/>
      </vt:variant>
      <vt:variant>
        <vt:i4>3866625</vt:i4>
      </vt:variant>
      <vt:variant>
        <vt:i4>5328</vt:i4>
      </vt:variant>
      <vt:variant>
        <vt:i4>0</vt:i4>
      </vt:variant>
      <vt:variant>
        <vt:i4>5</vt:i4>
      </vt:variant>
      <vt:variant>
        <vt:lpwstr>https://www.ogyei.gov.hu/etrend_kiegeszitokben_felhasznalhato_vitaminok_es_asvanyi_anyagok_/</vt:lpwstr>
      </vt:variant>
      <vt:variant>
        <vt:lpwstr/>
      </vt:variant>
      <vt:variant>
        <vt:i4>8060946</vt:i4>
      </vt:variant>
      <vt:variant>
        <vt:i4>5325</vt:i4>
      </vt:variant>
      <vt:variant>
        <vt:i4>0</vt:i4>
      </vt:variant>
      <vt:variant>
        <vt:i4>5</vt:i4>
      </vt:variant>
      <vt:variant>
        <vt:lpwstr>https://ogyei.gov.hu/etrend_kiegeszitok/</vt:lpwstr>
      </vt:variant>
      <vt:variant>
        <vt:lpwstr/>
      </vt:variant>
      <vt:variant>
        <vt:i4>6553692</vt:i4>
      </vt:variant>
      <vt:variant>
        <vt:i4>5322</vt:i4>
      </vt:variant>
      <vt:variant>
        <vt:i4>0</vt:i4>
      </vt:variant>
      <vt:variant>
        <vt:i4>5</vt:i4>
      </vt:variant>
      <vt:variant>
        <vt:lpwstr>https://food.ec.europa.eu/safety/labelling-and-nutrition/food-supplements_en</vt:lpwstr>
      </vt:variant>
      <vt:variant>
        <vt:lpwstr/>
      </vt:variant>
      <vt:variant>
        <vt:i4>589919</vt:i4>
      </vt:variant>
      <vt:variant>
        <vt:i4>5319</vt:i4>
      </vt:variant>
      <vt:variant>
        <vt:i4>0</vt:i4>
      </vt:variant>
      <vt:variant>
        <vt:i4>5</vt:i4>
      </vt:variant>
      <vt:variant>
        <vt:lpwstr>https://eur-lex.europa.eu/legal-content/HU/ALL/?uri=CELEX:32024R1821</vt:lpwstr>
      </vt:variant>
      <vt:variant>
        <vt:lpwstr/>
      </vt:variant>
      <vt:variant>
        <vt:i4>7929858</vt:i4>
      </vt:variant>
      <vt:variant>
        <vt:i4>5316</vt:i4>
      </vt:variant>
      <vt:variant>
        <vt:i4>0</vt:i4>
      </vt:variant>
      <vt:variant>
        <vt:i4>5</vt:i4>
      </vt:variant>
      <vt:variant>
        <vt:lpwstr>https://eur-lex.europa.eu/legal-content/HU/TXT/?uri=OJ:L_202400248</vt:lpwstr>
      </vt:variant>
      <vt:variant>
        <vt:lpwstr/>
      </vt:variant>
      <vt:variant>
        <vt:i4>7864326</vt:i4>
      </vt:variant>
      <vt:variant>
        <vt:i4>5313</vt:i4>
      </vt:variant>
      <vt:variant>
        <vt:i4>0</vt:i4>
      </vt:variant>
      <vt:variant>
        <vt:i4>5</vt:i4>
      </vt:variant>
      <vt:variant>
        <vt:lpwstr>http://net.jogtar.hu/jr/gen/hjegy_doc.cgi?docid=A0400037.ESC</vt:lpwstr>
      </vt:variant>
      <vt:variant>
        <vt:lpwstr/>
      </vt:variant>
      <vt:variant>
        <vt:i4>4587640</vt:i4>
      </vt:variant>
      <vt:variant>
        <vt:i4>5310</vt:i4>
      </vt:variant>
      <vt:variant>
        <vt:i4>0</vt:i4>
      </vt:variant>
      <vt:variant>
        <vt:i4>5</vt:i4>
      </vt:variant>
      <vt:variant>
        <vt:lpwstr>https://food.ec.europa.eu/safety/labelling-and-nutrition/specific-groups/food-diabetics_en</vt:lpwstr>
      </vt:variant>
      <vt:variant>
        <vt:lpwstr/>
      </vt:variant>
      <vt:variant>
        <vt:i4>1507396</vt:i4>
      </vt:variant>
      <vt:variant>
        <vt:i4>5307</vt:i4>
      </vt:variant>
      <vt:variant>
        <vt:i4>0</vt:i4>
      </vt:variant>
      <vt:variant>
        <vt:i4>5</vt:i4>
      </vt:variant>
      <vt:variant>
        <vt:lpwstr>https://www.ogyei.gov.hu/cukorbetegek_figyelem_megszunik_a_diabetikus_cukorbetegek_is_fogyaszthatjak_es_a_narancssarga_kor_jeloles/</vt:lpwstr>
      </vt:variant>
      <vt:variant>
        <vt:lpwstr/>
      </vt:variant>
      <vt:variant>
        <vt:i4>8126578</vt:i4>
      </vt:variant>
      <vt:variant>
        <vt:i4>5304</vt:i4>
      </vt:variant>
      <vt:variant>
        <vt:i4>0</vt:i4>
      </vt:variant>
      <vt:variant>
        <vt:i4>5</vt:i4>
      </vt:variant>
      <vt:variant>
        <vt:lpwstr>http://eur-lex.europa.eu/LexUriServ/LexUriServ.do?uri=COM:2008:0392:FIN:HU:PDF</vt:lpwstr>
      </vt:variant>
      <vt:variant>
        <vt:lpwstr/>
      </vt:variant>
      <vt:variant>
        <vt:i4>131124</vt:i4>
      </vt:variant>
      <vt:variant>
        <vt:i4>5301</vt:i4>
      </vt:variant>
      <vt:variant>
        <vt:i4>0</vt:i4>
      </vt:variant>
      <vt:variant>
        <vt:i4>5</vt:i4>
      </vt:variant>
      <vt:variant>
        <vt:lpwstr>https://ec.europa.eu/food/system/files/2020-02/labelling_nutrition-supplements-adm_guidance_safety_substances_en.pdf</vt:lpwstr>
      </vt:variant>
      <vt:variant>
        <vt:lpwstr/>
      </vt:variant>
      <vt:variant>
        <vt:i4>4325451</vt:i4>
      </vt:variant>
      <vt:variant>
        <vt:i4>5298</vt:i4>
      </vt:variant>
      <vt:variant>
        <vt:i4>0</vt:i4>
      </vt:variant>
      <vt:variant>
        <vt:i4>5</vt:i4>
      </vt:variant>
      <vt:variant>
        <vt:lpwstr>https://food.ec.europa.eu/system/files/2022-06/fs_labelling-nutrition_special_report-2016-402_hu.pdf</vt:lpwstr>
      </vt:variant>
      <vt:variant>
        <vt:lpwstr/>
      </vt:variant>
      <vt:variant>
        <vt:i4>6029379</vt:i4>
      </vt:variant>
      <vt:variant>
        <vt:i4>5295</vt:i4>
      </vt:variant>
      <vt:variant>
        <vt:i4>0</vt:i4>
      </vt:variant>
      <vt:variant>
        <vt:i4>5</vt:i4>
      </vt:variant>
      <vt:variant>
        <vt:lpwstr>https://food.ec.europa.eu/system/files/2016-10/fs_labelling-nutrition_special_report-2016-402_en.pdf</vt:lpwstr>
      </vt:variant>
      <vt:variant>
        <vt:lpwstr/>
      </vt:variant>
      <vt:variant>
        <vt:i4>7864445</vt:i4>
      </vt:variant>
      <vt:variant>
        <vt:i4>5292</vt:i4>
      </vt:variant>
      <vt:variant>
        <vt:i4>0</vt:i4>
      </vt:variant>
      <vt:variant>
        <vt:i4>5</vt:i4>
      </vt:variant>
      <vt:variant>
        <vt:lpwstr>https://eur-lex.europa.eu/legal-content/HU/TXT/HTML/?uri=CELEX:52016DC0402&amp;from=EN</vt:lpwstr>
      </vt:variant>
      <vt:variant>
        <vt:lpwstr/>
      </vt:variant>
      <vt:variant>
        <vt:i4>786511</vt:i4>
      </vt:variant>
      <vt:variant>
        <vt:i4>5289</vt:i4>
      </vt:variant>
      <vt:variant>
        <vt:i4>0</vt:i4>
      </vt:variant>
      <vt:variant>
        <vt:i4>5</vt:i4>
      </vt:variant>
      <vt:variant>
        <vt:lpwstr>https://eur-lex.europa.eu/legal-content/HU/TXT/?uri=CELEX:32017R0745</vt:lpwstr>
      </vt:variant>
      <vt:variant>
        <vt:lpwstr/>
      </vt:variant>
      <vt:variant>
        <vt:i4>589846</vt:i4>
      </vt:variant>
      <vt:variant>
        <vt:i4>5286</vt:i4>
      </vt:variant>
      <vt:variant>
        <vt:i4>0</vt:i4>
      </vt:variant>
      <vt:variant>
        <vt:i4>5</vt:i4>
      </vt:variant>
      <vt:variant>
        <vt:lpwstr>https://www.ogyei.gov.hu/gyogyszernek_nem_minosulo_gyogyhatasu_keszitmenyek/</vt:lpwstr>
      </vt:variant>
      <vt:variant>
        <vt:lpwstr/>
      </vt:variant>
      <vt:variant>
        <vt:i4>3866642</vt:i4>
      </vt:variant>
      <vt:variant>
        <vt:i4>5283</vt:i4>
      </vt:variant>
      <vt:variant>
        <vt:i4>0</vt:i4>
      </vt:variant>
      <vt:variant>
        <vt:i4>5</vt:i4>
      </vt:variant>
      <vt:variant>
        <vt:lpwstr>http://net.jogtar.hu/jr/gen/hjegy_doc.cgi?dbnum=1&amp;docid=A0500095.TV</vt:lpwstr>
      </vt:variant>
      <vt:variant>
        <vt:lpwstr>lbj0id48a1</vt:lpwstr>
      </vt:variant>
      <vt:variant>
        <vt:i4>262184</vt:i4>
      </vt:variant>
      <vt:variant>
        <vt:i4>5280</vt:i4>
      </vt:variant>
      <vt:variant>
        <vt:i4>0</vt:i4>
      </vt:variant>
      <vt:variant>
        <vt:i4>5</vt:i4>
      </vt:variant>
      <vt:variant>
        <vt:lpwstr>http://net.jogtar.hu/jr/gen/hjegy_doc.cgi?dbnum=1&amp;docid=A0500095.TV</vt:lpwstr>
      </vt:variant>
      <vt:variant>
        <vt:lpwstr/>
      </vt:variant>
      <vt:variant>
        <vt:i4>7667727</vt:i4>
      </vt:variant>
      <vt:variant>
        <vt:i4>5277</vt:i4>
      </vt:variant>
      <vt:variant>
        <vt:i4>0</vt:i4>
      </vt:variant>
      <vt:variant>
        <vt:i4>5</vt:i4>
      </vt:variant>
      <vt:variant>
        <vt:lpwstr>http://net.jogtar.hu/jr/gen/hjegy_doc.cgi?dbnum=1&amp;docid=98700010.EUM</vt:lpwstr>
      </vt:variant>
      <vt:variant>
        <vt:lpwstr/>
      </vt:variant>
      <vt:variant>
        <vt:i4>655464</vt:i4>
      </vt:variant>
      <vt:variant>
        <vt:i4>5274</vt:i4>
      </vt:variant>
      <vt:variant>
        <vt:i4>0</vt:i4>
      </vt:variant>
      <vt:variant>
        <vt:i4>5</vt:i4>
      </vt:variant>
      <vt:variant>
        <vt:lpwstr>https://food.ec.europa.eu/safety/labelling-and-nutrition/specific-groups/food-weight-reduction_en</vt:lpwstr>
      </vt:variant>
      <vt:variant>
        <vt:lpwstr/>
      </vt:variant>
      <vt:variant>
        <vt:i4>3735608</vt:i4>
      </vt:variant>
      <vt:variant>
        <vt:i4>5271</vt:i4>
      </vt:variant>
      <vt:variant>
        <vt:i4>0</vt:i4>
      </vt:variant>
      <vt:variant>
        <vt:i4>5</vt:i4>
      </vt:variant>
      <vt:variant>
        <vt:lpwstr>https://www.efsa.europa.eu/en/efsajournal/pub/3957</vt:lpwstr>
      </vt:variant>
      <vt:variant>
        <vt:lpwstr/>
      </vt:variant>
      <vt:variant>
        <vt:i4>65640</vt:i4>
      </vt:variant>
      <vt:variant>
        <vt:i4>5268</vt:i4>
      </vt:variant>
      <vt:variant>
        <vt:i4>0</vt:i4>
      </vt:variant>
      <vt:variant>
        <vt:i4>5</vt:i4>
      </vt:variant>
      <vt:variant>
        <vt:lpwstr>http://eur-lex.europa.eu/legal-content/HU/TXT/?uri=uriserv:OJ.L_.2016.230.01.0008.01.HUN&amp;toc=OJ:L:2016:230:TOC</vt:lpwstr>
      </vt:variant>
      <vt:variant>
        <vt:lpwstr/>
      </vt:variant>
      <vt:variant>
        <vt:i4>7405664</vt:i4>
      </vt:variant>
      <vt:variant>
        <vt:i4>5265</vt:i4>
      </vt:variant>
      <vt:variant>
        <vt:i4>0</vt:i4>
      </vt:variant>
      <vt:variant>
        <vt:i4>5</vt:i4>
      </vt:variant>
      <vt:variant>
        <vt:lpwstr>https://eur-lex.europa.eu/legal-content/HU/TXT/?qid=1590312573008&amp;uri=CELEX:32017R1798</vt:lpwstr>
      </vt:variant>
      <vt:variant>
        <vt:lpwstr/>
      </vt:variant>
      <vt:variant>
        <vt:i4>63</vt:i4>
      </vt:variant>
      <vt:variant>
        <vt:i4>5262</vt:i4>
      </vt:variant>
      <vt:variant>
        <vt:i4>0</vt:i4>
      </vt:variant>
      <vt:variant>
        <vt:i4>5</vt:i4>
      </vt:variant>
      <vt:variant>
        <vt:lpwstr>https://eur-lex.europa.eu/legal-content/HU/TXT/?uri=uriserv%3AOJ.L_.2022.017.01.0056.01.HUN&amp;toc=OJ%3AL%3A2022%3A017%3ATOC</vt:lpwstr>
      </vt:variant>
      <vt:variant>
        <vt:lpwstr/>
      </vt:variant>
      <vt:variant>
        <vt:i4>262207</vt:i4>
      </vt:variant>
      <vt:variant>
        <vt:i4>5259</vt:i4>
      </vt:variant>
      <vt:variant>
        <vt:i4>0</vt:i4>
      </vt:variant>
      <vt:variant>
        <vt:i4>5</vt:i4>
      </vt:variant>
      <vt:variant>
        <vt:lpwstr>https://eur-lex.europa.eu/legal-content/HU/TXT/?uri=uriserv%3AOJ.L_.2022.017.01.0052.01.HUN&amp;toc=OJ%3AL%3A2022%3A017%3ATOC</vt:lpwstr>
      </vt:variant>
      <vt:variant>
        <vt:lpwstr/>
      </vt:variant>
      <vt:variant>
        <vt:i4>1245194</vt:i4>
      </vt:variant>
      <vt:variant>
        <vt:i4>5256</vt:i4>
      </vt:variant>
      <vt:variant>
        <vt:i4>0</vt:i4>
      </vt:variant>
      <vt:variant>
        <vt:i4>5</vt:i4>
      </vt:variant>
      <vt:variant>
        <vt:lpwstr>https://eur-lex.europa.eu/legal-content/hu/ALL/?uri=CELEX:52016DC0169</vt:lpwstr>
      </vt:variant>
      <vt:variant>
        <vt:lpwstr/>
      </vt:variant>
      <vt:variant>
        <vt:i4>4456546</vt:i4>
      </vt:variant>
      <vt:variant>
        <vt:i4>5253</vt:i4>
      </vt:variant>
      <vt:variant>
        <vt:i4>0</vt:i4>
      </vt:variant>
      <vt:variant>
        <vt:i4>5</vt:i4>
      </vt:variant>
      <vt:variant>
        <vt:lpwstr>https://www.ogyei.gov.hu/ETREND_LISTA/</vt:lpwstr>
      </vt:variant>
      <vt:variant>
        <vt:lpwstr/>
      </vt:variant>
      <vt:variant>
        <vt:i4>7405580</vt:i4>
      </vt:variant>
      <vt:variant>
        <vt:i4>5250</vt:i4>
      </vt:variant>
      <vt:variant>
        <vt:i4>0</vt:i4>
      </vt:variant>
      <vt:variant>
        <vt:i4>5</vt:i4>
      </vt:variant>
      <vt:variant>
        <vt:lpwstr>https://eur-lex.europa.eu/legal-content/HU/TXT/?uri=OJ:L_202402684</vt:lpwstr>
      </vt:variant>
      <vt:variant>
        <vt:lpwstr/>
      </vt:variant>
      <vt:variant>
        <vt:i4>524360</vt:i4>
      </vt:variant>
      <vt:variant>
        <vt:i4>5247</vt:i4>
      </vt:variant>
      <vt:variant>
        <vt:i4>0</vt:i4>
      </vt:variant>
      <vt:variant>
        <vt:i4>5</vt:i4>
      </vt:variant>
      <vt:variant>
        <vt:lpwstr>https://eur-lex.europa.eu/legal-content/HU/TXT/?uri=CELEX:32016R0127</vt:lpwstr>
      </vt:variant>
      <vt:variant>
        <vt:lpwstr/>
      </vt:variant>
      <vt:variant>
        <vt:i4>7405581</vt:i4>
      </vt:variant>
      <vt:variant>
        <vt:i4>5244</vt:i4>
      </vt:variant>
      <vt:variant>
        <vt:i4>0</vt:i4>
      </vt:variant>
      <vt:variant>
        <vt:i4>5</vt:i4>
      </vt:variant>
      <vt:variant>
        <vt:lpwstr>http://net.jogtar.hu/jr/gen/hjegy_doc.cgi?docid=A0800020.EUM</vt:lpwstr>
      </vt:variant>
      <vt:variant>
        <vt:lpwstr/>
      </vt:variant>
      <vt:variant>
        <vt:i4>3080271</vt:i4>
      </vt:variant>
      <vt:variant>
        <vt:i4>5241</vt:i4>
      </vt:variant>
      <vt:variant>
        <vt:i4>0</vt:i4>
      </vt:variant>
      <vt:variant>
        <vt:i4>5</vt:i4>
      </vt:variant>
      <vt:variant>
        <vt:lpwstr>https://food.ec.europa.eu/safety/labelling-and-nutrition/specific-groups/food-infants-and-young-children_en</vt:lpwstr>
      </vt:variant>
      <vt:variant>
        <vt:lpwstr/>
      </vt:variant>
      <vt:variant>
        <vt:i4>786488</vt:i4>
      </vt:variant>
      <vt:variant>
        <vt:i4>5238</vt:i4>
      </vt:variant>
      <vt:variant>
        <vt:i4>0</vt:i4>
      </vt:variant>
      <vt:variant>
        <vt:i4>5</vt:i4>
      </vt:variant>
      <vt:variant>
        <vt:lpwstr>https://www.europarl.europa.eu/doceo/document/TA-8-2016-0015_HU.html</vt:lpwstr>
      </vt:variant>
      <vt:variant>
        <vt:lpwstr/>
      </vt:variant>
      <vt:variant>
        <vt:i4>721004</vt:i4>
      </vt:variant>
      <vt:variant>
        <vt:i4>5235</vt:i4>
      </vt:variant>
      <vt:variant>
        <vt:i4>0</vt:i4>
      </vt:variant>
      <vt:variant>
        <vt:i4>5</vt:i4>
      </vt:variant>
      <vt:variant>
        <vt:lpwstr>http://eur-lex.europa.eu/legal-content/HU/TXT/?uri=uriserv:OJ.C_.2018.011.01.0152.01.HUN&amp;toc=OJ:C:2018:011:TOC</vt:lpwstr>
      </vt:variant>
      <vt:variant>
        <vt:lpwstr/>
      </vt:variant>
      <vt:variant>
        <vt:i4>7995398</vt:i4>
      </vt:variant>
      <vt:variant>
        <vt:i4>5232</vt:i4>
      </vt:variant>
      <vt:variant>
        <vt:i4>0</vt:i4>
      </vt:variant>
      <vt:variant>
        <vt:i4>5</vt:i4>
      </vt:variant>
      <vt:variant>
        <vt:lpwstr>http://net.jogtar.hu/jr/gen/hjegy_doc.cgi?docid=A0400035.ESC</vt:lpwstr>
      </vt:variant>
      <vt:variant>
        <vt:lpwstr/>
      </vt:variant>
      <vt:variant>
        <vt:i4>1310757</vt:i4>
      </vt:variant>
      <vt:variant>
        <vt:i4>5229</vt:i4>
      </vt:variant>
      <vt:variant>
        <vt:i4>0</vt:i4>
      </vt:variant>
      <vt:variant>
        <vt:i4>5</vt:i4>
      </vt:variant>
      <vt:variant>
        <vt:lpwstr>https://food.ec.europa.eu/safety/labelling-and-nutrition/specific-groups/food-special-medical-purposes_en</vt:lpwstr>
      </vt:variant>
      <vt:variant>
        <vt:lpwstr/>
      </vt:variant>
      <vt:variant>
        <vt:i4>524351</vt:i4>
      </vt:variant>
      <vt:variant>
        <vt:i4>5226</vt:i4>
      </vt:variant>
      <vt:variant>
        <vt:i4>0</vt:i4>
      </vt:variant>
      <vt:variant>
        <vt:i4>5</vt:i4>
      </vt:variant>
      <vt:variant>
        <vt:lpwstr>https://eur-lex.europa.eu/legal-content/HU/TXT/?uri=uriserv%3AOJ.C_.2022.472.01.0019.02.HUN&amp;toc=OJ%3AC%3A2022%3A472%3ATOC</vt:lpwstr>
      </vt:variant>
      <vt:variant>
        <vt:lpwstr/>
      </vt:variant>
      <vt:variant>
        <vt:i4>4456546</vt:i4>
      </vt:variant>
      <vt:variant>
        <vt:i4>5223</vt:i4>
      </vt:variant>
      <vt:variant>
        <vt:i4>0</vt:i4>
      </vt:variant>
      <vt:variant>
        <vt:i4>5</vt:i4>
      </vt:variant>
      <vt:variant>
        <vt:lpwstr>https://www.ogyei.gov.hu/ETREND_LISTA/</vt:lpwstr>
      </vt:variant>
      <vt:variant>
        <vt:lpwstr/>
      </vt:variant>
      <vt:variant>
        <vt:i4>5832823</vt:i4>
      </vt:variant>
      <vt:variant>
        <vt:i4>5220</vt:i4>
      </vt:variant>
      <vt:variant>
        <vt:i4>0</vt:i4>
      </vt:variant>
      <vt:variant>
        <vt:i4>5</vt:i4>
      </vt:variant>
      <vt:variant>
        <vt:lpwstr>https://ogyei.gov.hu/dynamic/Allasfoglalas_Specialis_gyogyaszati_celra_szant_elelmiszerek.pdf</vt:lpwstr>
      </vt:variant>
      <vt:variant>
        <vt:lpwstr/>
      </vt:variant>
      <vt:variant>
        <vt:i4>262244</vt:i4>
      </vt:variant>
      <vt:variant>
        <vt:i4>5217</vt:i4>
      </vt:variant>
      <vt:variant>
        <vt:i4>0</vt:i4>
      </vt:variant>
      <vt:variant>
        <vt:i4>5</vt:i4>
      </vt:variant>
      <vt:variant>
        <vt:lpwstr>http://eur-lex.europa.eu/legal-content/HU/TXT/?uri=uriserv:OJ.C_.2017.401.01.0001.01.HUN&amp;toc=OJ:C:2017:401:TOC</vt:lpwstr>
      </vt:variant>
      <vt:variant>
        <vt:lpwstr/>
      </vt:variant>
      <vt:variant>
        <vt:i4>8061024</vt:i4>
      </vt:variant>
      <vt:variant>
        <vt:i4>5214</vt:i4>
      </vt:variant>
      <vt:variant>
        <vt:i4>0</vt:i4>
      </vt:variant>
      <vt:variant>
        <vt:i4>5</vt:i4>
      </vt:variant>
      <vt:variant>
        <vt:lpwstr>https://eur-lex.europa.eu/legal-content/HU/TXT/?qid=1590312468260&amp;uri=CELEX:32016R0128</vt:lpwstr>
      </vt:variant>
      <vt:variant>
        <vt:lpwstr/>
      </vt:variant>
      <vt:variant>
        <vt:i4>8060928</vt:i4>
      </vt:variant>
      <vt:variant>
        <vt:i4>5211</vt:i4>
      </vt:variant>
      <vt:variant>
        <vt:i4>0</vt:i4>
      </vt:variant>
      <vt:variant>
        <vt:i4>5</vt:i4>
      </vt:variant>
      <vt:variant>
        <vt:lpwstr>http://net.jogtar.hu/jr/gen/hjegy_doc.cgi?docid=A0300024.ESC</vt:lpwstr>
      </vt:variant>
      <vt:variant>
        <vt:lpwstr/>
      </vt:variant>
      <vt:variant>
        <vt:i4>7929862</vt:i4>
      </vt:variant>
      <vt:variant>
        <vt:i4>5208</vt:i4>
      </vt:variant>
      <vt:variant>
        <vt:i4>0</vt:i4>
      </vt:variant>
      <vt:variant>
        <vt:i4>5</vt:i4>
      </vt:variant>
      <vt:variant>
        <vt:lpwstr>http://net.jogtar.hu/jr/gen/hjegy_doc.cgi?docid=A0400036.ESC</vt:lpwstr>
      </vt:variant>
      <vt:variant>
        <vt:lpwstr/>
      </vt:variant>
      <vt:variant>
        <vt:i4>5636204</vt:i4>
      </vt:variant>
      <vt:variant>
        <vt:i4>5205</vt:i4>
      </vt:variant>
      <vt:variant>
        <vt:i4>0</vt:i4>
      </vt:variant>
      <vt:variant>
        <vt:i4>5</vt:i4>
      </vt:variant>
      <vt:variant>
        <vt:lpwstr>https://ogyei.gov.hu/Specifikus_csoportoknak_szant_elelmiszerek</vt:lpwstr>
      </vt:variant>
      <vt:variant>
        <vt:lpwstr/>
      </vt:variant>
      <vt:variant>
        <vt:i4>2752540</vt:i4>
      </vt:variant>
      <vt:variant>
        <vt:i4>5202</vt:i4>
      </vt:variant>
      <vt:variant>
        <vt:i4>0</vt:i4>
      </vt:variant>
      <vt:variant>
        <vt:i4>5</vt:i4>
      </vt:variant>
      <vt:variant>
        <vt:lpwstr>https://food.ec.europa.eu/safety/labelling-and-nutrition/specific-groups_en</vt:lpwstr>
      </vt:variant>
      <vt:variant>
        <vt:lpwstr/>
      </vt:variant>
      <vt:variant>
        <vt:i4>4325400</vt:i4>
      </vt:variant>
      <vt:variant>
        <vt:i4>5199</vt:i4>
      </vt:variant>
      <vt:variant>
        <vt:i4>0</vt:i4>
      </vt:variant>
      <vt:variant>
        <vt:i4>5</vt:i4>
      </vt:variant>
      <vt:variant>
        <vt:lpwstr>http://europa.eu/rapid/press-release_IP-13-522_en.htm</vt:lpwstr>
      </vt:variant>
      <vt:variant>
        <vt:lpwstr/>
      </vt:variant>
      <vt:variant>
        <vt:i4>2162786</vt:i4>
      </vt:variant>
      <vt:variant>
        <vt:i4>5196</vt:i4>
      </vt:variant>
      <vt:variant>
        <vt:i4>0</vt:i4>
      </vt:variant>
      <vt:variant>
        <vt:i4>5</vt:i4>
      </vt:variant>
      <vt:variant>
        <vt:lpwstr>http://europa.eu/rapid/press-release_MEMO-13-528_en.htm</vt:lpwstr>
      </vt:variant>
      <vt:variant>
        <vt:lpwstr/>
      </vt:variant>
      <vt:variant>
        <vt:i4>7667725</vt:i4>
      </vt:variant>
      <vt:variant>
        <vt:i4>5193</vt:i4>
      </vt:variant>
      <vt:variant>
        <vt:i4>0</vt:i4>
      </vt:variant>
      <vt:variant>
        <vt:i4>5</vt:i4>
      </vt:variant>
      <vt:variant>
        <vt:lpwstr>https://eur-lex.europa.eu/legal-content/HU/TXT/?uri=OJ:L_202402791</vt:lpwstr>
      </vt:variant>
      <vt:variant>
        <vt:lpwstr/>
      </vt:variant>
      <vt:variant>
        <vt:i4>65615</vt:i4>
      </vt:variant>
      <vt:variant>
        <vt:i4>5190</vt:i4>
      </vt:variant>
      <vt:variant>
        <vt:i4>0</vt:i4>
      </vt:variant>
      <vt:variant>
        <vt:i4>5</vt:i4>
      </vt:variant>
      <vt:variant>
        <vt:lpwstr>https://eur-lex.europa.eu/legal-content/HU/TXT/?uri=CELEX:32013R0609</vt:lpwstr>
      </vt:variant>
      <vt:variant>
        <vt:lpwstr/>
      </vt:variant>
      <vt:variant>
        <vt:i4>524292</vt:i4>
      </vt:variant>
      <vt:variant>
        <vt:i4>5187</vt:i4>
      </vt:variant>
      <vt:variant>
        <vt:i4>0</vt:i4>
      </vt:variant>
      <vt:variant>
        <vt:i4>5</vt:i4>
      </vt:variant>
      <vt:variant>
        <vt:lpwstr>https://www.gvh.hu/jogi_hatter/magyar_piacra_iranyado_szabalyozas/elvi_jelentosegu_dontesek</vt:lpwstr>
      </vt:variant>
      <vt:variant>
        <vt:lpwstr/>
      </vt:variant>
      <vt:variant>
        <vt:i4>6094948</vt:i4>
      </vt:variant>
      <vt:variant>
        <vt:i4>5184</vt:i4>
      </vt:variant>
      <vt:variant>
        <vt:i4>0</vt:i4>
      </vt:variant>
      <vt:variant>
        <vt:i4>5</vt:i4>
      </vt:variant>
      <vt:variant>
        <vt:lpwstr>https://ec.europa.eu/food/system/files/2020-05/labelling_nutrition-claims_swd_2020-96_sum_en.pdf</vt:lpwstr>
      </vt:variant>
      <vt:variant>
        <vt:lpwstr/>
      </vt:variant>
      <vt:variant>
        <vt:i4>7733307</vt:i4>
      </vt:variant>
      <vt:variant>
        <vt:i4>5181</vt:i4>
      </vt:variant>
      <vt:variant>
        <vt:i4>0</vt:i4>
      </vt:variant>
      <vt:variant>
        <vt:i4>5</vt:i4>
      </vt:variant>
      <vt:variant>
        <vt:lpwstr>https://foodsupplementseurope.org/wp-content/themes/fse-theme/documents/publications-and-guidelines/nutrition-and-health-claims-regulation.pdf</vt:lpwstr>
      </vt:variant>
      <vt:variant>
        <vt:lpwstr/>
      </vt:variant>
      <vt:variant>
        <vt:i4>8126584</vt:i4>
      </vt:variant>
      <vt:variant>
        <vt:i4>5178</vt:i4>
      </vt:variant>
      <vt:variant>
        <vt:i4>0</vt:i4>
      </vt:variant>
      <vt:variant>
        <vt:i4>5</vt:i4>
      </vt:variant>
      <vt:variant>
        <vt:lpwstr>https://foodsupplementseurope.org/wp-content/themes/fse-theme/documents/publications-and-guidelines/beautyclaims-forfoodsupplements.pdf</vt:lpwstr>
      </vt:variant>
      <vt:variant>
        <vt:lpwstr/>
      </vt:variant>
      <vt:variant>
        <vt:i4>5177360</vt:i4>
      </vt:variant>
      <vt:variant>
        <vt:i4>5175</vt:i4>
      </vt:variant>
      <vt:variant>
        <vt:i4>0</vt:i4>
      </vt:variant>
      <vt:variant>
        <vt:i4>5</vt:i4>
      </vt:variant>
      <vt:variant>
        <vt:lpwstr>http://www.mekisz.hu/files/ERNA Claims Guidance Final.pdf</vt:lpwstr>
      </vt:variant>
      <vt:variant>
        <vt:lpwstr/>
      </vt:variant>
      <vt:variant>
        <vt:i4>4325402</vt:i4>
      </vt:variant>
      <vt:variant>
        <vt:i4>5172</vt:i4>
      </vt:variant>
      <vt:variant>
        <vt:i4>0</vt:i4>
      </vt:variant>
      <vt:variant>
        <vt:i4>5</vt:i4>
      </vt:variant>
      <vt:variant>
        <vt:lpwstr>https://www.reading.ac.uk/foodlaw/pdf/uk-15019-Nutrition-Legislation-Info.pdf</vt:lpwstr>
      </vt:variant>
      <vt:variant>
        <vt:lpwstr/>
      </vt:variant>
      <vt:variant>
        <vt:i4>2228338</vt:i4>
      </vt:variant>
      <vt:variant>
        <vt:i4>5169</vt:i4>
      </vt:variant>
      <vt:variant>
        <vt:i4>0</vt:i4>
      </vt:variant>
      <vt:variant>
        <vt:i4>5</vt:i4>
      </vt:variant>
      <vt:variant>
        <vt:lpwstr>https://www.food-sta.eu/system/files/event_attachments/Nutrition and Health Claims - Regulation %28EC%29 N%C2%BA 1924_2006  - 12-10-2017.pdf</vt:lpwstr>
      </vt:variant>
      <vt:variant>
        <vt:lpwstr/>
      </vt:variant>
      <vt:variant>
        <vt:i4>8257548</vt:i4>
      </vt:variant>
      <vt:variant>
        <vt:i4>5166</vt:i4>
      </vt:variant>
      <vt:variant>
        <vt:i4>0</vt:i4>
      </vt:variant>
      <vt:variant>
        <vt:i4>5</vt:i4>
      </vt:variant>
      <vt:variant>
        <vt:lpwstr>https://www.ruokavirasto.fi/globalassets/tietoa-meista/asiointi/oppaat-ja-lomakkeet/yritykset/elintarvikeala/elintarvikealan-oppaat/en/nutrition_health_claims_17060_1_en.pdf</vt:lpwstr>
      </vt:variant>
      <vt:variant>
        <vt:lpwstr/>
      </vt:variant>
      <vt:variant>
        <vt:i4>3145835</vt:i4>
      </vt:variant>
      <vt:variant>
        <vt:i4>5163</vt:i4>
      </vt:variant>
      <vt:variant>
        <vt:i4>0</vt:i4>
      </vt:variant>
      <vt:variant>
        <vt:i4>5</vt:i4>
      </vt:variant>
      <vt:variant>
        <vt:lpwstr>https://www.gov.uk/government/publications/nutrition-and-health-claims-guidance-to-compliance-with-regulation-ec-1924-2006-on-nutrition-and-health-claims-made-on-foods</vt:lpwstr>
      </vt:variant>
      <vt:variant>
        <vt:lpwstr/>
      </vt:variant>
      <vt:variant>
        <vt:i4>7340128</vt:i4>
      </vt:variant>
      <vt:variant>
        <vt:i4>5160</vt:i4>
      </vt:variant>
      <vt:variant>
        <vt:i4>0</vt:i4>
      </vt:variant>
      <vt:variant>
        <vt:i4>5</vt:i4>
      </vt:variant>
      <vt:variant>
        <vt:lpwstr>https://www.efsa.europa.eu/en/register-of-questions</vt:lpwstr>
      </vt:variant>
      <vt:variant>
        <vt:lpwstr/>
      </vt:variant>
      <vt:variant>
        <vt:i4>7012384</vt:i4>
      </vt:variant>
      <vt:variant>
        <vt:i4>5157</vt:i4>
      </vt:variant>
      <vt:variant>
        <vt:i4>0</vt:i4>
      </vt:variant>
      <vt:variant>
        <vt:i4>5</vt:i4>
      </vt:variant>
      <vt:variant>
        <vt:lpwstr>http://www.efsa.europa.eu/en/topics/topic/article13</vt:lpwstr>
      </vt:variant>
      <vt:variant>
        <vt:lpwstr/>
      </vt:variant>
      <vt:variant>
        <vt:i4>3145776</vt:i4>
      </vt:variant>
      <vt:variant>
        <vt:i4>5154</vt:i4>
      </vt:variant>
      <vt:variant>
        <vt:i4>0</vt:i4>
      </vt:variant>
      <vt:variant>
        <vt:i4>5</vt:i4>
      </vt:variant>
      <vt:variant>
        <vt:lpwstr>https://ec.europa.eu/food/food-feed-portal/backend/claims/files/euregister.pdf</vt:lpwstr>
      </vt:variant>
      <vt:variant>
        <vt:lpwstr/>
      </vt:variant>
      <vt:variant>
        <vt:i4>3145762</vt:i4>
      </vt:variant>
      <vt:variant>
        <vt:i4>5151</vt:i4>
      </vt:variant>
      <vt:variant>
        <vt:i4>0</vt:i4>
      </vt:variant>
      <vt:variant>
        <vt:i4>5</vt:i4>
      </vt:variant>
      <vt:variant>
        <vt:lpwstr>https://ec.europa.eu/food/food-feed-portal/backend/claims/files/EU_Register_on_nutrition_and_health_claims.xls</vt:lpwstr>
      </vt:variant>
      <vt:variant>
        <vt:lpwstr/>
      </vt:variant>
      <vt:variant>
        <vt:i4>2490406</vt:i4>
      </vt:variant>
      <vt:variant>
        <vt:i4>5148</vt:i4>
      </vt:variant>
      <vt:variant>
        <vt:i4>0</vt:i4>
      </vt:variant>
      <vt:variant>
        <vt:i4>5</vt:i4>
      </vt:variant>
      <vt:variant>
        <vt:lpwstr>https://ec.europa.eu/food/food-feed-portal/screen/health-claims/eu-register</vt:lpwstr>
      </vt:variant>
      <vt:variant>
        <vt:lpwstr/>
      </vt:variant>
      <vt:variant>
        <vt:i4>5636212</vt:i4>
      </vt:variant>
      <vt:variant>
        <vt:i4>5145</vt:i4>
      </vt:variant>
      <vt:variant>
        <vt:i4>0</vt:i4>
      </vt:variant>
      <vt:variant>
        <vt:i4>5</vt:i4>
      </vt:variant>
      <vt:variant>
        <vt:lpwstr>https://food.ec.europa.eu/safety/labelling-and-nutrition/nutrition-and-health-claims/eu-register-health-claims_en</vt:lpwstr>
      </vt:variant>
      <vt:variant>
        <vt:lpwstr/>
      </vt:variant>
      <vt:variant>
        <vt:i4>8126517</vt:i4>
      </vt:variant>
      <vt:variant>
        <vt:i4>5142</vt:i4>
      </vt:variant>
      <vt:variant>
        <vt:i4>0</vt:i4>
      </vt:variant>
      <vt:variant>
        <vt:i4>5</vt:i4>
      </vt:variant>
      <vt:variant>
        <vt:lpwstr>https://www.efsa.europa.eu/en/applications/nutrition/faq</vt:lpwstr>
      </vt:variant>
      <vt:variant>
        <vt:lpwstr>q1</vt:lpwstr>
      </vt:variant>
      <vt:variant>
        <vt:i4>7012399</vt:i4>
      </vt:variant>
      <vt:variant>
        <vt:i4>5139</vt:i4>
      </vt:variant>
      <vt:variant>
        <vt:i4>0</vt:i4>
      </vt:variant>
      <vt:variant>
        <vt:i4>5</vt:i4>
      </vt:variant>
      <vt:variant>
        <vt:lpwstr>http://www.efsa.europa.eu/en/topics/topic/nutrition.htm</vt:lpwstr>
      </vt:variant>
      <vt:variant>
        <vt:lpwstr/>
      </vt:variant>
      <vt:variant>
        <vt:i4>7209013</vt:i4>
      </vt:variant>
      <vt:variant>
        <vt:i4>5136</vt:i4>
      </vt:variant>
      <vt:variant>
        <vt:i4>0</vt:i4>
      </vt:variant>
      <vt:variant>
        <vt:i4>5</vt:i4>
      </vt:variant>
      <vt:variant>
        <vt:lpwstr>http://www.ogyei.gov.hu/dynamic/Utmutato_az_allitasokrol.pdf</vt:lpwstr>
      </vt:variant>
      <vt:variant>
        <vt:lpwstr/>
      </vt:variant>
      <vt:variant>
        <vt:i4>1048653</vt:i4>
      </vt:variant>
      <vt:variant>
        <vt:i4>5133</vt:i4>
      </vt:variant>
      <vt:variant>
        <vt:i4>0</vt:i4>
      </vt:variant>
      <vt:variant>
        <vt:i4>5</vt:i4>
      </vt:variant>
      <vt:variant>
        <vt:lpwstr>https://eur-lex.europa.eu/legal-content/HU/TXT/?uri=CELEX:32009D0980</vt:lpwstr>
      </vt:variant>
      <vt:variant>
        <vt:lpwstr/>
      </vt:variant>
      <vt:variant>
        <vt:i4>2949225</vt:i4>
      </vt:variant>
      <vt:variant>
        <vt:i4>5130</vt:i4>
      </vt:variant>
      <vt:variant>
        <vt:i4>0</vt:i4>
      </vt:variant>
      <vt:variant>
        <vt:i4>5</vt:i4>
      </vt:variant>
      <vt:variant>
        <vt:lpwstr>https://www.energydrinkseurope.org/regulation/code-of-practice/</vt:lpwstr>
      </vt:variant>
      <vt:variant>
        <vt:lpwstr/>
      </vt:variant>
      <vt:variant>
        <vt:i4>524397</vt:i4>
      </vt:variant>
      <vt:variant>
        <vt:i4>5127</vt:i4>
      </vt:variant>
      <vt:variant>
        <vt:i4>0</vt:i4>
      </vt:variant>
      <vt:variant>
        <vt:i4>5</vt:i4>
      </vt:variant>
      <vt:variant>
        <vt:lpwstr>http://eur-lex.europa.eu/legal-content/HU/TXT/?uri=uriserv:OJ.C_.2018.101.01.0163.01.HUN&amp;toc=OJ:C:2018:101:TOC</vt:lpwstr>
      </vt:variant>
      <vt:variant>
        <vt:lpwstr/>
      </vt:variant>
      <vt:variant>
        <vt:i4>7798788</vt:i4>
      </vt:variant>
      <vt:variant>
        <vt:i4>5124</vt:i4>
      </vt:variant>
      <vt:variant>
        <vt:i4>0</vt:i4>
      </vt:variant>
      <vt:variant>
        <vt:i4>5</vt:i4>
      </vt:variant>
      <vt:variant>
        <vt:lpwstr>https://eur-lex.europa.eu/legal-content/HU/TXT/?uri=OJ:L_202402105</vt:lpwstr>
      </vt:variant>
      <vt:variant>
        <vt:lpwstr/>
      </vt:variant>
      <vt:variant>
        <vt:i4>7340034</vt:i4>
      </vt:variant>
      <vt:variant>
        <vt:i4>5121</vt:i4>
      </vt:variant>
      <vt:variant>
        <vt:i4>0</vt:i4>
      </vt:variant>
      <vt:variant>
        <vt:i4>5</vt:i4>
      </vt:variant>
      <vt:variant>
        <vt:lpwstr>https://eur-lex.europa.eu/legal-content/HU/TXT/?uri=OJ:L_202402063</vt:lpwstr>
      </vt:variant>
      <vt:variant>
        <vt:lpwstr/>
      </vt:variant>
      <vt:variant>
        <vt:i4>327736</vt:i4>
      </vt:variant>
      <vt:variant>
        <vt:i4>5118</vt:i4>
      </vt:variant>
      <vt:variant>
        <vt:i4>0</vt:i4>
      </vt:variant>
      <vt:variant>
        <vt:i4>5</vt:i4>
      </vt:variant>
      <vt:variant>
        <vt:lpwstr>https://eur-lex.europa.eu/legal-content/HU/TXT/?uri=uriserv%3AOJ.L_.2023.151.01.0001.01.HUN&amp;toc=OJ%3AL%3A2023%3A151%3ATOC</vt:lpwstr>
      </vt:variant>
      <vt:variant>
        <vt:lpwstr/>
      </vt:variant>
      <vt:variant>
        <vt:i4>65599</vt:i4>
      </vt:variant>
      <vt:variant>
        <vt:i4>5115</vt:i4>
      </vt:variant>
      <vt:variant>
        <vt:i4>0</vt:i4>
      </vt:variant>
      <vt:variant>
        <vt:i4>5</vt:i4>
      </vt:variant>
      <vt:variant>
        <vt:lpwstr>https://eur-lex.europa.eu/legal-content/HU/TXT/?uri=uriserv%3AOJ.L_.2023.147.01.0002.01.HUN&amp;toc=OJ%3AL%3A2023%3A147%3ATOC</vt:lpwstr>
      </vt:variant>
      <vt:variant>
        <vt:lpwstr/>
      </vt:variant>
      <vt:variant>
        <vt:i4>52</vt:i4>
      </vt:variant>
      <vt:variant>
        <vt:i4>5112</vt:i4>
      </vt:variant>
      <vt:variant>
        <vt:i4>0</vt:i4>
      </vt:variant>
      <vt:variant>
        <vt:i4>5</vt:i4>
      </vt:variant>
      <vt:variant>
        <vt:lpwstr>https://eur-lex.europa.eu/legal-content/HU/TXT/?uri=uriserv%3AOJ.L_.2023.081.01.0008.01.HUN&amp;toc=OJ%3AL%3A2023%3A081%3ATOC</vt:lpwstr>
      </vt:variant>
      <vt:variant>
        <vt:lpwstr/>
      </vt:variant>
      <vt:variant>
        <vt:i4>393275</vt:i4>
      </vt:variant>
      <vt:variant>
        <vt:i4>5109</vt:i4>
      </vt:variant>
      <vt:variant>
        <vt:i4>0</vt:i4>
      </vt:variant>
      <vt:variant>
        <vt:i4>5</vt:i4>
      </vt:variant>
      <vt:variant>
        <vt:lpwstr>https://eur-lex.europa.eu/legal-content/HU/TXT/?uri=uriserv%3AOJ.L_.2022.135.01.0001.01.HUN&amp;toc=OJ%3AL%3A2022%3A135%3ATOC</vt:lpwstr>
      </vt:variant>
      <vt:variant>
        <vt:lpwstr/>
      </vt:variant>
      <vt:variant>
        <vt:i4>458810</vt:i4>
      </vt:variant>
      <vt:variant>
        <vt:i4>5106</vt:i4>
      </vt:variant>
      <vt:variant>
        <vt:i4>0</vt:i4>
      </vt:variant>
      <vt:variant>
        <vt:i4>5</vt:i4>
      </vt:variant>
      <vt:variant>
        <vt:lpwstr>https://eur-lex.europa.eu/legal-content/HU/TXT/?uri=uriserv%3AOJ.L_.2022.134.01.0001.01.HUN&amp;toc=OJ%3AL%3A2022%3A134%3ATOC</vt:lpwstr>
      </vt:variant>
      <vt:variant>
        <vt:lpwstr/>
      </vt:variant>
      <vt:variant>
        <vt:i4>196668</vt:i4>
      </vt:variant>
      <vt:variant>
        <vt:i4>5103</vt:i4>
      </vt:variant>
      <vt:variant>
        <vt:i4>0</vt:i4>
      </vt:variant>
      <vt:variant>
        <vt:i4>5</vt:i4>
      </vt:variant>
      <vt:variant>
        <vt:lpwstr>https://eur-lex.europa.eu/legal-content/HU/TXT/?uri=uriserv%3AOJ.L_.2022.133.01.0012.01.HUN&amp;toc=OJ%3AL%3A2022%3A133%3ATOC</vt:lpwstr>
      </vt:variant>
      <vt:variant>
        <vt:lpwstr/>
      </vt:variant>
      <vt:variant>
        <vt:i4>524349</vt:i4>
      </vt:variant>
      <vt:variant>
        <vt:i4>5100</vt:i4>
      </vt:variant>
      <vt:variant>
        <vt:i4>0</vt:i4>
      </vt:variant>
      <vt:variant>
        <vt:i4>5</vt:i4>
      </vt:variant>
      <vt:variant>
        <vt:lpwstr>https://eur-lex.europa.eu/legal-content/HU/TXT/?uri=uriserv%3AOJ.L_.2022.133.01.0009.01.HUN&amp;toc=OJ%3AL%3A2022%3A133%3ATOC</vt:lpwstr>
      </vt:variant>
      <vt:variant>
        <vt:lpwstr/>
      </vt:variant>
      <vt:variant>
        <vt:i4>458813</vt:i4>
      </vt:variant>
      <vt:variant>
        <vt:i4>5097</vt:i4>
      </vt:variant>
      <vt:variant>
        <vt:i4>0</vt:i4>
      </vt:variant>
      <vt:variant>
        <vt:i4>5</vt:i4>
      </vt:variant>
      <vt:variant>
        <vt:lpwstr>https://eur-lex.europa.eu/legal-content/HU/TXT/?uri=uriserv%3AOJ.L_.2022.133.01.0006.01.HUN&amp;toc=OJ%3AL%3A2022%3A133%3ATOC</vt:lpwstr>
      </vt:variant>
      <vt:variant>
        <vt:lpwstr/>
      </vt:variant>
      <vt:variant>
        <vt:i4>5767277</vt:i4>
      </vt:variant>
      <vt:variant>
        <vt:i4>5094</vt:i4>
      </vt:variant>
      <vt:variant>
        <vt:i4>0</vt:i4>
      </vt:variant>
      <vt:variant>
        <vt:i4>5</vt:i4>
      </vt:variant>
      <vt:variant>
        <vt:lpwstr>https://eur-lex.europa.eu/legal-content/HU/TXT/?uri=uriserv:OJ.L_.2021.029.01.0001.01.HUN</vt:lpwstr>
      </vt:variant>
      <vt:variant>
        <vt:lpwstr/>
      </vt:variant>
      <vt:variant>
        <vt:i4>7667717</vt:i4>
      </vt:variant>
      <vt:variant>
        <vt:i4>5091</vt:i4>
      </vt:variant>
      <vt:variant>
        <vt:i4>0</vt:i4>
      </vt:variant>
      <vt:variant>
        <vt:i4>5</vt:i4>
      </vt:variant>
      <vt:variant>
        <vt:lpwstr>https://eur-lex.europa.eu/legal-content/HU/TXT/?uri=uriserv:OJ.L_.2019.110.01.0023.01.HUN&amp;toc=OJ:L:2019:110:TOC</vt:lpwstr>
      </vt:variant>
      <vt:variant>
        <vt:lpwstr/>
      </vt:variant>
      <vt:variant>
        <vt:i4>7602179</vt:i4>
      </vt:variant>
      <vt:variant>
        <vt:i4>5088</vt:i4>
      </vt:variant>
      <vt:variant>
        <vt:i4>0</vt:i4>
      </vt:variant>
      <vt:variant>
        <vt:i4>5</vt:i4>
      </vt:variant>
      <vt:variant>
        <vt:lpwstr>https://eur-lex.europa.eu/legal-content/HU/TXT/?uri=uriserv:OJ.L_.2018.261.01.0006.01.HUN&amp;toc=OJ:L:2018:261:TOC</vt:lpwstr>
      </vt:variant>
      <vt:variant>
        <vt:lpwstr/>
      </vt:variant>
      <vt:variant>
        <vt:i4>7405571</vt:i4>
      </vt:variant>
      <vt:variant>
        <vt:i4>5085</vt:i4>
      </vt:variant>
      <vt:variant>
        <vt:i4>0</vt:i4>
      </vt:variant>
      <vt:variant>
        <vt:i4>5</vt:i4>
      </vt:variant>
      <vt:variant>
        <vt:lpwstr>https://eur-lex.europa.eu/legal-content/HU/TXT/?uri=uriserv:OJ.L_.2018.261.01.0003.01.HUN&amp;toc=OJ:L:2018:261:TOC</vt:lpwstr>
      </vt:variant>
      <vt:variant>
        <vt:lpwstr/>
      </vt:variant>
      <vt:variant>
        <vt:i4>327789</vt:i4>
      </vt:variant>
      <vt:variant>
        <vt:i4>5082</vt:i4>
      </vt:variant>
      <vt:variant>
        <vt:i4>0</vt:i4>
      </vt:variant>
      <vt:variant>
        <vt:i4>5</vt:i4>
      </vt:variant>
      <vt:variant>
        <vt:lpwstr>http://eur-lex.europa.eu/legal-content/HU/TXT/?uri=uriserv:OJ.L_.2018.038.01.0009.01.HUN&amp;toc=OJ:L:2018:038:TOC</vt:lpwstr>
      </vt:variant>
      <vt:variant>
        <vt:lpwstr/>
      </vt:variant>
      <vt:variant>
        <vt:i4>262243</vt:i4>
      </vt:variant>
      <vt:variant>
        <vt:i4>5079</vt:i4>
      </vt:variant>
      <vt:variant>
        <vt:i4>0</vt:i4>
      </vt:variant>
      <vt:variant>
        <vt:i4>5</vt:i4>
      </vt:variant>
      <vt:variant>
        <vt:lpwstr>http://eur-lex.europa.eu/legal-content/HU/TXT/?uri=uriserv:OJ.L_.2017.173.01.0006.01.HUN&amp;toc=OJ:L:2017:173:TOC</vt:lpwstr>
      </vt:variant>
      <vt:variant>
        <vt:lpwstr/>
      </vt:variant>
      <vt:variant>
        <vt:i4>262241</vt:i4>
      </vt:variant>
      <vt:variant>
        <vt:i4>5076</vt:i4>
      </vt:variant>
      <vt:variant>
        <vt:i4>0</vt:i4>
      </vt:variant>
      <vt:variant>
        <vt:i4>5</vt:i4>
      </vt:variant>
      <vt:variant>
        <vt:lpwstr>http://eur-lex.europa.eu/legal-content/HU/TXT/?uri=uriserv:OJ.L_.2017.173.01.0004.01.HUN&amp;toc=OJ:L:2017:173:TOC</vt:lpwstr>
      </vt:variant>
      <vt:variant>
        <vt:lpwstr/>
      </vt:variant>
      <vt:variant>
        <vt:i4>262244</vt:i4>
      </vt:variant>
      <vt:variant>
        <vt:i4>5073</vt:i4>
      </vt:variant>
      <vt:variant>
        <vt:i4>0</vt:i4>
      </vt:variant>
      <vt:variant>
        <vt:i4>5</vt:i4>
      </vt:variant>
      <vt:variant>
        <vt:lpwstr>http://eur-lex.europa.eu/legal-content/HU/TXT/?uri=uriserv:OJ.L_.2017.173.01.0001.01.HUN&amp;toc=OJ:L:2017:173:TOC</vt:lpwstr>
      </vt:variant>
      <vt:variant>
        <vt:lpwstr/>
      </vt:variant>
      <vt:variant>
        <vt:i4>262252</vt:i4>
      </vt:variant>
      <vt:variant>
        <vt:i4>5070</vt:i4>
      </vt:variant>
      <vt:variant>
        <vt:i4>0</vt:i4>
      </vt:variant>
      <vt:variant>
        <vt:i4>5</vt:i4>
      </vt:variant>
      <vt:variant>
        <vt:lpwstr>http://eur-lex.europa.eu/legal-content/HU/TXT/?uri=uriserv:OJ.L_.2017.036.01.0009.01.HUN&amp;toc=OJ:L:2017:036:TOC</vt:lpwstr>
      </vt:variant>
      <vt:variant>
        <vt:lpwstr/>
      </vt:variant>
      <vt:variant>
        <vt:i4>65638</vt:i4>
      </vt:variant>
      <vt:variant>
        <vt:i4>5067</vt:i4>
      </vt:variant>
      <vt:variant>
        <vt:i4>0</vt:i4>
      </vt:variant>
      <vt:variant>
        <vt:i4>5</vt:i4>
      </vt:variant>
      <vt:variant>
        <vt:lpwstr>http://eur-lex.europa.eu/legal-content/HU/TXT/?uri=uriserv:OJ.L_.2016.230.01.0006.01.HUN&amp;toc=OJ:L:2016:230:TOC</vt:lpwstr>
      </vt:variant>
      <vt:variant>
        <vt:lpwstr/>
      </vt:variant>
      <vt:variant>
        <vt:i4>2752613</vt:i4>
      </vt:variant>
      <vt:variant>
        <vt:i4>5064</vt:i4>
      </vt:variant>
      <vt:variant>
        <vt:i4>0</vt:i4>
      </vt:variant>
      <vt:variant>
        <vt:i4>5</vt:i4>
      </vt:variant>
      <vt:variant>
        <vt:lpwstr>http://eur-lex.europa.eu/legal-content/HU/TXT/?qid=1526903729181&amp;uri=CELEX:02016R1411-20160825</vt:lpwstr>
      </vt:variant>
      <vt:variant>
        <vt:lpwstr/>
      </vt:variant>
      <vt:variant>
        <vt:i4>393322</vt:i4>
      </vt:variant>
      <vt:variant>
        <vt:i4>5061</vt:i4>
      </vt:variant>
      <vt:variant>
        <vt:i4>0</vt:i4>
      </vt:variant>
      <vt:variant>
        <vt:i4>5</vt:i4>
      </vt:variant>
      <vt:variant>
        <vt:lpwstr>http://eur-lex.europa.eu/legal-content/HU/TXT/?uri=uriserv:OJ.L_.2016.223.01.0058.01.HUN&amp;toc=OJ:L:2016:223:TOC</vt:lpwstr>
      </vt:variant>
      <vt:variant>
        <vt:lpwstr/>
      </vt:variant>
      <vt:variant>
        <vt:i4>393319</vt:i4>
      </vt:variant>
      <vt:variant>
        <vt:i4>5058</vt:i4>
      </vt:variant>
      <vt:variant>
        <vt:i4>0</vt:i4>
      </vt:variant>
      <vt:variant>
        <vt:i4>5</vt:i4>
      </vt:variant>
      <vt:variant>
        <vt:lpwstr>http://eur-lex.europa.eu/legal-content/HU/TXT/?uri=uriserv:OJ.L_.2016.223.01.0055.01.HUN&amp;toc=OJ:L:2016:223:TOC</vt:lpwstr>
      </vt:variant>
      <vt:variant>
        <vt:lpwstr/>
      </vt:variant>
      <vt:variant>
        <vt:i4>131179</vt:i4>
      </vt:variant>
      <vt:variant>
        <vt:i4>5055</vt:i4>
      </vt:variant>
      <vt:variant>
        <vt:i4>0</vt:i4>
      </vt:variant>
      <vt:variant>
        <vt:i4>5</vt:i4>
      </vt:variant>
      <vt:variant>
        <vt:lpwstr>http://eur-lex.europa.eu/legal-content/HU/TXT/?uri=uriserv:OJ.L_.2016.222.01.0008.01.HUN&amp;toc=OJ:L:2016:222:TOC</vt:lpwstr>
      </vt:variant>
      <vt:variant>
        <vt:lpwstr/>
      </vt:variant>
      <vt:variant>
        <vt:i4>131170</vt:i4>
      </vt:variant>
      <vt:variant>
        <vt:i4>5052</vt:i4>
      </vt:variant>
      <vt:variant>
        <vt:i4>0</vt:i4>
      </vt:variant>
      <vt:variant>
        <vt:i4>5</vt:i4>
      </vt:variant>
      <vt:variant>
        <vt:lpwstr>http://eur-lex.europa.eu/legal-content/HU/TXT/?uri=uriserv:OJ.L_.2016.222.01.0001.01.HUN&amp;toc=OJ:L:2016:222:TOC</vt:lpwstr>
      </vt:variant>
      <vt:variant>
        <vt:lpwstr/>
      </vt:variant>
      <vt:variant>
        <vt:i4>393312</vt:i4>
      </vt:variant>
      <vt:variant>
        <vt:i4>5049</vt:i4>
      </vt:variant>
      <vt:variant>
        <vt:i4>0</vt:i4>
      </vt:variant>
      <vt:variant>
        <vt:i4>5</vt:i4>
      </vt:variant>
      <vt:variant>
        <vt:lpwstr>http://eur-lex.europa.eu/legal-content/HU/TXT/?uri=uriserv:OJ.L_.2016.070.01.0016.01.HUN&amp;toc=OJ:L:2016:070:TOC</vt:lpwstr>
      </vt:variant>
      <vt:variant>
        <vt:lpwstr/>
      </vt:variant>
      <vt:variant>
        <vt:i4>393316</vt:i4>
      </vt:variant>
      <vt:variant>
        <vt:i4>5046</vt:i4>
      </vt:variant>
      <vt:variant>
        <vt:i4>0</vt:i4>
      </vt:variant>
      <vt:variant>
        <vt:i4>5</vt:i4>
      </vt:variant>
      <vt:variant>
        <vt:lpwstr>http://eur-lex.europa.eu/legal-content/HU/TXT/?uri=uriserv:OJ.L_.2016.070.01.0012.01.HUN&amp;toc=OJ:L:2016:070:TOC</vt:lpwstr>
      </vt:variant>
      <vt:variant>
        <vt:lpwstr/>
      </vt:variant>
      <vt:variant>
        <vt:i4>7274570</vt:i4>
      </vt:variant>
      <vt:variant>
        <vt:i4>5043</vt:i4>
      </vt:variant>
      <vt:variant>
        <vt:i4>0</vt:i4>
      </vt:variant>
      <vt:variant>
        <vt:i4>5</vt:i4>
      </vt:variant>
      <vt:variant>
        <vt:lpwstr>http://eur-lex.europa.eu/legal-content/HU/TXT/?uri=uriserv:OJ.L_.2015.277.01.0013.01.HUN</vt:lpwstr>
      </vt:variant>
      <vt:variant>
        <vt:lpwstr/>
      </vt:variant>
      <vt:variant>
        <vt:i4>7012426</vt:i4>
      </vt:variant>
      <vt:variant>
        <vt:i4>5040</vt:i4>
      </vt:variant>
      <vt:variant>
        <vt:i4>0</vt:i4>
      </vt:variant>
      <vt:variant>
        <vt:i4>5</vt:i4>
      </vt:variant>
      <vt:variant>
        <vt:lpwstr>http://eur-lex.europa.eu/legal-content/HU/TXT/?uri=uriserv:OJ.L_.2015.276.01.0052.01.HUN</vt:lpwstr>
      </vt:variant>
      <vt:variant>
        <vt:lpwstr/>
      </vt:variant>
      <vt:variant>
        <vt:i4>7209033</vt:i4>
      </vt:variant>
      <vt:variant>
        <vt:i4>5037</vt:i4>
      </vt:variant>
      <vt:variant>
        <vt:i4>0</vt:i4>
      </vt:variant>
      <vt:variant>
        <vt:i4>5</vt:i4>
      </vt:variant>
      <vt:variant>
        <vt:lpwstr>http://eur-lex.europa.eu/legal-content/HU/TXT/?uri=uriserv:OJ.L_.2015.171.01.0005.01.HUN</vt:lpwstr>
      </vt:variant>
      <vt:variant>
        <vt:lpwstr/>
      </vt:variant>
      <vt:variant>
        <vt:i4>6946893</vt:i4>
      </vt:variant>
      <vt:variant>
        <vt:i4>5034</vt:i4>
      </vt:variant>
      <vt:variant>
        <vt:i4>0</vt:i4>
      </vt:variant>
      <vt:variant>
        <vt:i4>5</vt:i4>
      </vt:variant>
      <vt:variant>
        <vt:lpwstr>http://eur-lex.europa.eu/legal-content/HU/TXT/?uri=uriserv:OJ.L_.2015.167.01.0057.01.HUN</vt:lpwstr>
      </vt:variant>
      <vt:variant>
        <vt:lpwstr/>
      </vt:variant>
      <vt:variant>
        <vt:i4>7274570</vt:i4>
      </vt:variant>
      <vt:variant>
        <vt:i4>5031</vt:i4>
      </vt:variant>
      <vt:variant>
        <vt:i4>0</vt:i4>
      </vt:variant>
      <vt:variant>
        <vt:i4>5</vt:i4>
      </vt:variant>
      <vt:variant>
        <vt:lpwstr>http://eur-lex.europa.eu/legal-content/HU/TXT/?uri=uriserv:OJ.L_.2015.067.01.0001.01.HUN</vt:lpwstr>
      </vt:variant>
      <vt:variant>
        <vt:lpwstr/>
      </vt:variant>
      <vt:variant>
        <vt:i4>7209036</vt:i4>
      </vt:variant>
      <vt:variant>
        <vt:i4>5028</vt:i4>
      </vt:variant>
      <vt:variant>
        <vt:i4>0</vt:i4>
      </vt:variant>
      <vt:variant>
        <vt:i4>5</vt:i4>
      </vt:variant>
      <vt:variant>
        <vt:lpwstr>http://eur-lex.europa.eu/legal-content/HU/TXT/?uri=uriserv:OJ.L_.2015.065.01.0015.01.HUN</vt:lpwstr>
      </vt:variant>
      <vt:variant>
        <vt:lpwstr/>
      </vt:variant>
      <vt:variant>
        <vt:i4>6881353</vt:i4>
      </vt:variant>
      <vt:variant>
        <vt:i4>5025</vt:i4>
      </vt:variant>
      <vt:variant>
        <vt:i4>0</vt:i4>
      </vt:variant>
      <vt:variant>
        <vt:i4>5</vt:i4>
      </vt:variant>
      <vt:variant>
        <vt:lpwstr>http://eur-lex.europa.eu/legal-content/HU/TXT/?uri=uriserv:OJ.L_.2015.003.01.0006.01.HUN</vt:lpwstr>
      </vt:variant>
      <vt:variant>
        <vt:lpwstr/>
      </vt:variant>
      <vt:variant>
        <vt:i4>7012427</vt:i4>
      </vt:variant>
      <vt:variant>
        <vt:i4>5022</vt:i4>
      </vt:variant>
      <vt:variant>
        <vt:i4>0</vt:i4>
      </vt:variant>
      <vt:variant>
        <vt:i4>5</vt:i4>
      </vt:variant>
      <vt:variant>
        <vt:lpwstr>http://eur-lex.europa.eu/legal-content/HU/TXT/?uri=uriserv:OJ.L_.2014.331.01.0014.01.HUN</vt:lpwstr>
      </vt:variant>
      <vt:variant>
        <vt:lpwstr/>
      </vt:variant>
      <vt:variant>
        <vt:i4>6946887</vt:i4>
      </vt:variant>
      <vt:variant>
        <vt:i4>5019</vt:i4>
      </vt:variant>
      <vt:variant>
        <vt:i4>0</vt:i4>
      </vt:variant>
      <vt:variant>
        <vt:i4>5</vt:i4>
      </vt:variant>
      <vt:variant>
        <vt:lpwstr>http://eur-lex.europa.eu/legal-content/HU/TXT/?uri=uriserv:OJ.L_.2014.331.01.0008.01.HUN</vt:lpwstr>
      </vt:variant>
      <vt:variant>
        <vt:lpwstr/>
      </vt:variant>
      <vt:variant>
        <vt:i4>6946892</vt:i4>
      </vt:variant>
      <vt:variant>
        <vt:i4>5016</vt:i4>
      </vt:variant>
      <vt:variant>
        <vt:i4>0</vt:i4>
      </vt:variant>
      <vt:variant>
        <vt:i4>5</vt:i4>
      </vt:variant>
      <vt:variant>
        <vt:lpwstr>http://eur-lex.europa.eu/legal-content/HU/TXT/?uri=uriserv:OJ.L_.2014.331.01.0003.01.HUN</vt:lpwstr>
      </vt:variant>
      <vt:variant>
        <vt:lpwstr/>
      </vt:variant>
      <vt:variant>
        <vt:i4>7012420</vt:i4>
      </vt:variant>
      <vt:variant>
        <vt:i4>5013</vt:i4>
      </vt:variant>
      <vt:variant>
        <vt:i4>0</vt:i4>
      </vt:variant>
      <vt:variant>
        <vt:i4>5</vt:i4>
      </vt:variant>
      <vt:variant>
        <vt:lpwstr>http://eur-lex.europa.eu/legal-content/HU/TXT/?uri=uriserv:OJ.L_.2014.309.01.0023.01.HUN</vt:lpwstr>
      </vt:variant>
      <vt:variant>
        <vt:lpwstr/>
      </vt:variant>
      <vt:variant>
        <vt:i4>8126572</vt:i4>
      </vt:variant>
      <vt:variant>
        <vt:i4>5010</vt:i4>
      </vt:variant>
      <vt:variant>
        <vt:i4>0</vt:i4>
      </vt:variant>
      <vt:variant>
        <vt:i4>5</vt:i4>
      </vt:variant>
      <vt:variant>
        <vt:lpwstr>https://eur-lex.europa.eu/legal-content/HU/TXT/?qid=1590312140618&amp;uri=CELEX:32014R1135</vt:lpwstr>
      </vt:variant>
      <vt:variant>
        <vt:lpwstr/>
      </vt:variant>
      <vt:variant>
        <vt:i4>458847</vt:i4>
      </vt:variant>
      <vt:variant>
        <vt:i4>5007</vt:i4>
      </vt:variant>
      <vt:variant>
        <vt:i4>0</vt:i4>
      </vt:variant>
      <vt:variant>
        <vt:i4>5</vt:i4>
      </vt:variant>
      <vt:variant>
        <vt:lpwstr>http://eur-lex.europa.eu/legal-content/HU/TXT/?qid=1403374638340&amp;uri=CELEX:32014R0175</vt:lpwstr>
      </vt:variant>
      <vt:variant>
        <vt:lpwstr/>
      </vt:variant>
      <vt:variant>
        <vt:i4>852062</vt:i4>
      </vt:variant>
      <vt:variant>
        <vt:i4>5004</vt:i4>
      </vt:variant>
      <vt:variant>
        <vt:i4>0</vt:i4>
      </vt:variant>
      <vt:variant>
        <vt:i4>5</vt:i4>
      </vt:variant>
      <vt:variant>
        <vt:lpwstr>http://eur-lex.europa.eu/legal-content/HU/TXT/?qid=1403374614990&amp;uri=CELEX:32014R0155</vt:lpwstr>
      </vt:variant>
      <vt:variant>
        <vt:lpwstr/>
      </vt:variant>
      <vt:variant>
        <vt:i4>393303</vt:i4>
      </vt:variant>
      <vt:variant>
        <vt:i4>5001</vt:i4>
      </vt:variant>
      <vt:variant>
        <vt:i4>0</vt:i4>
      </vt:variant>
      <vt:variant>
        <vt:i4>5</vt:i4>
      </vt:variant>
      <vt:variant>
        <vt:lpwstr>http://eur-lex.europa.eu/legal-content/HU/TXT/?qid=1403374544725&amp;uri=CELEX:32013R1066</vt:lpwstr>
      </vt:variant>
      <vt:variant>
        <vt:lpwstr/>
      </vt:variant>
      <vt:variant>
        <vt:i4>524369</vt:i4>
      </vt:variant>
      <vt:variant>
        <vt:i4>4998</vt:i4>
      </vt:variant>
      <vt:variant>
        <vt:i4>0</vt:i4>
      </vt:variant>
      <vt:variant>
        <vt:i4>5</vt:i4>
      </vt:variant>
      <vt:variant>
        <vt:lpwstr>http://eur-lex.europa.eu/legal-content/HU/TXT/?qid=1403374519997&amp;uri=CELEX:32013R1017</vt:lpwstr>
      </vt:variant>
      <vt:variant>
        <vt:lpwstr/>
      </vt:variant>
      <vt:variant>
        <vt:i4>327769</vt:i4>
      </vt:variant>
      <vt:variant>
        <vt:i4>4995</vt:i4>
      </vt:variant>
      <vt:variant>
        <vt:i4>0</vt:i4>
      </vt:variant>
      <vt:variant>
        <vt:i4>5</vt:i4>
      </vt:variant>
      <vt:variant>
        <vt:lpwstr>http://eur-lex.europa.eu/legal-content/HU/TXT/?qid=1403374489806&amp;uri=CELEX:32012R1048</vt:lpwstr>
      </vt:variant>
      <vt:variant>
        <vt:lpwstr/>
      </vt:variant>
      <vt:variant>
        <vt:i4>84</vt:i4>
      </vt:variant>
      <vt:variant>
        <vt:i4>4992</vt:i4>
      </vt:variant>
      <vt:variant>
        <vt:i4>0</vt:i4>
      </vt:variant>
      <vt:variant>
        <vt:i4>5</vt:i4>
      </vt:variant>
      <vt:variant>
        <vt:lpwstr>http://eur-lex.europa.eu/legal-content/HU/TXT/?qid=1403374464730&amp;uri=CELEX:32012R0379</vt:lpwstr>
      </vt:variant>
      <vt:variant>
        <vt:lpwstr/>
      </vt:variant>
      <vt:variant>
        <vt:i4>65616</vt:i4>
      </vt:variant>
      <vt:variant>
        <vt:i4>4989</vt:i4>
      </vt:variant>
      <vt:variant>
        <vt:i4>0</vt:i4>
      </vt:variant>
      <vt:variant>
        <vt:i4>5</vt:i4>
      </vt:variant>
      <vt:variant>
        <vt:lpwstr>http://eur-lex.europa.eu/legal-content/HU/TXT/?qid=1403374440632&amp;uri=CELEX:32012R0378</vt:lpwstr>
      </vt:variant>
      <vt:variant>
        <vt:lpwstr/>
      </vt:variant>
      <vt:variant>
        <vt:i4>458844</vt:i4>
      </vt:variant>
      <vt:variant>
        <vt:i4>4986</vt:i4>
      </vt:variant>
      <vt:variant>
        <vt:i4>0</vt:i4>
      </vt:variant>
      <vt:variant>
        <vt:i4>5</vt:i4>
      </vt:variant>
      <vt:variant>
        <vt:lpwstr>http://eur-lex.europa.eu/legal-content/HU/TXT/?qid=1403374408652&amp;uri=CELEX:32011R1171</vt:lpwstr>
      </vt:variant>
      <vt:variant>
        <vt:lpwstr/>
      </vt:variant>
      <vt:variant>
        <vt:i4>524381</vt:i4>
      </vt:variant>
      <vt:variant>
        <vt:i4>4983</vt:i4>
      </vt:variant>
      <vt:variant>
        <vt:i4>0</vt:i4>
      </vt:variant>
      <vt:variant>
        <vt:i4>5</vt:i4>
      </vt:variant>
      <vt:variant>
        <vt:lpwstr>http://eur-lex.europa.eu/legal-content/HU/TXT/?qid=1403374383586&amp;uri=CELEX:32011R1170</vt:lpwstr>
      </vt:variant>
      <vt:variant>
        <vt:lpwstr/>
      </vt:variant>
      <vt:variant>
        <vt:i4>131158</vt:i4>
      </vt:variant>
      <vt:variant>
        <vt:i4>4980</vt:i4>
      </vt:variant>
      <vt:variant>
        <vt:i4>0</vt:i4>
      </vt:variant>
      <vt:variant>
        <vt:i4>5</vt:i4>
      </vt:variant>
      <vt:variant>
        <vt:lpwstr>http://eur-lex.europa.eu/legal-content/HU/TXT/?qid=1403374347773&amp;uri=CELEX:32011R1160</vt:lpwstr>
      </vt:variant>
      <vt:variant>
        <vt:lpwstr/>
      </vt:variant>
      <vt:variant>
        <vt:i4>131152</vt:i4>
      </vt:variant>
      <vt:variant>
        <vt:i4>4977</vt:i4>
      </vt:variant>
      <vt:variant>
        <vt:i4>0</vt:i4>
      </vt:variant>
      <vt:variant>
        <vt:i4>5</vt:i4>
      </vt:variant>
      <vt:variant>
        <vt:lpwstr>http://eur-lex.europa.eu/legal-content/HU/TXT/?qid=1403374318999&amp;uri=CELEX:32011R0666</vt:lpwstr>
      </vt:variant>
      <vt:variant>
        <vt:lpwstr/>
      </vt:variant>
      <vt:variant>
        <vt:i4>80</vt:i4>
      </vt:variant>
      <vt:variant>
        <vt:i4>4974</vt:i4>
      </vt:variant>
      <vt:variant>
        <vt:i4>0</vt:i4>
      </vt:variant>
      <vt:variant>
        <vt:i4>5</vt:i4>
      </vt:variant>
      <vt:variant>
        <vt:lpwstr>http://eur-lex.europa.eu/legal-content/HU/TXT/?qid=1403374293832&amp;uri=CELEX:32011R0665</vt:lpwstr>
      </vt:variant>
      <vt:variant>
        <vt:lpwstr/>
      </vt:variant>
      <vt:variant>
        <vt:i4>983120</vt:i4>
      </vt:variant>
      <vt:variant>
        <vt:i4>4971</vt:i4>
      </vt:variant>
      <vt:variant>
        <vt:i4>0</vt:i4>
      </vt:variant>
      <vt:variant>
        <vt:i4>5</vt:i4>
      </vt:variant>
      <vt:variant>
        <vt:lpwstr>http://eur-lex.europa.eu/legal-content/HU/TXT/?qid=1403374261931&amp;uri=CELEX:32011R0440</vt:lpwstr>
      </vt:variant>
      <vt:variant>
        <vt:lpwstr/>
      </vt:variant>
      <vt:variant>
        <vt:i4>131155</vt:i4>
      </vt:variant>
      <vt:variant>
        <vt:i4>4968</vt:i4>
      </vt:variant>
      <vt:variant>
        <vt:i4>0</vt:i4>
      </vt:variant>
      <vt:variant>
        <vt:i4>5</vt:i4>
      </vt:variant>
      <vt:variant>
        <vt:lpwstr>http://eur-lex.europa.eu/legal-content/HU/TXT/?qid=1403374235146&amp;uri=CELEX:32011R0432</vt:lpwstr>
      </vt:variant>
      <vt:variant>
        <vt:lpwstr/>
      </vt:variant>
      <vt:variant>
        <vt:i4>589910</vt:i4>
      </vt:variant>
      <vt:variant>
        <vt:i4>4965</vt:i4>
      </vt:variant>
      <vt:variant>
        <vt:i4>0</vt:i4>
      </vt:variant>
      <vt:variant>
        <vt:i4>5</vt:i4>
      </vt:variant>
      <vt:variant>
        <vt:lpwstr>http://eur-lex.europa.eu/legal-content/HU/TXT/?qid=1403374200913&amp;uri=CELEX:32010R1162</vt:lpwstr>
      </vt:variant>
      <vt:variant>
        <vt:lpwstr/>
      </vt:variant>
      <vt:variant>
        <vt:i4>917588</vt:i4>
      </vt:variant>
      <vt:variant>
        <vt:i4>4962</vt:i4>
      </vt:variant>
      <vt:variant>
        <vt:i4>0</vt:i4>
      </vt:variant>
      <vt:variant>
        <vt:i4>5</vt:i4>
      </vt:variant>
      <vt:variant>
        <vt:lpwstr>http://eur-lex.europa.eu/legal-content/HU/TXT/?qid=1403374173238&amp;uri=CELEX:32010R1161</vt:lpwstr>
      </vt:variant>
      <vt:variant>
        <vt:lpwstr/>
      </vt:variant>
      <vt:variant>
        <vt:i4>262232</vt:i4>
      </vt:variant>
      <vt:variant>
        <vt:i4>4959</vt:i4>
      </vt:variant>
      <vt:variant>
        <vt:i4>0</vt:i4>
      </vt:variant>
      <vt:variant>
        <vt:i4>5</vt:i4>
      </vt:variant>
      <vt:variant>
        <vt:lpwstr>http://eur-lex.europa.eu/legal-content/HU/TXT/?qid=1403374146829&amp;uri=CELEX:32010R0958</vt:lpwstr>
      </vt:variant>
      <vt:variant>
        <vt:lpwstr/>
      </vt:variant>
      <vt:variant>
        <vt:i4>917598</vt:i4>
      </vt:variant>
      <vt:variant>
        <vt:i4>4956</vt:i4>
      </vt:variant>
      <vt:variant>
        <vt:i4>0</vt:i4>
      </vt:variant>
      <vt:variant>
        <vt:i4>5</vt:i4>
      </vt:variant>
      <vt:variant>
        <vt:lpwstr>http://eur-lex.europa.eu/legal-content/HU/TXT/?qid=1403374116947&amp;uri=CELEX:32010R0957</vt:lpwstr>
      </vt:variant>
      <vt:variant>
        <vt:lpwstr/>
      </vt:variant>
      <vt:variant>
        <vt:i4>3014765</vt:i4>
      </vt:variant>
      <vt:variant>
        <vt:i4>4953</vt:i4>
      </vt:variant>
      <vt:variant>
        <vt:i4>0</vt:i4>
      </vt:variant>
      <vt:variant>
        <vt:i4>5</vt:i4>
      </vt:variant>
      <vt:variant>
        <vt:lpwstr>http://eur-lex.europa.eu/legal-content/HU/TXT/?qid=1411217198612&amp;uri=CELEX:02010R0384-20140711</vt:lpwstr>
      </vt:variant>
      <vt:variant>
        <vt:lpwstr/>
      </vt:variant>
      <vt:variant>
        <vt:i4>852058</vt:i4>
      </vt:variant>
      <vt:variant>
        <vt:i4>4950</vt:i4>
      </vt:variant>
      <vt:variant>
        <vt:i4>0</vt:i4>
      </vt:variant>
      <vt:variant>
        <vt:i4>5</vt:i4>
      </vt:variant>
      <vt:variant>
        <vt:lpwstr>http://eur-lex.europa.eu/legal-content/HU/TXT/?qid=1403374059642&amp;uri=CELEX:32010R0383</vt:lpwstr>
      </vt:variant>
      <vt:variant>
        <vt:lpwstr/>
      </vt:variant>
      <vt:variant>
        <vt:i4>589910</vt:i4>
      </vt:variant>
      <vt:variant>
        <vt:i4>4947</vt:i4>
      </vt:variant>
      <vt:variant>
        <vt:i4>0</vt:i4>
      </vt:variant>
      <vt:variant>
        <vt:i4>5</vt:i4>
      </vt:variant>
      <vt:variant>
        <vt:lpwstr>http://eur-lex.europa.eu/legal-content/HU/TXT/?qid=1403374024552&amp;uri=CELEX:32010R0382</vt:lpwstr>
      </vt:variant>
      <vt:variant>
        <vt:lpwstr/>
      </vt:variant>
      <vt:variant>
        <vt:i4>983131</vt:i4>
      </vt:variant>
      <vt:variant>
        <vt:i4>4944</vt:i4>
      </vt:variant>
      <vt:variant>
        <vt:i4>0</vt:i4>
      </vt:variant>
      <vt:variant>
        <vt:i4>5</vt:i4>
      </vt:variant>
      <vt:variant>
        <vt:lpwstr>http://eur-lex.europa.eu/legal-content/HU/TXT/?qid=1403373995103&amp;uri=CELEX:32010R0375</vt:lpwstr>
      </vt:variant>
      <vt:variant>
        <vt:lpwstr/>
      </vt:variant>
      <vt:variant>
        <vt:i4>786522</vt:i4>
      </vt:variant>
      <vt:variant>
        <vt:i4>4941</vt:i4>
      </vt:variant>
      <vt:variant>
        <vt:i4>0</vt:i4>
      </vt:variant>
      <vt:variant>
        <vt:i4>5</vt:i4>
      </vt:variant>
      <vt:variant>
        <vt:lpwstr>http://eur-lex.europa.eu/legal-content/HU/TXT/?qid=1403373962651&amp;uri=CELEX:32009R1168</vt:lpwstr>
      </vt:variant>
      <vt:variant>
        <vt:lpwstr/>
      </vt:variant>
      <vt:variant>
        <vt:i4>655454</vt:i4>
      </vt:variant>
      <vt:variant>
        <vt:i4>4938</vt:i4>
      </vt:variant>
      <vt:variant>
        <vt:i4>0</vt:i4>
      </vt:variant>
      <vt:variant>
        <vt:i4>5</vt:i4>
      </vt:variant>
      <vt:variant>
        <vt:lpwstr>http://eur-lex.europa.eu/legal-content/HU/TXT/?qid=1403373934672&amp;uri=CELEX:32009R1167</vt:lpwstr>
      </vt:variant>
      <vt:variant>
        <vt:lpwstr/>
      </vt:variant>
      <vt:variant>
        <vt:i4>655443</vt:i4>
      </vt:variant>
      <vt:variant>
        <vt:i4>4935</vt:i4>
      </vt:variant>
      <vt:variant>
        <vt:i4>0</vt:i4>
      </vt:variant>
      <vt:variant>
        <vt:i4>5</vt:i4>
      </vt:variant>
      <vt:variant>
        <vt:lpwstr>http://eur-lex.europa.eu/legal-content/HU/TXT/?qid=1403373887299&amp;uri=CELEX:32009R1025</vt:lpwstr>
      </vt:variant>
      <vt:variant>
        <vt:lpwstr/>
      </vt:variant>
      <vt:variant>
        <vt:i4>983127</vt:i4>
      </vt:variant>
      <vt:variant>
        <vt:i4>4932</vt:i4>
      </vt:variant>
      <vt:variant>
        <vt:i4>0</vt:i4>
      </vt:variant>
      <vt:variant>
        <vt:i4>5</vt:i4>
      </vt:variant>
      <vt:variant>
        <vt:lpwstr>http://eur-lex.europa.eu/legal-content/HU/TXT/?qid=1403373842280&amp;uri=CELEX:32009R1024</vt:lpwstr>
      </vt:variant>
      <vt:variant>
        <vt:lpwstr/>
      </vt:variant>
      <vt:variant>
        <vt:i4>720990</vt:i4>
      </vt:variant>
      <vt:variant>
        <vt:i4>4929</vt:i4>
      </vt:variant>
      <vt:variant>
        <vt:i4>0</vt:i4>
      </vt:variant>
      <vt:variant>
        <vt:i4>5</vt:i4>
      </vt:variant>
      <vt:variant>
        <vt:lpwstr>http://eur-lex.europa.eu/legal-content/HU/TXT/?qid=1403373736238&amp;uri=CELEX:32009R0984</vt:lpwstr>
      </vt:variant>
      <vt:variant>
        <vt:lpwstr/>
      </vt:variant>
      <vt:variant>
        <vt:i4>2556001</vt:i4>
      </vt:variant>
      <vt:variant>
        <vt:i4>4926</vt:i4>
      </vt:variant>
      <vt:variant>
        <vt:i4>0</vt:i4>
      </vt:variant>
      <vt:variant>
        <vt:i4>5</vt:i4>
      </vt:variant>
      <vt:variant>
        <vt:lpwstr>http://eur-lex.europa.eu/legal-content/HU/TXT/?qid=1424593436977&amp;uri=CELEX:02009R0983-20140711</vt:lpwstr>
      </vt:variant>
      <vt:variant>
        <vt:lpwstr/>
      </vt:variant>
      <vt:variant>
        <vt:i4>4587591</vt:i4>
      </vt:variant>
      <vt:variant>
        <vt:i4>4923</vt:i4>
      </vt:variant>
      <vt:variant>
        <vt:i4>0</vt:i4>
      </vt:variant>
      <vt:variant>
        <vt:i4>5</vt:i4>
      </vt:variant>
      <vt:variant>
        <vt:lpwstr>https://net.jogtar.hu/jogszabaly?docid=A1000033.EUM&amp;celpara=&amp;searchUrl=/jogszabaly-kereso%3Fsorszam%3D33%26para%3D%26tipus%3D%26evszam%3D2010</vt:lpwstr>
      </vt:variant>
      <vt:variant>
        <vt:lpwstr/>
      </vt:variant>
      <vt:variant>
        <vt:i4>4259849</vt:i4>
      </vt:variant>
      <vt:variant>
        <vt:i4>4920</vt:i4>
      </vt:variant>
      <vt:variant>
        <vt:i4>0</vt:i4>
      </vt:variant>
      <vt:variant>
        <vt:i4>5</vt:i4>
      </vt:variant>
      <vt:variant>
        <vt:lpwstr>http://documents.jdsupra.com/f3158858-a4d3-4091-8198-fa39ec9a4150.pdf</vt:lpwstr>
      </vt:variant>
      <vt:variant>
        <vt:lpwstr/>
      </vt:variant>
      <vt:variant>
        <vt:i4>5439532</vt:i4>
      </vt:variant>
      <vt:variant>
        <vt:i4>4917</vt:i4>
      </vt:variant>
      <vt:variant>
        <vt:i4>0</vt:i4>
      </vt:variant>
      <vt:variant>
        <vt:i4>5</vt:i4>
      </vt:variant>
      <vt:variant>
        <vt:lpwstr>https://www.gov.uk/government/uploads/system/uploads/attachment_data/file/217005/health-claims-flexibility-of-wording-principles-UK-19-Dec-2012.pdf</vt:lpwstr>
      </vt:variant>
      <vt:variant>
        <vt:lpwstr/>
      </vt:variant>
      <vt:variant>
        <vt:i4>524365</vt:i4>
      </vt:variant>
      <vt:variant>
        <vt:i4>4914</vt:i4>
      </vt:variant>
      <vt:variant>
        <vt:i4>0</vt:i4>
      </vt:variant>
      <vt:variant>
        <vt:i4>5</vt:i4>
      </vt:variant>
      <vt:variant>
        <vt:lpwstr>https://eur-lex.europa.eu/legal-content/HU/TXT/?uri=CELEX:32012R0432</vt:lpwstr>
      </vt:variant>
      <vt:variant>
        <vt:lpwstr/>
      </vt:variant>
      <vt:variant>
        <vt:i4>7602286</vt:i4>
      </vt:variant>
      <vt:variant>
        <vt:i4>4911</vt:i4>
      </vt:variant>
      <vt:variant>
        <vt:i4>0</vt:i4>
      </vt:variant>
      <vt:variant>
        <vt:i4>5</vt:i4>
      </vt:variant>
      <vt:variant>
        <vt:lpwstr>https://eur-lex.europa.eu/legal-content/HU/TXT/?qid=1590311962375&amp;uri=CELEX:32019R0343</vt:lpwstr>
      </vt:variant>
      <vt:variant>
        <vt:lpwstr/>
      </vt:variant>
      <vt:variant>
        <vt:i4>7995497</vt:i4>
      </vt:variant>
      <vt:variant>
        <vt:i4>4908</vt:i4>
      </vt:variant>
      <vt:variant>
        <vt:i4>0</vt:i4>
      </vt:variant>
      <vt:variant>
        <vt:i4>5</vt:i4>
      </vt:variant>
      <vt:variant>
        <vt:lpwstr>https://eur-lex.europa.eu/legal-content/HU/TXT/?qid=1403372942037&amp;uri=CELEX:32013R0907</vt:lpwstr>
      </vt:variant>
      <vt:variant>
        <vt:lpwstr/>
      </vt:variant>
      <vt:variant>
        <vt:i4>983105</vt:i4>
      </vt:variant>
      <vt:variant>
        <vt:i4>4905</vt:i4>
      </vt:variant>
      <vt:variant>
        <vt:i4>0</vt:i4>
      </vt:variant>
      <vt:variant>
        <vt:i4>5</vt:i4>
      </vt:variant>
      <vt:variant>
        <vt:lpwstr>https://eur-lex.europa.eu/legal-content/HU/TXT/?uri=CELEX:32008R0353</vt:lpwstr>
      </vt:variant>
      <vt:variant>
        <vt:lpwstr/>
      </vt:variant>
      <vt:variant>
        <vt:i4>6553705</vt:i4>
      </vt:variant>
      <vt:variant>
        <vt:i4>4902</vt:i4>
      </vt:variant>
      <vt:variant>
        <vt:i4>0</vt:i4>
      </vt:variant>
      <vt:variant>
        <vt:i4>5</vt:i4>
      </vt:variant>
      <vt:variant>
        <vt:lpwstr>https://eur-lex.europa.eu/legal-content/HU/TXT/?qid=1403372817226&amp;uri=CELEX:32013D0063</vt:lpwstr>
      </vt:variant>
      <vt:variant>
        <vt:lpwstr/>
      </vt:variant>
      <vt:variant>
        <vt:i4>7471105</vt:i4>
      </vt:variant>
      <vt:variant>
        <vt:i4>4899</vt:i4>
      </vt:variant>
      <vt:variant>
        <vt:i4>0</vt:i4>
      </vt:variant>
      <vt:variant>
        <vt:i4>5</vt:i4>
      </vt:variant>
      <vt:variant>
        <vt:lpwstr>https://eur-lex.europa.eu/legal-content/HU/TXT/?uri=OJ:C_202405729</vt:lpwstr>
      </vt:variant>
      <vt:variant>
        <vt:lpwstr/>
      </vt:variant>
      <vt:variant>
        <vt:i4>2687027</vt:i4>
      </vt:variant>
      <vt:variant>
        <vt:i4>4896</vt:i4>
      </vt:variant>
      <vt:variant>
        <vt:i4>0</vt:i4>
      </vt:variant>
      <vt:variant>
        <vt:i4>5</vt:i4>
      </vt:variant>
      <vt:variant>
        <vt:lpwstr>http://www.efsa.europa.eu/en/nda/ndaguidelines.htm</vt:lpwstr>
      </vt:variant>
      <vt:variant>
        <vt:lpwstr/>
      </vt:variant>
      <vt:variant>
        <vt:i4>3276814</vt:i4>
      </vt:variant>
      <vt:variant>
        <vt:i4>4893</vt:i4>
      </vt:variant>
      <vt:variant>
        <vt:i4>0</vt:i4>
      </vt:variant>
      <vt:variant>
        <vt:i4>5</vt:i4>
      </vt:variant>
      <vt:variant>
        <vt:lpwstr>https://food.ec.europa.eu/safety/labelling-and-nutrition/nutrition-and-health-claims_en</vt:lpwstr>
      </vt:variant>
      <vt:variant>
        <vt:lpwstr/>
      </vt:variant>
      <vt:variant>
        <vt:i4>7471119</vt:i4>
      </vt:variant>
      <vt:variant>
        <vt:i4>4890</vt:i4>
      </vt:variant>
      <vt:variant>
        <vt:i4>0</vt:i4>
      </vt:variant>
      <vt:variant>
        <vt:i4>5</vt:i4>
      </vt:variant>
      <vt:variant>
        <vt:lpwstr>https://food.ec.europa.eu/system/files/2016-10/labelling_nutrition_claim_reg-2006-124_guidance_en.pdf</vt:lpwstr>
      </vt:variant>
      <vt:variant>
        <vt:lpwstr/>
      </vt:variant>
      <vt:variant>
        <vt:i4>6094908</vt:i4>
      </vt:variant>
      <vt:variant>
        <vt:i4>4887</vt:i4>
      </vt:variant>
      <vt:variant>
        <vt:i4>0</vt:i4>
      </vt:variant>
      <vt:variant>
        <vt:i4>5</vt:i4>
      </vt:variant>
      <vt:variant>
        <vt:lpwstr>http://elelmiszerlanc.kormany.hu/download/0/95/60000/elelm_allitas_utmutato_080421.pdf</vt:lpwstr>
      </vt:variant>
      <vt:variant>
        <vt:lpwstr/>
      </vt:variant>
      <vt:variant>
        <vt:i4>131145</vt:i4>
      </vt:variant>
      <vt:variant>
        <vt:i4>4884</vt:i4>
      </vt:variant>
      <vt:variant>
        <vt:i4>0</vt:i4>
      </vt:variant>
      <vt:variant>
        <vt:i4>5</vt:i4>
      </vt:variant>
      <vt:variant>
        <vt:lpwstr>https://eur-lex.europa.eu/legal-content/HU/TXT/?uri=CELEX:32006R1924</vt:lpwstr>
      </vt:variant>
      <vt:variant>
        <vt:lpwstr/>
      </vt:variant>
      <vt:variant>
        <vt:i4>93</vt:i4>
      </vt:variant>
      <vt:variant>
        <vt:i4>4881</vt:i4>
      </vt:variant>
      <vt:variant>
        <vt:i4>0</vt:i4>
      </vt:variant>
      <vt:variant>
        <vt:i4>5</vt:i4>
      </vt:variant>
      <vt:variant>
        <vt:lpwstr>https://multimedia.efsa.europa.eu/drvs/index.htm</vt:lpwstr>
      </vt:variant>
      <vt:variant>
        <vt:lpwstr/>
      </vt:variant>
      <vt:variant>
        <vt:i4>4849684</vt:i4>
      </vt:variant>
      <vt:variant>
        <vt:i4>4878</vt:i4>
      </vt:variant>
      <vt:variant>
        <vt:i4>0</vt:i4>
      </vt:variant>
      <vt:variant>
        <vt:i4>5</vt:i4>
      </vt:variant>
      <vt:variant>
        <vt:lpwstr>http://eur-lex.europa.eu/LexUriServ/LexUriServ.do?uri=OJ:C:2013:239E:0039:0041:HU:PDF</vt:lpwstr>
      </vt:variant>
      <vt:variant>
        <vt:lpwstr/>
      </vt:variant>
      <vt:variant>
        <vt:i4>6684787</vt:i4>
      </vt:variant>
      <vt:variant>
        <vt:i4>4875</vt:i4>
      </vt:variant>
      <vt:variant>
        <vt:i4>0</vt:i4>
      </vt:variant>
      <vt:variant>
        <vt:i4>5</vt:i4>
      </vt:variant>
      <vt:variant>
        <vt:lpwstr>https://eur-lex.europa.eu/legal-content/HU/TXT/HTML/?uri=CELEX:52020DC0207&amp;from=HU</vt:lpwstr>
      </vt:variant>
      <vt:variant>
        <vt:lpwstr/>
      </vt:variant>
      <vt:variant>
        <vt:i4>2424922</vt:i4>
      </vt:variant>
      <vt:variant>
        <vt:i4>4872</vt:i4>
      </vt:variant>
      <vt:variant>
        <vt:i4>0</vt:i4>
      </vt:variant>
      <vt:variant>
        <vt:i4>5</vt:i4>
      </vt:variant>
      <vt:variant>
        <vt:lpwstr>https://ec.europa.eu/food/food/labelling-and-nutrition/nutrition-and-health-claims/evaluation-regulation-nutrition-and-health_en</vt:lpwstr>
      </vt:variant>
      <vt:variant>
        <vt:lpwstr/>
      </vt:variant>
      <vt:variant>
        <vt:i4>6094948</vt:i4>
      </vt:variant>
      <vt:variant>
        <vt:i4>4869</vt:i4>
      </vt:variant>
      <vt:variant>
        <vt:i4>0</vt:i4>
      </vt:variant>
      <vt:variant>
        <vt:i4>5</vt:i4>
      </vt:variant>
      <vt:variant>
        <vt:lpwstr>https://ec.europa.eu/food/system/files/2020-05/labelling_nutrition-claims_swd_2020-96_sum_en.pdf</vt:lpwstr>
      </vt:variant>
      <vt:variant>
        <vt:lpwstr/>
      </vt:variant>
      <vt:variant>
        <vt:i4>1179717</vt:i4>
      </vt:variant>
      <vt:variant>
        <vt:i4>4866</vt:i4>
      </vt:variant>
      <vt:variant>
        <vt:i4>0</vt:i4>
      </vt:variant>
      <vt:variant>
        <vt:i4>5</vt:i4>
      </vt:variant>
      <vt:variant>
        <vt:lpwstr>https://www.efsa.europa.eu/sites/default/files/2024-05/ul-summary-report.pdf</vt:lpwstr>
      </vt:variant>
      <vt:variant>
        <vt:lpwstr/>
      </vt:variant>
      <vt:variant>
        <vt:i4>3866625</vt:i4>
      </vt:variant>
      <vt:variant>
        <vt:i4>4863</vt:i4>
      </vt:variant>
      <vt:variant>
        <vt:i4>0</vt:i4>
      </vt:variant>
      <vt:variant>
        <vt:i4>5</vt:i4>
      </vt:variant>
      <vt:variant>
        <vt:lpwstr>https://www.ogyei.gov.hu/etrend_kiegeszitokben_felhasznalhato_vitaminok_es_asvanyi_anyagok_/</vt:lpwstr>
      </vt:variant>
      <vt:variant>
        <vt:lpwstr/>
      </vt:variant>
      <vt:variant>
        <vt:i4>1179760</vt:i4>
      </vt:variant>
      <vt:variant>
        <vt:i4>4860</vt:i4>
      </vt:variant>
      <vt:variant>
        <vt:i4>0</vt:i4>
      </vt:variant>
      <vt:variant>
        <vt:i4>5</vt:i4>
      </vt:variant>
      <vt:variant>
        <vt:lpwstr>https://www.ogyei.gov.hu/dusitott_elelmiszerek/</vt:lpwstr>
      </vt:variant>
      <vt:variant>
        <vt:lpwstr/>
      </vt:variant>
      <vt:variant>
        <vt:i4>4587591</vt:i4>
      </vt:variant>
      <vt:variant>
        <vt:i4>4857</vt:i4>
      </vt:variant>
      <vt:variant>
        <vt:i4>0</vt:i4>
      </vt:variant>
      <vt:variant>
        <vt:i4>5</vt:i4>
      </vt:variant>
      <vt:variant>
        <vt:lpwstr>https://net.jogtar.hu/jogszabaly?docid=A1000033.EUM&amp;celpara=&amp;searchUrl=/jogszabaly-kereso%3Fsorszam%3D33%26para%3D%26tipus%3D%26evszam%3D2010</vt:lpwstr>
      </vt:variant>
      <vt:variant>
        <vt:lpwstr/>
      </vt:variant>
      <vt:variant>
        <vt:i4>8257613</vt:i4>
      </vt:variant>
      <vt:variant>
        <vt:i4>4854</vt:i4>
      </vt:variant>
      <vt:variant>
        <vt:i4>0</vt:i4>
      </vt:variant>
      <vt:variant>
        <vt:i4>5</vt:i4>
      </vt:variant>
      <vt:variant>
        <vt:lpwstr>http://net.jogtar.hu/jr/gen/hjegy_doc.cgi?docid=A1100055.NEM&amp;celpara=</vt:lpwstr>
      </vt:variant>
      <vt:variant>
        <vt:lpwstr>xcelparam</vt:lpwstr>
      </vt:variant>
      <vt:variant>
        <vt:i4>2490420</vt:i4>
      </vt:variant>
      <vt:variant>
        <vt:i4>4851</vt:i4>
      </vt:variant>
      <vt:variant>
        <vt:i4>0</vt:i4>
      </vt:variant>
      <vt:variant>
        <vt:i4>5</vt:i4>
      </vt:variant>
      <vt:variant>
        <vt:lpwstr>https://ec.europa.eu/food/system/files/2021-01/labelling_nutrition-vitamins_minerals-comm_reg_en.pdf</vt:lpwstr>
      </vt:variant>
      <vt:variant>
        <vt:lpwstr/>
      </vt:variant>
      <vt:variant>
        <vt:i4>524339</vt:i4>
      </vt:variant>
      <vt:variant>
        <vt:i4>4848</vt:i4>
      </vt:variant>
      <vt:variant>
        <vt:i4>0</vt:i4>
      </vt:variant>
      <vt:variant>
        <vt:i4>5</vt:i4>
      </vt:variant>
      <vt:variant>
        <vt:lpwstr>https://food.ec.europa.eu/safety/labelling-and-nutrition/addition-vitamins-and-minerals_en</vt:lpwstr>
      </vt:variant>
      <vt:variant>
        <vt:lpwstr/>
      </vt:variant>
      <vt:variant>
        <vt:i4>524369</vt:i4>
      </vt:variant>
      <vt:variant>
        <vt:i4>4845</vt:i4>
      </vt:variant>
      <vt:variant>
        <vt:i4>0</vt:i4>
      </vt:variant>
      <vt:variant>
        <vt:i4>5</vt:i4>
      </vt:variant>
      <vt:variant>
        <vt:lpwstr>http://eur-lex.europa.eu/legal-content/HU/TXT/?qid=1403372626210&amp;uri=CELEX:32012R0489</vt:lpwstr>
      </vt:variant>
      <vt:variant>
        <vt:lpwstr/>
      </vt:variant>
      <vt:variant>
        <vt:i4>983129</vt:i4>
      </vt:variant>
      <vt:variant>
        <vt:i4>4842</vt:i4>
      </vt:variant>
      <vt:variant>
        <vt:i4>0</vt:i4>
      </vt:variant>
      <vt:variant>
        <vt:i4>5</vt:i4>
      </vt:variant>
      <vt:variant>
        <vt:lpwstr>http://eur-lex.europa.eu/legal-content/HU/TXT/?qid=1403372593583&amp;uri=CELEX:32012R0307</vt:lpwstr>
      </vt:variant>
      <vt:variant>
        <vt:lpwstr/>
      </vt:variant>
      <vt:variant>
        <vt:i4>196681</vt:i4>
      </vt:variant>
      <vt:variant>
        <vt:i4>4839</vt:i4>
      </vt:variant>
      <vt:variant>
        <vt:i4>0</vt:i4>
      </vt:variant>
      <vt:variant>
        <vt:i4>5</vt:i4>
      </vt:variant>
      <vt:variant>
        <vt:lpwstr>https://eur-lex.europa.eu/legal-content/HU/TXT/?uri=CELEX:32006R1925</vt:lpwstr>
      </vt:variant>
      <vt:variant>
        <vt:lpwstr/>
      </vt:variant>
      <vt:variant>
        <vt:i4>7471105</vt:i4>
      </vt:variant>
      <vt:variant>
        <vt:i4>4836</vt:i4>
      </vt:variant>
      <vt:variant>
        <vt:i4>0</vt:i4>
      </vt:variant>
      <vt:variant>
        <vt:i4>5</vt:i4>
      </vt:variant>
      <vt:variant>
        <vt:lpwstr>https://eur-lex.europa.eu/legal-content/HU/TXT/?uri=OJ:C_202405729</vt:lpwstr>
      </vt:variant>
      <vt:variant>
        <vt:lpwstr/>
      </vt:variant>
      <vt:variant>
        <vt:i4>3276814</vt:i4>
      </vt:variant>
      <vt:variant>
        <vt:i4>4833</vt:i4>
      </vt:variant>
      <vt:variant>
        <vt:i4>0</vt:i4>
      </vt:variant>
      <vt:variant>
        <vt:i4>5</vt:i4>
      </vt:variant>
      <vt:variant>
        <vt:lpwstr>https://food.ec.europa.eu/safety/labelling-and-nutrition/nutrition-and-health-claims_en</vt:lpwstr>
      </vt:variant>
      <vt:variant>
        <vt:lpwstr/>
      </vt:variant>
      <vt:variant>
        <vt:i4>7471119</vt:i4>
      </vt:variant>
      <vt:variant>
        <vt:i4>4830</vt:i4>
      </vt:variant>
      <vt:variant>
        <vt:i4>0</vt:i4>
      </vt:variant>
      <vt:variant>
        <vt:i4>5</vt:i4>
      </vt:variant>
      <vt:variant>
        <vt:lpwstr>https://food.ec.europa.eu/system/files/2016-10/labelling_nutrition_claim_reg-2006-124_guidance_en.pdf</vt:lpwstr>
      </vt:variant>
      <vt:variant>
        <vt:lpwstr/>
      </vt:variant>
      <vt:variant>
        <vt:i4>6094908</vt:i4>
      </vt:variant>
      <vt:variant>
        <vt:i4>4827</vt:i4>
      </vt:variant>
      <vt:variant>
        <vt:i4>0</vt:i4>
      </vt:variant>
      <vt:variant>
        <vt:i4>5</vt:i4>
      </vt:variant>
      <vt:variant>
        <vt:lpwstr>http://elelmiszerlanc.kormany.hu/download/0/95/60000/elelm_allitas_utmutato_080421.pdf</vt:lpwstr>
      </vt:variant>
      <vt:variant>
        <vt:lpwstr/>
      </vt:variant>
      <vt:variant>
        <vt:i4>131145</vt:i4>
      </vt:variant>
      <vt:variant>
        <vt:i4>4824</vt:i4>
      </vt:variant>
      <vt:variant>
        <vt:i4>0</vt:i4>
      </vt:variant>
      <vt:variant>
        <vt:i4>5</vt:i4>
      </vt:variant>
      <vt:variant>
        <vt:lpwstr>https://eur-lex.europa.eu/legal-content/HU/TXT/?uri=CELEX:32006R1924</vt:lpwstr>
      </vt:variant>
      <vt:variant>
        <vt:lpwstr/>
      </vt:variant>
      <vt:variant>
        <vt:i4>3932213</vt:i4>
      </vt:variant>
      <vt:variant>
        <vt:i4>4821</vt:i4>
      </vt:variant>
      <vt:variant>
        <vt:i4>0</vt:i4>
      </vt:variant>
      <vt:variant>
        <vt:i4>5</vt:i4>
      </vt:variant>
      <vt:variant>
        <vt:lpwstr>https://net.jogtar.hu/jogszabaly?docid=99800033.NM&amp;celpara=</vt:lpwstr>
      </vt:variant>
      <vt:variant>
        <vt:lpwstr/>
      </vt:variant>
      <vt:variant>
        <vt:i4>6225986</vt:i4>
      </vt:variant>
      <vt:variant>
        <vt:i4>4818</vt:i4>
      </vt:variant>
      <vt:variant>
        <vt:i4>0</vt:i4>
      </vt:variant>
      <vt:variant>
        <vt:i4>5</vt:i4>
      </vt:variant>
      <vt:variant>
        <vt:lpwstr>https://net.jogtar.hu/jogszabaly?docid=99800018.NM&amp;celpara=&amp;searchUrl=/jogszabaly-kereso%3Fsorszam%3D18%26para%3D%26tipus%3D%26evszam%3D1998</vt:lpwstr>
      </vt:variant>
      <vt:variant>
        <vt:lpwstr/>
      </vt:variant>
      <vt:variant>
        <vt:i4>4587601</vt:i4>
      </vt:variant>
      <vt:variant>
        <vt:i4>4815</vt:i4>
      </vt:variant>
      <vt:variant>
        <vt:i4>0</vt:i4>
      </vt:variant>
      <vt:variant>
        <vt:i4>5</vt:i4>
      </vt:variant>
      <vt:variant>
        <vt:lpwstr>https://www.nnk.gov.hu/index.php/jarvanyugyi-es-infekciokontroll-foosztaly/szakmai-tajekoztatok/tajekoztato-az-engedelyezett-irtoszerekrol-es-az-egeszsegugyi-kartevok-elleni-vedekezes-szakmai-iranyelveirol</vt:lpwstr>
      </vt:variant>
      <vt:variant>
        <vt:lpwstr/>
      </vt:variant>
      <vt:variant>
        <vt:i4>65648</vt:i4>
      </vt:variant>
      <vt:variant>
        <vt:i4>4812</vt:i4>
      </vt:variant>
      <vt:variant>
        <vt:i4>0</vt:i4>
      </vt:variant>
      <vt:variant>
        <vt:i4>5</vt:i4>
      </vt:variant>
      <vt:variant>
        <vt:lpwstr>https://net.jogtar.hu/jr/gen/hjegy_doc.cgi?docid=A1700016.EMM</vt:lpwstr>
      </vt:variant>
      <vt:variant>
        <vt:lpwstr/>
      </vt:variant>
      <vt:variant>
        <vt:i4>6619242</vt:i4>
      </vt:variant>
      <vt:variant>
        <vt:i4>4809</vt:i4>
      </vt:variant>
      <vt:variant>
        <vt:i4>0</vt:i4>
      </vt:variant>
      <vt:variant>
        <vt:i4>5</vt:i4>
      </vt:variant>
      <vt:variant>
        <vt:lpwstr>https://eur-lex.europa.eu/legal-content/HU/TXT/?qid=1403371890434&amp;uri=CELEX:32010D0296</vt:lpwstr>
      </vt:variant>
      <vt:variant>
        <vt:lpwstr/>
      </vt:variant>
      <vt:variant>
        <vt:i4>131089</vt:i4>
      </vt:variant>
      <vt:variant>
        <vt:i4>4806</vt:i4>
      </vt:variant>
      <vt:variant>
        <vt:i4>0</vt:i4>
      </vt:variant>
      <vt:variant>
        <vt:i4>5</vt:i4>
      </vt:variant>
      <vt:variant>
        <vt:lpwstr>https://net.jogtar.hu/jogszabaly?docid=A0300038.ESC&amp;celpara=</vt:lpwstr>
      </vt:variant>
      <vt:variant>
        <vt:lpwstr/>
      </vt:variant>
      <vt:variant>
        <vt:i4>6553665</vt:i4>
      </vt:variant>
      <vt:variant>
        <vt:i4>4803</vt:i4>
      </vt:variant>
      <vt:variant>
        <vt:i4>0</vt:i4>
      </vt:variant>
      <vt:variant>
        <vt:i4>5</vt:i4>
      </vt:variant>
      <vt:variant>
        <vt:lpwstr>http://net.jogtar.hu/jr/gen/hjegy_doc.cgi?docid=A1300316.KOR&amp;celpara=</vt:lpwstr>
      </vt:variant>
      <vt:variant>
        <vt:lpwstr>xcelparam</vt:lpwstr>
      </vt:variant>
      <vt:variant>
        <vt:i4>196684</vt:i4>
      </vt:variant>
      <vt:variant>
        <vt:i4>4800</vt:i4>
      </vt:variant>
      <vt:variant>
        <vt:i4>0</vt:i4>
      </vt:variant>
      <vt:variant>
        <vt:i4>5</vt:i4>
      </vt:variant>
      <vt:variant>
        <vt:lpwstr>https://eur-lex.europa.eu/legal-content/HU/TXT/?uri=CELEX:32012R0528</vt:lpwstr>
      </vt:variant>
      <vt:variant>
        <vt:lpwstr/>
      </vt:variant>
      <vt:variant>
        <vt:i4>983106</vt:i4>
      </vt:variant>
      <vt:variant>
        <vt:i4>4797</vt:i4>
      </vt:variant>
      <vt:variant>
        <vt:i4>0</vt:i4>
      </vt:variant>
      <vt:variant>
        <vt:i4>5</vt:i4>
      </vt:variant>
      <vt:variant>
        <vt:lpwstr>https://eur-lex.europa.eu/legal-content/HU/TXT/?uri=CELEX:32008R1272</vt:lpwstr>
      </vt:variant>
      <vt:variant>
        <vt:lpwstr/>
      </vt:variant>
      <vt:variant>
        <vt:i4>4784154</vt:i4>
      </vt:variant>
      <vt:variant>
        <vt:i4>4794</vt:i4>
      </vt:variant>
      <vt:variant>
        <vt:i4>0</vt:i4>
      </vt:variant>
      <vt:variant>
        <vt:i4>5</vt:i4>
      </vt:variant>
      <vt:variant>
        <vt:lpwstr>https://echa.europa.eu/regulations/reach/understanding-reach</vt:lpwstr>
      </vt:variant>
      <vt:variant>
        <vt:lpwstr/>
      </vt:variant>
      <vt:variant>
        <vt:i4>4194321</vt:i4>
      </vt:variant>
      <vt:variant>
        <vt:i4>4791</vt:i4>
      </vt:variant>
      <vt:variant>
        <vt:i4>0</vt:i4>
      </vt:variant>
      <vt:variant>
        <vt:i4>5</vt:i4>
      </vt:variant>
      <vt:variant>
        <vt:lpwstr>http://eur-lex.europa.eu/LexUriServ/LexUriServ.do?uri=OJ:C:2011:028:0001:0121:HU:PDF</vt:lpwstr>
      </vt:variant>
      <vt:variant>
        <vt:lpwstr/>
      </vt:variant>
      <vt:variant>
        <vt:i4>7471214</vt:i4>
      </vt:variant>
      <vt:variant>
        <vt:i4>4788</vt:i4>
      </vt:variant>
      <vt:variant>
        <vt:i4>0</vt:i4>
      </vt:variant>
      <vt:variant>
        <vt:i4>5</vt:i4>
      </vt:variant>
      <vt:variant>
        <vt:lpwstr>https://eur-lex.europa.eu/legal-content/HU/TXT/?qid=1590311563459&amp;uri=CELEX:32016R0009</vt:lpwstr>
      </vt:variant>
      <vt:variant>
        <vt:lpwstr/>
      </vt:variant>
      <vt:variant>
        <vt:i4>65611</vt:i4>
      </vt:variant>
      <vt:variant>
        <vt:i4>4785</vt:i4>
      </vt:variant>
      <vt:variant>
        <vt:i4>0</vt:i4>
      </vt:variant>
      <vt:variant>
        <vt:i4>5</vt:i4>
      </vt:variant>
      <vt:variant>
        <vt:lpwstr>https://eur-lex.europa.eu/legal-content/HU/TXT/?uri=CELEX:32006R1907</vt:lpwstr>
      </vt:variant>
      <vt:variant>
        <vt:lpwstr/>
      </vt:variant>
      <vt:variant>
        <vt:i4>8192004</vt:i4>
      </vt:variant>
      <vt:variant>
        <vt:i4>4782</vt:i4>
      </vt:variant>
      <vt:variant>
        <vt:i4>0</vt:i4>
      </vt:variant>
      <vt:variant>
        <vt:i4>5</vt:i4>
      </vt:variant>
      <vt:variant>
        <vt:lpwstr>http://net.jogtar.hu/jr/gen/hjegy_doc.cgi?docid=A0300062.ESC</vt:lpwstr>
      </vt:variant>
      <vt:variant>
        <vt:lpwstr/>
      </vt:variant>
      <vt:variant>
        <vt:i4>6225986</vt:i4>
      </vt:variant>
      <vt:variant>
        <vt:i4>4779</vt:i4>
      </vt:variant>
      <vt:variant>
        <vt:i4>0</vt:i4>
      </vt:variant>
      <vt:variant>
        <vt:i4>5</vt:i4>
      </vt:variant>
      <vt:variant>
        <vt:lpwstr>https://net.jogtar.hu/jogszabaly?docid=99800018.NM&amp;celpara=&amp;searchUrl=/jogszabaly-kereso%3Fsorszam%3D18%26para%3D%26tipus%3D%26evszam%3D1998</vt:lpwstr>
      </vt:variant>
      <vt:variant>
        <vt:lpwstr/>
      </vt:variant>
      <vt:variant>
        <vt:i4>7405637</vt:i4>
      </vt:variant>
      <vt:variant>
        <vt:i4>4776</vt:i4>
      </vt:variant>
      <vt:variant>
        <vt:i4>0</vt:i4>
      </vt:variant>
      <vt:variant>
        <vt:i4>5</vt:i4>
      </vt:variant>
      <vt:variant>
        <vt:lpwstr>http://net.jogtar.hu/jr/gen/hjegy_doc.cgi?docid=A1400001.EMM&amp;celpara=</vt:lpwstr>
      </vt:variant>
      <vt:variant>
        <vt:lpwstr>xcelparam</vt:lpwstr>
      </vt:variant>
      <vt:variant>
        <vt:i4>721022</vt:i4>
      </vt:variant>
      <vt:variant>
        <vt:i4>4773</vt:i4>
      </vt:variant>
      <vt:variant>
        <vt:i4>0</vt:i4>
      </vt:variant>
      <vt:variant>
        <vt:i4>5</vt:i4>
      </vt:variant>
      <vt:variant>
        <vt:lpwstr>http://net.jogtar.hu/jr/gen/hjegy_doc.cgi?docid=A0800046.TV</vt:lpwstr>
      </vt:variant>
      <vt:variant>
        <vt:lpwstr/>
      </vt:variant>
      <vt:variant>
        <vt:i4>7536643</vt:i4>
      </vt:variant>
      <vt:variant>
        <vt:i4>4770</vt:i4>
      </vt:variant>
      <vt:variant>
        <vt:i4>0</vt:i4>
      </vt:variant>
      <vt:variant>
        <vt:i4>5</vt:i4>
      </vt:variant>
      <vt:variant>
        <vt:lpwstr>https://eur-lex.europa.eu/legal-content/HU/TXT/?uri=uriserv:OJ.C_.2020.169.01.0001.01.HUN&amp;toc=OJ:C:2020:169:TOC</vt:lpwstr>
      </vt:variant>
      <vt:variant>
        <vt:lpwstr/>
      </vt:variant>
      <vt:variant>
        <vt:i4>5701714</vt:i4>
      </vt:variant>
      <vt:variant>
        <vt:i4>4767</vt:i4>
      </vt:variant>
      <vt:variant>
        <vt:i4>0</vt:i4>
      </vt:variant>
      <vt:variant>
        <vt:i4>5</vt:i4>
      </vt:variant>
      <vt:variant>
        <vt:lpwstr>http://elelmiszerlanc.kormany.hu/download/0/35/c1000/1-3-17-1.pdf</vt:lpwstr>
      </vt:variant>
      <vt:variant>
        <vt:lpwstr/>
      </vt:variant>
      <vt:variant>
        <vt:i4>6094956</vt:i4>
      </vt:variant>
      <vt:variant>
        <vt:i4>4764</vt:i4>
      </vt:variant>
      <vt:variant>
        <vt:i4>0</vt:i4>
      </vt:variant>
      <vt:variant>
        <vt:i4>5</vt:i4>
      </vt:variant>
      <vt:variant>
        <vt:lpwstr>http://elelmiszerlanc.kormany.hu/download/d/64/b1000/2-109_2016-12-21.pdf</vt:lpwstr>
      </vt:variant>
      <vt:variant>
        <vt:lpwstr/>
      </vt:variant>
      <vt:variant>
        <vt:i4>655391</vt:i4>
      </vt:variant>
      <vt:variant>
        <vt:i4>4761</vt:i4>
      </vt:variant>
      <vt:variant>
        <vt:i4>0</vt:i4>
      </vt:variant>
      <vt:variant>
        <vt:i4>5</vt:i4>
      </vt:variant>
      <vt:variant>
        <vt:lpwstr>http://elelmiszerlanc.kormany.hu/download/c/d8/70000/GHP_%C3%A9lelmiszer %C3%A9s italadagol%C3%B3 automat%C3%A1k HB 2013_.pdf</vt:lpwstr>
      </vt:variant>
      <vt:variant>
        <vt:lpwstr/>
      </vt:variant>
      <vt:variant>
        <vt:i4>6029376</vt:i4>
      </vt:variant>
      <vt:variant>
        <vt:i4>4758</vt:i4>
      </vt:variant>
      <vt:variant>
        <vt:i4>0</vt:i4>
      </vt:variant>
      <vt:variant>
        <vt:i4>5</vt:i4>
      </vt:variant>
      <vt:variant>
        <vt:lpwstr>http://portal.nebih.gov.hu/-/vendeglatas-ghp</vt:lpwstr>
      </vt:variant>
      <vt:variant>
        <vt:lpwstr/>
      </vt:variant>
      <vt:variant>
        <vt:i4>6881379</vt:i4>
      </vt:variant>
      <vt:variant>
        <vt:i4>4755</vt:i4>
      </vt:variant>
      <vt:variant>
        <vt:i4>0</vt:i4>
      </vt:variant>
      <vt:variant>
        <vt:i4>5</vt:i4>
      </vt:variant>
      <vt:variant>
        <vt:lpwstr>http://portal.nebih.gov.hu/-/elerheto-a-vendeglatas-es-etkeztetes-jo-higieniai-gyakorlatat-osszefoglalo-utmutato-aktualizalt-valtozata</vt:lpwstr>
      </vt:variant>
      <vt:variant>
        <vt:lpwstr/>
      </vt:variant>
      <vt:variant>
        <vt:i4>4325455</vt:i4>
      </vt:variant>
      <vt:variant>
        <vt:i4>4752</vt:i4>
      </vt:variant>
      <vt:variant>
        <vt:i4>0</vt:i4>
      </vt:variant>
      <vt:variant>
        <vt:i4>5</vt:i4>
      </vt:variant>
      <vt:variant>
        <vt:lpwstr>https://net.jogtar.hu/jogszabaly?docid=A2100034.ITM&amp;celpara=&amp;searchUrl=/jogszabaly-kereso%3Fsorszam%3D34%26para%3D%26tipus%3D%26evszam%3D2021</vt:lpwstr>
      </vt:variant>
      <vt:variant>
        <vt:lpwstr/>
      </vt:variant>
      <vt:variant>
        <vt:i4>5177352</vt:i4>
      </vt:variant>
      <vt:variant>
        <vt:i4>4749</vt:i4>
      </vt:variant>
      <vt:variant>
        <vt:i4>0</vt:i4>
      </vt:variant>
      <vt:variant>
        <vt:i4>5</vt:i4>
      </vt:variant>
      <vt:variant>
        <vt:lpwstr>https://net.jogtar.hu/jogszabaly?docid=A2000676.KOR&amp;celpara=&amp;dbnum=1</vt:lpwstr>
      </vt:variant>
      <vt:variant>
        <vt:lpwstr/>
      </vt:variant>
      <vt:variant>
        <vt:i4>7798854</vt:i4>
      </vt:variant>
      <vt:variant>
        <vt:i4>4746</vt:i4>
      </vt:variant>
      <vt:variant>
        <vt:i4>0</vt:i4>
      </vt:variant>
      <vt:variant>
        <vt:i4>5</vt:i4>
      </vt:variant>
      <vt:variant>
        <vt:lpwstr>http://net.jogtar.hu/jr/gen/hjegy_doc.cgi?docid=A1400037.EMM&amp;celpara=</vt:lpwstr>
      </vt:variant>
      <vt:variant>
        <vt:lpwstr>xcelparam</vt:lpwstr>
      </vt:variant>
      <vt:variant>
        <vt:i4>8323080</vt:i4>
      </vt:variant>
      <vt:variant>
        <vt:i4>4743</vt:i4>
      </vt:variant>
      <vt:variant>
        <vt:i4>0</vt:i4>
      </vt:variant>
      <vt:variant>
        <vt:i4>5</vt:i4>
      </vt:variant>
      <vt:variant>
        <vt:lpwstr>http://net.jogtar.hu/jr/gen/hjegy_doc.cgi?docid=A1100062.VM&amp;celpara=</vt:lpwstr>
      </vt:variant>
      <vt:variant>
        <vt:lpwstr>xcelparam</vt:lpwstr>
      </vt:variant>
      <vt:variant>
        <vt:i4>5242911</vt:i4>
      </vt:variant>
      <vt:variant>
        <vt:i4>4740</vt:i4>
      </vt:variant>
      <vt:variant>
        <vt:i4>0</vt:i4>
      </vt:variant>
      <vt:variant>
        <vt:i4>5</vt:i4>
      </vt:variant>
      <vt:variant>
        <vt:lpwstr>https://ec.europa.eu/agriculture/eambrosia/geographical-indications-register/tsg</vt:lpwstr>
      </vt:variant>
      <vt:variant>
        <vt:lpwstr/>
      </vt:variant>
      <vt:variant>
        <vt:i4>3473436</vt:i4>
      </vt:variant>
      <vt:variant>
        <vt:i4>4737</vt:i4>
      </vt:variant>
      <vt:variant>
        <vt:i4>0</vt:i4>
      </vt:variant>
      <vt:variant>
        <vt:i4>5</vt:i4>
      </vt:variant>
      <vt:variant>
        <vt:lpwstr>https://agriculture.ec.europa.eu/farming/geographical-indications-and-quality-schemes_en</vt:lpwstr>
      </vt:variant>
      <vt:variant>
        <vt:lpwstr/>
      </vt:variant>
      <vt:variant>
        <vt:i4>655411</vt:i4>
      </vt:variant>
      <vt:variant>
        <vt:i4>4734</vt:i4>
      </vt:variant>
      <vt:variant>
        <vt:i4>0</vt:i4>
      </vt:variant>
      <vt:variant>
        <vt:i4>5</vt:i4>
      </vt:variant>
      <vt:variant>
        <vt:lpwstr>https://eur-lex.europa.eu/legal-content/HU/TXT/?uri=uriserv%3AOJ.L_.2022.196.01.0115.01.HUN&amp;toc=OJ%3AL%3A2022%3A196%3ATOC</vt:lpwstr>
      </vt:variant>
      <vt:variant>
        <vt:lpwstr/>
      </vt:variant>
      <vt:variant>
        <vt:i4>7798886</vt:i4>
      </vt:variant>
      <vt:variant>
        <vt:i4>4731</vt:i4>
      </vt:variant>
      <vt:variant>
        <vt:i4>0</vt:i4>
      </vt:variant>
      <vt:variant>
        <vt:i4>5</vt:i4>
      </vt:variant>
      <vt:variant>
        <vt:lpwstr>https://eur-lex.europa.eu/legal-content/HU/TXT/?qid=1590311453999&amp;uri=CELEX:32018R1594</vt:lpwstr>
      </vt:variant>
      <vt:variant>
        <vt:lpwstr/>
      </vt:variant>
      <vt:variant>
        <vt:i4>7798796</vt:i4>
      </vt:variant>
      <vt:variant>
        <vt:i4>4728</vt:i4>
      </vt:variant>
      <vt:variant>
        <vt:i4>0</vt:i4>
      </vt:variant>
      <vt:variant>
        <vt:i4>5</vt:i4>
      </vt:variant>
      <vt:variant>
        <vt:lpwstr>https://eur-lex.europa.eu/legal-content/HU/TXT/?uri=uriserv:OJ.C_.2018.019.01.0028.01.HUN&amp;toc=OJ:C:2018:019:TOC</vt:lpwstr>
      </vt:variant>
      <vt:variant>
        <vt:lpwstr/>
      </vt:variant>
      <vt:variant>
        <vt:i4>1704069</vt:i4>
      </vt:variant>
      <vt:variant>
        <vt:i4>4725</vt:i4>
      </vt:variant>
      <vt:variant>
        <vt:i4>0</vt:i4>
      </vt:variant>
      <vt:variant>
        <vt:i4>5</vt:i4>
      </vt:variant>
      <vt:variant>
        <vt:lpwstr>http://gi.kormany.hu/download/0/9b/d1000/Pozsonyi kifli termékleírás 2011.pdf</vt:lpwstr>
      </vt:variant>
      <vt:variant>
        <vt:lpwstr/>
      </vt:variant>
      <vt:variant>
        <vt:i4>983124</vt:i4>
      </vt:variant>
      <vt:variant>
        <vt:i4>4722</vt:i4>
      </vt:variant>
      <vt:variant>
        <vt:i4>0</vt:i4>
      </vt:variant>
      <vt:variant>
        <vt:i4>5</vt:i4>
      </vt:variant>
      <vt:variant>
        <vt:lpwstr>http://eur-lex.europa.eu/legal-content/HU/TXT/?qid=1403370690315&amp;uri=CELEX:32012R0729</vt:lpwstr>
      </vt:variant>
      <vt:variant>
        <vt:lpwstr/>
      </vt:variant>
      <vt:variant>
        <vt:i4>7864431</vt:i4>
      </vt:variant>
      <vt:variant>
        <vt:i4>4719</vt:i4>
      </vt:variant>
      <vt:variant>
        <vt:i4>0</vt:i4>
      </vt:variant>
      <vt:variant>
        <vt:i4>5</vt:i4>
      </vt:variant>
      <vt:variant>
        <vt:lpwstr>https://eur-lex.europa.eu/legal-content/HU/TXT/?qid=1590311404135&amp;uri=CELEX:32018R0506</vt:lpwstr>
      </vt:variant>
      <vt:variant>
        <vt:lpwstr/>
      </vt:variant>
      <vt:variant>
        <vt:i4>655412</vt:i4>
      </vt:variant>
      <vt:variant>
        <vt:i4>4716</vt:i4>
      </vt:variant>
      <vt:variant>
        <vt:i4>0</vt:i4>
      </vt:variant>
      <vt:variant>
        <vt:i4>5</vt:i4>
      </vt:variant>
      <vt:variant>
        <vt:lpwstr>https://eur-lex.europa.eu/legal-content/HU/TXT/?uri=uriserv%3AOJ.C_.2022.385.01.0064.01.HUN&amp;toc=OJ%3AC%3A2022%3A385%3ATOC</vt:lpwstr>
      </vt:variant>
      <vt:variant>
        <vt:lpwstr/>
      </vt:variant>
      <vt:variant>
        <vt:i4>7471110</vt:i4>
      </vt:variant>
      <vt:variant>
        <vt:i4>4713</vt:i4>
      </vt:variant>
      <vt:variant>
        <vt:i4>0</vt:i4>
      </vt:variant>
      <vt:variant>
        <vt:i4>5</vt:i4>
      </vt:variant>
      <vt:variant>
        <vt:lpwstr>https://eur-lex.europa.eu/legal-content/HU/TXT/?uri=uriserv:OJ.C_.2019.111.01.0005.01.HUN&amp;toc=OJ:C:2019:111:TOC</vt:lpwstr>
      </vt:variant>
      <vt:variant>
        <vt:lpwstr/>
      </vt:variant>
      <vt:variant>
        <vt:i4>7733349</vt:i4>
      </vt:variant>
      <vt:variant>
        <vt:i4>4710</vt:i4>
      </vt:variant>
      <vt:variant>
        <vt:i4>0</vt:i4>
      </vt:variant>
      <vt:variant>
        <vt:i4>5</vt:i4>
      </vt:variant>
      <vt:variant>
        <vt:lpwstr>https://eur-lex.europa.eu/legal-content/HU/TXT/?qid=1590311302452&amp;uri=CELEX:32019R1288</vt:lpwstr>
      </vt:variant>
      <vt:variant>
        <vt:lpwstr/>
      </vt:variant>
      <vt:variant>
        <vt:i4>1769557</vt:i4>
      </vt:variant>
      <vt:variant>
        <vt:i4>4707</vt:i4>
      </vt:variant>
      <vt:variant>
        <vt:i4>0</vt:i4>
      </vt:variant>
      <vt:variant>
        <vt:i4>5</vt:i4>
      </vt:variant>
      <vt:variant>
        <vt:lpwstr>https://gi.kormany.hu/download/9/b8/b2000/Tepertos-pogacsa_m%C3%B3d_term%C3%A9kle%C3%ADr%C3%A1s.pdf</vt:lpwstr>
      </vt:variant>
      <vt:variant>
        <vt:lpwstr/>
      </vt:variant>
      <vt:variant>
        <vt:i4>458810</vt:i4>
      </vt:variant>
      <vt:variant>
        <vt:i4>4704</vt:i4>
      </vt:variant>
      <vt:variant>
        <vt:i4>0</vt:i4>
      </vt:variant>
      <vt:variant>
        <vt:i4>5</vt:i4>
      </vt:variant>
      <vt:variant>
        <vt:lpwstr>https://eur-lex.europa.eu/legal-content/HU/TXT/?uri=uriserv%3AOJ.L_.2021.057.01.0076.01.HUN&amp;toc=OJ%3AL%3A2021%3A057%3ATOC</vt:lpwstr>
      </vt:variant>
      <vt:variant>
        <vt:lpwstr/>
      </vt:variant>
      <vt:variant>
        <vt:i4>786486</vt:i4>
      </vt:variant>
      <vt:variant>
        <vt:i4>4701</vt:i4>
      </vt:variant>
      <vt:variant>
        <vt:i4>0</vt:i4>
      </vt:variant>
      <vt:variant>
        <vt:i4>5</vt:i4>
      </vt:variant>
      <vt:variant>
        <vt:lpwstr>https://eur-lex.europa.eu/legal-content/HU/TXT/?uri=uriserv%3AOJ.C_.2020.293.01.0006.01.HUN&amp;toc=OJ%3AC%3A2020%3A293%3ATOC</vt:lpwstr>
      </vt:variant>
      <vt:variant>
        <vt:lpwstr/>
      </vt:variant>
      <vt:variant>
        <vt:i4>8192105</vt:i4>
      </vt:variant>
      <vt:variant>
        <vt:i4>4698</vt:i4>
      </vt:variant>
      <vt:variant>
        <vt:i4>0</vt:i4>
      </vt:variant>
      <vt:variant>
        <vt:i4>5</vt:i4>
      </vt:variant>
      <vt:variant>
        <vt:lpwstr>https://eur-lex.europa.eu/legal-content/HU/TXT/?qid=1590311251178&amp;uri=CELEX:32016R1415</vt:lpwstr>
      </vt:variant>
      <vt:variant>
        <vt:lpwstr/>
      </vt:variant>
      <vt:variant>
        <vt:i4>94</vt:i4>
      </vt:variant>
      <vt:variant>
        <vt:i4>4695</vt:i4>
      </vt:variant>
      <vt:variant>
        <vt:i4>0</vt:i4>
      </vt:variant>
      <vt:variant>
        <vt:i4>5</vt:i4>
      </vt:variant>
      <vt:variant>
        <vt:lpwstr>http://eur-lex.europa.eu/legal-content/HU/TXT/?qid=1403370639045&amp;uri=CELEX:32013R1144</vt:lpwstr>
      </vt:variant>
      <vt:variant>
        <vt:lpwstr/>
      </vt:variant>
      <vt:variant>
        <vt:i4>6488173</vt:i4>
      </vt:variant>
      <vt:variant>
        <vt:i4>4692</vt:i4>
      </vt:variant>
      <vt:variant>
        <vt:i4>0</vt:i4>
      </vt:variant>
      <vt:variant>
        <vt:i4>5</vt:i4>
      </vt:variant>
      <vt:variant>
        <vt:lpwstr>https://portal.nebih.gov.hu/kozetkeztetes/foldrajzi-arujelzos-termekek</vt:lpwstr>
      </vt:variant>
      <vt:variant>
        <vt:lpwstr/>
      </vt:variant>
      <vt:variant>
        <vt:i4>1179675</vt:i4>
      </vt:variant>
      <vt:variant>
        <vt:i4>4689</vt:i4>
      </vt:variant>
      <vt:variant>
        <vt:i4>0</vt:i4>
      </vt:variant>
      <vt:variant>
        <vt:i4>5</vt:i4>
      </vt:variant>
      <vt:variant>
        <vt:lpwstr>http://gi.kormany.hu/hagyomanyos-kulonleges-termekek</vt:lpwstr>
      </vt:variant>
      <vt:variant>
        <vt:lpwstr/>
      </vt:variant>
      <vt:variant>
        <vt:i4>7798797</vt:i4>
      </vt:variant>
      <vt:variant>
        <vt:i4>4686</vt:i4>
      </vt:variant>
      <vt:variant>
        <vt:i4>0</vt:i4>
      </vt:variant>
      <vt:variant>
        <vt:i4>5</vt:i4>
      </vt:variant>
      <vt:variant>
        <vt:lpwstr>http://net.jogtar.hu/jr/gen/hjegy_doc.cgi?docid=A0800015.FVM</vt:lpwstr>
      </vt:variant>
      <vt:variant>
        <vt:lpwstr/>
      </vt:variant>
      <vt:variant>
        <vt:i4>78</vt:i4>
      </vt:variant>
      <vt:variant>
        <vt:i4>4683</vt:i4>
      </vt:variant>
      <vt:variant>
        <vt:i4>0</vt:i4>
      </vt:variant>
      <vt:variant>
        <vt:i4>5</vt:i4>
      </vt:variant>
      <vt:variant>
        <vt:lpwstr>https://eur-lex.europa.eu/legal-content/HU/TXT/?uri=CELEX:32014R0668</vt:lpwstr>
      </vt:variant>
      <vt:variant>
        <vt:lpwstr/>
      </vt:variant>
      <vt:variant>
        <vt:i4>8192101</vt:i4>
      </vt:variant>
      <vt:variant>
        <vt:i4>4680</vt:i4>
      </vt:variant>
      <vt:variant>
        <vt:i4>0</vt:i4>
      </vt:variant>
      <vt:variant>
        <vt:i4>5</vt:i4>
      </vt:variant>
      <vt:variant>
        <vt:lpwstr>https://eur-lex.europa.eu/legal-content/HU/TXT/?qid=1590310768380&amp;uri=CELEX:32014R0664</vt:lpwstr>
      </vt:variant>
      <vt:variant>
        <vt:lpwstr/>
      </vt:variant>
      <vt:variant>
        <vt:i4>3866744</vt:i4>
      </vt:variant>
      <vt:variant>
        <vt:i4>4677</vt:i4>
      </vt:variant>
      <vt:variant>
        <vt:i4>0</vt:i4>
      </vt:variant>
      <vt:variant>
        <vt:i4>5</vt:i4>
      </vt:variant>
      <vt:variant>
        <vt:lpwstr>https://eur-lex.europa.eu/eli/reg/2024/1143</vt:lpwstr>
      </vt:variant>
      <vt:variant>
        <vt:lpwstr/>
      </vt:variant>
      <vt:variant>
        <vt:i4>917578</vt:i4>
      </vt:variant>
      <vt:variant>
        <vt:i4>4674</vt:i4>
      </vt:variant>
      <vt:variant>
        <vt:i4>0</vt:i4>
      </vt:variant>
      <vt:variant>
        <vt:i4>5</vt:i4>
      </vt:variant>
      <vt:variant>
        <vt:lpwstr>https://eur-lex.europa.eu/legal-content/HU/TXT/?uri=CELEX:32012R1151</vt:lpwstr>
      </vt:variant>
      <vt:variant>
        <vt:lpwstr/>
      </vt:variant>
      <vt:variant>
        <vt:i4>1507331</vt:i4>
      </vt:variant>
      <vt:variant>
        <vt:i4>4671</vt:i4>
      </vt:variant>
      <vt:variant>
        <vt:i4>0</vt:i4>
      </vt:variant>
      <vt:variant>
        <vt:i4>5</vt:i4>
      </vt:variant>
      <vt:variant>
        <vt:lpwstr>https://curia.europa.eu/juris/document/document.jsf?docid=262936&amp;mode=req&amp;pageIndex=1&amp;dir=&amp;occ=first&amp;part=1&amp;text=&amp;doclang=HU&amp;cid=1639874</vt:lpwstr>
      </vt:variant>
      <vt:variant>
        <vt:lpwstr/>
      </vt:variant>
      <vt:variant>
        <vt:i4>2555954</vt:i4>
      </vt:variant>
      <vt:variant>
        <vt:i4>4668</vt:i4>
      </vt:variant>
      <vt:variant>
        <vt:i4>0</vt:i4>
      </vt:variant>
      <vt:variant>
        <vt:i4>5</vt:i4>
      </vt:variant>
      <vt:variant>
        <vt:lpwstr>https://curia.europa.eu/jcms/upload/docs/application/pdf/2022-07/cp220125en.pdf</vt:lpwstr>
      </vt:variant>
      <vt:variant>
        <vt:lpwstr/>
      </vt:variant>
      <vt:variant>
        <vt:i4>5111846</vt:i4>
      </vt:variant>
      <vt:variant>
        <vt:i4>4665</vt:i4>
      </vt:variant>
      <vt:variant>
        <vt:i4>0</vt:i4>
      </vt:variant>
      <vt:variant>
        <vt:i4>5</vt:i4>
      </vt:variant>
      <vt:variant>
        <vt:lpwstr>http://epa.oszk.hu/00800/00877/02844/pdf/c_34120101216hu00050011.pdf</vt:lpwstr>
      </vt:variant>
      <vt:variant>
        <vt:lpwstr/>
      </vt:variant>
      <vt:variant>
        <vt:i4>98</vt:i4>
      </vt:variant>
      <vt:variant>
        <vt:i4>4662</vt:i4>
      </vt:variant>
      <vt:variant>
        <vt:i4>0</vt:i4>
      </vt:variant>
      <vt:variant>
        <vt:i4>5</vt:i4>
      </vt:variant>
      <vt:variant>
        <vt:lpwstr>http://eur-lex.europa.eu/legal-content/HU/TXT/?uri=uriserv:OJ.C_.2010.341.01.0003.01.HUN&amp;toc=OJ:C:2010:341:TOC</vt:lpwstr>
      </vt:variant>
      <vt:variant>
        <vt:lpwstr/>
      </vt:variant>
      <vt:variant>
        <vt:i4>196674</vt:i4>
      </vt:variant>
      <vt:variant>
        <vt:i4>4659</vt:i4>
      </vt:variant>
      <vt:variant>
        <vt:i4>0</vt:i4>
      </vt:variant>
      <vt:variant>
        <vt:i4>5</vt:i4>
      </vt:variant>
      <vt:variant>
        <vt:lpwstr>https://eur-lex.europa.eu/legal-content/HU/TXT/?uri=CELEX:31996R1107</vt:lpwstr>
      </vt:variant>
      <vt:variant>
        <vt:lpwstr/>
      </vt:variant>
      <vt:variant>
        <vt:i4>65601</vt:i4>
      </vt:variant>
      <vt:variant>
        <vt:i4>4656</vt:i4>
      </vt:variant>
      <vt:variant>
        <vt:i4>0</vt:i4>
      </vt:variant>
      <vt:variant>
        <vt:i4>5</vt:i4>
      </vt:variant>
      <vt:variant>
        <vt:lpwstr>https://eur-lex.europa.eu/legal-content/HU/TXT/?uri=CELEX:31996R2400</vt:lpwstr>
      </vt:variant>
      <vt:variant>
        <vt:lpwstr/>
      </vt:variant>
      <vt:variant>
        <vt:i4>7995392</vt:i4>
      </vt:variant>
      <vt:variant>
        <vt:i4>4653</vt:i4>
      </vt:variant>
      <vt:variant>
        <vt:i4>0</vt:i4>
      </vt:variant>
      <vt:variant>
        <vt:i4>5</vt:i4>
      </vt:variant>
      <vt:variant>
        <vt:lpwstr>https://eur-lex.europa.eu/legal-content/HU/TXT/?uri=OJ:L_202302138</vt:lpwstr>
      </vt:variant>
      <vt:variant>
        <vt:lpwstr/>
      </vt:variant>
      <vt:variant>
        <vt:i4>393277</vt:i4>
      </vt:variant>
      <vt:variant>
        <vt:i4>4650</vt:i4>
      </vt:variant>
      <vt:variant>
        <vt:i4>0</vt:i4>
      </vt:variant>
      <vt:variant>
        <vt:i4>5</vt:i4>
      </vt:variant>
      <vt:variant>
        <vt:lpwstr>https://eur-lex.europa.eu/legal-content/HU/TXT/?uri=uriserv%3AOJ.L_.2022.325.01.0052.01.HUN&amp;toc=OJ%3AL%3A2022%3A325%3ATOC</vt:lpwstr>
      </vt:variant>
      <vt:variant>
        <vt:lpwstr/>
      </vt:variant>
      <vt:variant>
        <vt:i4>5242986</vt:i4>
      </vt:variant>
      <vt:variant>
        <vt:i4>4647</vt:i4>
      </vt:variant>
      <vt:variant>
        <vt:i4>0</vt:i4>
      </vt:variant>
      <vt:variant>
        <vt:i4>5</vt:i4>
      </vt:variant>
      <vt:variant>
        <vt:lpwstr>https://eur-lex.europa.eu/legal-content/HU/TXT/?uri=uriserv:OJ.L_.2021.277.01.0025.01.HUN</vt:lpwstr>
      </vt:variant>
      <vt:variant>
        <vt:lpwstr/>
      </vt:variant>
      <vt:variant>
        <vt:i4>61</vt:i4>
      </vt:variant>
      <vt:variant>
        <vt:i4>4644</vt:i4>
      </vt:variant>
      <vt:variant>
        <vt:i4>0</vt:i4>
      </vt:variant>
      <vt:variant>
        <vt:i4>5</vt:i4>
      </vt:variant>
      <vt:variant>
        <vt:lpwstr>https://eur-lex.europa.eu/legal-content/HU/TXT/?uri=uriserv%3AOJ.L_.2021.174.01.0001.01.HUN&amp;toc=OJ%3AL%3A2021%3A174%3ATOC</vt:lpwstr>
      </vt:variant>
      <vt:variant>
        <vt:lpwstr/>
      </vt:variant>
      <vt:variant>
        <vt:i4>7929958</vt:i4>
      </vt:variant>
      <vt:variant>
        <vt:i4>4641</vt:i4>
      </vt:variant>
      <vt:variant>
        <vt:i4>0</vt:i4>
      </vt:variant>
      <vt:variant>
        <vt:i4>5</vt:i4>
      </vt:variant>
      <vt:variant>
        <vt:lpwstr>https://eur-lex.europa.eu/legal-content/HU/TXT/?qid=1590310948074&amp;uri=CELEX:32020R0541</vt:lpwstr>
      </vt:variant>
      <vt:variant>
        <vt:lpwstr/>
      </vt:variant>
      <vt:variant>
        <vt:i4>458835</vt:i4>
      </vt:variant>
      <vt:variant>
        <vt:i4>4638</vt:i4>
      </vt:variant>
      <vt:variant>
        <vt:i4>0</vt:i4>
      </vt:variant>
      <vt:variant>
        <vt:i4>5</vt:i4>
      </vt:variant>
      <vt:variant>
        <vt:lpwstr>http://eur-lex.europa.eu/legal-content/HU/TXT/?qid=1403369195479&amp;uri=CELEX:32012R0588</vt:lpwstr>
      </vt:variant>
      <vt:variant>
        <vt:lpwstr/>
      </vt:variant>
      <vt:variant>
        <vt:i4>92</vt:i4>
      </vt:variant>
      <vt:variant>
        <vt:i4>4635</vt:i4>
      </vt:variant>
      <vt:variant>
        <vt:i4>0</vt:i4>
      </vt:variant>
      <vt:variant>
        <vt:i4>5</vt:i4>
      </vt:variant>
      <vt:variant>
        <vt:lpwstr>http://eur-lex.europa.eu/legal-content/HU/TXT/?qid=1403369161388&amp;uri=CELEX:32012R0165</vt:lpwstr>
      </vt:variant>
      <vt:variant>
        <vt:lpwstr/>
      </vt:variant>
      <vt:variant>
        <vt:i4>852055</vt:i4>
      </vt:variant>
      <vt:variant>
        <vt:i4>4632</vt:i4>
      </vt:variant>
      <vt:variant>
        <vt:i4>0</vt:i4>
      </vt:variant>
      <vt:variant>
        <vt:i4>5</vt:i4>
      </vt:variant>
      <vt:variant>
        <vt:lpwstr>http://eur-lex.europa.eu/legal-content/HU/TXT/?qid=1403369116663&amp;uri=CELEX:32011R1300</vt:lpwstr>
      </vt:variant>
      <vt:variant>
        <vt:lpwstr/>
      </vt:variant>
      <vt:variant>
        <vt:i4>393299</vt:i4>
      </vt:variant>
      <vt:variant>
        <vt:i4>4629</vt:i4>
      </vt:variant>
      <vt:variant>
        <vt:i4>0</vt:i4>
      </vt:variant>
      <vt:variant>
        <vt:i4>5</vt:i4>
      </vt:variant>
      <vt:variant>
        <vt:lpwstr>http://eur-lex.europa.eu/legal-content/HU/TXT/?qid=1403369036195&amp;uri=CELEX:32010R0986</vt:lpwstr>
      </vt:variant>
      <vt:variant>
        <vt:lpwstr/>
      </vt:variant>
      <vt:variant>
        <vt:i4>458836</vt:i4>
      </vt:variant>
      <vt:variant>
        <vt:i4>4626</vt:i4>
      </vt:variant>
      <vt:variant>
        <vt:i4>0</vt:i4>
      </vt:variant>
      <vt:variant>
        <vt:i4>5</vt:i4>
      </vt:variant>
      <vt:variant>
        <vt:lpwstr>http://eur-lex.europa.eu/legal-content/HU/TXT/?qid=1403369004904&amp;uri=CELEX:32010R0531</vt:lpwstr>
      </vt:variant>
      <vt:variant>
        <vt:lpwstr/>
      </vt:variant>
      <vt:variant>
        <vt:i4>196702</vt:i4>
      </vt:variant>
      <vt:variant>
        <vt:i4>4623</vt:i4>
      </vt:variant>
      <vt:variant>
        <vt:i4>0</vt:i4>
      </vt:variant>
      <vt:variant>
        <vt:i4>5</vt:i4>
      </vt:variant>
      <vt:variant>
        <vt:lpwstr>http://eur-lex.europa.eu/legal-content/HU/TXT/?qid=1403368962856&amp;uri=CELEX:32010R0530</vt:lpwstr>
      </vt:variant>
      <vt:variant>
        <vt:lpwstr/>
      </vt:variant>
      <vt:variant>
        <vt:i4>262239</vt:i4>
      </vt:variant>
      <vt:variant>
        <vt:i4>4620</vt:i4>
      </vt:variant>
      <vt:variant>
        <vt:i4>0</vt:i4>
      </vt:variant>
      <vt:variant>
        <vt:i4>5</vt:i4>
      </vt:variant>
      <vt:variant>
        <vt:lpwstr>http://eur-lex.europa.eu/legal-content/HU/TXT/?qid=1403368836367&amp;uri=CELEX:32009R0323</vt:lpwstr>
      </vt:variant>
      <vt:variant>
        <vt:lpwstr/>
      </vt:variant>
      <vt:variant>
        <vt:i4>83</vt:i4>
      </vt:variant>
      <vt:variant>
        <vt:i4>4617</vt:i4>
      </vt:variant>
      <vt:variant>
        <vt:i4>0</vt:i4>
      </vt:variant>
      <vt:variant>
        <vt:i4>5</vt:i4>
      </vt:variant>
      <vt:variant>
        <vt:lpwstr>http://eur-lex.europa.eu/legal-content/HU/TXT/?qid=1403368786628&amp;uri=CELEX:32007R1485</vt:lpwstr>
      </vt:variant>
      <vt:variant>
        <vt:lpwstr/>
      </vt:variant>
      <vt:variant>
        <vt:i4>6881297</vt:i4>
      </vt:variant>
      <vt:variant>
        <vt:i4>4614</vt:i4>
      </vt:variant>
      <vt:variant>
        <vt:i4>0</vt:i4>
      </vt:variant>
      <vt:variant>
        <vt:i4>5</vt:i4>
      </vt:variant>
      <vt:variant>
        <vt:lpwstr>http://net.jogtar.hu/jr/gen/hjegy_doc.cgi?docid=A0900158.KOR</vt:lpwstr>
      </vt:variant>
      <vt:variant>
        <vt:lpwstr/>
      </vt:variant>
      <vt:variant>
        <vt:i4>5111808</vt:i4>
      </vt:variant>
      <vt:variant>
        <vt:i4>4611</vt:i4>
      </vt:variant>
      <vt:variant>
        <vt:i4>0</vt:i4>
      </vt:variant>
      <vt:variant>
        <vt:i4>5</vt:i4>
      </vt:variant>
      <vt:variant>
        <vt:lpwstr>http://gi.kormany.hu/foldrajzi-arujelzok</vt:lpwstr>
      </vt:variant>
      <vt:variant>
        <vt:lpwstr/>
      </vt:variant>
      <vt:variant>
        <vt:i4>3407998</vt:i4>
      </vt:variant>
      <vt:variant>
        <vt:i4>4608</vt:i4>
      </vt:variant>
      <vt:variant>
        <vt:i4>0</vt:i4>
      </vt:variant>
      <vt:variant>
        <vt:i4>5</vt:i4>
      </vt:variant>
      <vt:variant>
        <vt:lpwstr>https://net.jogtar.hu/jogszabaly?docid=A2200066.TV&amp;searchUrl=/gyorskereso?keyword%3D2022.%2520%25C3%25A9vi%2520LXVI.%2520t%25C3%25B6rv%25C3%25A9ny%2520</vt:lpwstr>
      </vt:variant>
      <vt:variant>
        <vt:lpwstr/>
      </vt:variant>
      <vt:variant>
        <vt:i4>327724</vt:i4>
      </vt:variant>
      <vt:variant>
        <vt:i4>4605</vt:i4>
      </vt:variant>
      <vt:variant>
        <vt:i4>0</vt:i4>
      </vt:variant>
      <vt:variant>
        <vt:i4>5</vt:i4>
      </vt:variant>
      <vt:variant>
        <vt:lpwstr>http://net.jogtar.hu/jr/gen/hjegy_doc.cgi?docid=99700011.TV</vt:lpwstr>
      </vt:variant>
      <vt:variant>
        <vt:lpwstr/>
      </vt:variant>
      <vt:variant>
        <vt:i4>917574</vt:i4>
      </vt:variant>
      <vt:variant>
        <vt:i4>4602</vt:i4>
      </vt:variant>
      <vt:variant>
        <vt:i4>0</vt:i4>
      </vt:variant>
      <vt:variant>
        <vt:i4>5</vt:i4>
      </vt:variant>
      <vt:variant>
        <vt:lpwstr>https://net.jogtar.hu/jogszabaly?docid=A0400016.IM&amp;celpara=&amp;searchUrl=/jogszabaly-kereso%3Fsorszam%3D16%26para%3D%26tipus%3D%26evszam%3D2004</vt:lpwstr>
      </vt:variant>
      <vt:variant>
        <vt:lpwstr/>
      </vt:variant>
      <vt:variant>
        <vt:i4>6488173</vt:i4>
      </vt:variant>
      <vt:variant>
        <vt:i4>4599</vt:i4>
      </vt:variant>
      <vt:variant>
        <vt:i4>0</vt:i4>
      </vt:variant>
      <vt:variant>
        <vt:i4>5</vt:i4>
      </vt:variant>
      <vt:variant>
        <vt:lpwstr>https://portal.nebih.gov.hu/kozetkeztetes/foldrajzi-arujelzos-termekek</vt:lpwstr>
      </vt:variant>
      <vt:variant>
        <vt:lpwstr/>
      </vt:variant>
      <vt:variant>
        <vt:i4>1572948</vt:i4>
      </vt:variant>
      <vt:variant>
        <vt:i4>4596</vt:i4>
      </vt:variant>
      <vt:variant>
        <vt:i4>0</vt:i4>
      </vt:variant>
      <vt:variant>
        <vt:i4>5</vt:i4>
      </vt:variant>
      <vt:variant>
        <vt:lpwstr>https://www.tmdn.org/giview/</vt:lpwstr>
      </vt:variant>
      <vt:variant>
        <vt:lpwstr/>
      </vt:variant>
      <vt:variant>
        <vt:i4>6094929</vt:i4>
      </vt:variant>
      <vt:variant>
        <vt:i4>4593</vt:i4>
      </vt:variant>
      <vt:variant>
        <vt:i4>0</vt:i4>
      </vt:variant>
      <vt:variant>
        <vt:i4>5</vt:i4>
      </vt:variant>
      <vt:variant>
        <vt:lpwstr>https://ec.europa.eu/info/food-farming-fisheries/food-safety-and-quality/certification/quality-labels/geographical-indications-register/</vt:lpwstr>
      </vt:variant>
      <vt:variant>
        <vt:lpwstr/>
      </vt:variant>
      <vt:variant>
        <vt:i4>3473436</vt:i4>
      </vt:variant>
      <vt:variant>
        <vt:i4>4590</vt:i4>
      </vt:variant>
      <vt:variant>
        <vt:i4>0</vt:i4>
      </vt:variant>
      <vt:variant>
        <vt:i4>5</vt:i4>
      </vt:variant>
      <vt:variant>
        <vt:lpwstr>https://agriculture.ec.europa.eu/farming/geographical-indications-and-quality-schemes_en</vt:lpwstr>
      </vt:variant>
      <vt:variant>
        <vt:lpwstr/>
      </vt:variant>
      <vt:variant>
        <vt:i4>78</vt:i4>
      </vt:variant>
      <vt:variant>
        <vt:i4>4587</vt:i4>
      </vt:variant>
      <vt:variant>
        <vt:i4>0</vt:i4>
      </vt:variant>
      <vt:variant>
        <vt:i4>5</vt:i4>
      </vt:variant>
      <vt:variant>
        <vt:lpwstr>https://eur-lex.europa.eu/legal-content/HU/TXT/?uri=CELEX:32014R0668</vt:lpwstr>
      </vt:variant>
      <vt:variant>
        <vt:lpwstr/>
      </vt:variant>
      <vt:variant>
        <vt:i4>7602283</vt:i4>
      </vt:variant>
      <vt:variant>
        <vt:i4>4584</vt:i4>
      </vt:variant>
      <vt:variant>
        <vt:i4>0</vt:i4>
      </vt:variant>
      <vt:variant>
        <vt:i4>5</vt:i4>
      </vt:variant>
      <vt:variant>
        <vt:lpwstr>https://eur-lex.europa.eu/legal-content/HU/TXT/?qid=1590310802358&amp;uri=CELEX:32014R0665</vt:lpwstr>
      </vt:variant>
      <vt:variant>
        <vt:lpwstr/>
      </vt:variant>
      <vt:variant>
        <vt:i4>8192101</vt:i4>
      </vt:variant>
      <vt:variant>
        <vt:i4>4581</vt:i4>
      </vt:variant>
      <vt:variant>
        <vt:i4>0</vt:i4>
      </vt:variant>
      <vt:variant>
        <vt:i4>5</vt:i4>
      </vt:variant>
      <vt:variant>
        <vt:lpwstr>https://eur-lex.europa.eu/legal-content/HU/TXT/?qid=1590310768380&amp;uri=CELEX:32014R0664</vt:lpwstr>
      </vt:variant>
      <vt:variant>
        <vt:lpwstr/>
      </vt:variant>
      <vt:variant>
        <vt:i4>3866744</vt:i4>
      </vt:variant>
      <vt:variant>
        <vt:i4>4578</vt:i4>
      </vt:variant>
      <vt:variant>
        <vt:i4>0</vt:i4>
      </vt:variant>
      <vt:variant>
        <vt:i4>5</vt:i4>
      </vt:variant>
      <vt:variant>
        <vt:lpwstr>https://eur-lex.europa.eu/eli/reg/2024/1143</vt:lpwstr>
      </vt:variant>
      <vt:variant>
        <vt:lpwstr/>
      </vt:variant>
      <vt:variant>
        <vt:i4>917578</vt:i4>
      </vt:variant>
      <vt:variant>
        <vt:i4>4575</vt:i4>
      </vt:variant>
      <vt:variant>
        <vt:i4>0</vt:i4>
      </vt:variant>
      <vt:variant>
        <vt:i4>5</vt:i4>
      </vt:variant>
      <vt:variant>
        <vt:lpwstr>https://eur-lex.europa.eu/legal-content/HU/TXT/?uri=CELEX:32012R1151</vt:lpwstr>
      </vt:variant>
      <vt:variant>
        <vt:lpwstr/>
      </vt:variant>
      <vt:variant>
        <vt:i4>2031702</vt:i4>
      </vt:variant>
      <vt:variant>
        <vt:i4>4572</vt:i4>
      </vt:variant>
      <vt:variant>
        <vt:i4>0</vt:i4>
      </vt:variant>
      <vt:variant>
        <vt:i4>5</vt:i4>
      </vt:variant>
      <vt:variant>
        <vt:lpwstr>http://njt.hu/cgi_bin/njt_doc.cgi?docid=161485.332968</vt:lpwstr>
      </vt:variant>
      <vt:variant>
        <vt:lpwstr/>
      </vt:variant>
      <vt:variant>
        <vt:i4>720990</vt:i4>
      </vt:variant>
      <vt:variant>
        <vt:i4>4569</vt:i4>
      </vt:variant>
      <vt:variant>
        <vt:i4>0</vt:i4>
      </vt:variant>
      <vt:variant>
        <vt:i4>5</vt:i4>
      </vt:variant>
      <vt:variant>
        <vt:lpwstr>http://www.hungarikum.hu/</vt:lpwstr>
      </vt:variant>
      <vt:variant>
        <vt:lpwstr/>
      </vt:variant>
      <vt:variant>
        <vt:i4>8126497</vt:i4>
      </vt:variant>
      <vt:variant>
        <vt:i4>4566</vt:i4>
      </vt:variant>
      <vt:variant>
        <vt:i4>0</vt:i4>
      </vt:variant>
      <vt:variant>
        <vt:i4>5</vt:i4>
      </vt:variant>
      <vt:variant>
        <vt:lpwstr>https://net.jogtar.hu/jogszabaly?docid=A2000324.KOR&amp;txtreferer=00000001.txt</vt:lpwstr>
      </vt:variant>
      <vt:variant>
        <vt:lpwstr/>
      </vt:variant>
      <vt:variant>
        <vt:i4>8323093</vt:i4>
      </vt:variant>
      <vt:variant>
        <vt:i4>4563</vt:i4>
      </vt:variant>
      <vt:variant>
        <vt:i4>0</vt:i4>
      </vt:variant>
      <vt:variant>
        <vt:i4>5</vt:i4>
      </vt:variant>
      <vt:variant>
        <vt:lpwstr>http://net.jogtar.hu/jr/gen/hjegy_doc.cgi?docid=A1200030.TV&amp;celpara=</vt:lpwstr>
      </vt:variant>
      <vt:variant>
        <vt:lpwstr>xcelparam</vt:lpwstr>
      </vt:variant>
      <vt:variant>
        <vt:i4>7929924</vt:i4>
      </vt:variant>
      <vt:variant>
        <vt:i4>4560</vt:i4>
      </vt:variant>
      <vt:variant>
        <vt:i4>0</vt:i4>
      </vt:variant>
      <vt:variant>
        <vt:i4>5</vt:i4>
      </vt:variant>
      <vt:variant>
        <vt:lpwstr>http://net.jogtar.hu/jr/gen/hjegy_doc.cgi?docid=A1200037.KIM&amp;celpara=</vt:lpwstr>
      </vt:variant>
      <vt:variant>
        <vt:lpwstr>xcelparam</vt:lpwstr>
      </vt:variant>
      <vt:variant>
        <vt:i4>8323093</vt:i4>
      </vt:variant>
      <vt:variant>
        <vt:i4>4557</vt:i4>
      </vt:variant>
      <vt:variant>
        <vt:i4>0</vt:i4>
      </vt:variant>
      <vt:variant>
        <vt:i4>5</vt:i4>
      </vt:variant>
      <vt:variant>
        <vt:lpwstr>http://net.jogtar.hu/jr/gen/hjegy_doc.cgi?docid=A1100202.TV&amp;celpara=</vt:lpwstr>
      </vt:variant>
      <vt:variant>
        <vt:lpwstr>xcelparam</vt:lpwstr>
      </vt:variant>
      <vt:variant>
        <vt:i4>5308487</vt:i4>
      </vt:variant>
      <vt:variant>
        <vt:i4>4554</vt:i4>
      </vt:variant>
      <vt:variant>
        <vt:i4>0</vt:i4>
      </vt:variant>
      <vt:variant>
        <vt:i4>5</vt:i4>
      </vt:variant>
      <vt:variant>
        <vt:lpwstr>https://eur-lex.europa.eu/legal-content/HU/TXT/PDF/?uri=CELEX:42012Y0908(01)&amp;from=EN</vt:lpwstr>
      </vt:variant>
      <vt:variant>
        <vt:lpwstr/>
      </vt:variant>
      <vt:variant>
        <vt:i4>7798892</vt:i4>
      </vt:variant>
      <vt:variant>
        <vt:i4>4551</vt:i4>
      </vt:variant>
      <vt:variant>
        <vt:i4>0</vt:i4>
      </vt:variant>
      <vt:variant>
        <vt:i4>5</vt:i4>
      </vt:variant>
      <vt:variant>
        <vt:lpwstr>https://eur-lex.europa.eu/legal-content/HU/TXT/?qid=1590310660597&amp;uri=CELEX:32018R0626</vt:lpwstr>
      </vt:variant>
      <vt:variant>
        <vt:lpwstr/>
      </vt:variant>
      <vt:variant>
        <vt:i4>8126570</vt:i4>
      </vt:variant>
      <vt:variant>
        <vt:i4>4548</vt:i4>
      </vt:variant>
      <vt:variant>
        <vt:i4>0</vt:i4>
      </vt:variant>
      <vt:variant>
        <vt:i4>5</vt:i4>
      </vt:variant>
      <vt:variant>
        <vt:lpwstr>https://eur-lex.europa.eu/legal-content/HU/TXT/?qid=1590310621909&amp;uri=CELEX:32018R0625</vt:lpwstr>
      </vt:variant>
      <vt:variant>
        <vt:lpwstr/>
      </vt:variant>
      <vt:variant>
        <vt:i4>7733250</vt:i4>
      </vt:variant>
      <vt:variant>
        <vt:i4>4545</vt:i4>
      </vt:variant>
      <vt:variant>
        <vt:i4>0</vt:i4>
      </vt:variant>
      <vt:variant>
        <vt:i4>5</vt:i4>
      </vt:variant>
      <vt:variant>
        <vt:lpwstr>https://eur-lex.europa.eu/legal-content/HU/TXT/?uri=OJ:L_202302411</vt:lpwstr>
      </vt:variant>
      <vt:variant>
        <vt:lpwstr/>
      </vt:variant>
      <vt:variant>
        <vt:i4>7929965</vt:i4>
      </vt:variant>
      <vt:variant>
        <vt:i4>4542</vt:i4>
      </vt:variant>
      <vt:variant>
        <vt:i4>0</vt:i4>
      </vt:variant>
      <vt:variant>
        <vt:i4>5</vt:i4>
      </vt:variant>
      <vt:variant>
        <vt:lpwstr>https://eur-lex.europa.eu/legal-content/HU/TXT/?qid=1590310572876&amp;uri=CELEX:32017R1001</vt:lpwstr>
      </vt:variant>
      <vt:variant>
        <vt:lpwstr/>
      </vt:variant>
      <vt:variant>
        <vt:i4>327724</vt:i4>
      </vt:variant>
      <vt:variant>
        <vt:i4>4539</vt:i4>
      </vt:variant>
      <vt:variant>
        <vt:i4>0</vt:i4>
      </vt:variant>
      <vt:variant>
        <vt:i4>5</vt:i4>
      </vt:variant>
      <vt:variant>
        <vt:lpwstr>http://net.jogtar.hu/jr/gen/hjegy_doc.cgi?docid=99700011.TV</vt:lpwstr>
      </vt:variant>
      <vt:variant>
        <vt:lpwstr/>
      </vt:variant>
      <vt:variant>
        <vt:i4>458796</vt:i4>
      </vt:variant>
      <vt:variant>
        <vt:i4>4536</vt:i4>
      </vt:variant>
      <vt:variant>
        <vt:i4>0</vt:i4>
      </vt:variant>
      <vt:variant>
        <vt:i4>5</vt:i4>
      </vt:variant>
      <vt:variant>
        <vt:lpwstr>http://net.jogtar.hu/jr/gen/hjegy_doc.cgi?docid=99500033.TV</vt:lpwstr>
      </vt:variant>
      <vt:variant>
        <vt:lpwstr/>
      </vt:variant>
      <vt:variant>
        <vt:i4>7405679</vt:i4>
      </vt:variant>
      <vt:variant>
        <vt:i4>4533</vt:i4>
      </vt:variant>
      <vt:variant>
        <vt:i4>0</vt:i4>
      </vt:variant>
      <vt:variant>
        <vt:i4>5</vt:i4>
      </vt:variant>
      <vt:variant>
        <vt:lpwstr>https://eur-lex.europa.eu/legal-content/HU/TXT/?qid=1403362277684&amp;uri=CELEX:31989R2219</vt:lpwstr>
      </vt:variant>
      <vt:variant>
        <vt:lpwstr/>
      </vt:variant>
      <vt:variant>
        <vt:i4>7929955</vt:i4>
      </vt:variant>
      <vt:variant>
        <vt:i4>4530</vt:i4>
      </vt:variant>
      <vt:variant>
        <vt:i4>0</vt:i4>
      </vt:variant>
      <vt:variant>
        <vt:i4>5</vt:i4>
      </vt:variant>
      <vt:variant>
        <vt:lpwstr>https://eur-lex.europa.eu/legal-content/HU/TXT/?qid=1596781092168&amp;uri=CELEX:32020R1158</vt:lpwstr>
      </vt:variant>
      <vt:variant>
        <vt:lpwstr/>
      </vt:variant>
      <vt:variant>
        <vt:i4>8257634</vt:i4>
      </vt:variant>
      <vt:variant>
        <vt:i4>4527</vt:i4>
      </vt:variant>
      <vt:variant>
        <vt:i4>0</vt:i4>
      </vt:variant>
      <vt:variant>
        <vt:i4>5</vt:i4>
      </vt:variant>
      <vt:variant>
        <vt:lpwstr>https://eur-lex.europa.eu/legal-content/HU/TXT/?qid=1590310458583&amp;uri=CELEX:32016R0052</vt:lpwstr>
      </vt:variant>
      <vt:variant>
        <vt:lpwstr/>
      </vt:variant>
      <vt:variant>
        <vt:i4>6553654</vt:i4>
      </vt:variant>
      <vt:variant>
        <vt:i4>4524</vt:i4>
      </vt:variant>
      <vt:variant>
        <vt:i4>0</vt:i4>
      </vt:variant>
      <vt:variant>
        <vt:i4>5</vt:i4>
      </vt:variant>
      <vt:variant>
        <vt:lpwstr>http://eur-lex.europa.eu/LexUriServ/LexUriServ.do?uri=CONSLEG:2003H0274:20030417:EN:PDF</vt:lpwstr>
      </vt:variant>
      <vt:variant>
        <vt:lpwstr/>
      </vt:variant>
      <vt:variant>
        <vt:i4>6094867</vt:i4>
      </vt:variant>
      <vt:variant>
        <vt:i4>4521</vt:i4>
      </vt:variant>
      <vt:variant>
        <vt:i4>0</vt:i4>
      </vt:variant>
      <vt:variant>
        <vt:i4>5</vt:i4>
      </vt:variant>
      <vt:variant>
        <vt:lpwstr>http://eur-lex.europa.eu/LexUriServ/LexUriServ.do?uri=OJ:L:2001:344:0085:0088:EN:PDF</vt:lpwstr>
      </vt:variant>
      <vt:variant>
        <vt:lpwstr/>
      </vt:variant>
      <vt:variant>
        <vt:i4>6160400</vt:i4>
      </vt:variant>
      <vt:variant>
        <vt:i4>4518</vt:i4>
      </vt:variant>
      <vt:variant>
        <vt:i4>0</vt:i4>
      </vt:variant>
      <vt:variant>
        <vt:i4>5</vt:i4>
      </vt:variant>
      <vt:variant>
        <vt:lpwstr>http://eur-lex.europa.eu/LexUriServ/LexUriServ.do?uri=OJ:L:2000:191:0037:0046:EN:PDF</vt:lpwstr>
      </vt:variant>
      <vt:variant>
        <vt:lpwstr/>
      </vt:variant>
      <vt:variant>
        <vt:i4>6422595</vt:i4>
      </vt:variant>
      <vt:variant>
        <vt:i4>4515</vt:i4>
      </vt:variant>
      <vt:variant>
        <vt:i4>0</vt:i4>
      </vt:variant>
      <vt:variant>
        <vt:i4>5</vt:i4>
      </vt:variant>
      <vt:variant>
        <vt:lpwstr>http://net.jogtar.hu/jr/gen/hjegy_doc.cgi?docid=A1100112.KOR&amp;celpara=</vt:lpwstr>
      </vt:variant>
      <vt:variant>
        <vt:lpwstr>xcelparam</vt:lpwstr>
      </vt:variant>
      <vt:variant>
        <vt:i4>6553670</vt:i4>
      </vt:variant>
      <vt:variant>
        <vt:i4>4512</vt:i4>
      </vt:variant>
      <vt:variant>
        <vt:i4>0</vt:i4>
      </vt:variant>
      <vt:variant>
        <vt:i4>5</vt:i4>
      </vt:variant>
      <vt:variant>
        <vt:lpwstr>http://net.jogtar.hu/jr/gen/hjegy_doc.cgi?docid=A0300165.KOR&amp;celpara=</vt:lpwstr>
      </vt:variant>
      <vt:variant>
        <vt:lpwstr>xcelparam</vt:lpwstr>
      </vt:variant>
      <vt:variant>
        <vt:i4>6619153</vt:i4>
      </vt:variant>
      <vt:variant>
        <vt:i4>4509</vt:i4>
      </vt:variant>
      <vt:variant>
        <vt:i4>0</vt:i4>
      </vt:variant>
      <vt:variant>
        <vt:i4>5</vt:i4>
      </vt:variant>
      <vt:variant>
        <vt:lpwstr>http://net.jogtar.hu/jr/gen/hjegy_doc.cgi?docid=A1500490.KOR</vt:lpwstr>
      </vt:variant>
      <vt:variant>
        <vt:lpwstr/>
      </vt:variant>
      <vt:variant>
        <vt:i4>7077904</vt:i4>
      </vt:variant>
      <vt:variant>
        <vt:i4>4506</vt:i4>
      </vt:variant>
      <vt:variant>
        <vt:i4>0</vt:i4>
      </vt:variant>
      <vt:variant>
        <vt:i4>5</vt:i4>
      </vt:variant>
      <vt:variant>
        <vt:lpwstr>http://net.jogtar.hu/jr/gen/hjegy_doc.cgi?docid=A1500489.KOR</vt:lpwstr>
      </vt:variant>
      <vt:variant>
        <vt:lpwstr/>
      </vt:variant>
      <vt:variant>
        <vt:i4>4325401</vt:i4>
      </vt:variant>
      <vt:variant>
        <vt:i4>4503</vt:i4>
      </vt:variant>
      <vt:variant>
        <vt:i4>0</vt:i4>
      </vt:variant>
      <vt:variant>
        <vt:i4>5</vt:i4>
      </vt:variant>
      <vt:variant>
        <vt:lpwstr>http://eur-lex.europa.eu/LexUriServ/LexUriServ.do?uri=OJ:C:2012:024:0122:0124:HU:PDF</vt:lpwstr>
      </vt:variant>
      <vt:variant>
        <vt:lpwstr/>
      </vt:variant>
      <vt:variant>
        <vt:i4>4915213</vt:i4>
      </vt:variant>
      <vt:variant>
        <vt:i4>4500</vt:i4>
      </vt:variant>
      <vt:variant>
        <vt:i4>0</vt:i4>
      </vt:variant>
      <vt:variant>
        <vt:i4>5</vt:i4>
      </vt:variant>
      <vt:variant>
        <vt:lpwstr>https://net.jogtar.hu/jogszabaly?docid=A2300005.KOR&amp;celpara=&amp;dbnum=1</vt:lpwstr>
      </vt:variant>
      <vt:variant>
        <vt:lpwstr/>
      </vt:variant>
      <vt:variant>
        <vt:i4>7471162</vt:i4>
      </vt:variant>
      <vt:variant>
        <vt:i4>4497</vt:i4>
      </vt:variant>
      <vt:variant>
        <vt:i4>0</vt:i4>
      </vt:variant>
      <vt:variant>
        <vt:i4>5</vt:i4>
      </vt:variant>
      <vt:variant>
        <vt:lpwstr>https://net.jogtar.hu/jogszabaly?docid=A2200002.OAH&amp;txtreferer=00000001.txt</vt:lpwstr>
      </vt:variant>
      <vt:variant>
        <vt:lpwstr/>
      </vt:variant>
      <vt:variant>
        <vt:i4>4194369</vt:i4>
      </vt:variant>
      <vt:variant>
        <vt:i4>4494</vt:i4>
      </vt:variant>
      <vt:variant>
        <vt:i4>0</vt:i4>
      </vt:variant>
      <vt:variant>
        <vt:i4>5</vt:i4>
      </vt:variant>
      <vt:variant>
        <vt:lpwstr>https://net.jogtar.hu/jogszabaly?docid=A0000016.EUM&amp;celpara=&amp;searchUrl=/jogszabaly-kereso%3Fsorszam%3D16%26para%3D%26tipus%3D%26evszam%3D2000</vt:lpwstr>
      </vt:variant>
      <vt:variant>
        <vt:lpwstr/>
      </vt:variant>
      <vt:variant>
        <vt:i4>2818091</vt:i4>
      </vt:variant>
      <vt:variant>
        <vt:i4>4491</vt:i4>
      </vt:variant>
      <vt:variant>
        <vt:i4>0</vt:i4>
      </vt:variant>
      <vt:variant>
        <vt:i4>5</vt:i4>
      </vt:variant>
      <vt:variant>
        <vt:lpwstr>https://net.jogtar.hu/jogszabaly?docid=99600116.TV&amp;celpara=</vt:lpwstr>
      </vt:variant>
      <vt:variant>
        <vt:lpwstr/>
      </vt:variant>
      <vt:variant>
        <vt:i4>7077985</vt:i4>
      </vt:variant>
      <vt:variant>
        <vt:i4>4488</vt:i4>
      </vt:variant>
      <vt:variant>
        <vt:i4>0</vt:i4>
      </vt:variant>
      <vt:variant>
        <vt:i4>5</vt:i4>
      </vt:variant>
      <vt:variant>
        <vt:lpwstr>https://eur-lex.europa.eu/legal-content/HU/TXT/?qid=1590310241440&amp;uri=CELEX:32007D0642</vt:lpwstr>
      </vt:variant>
      <vt:variant>
        <vt:lpwstr/>
      </vt:variant>
      <vt:variant>
        <vt:i4>852081</vt:i4>
      </vt:variant>
      <vt:variant>
        <vt:i4>4485</vt:i4>
      </vt:variant>
      <vt:variant>
        <vt:i4>0</vt:i4>
      </vt:variant>
      <vt:variant>
        <vt:i4>5</vt:i4>
      </vt:variant>
      <vt:variant>
        <vt:lpwstr>https://food.ec.europa.eu/safety/biological-safety/food-borne-diseases-zoonoses_en</vt:lpwstr>
      </vt:variant>
      <vt:variant>
        <vt:lpwstr/>
      </vt:variant>
      <vt:variant>
        <vt:i4>917579</vt:i4>
      </vt:variant>
      <vt:variant>
        <vt:i4>4482</vt:i4>
      </vt:variant>
      <vt:variant>
        <vt:i4>0</vt:i4>
      </vt:variant>
      <vt:variant>
        <vt:i4>5</vt:i4>
      </vt:variant>
      <vt:variant>
        <vt:lpwstr>https://eur-lex.europa.eu/legal-content/HU/TXT/?uri=celex:32003R2160</vt:lpwstr>
      </vt:variant>
      <vt:variant>
        <vt:lpwstr/>
      </vt:variant>
      <vt:variant>
        <vt:i4>393237</vt:i4>
      </vt:variant>
      <vt:variant>
        <vt:i4>4479</vt:i4>
      </vt:variant>
      <vt:variant>
        <vt:i4>0</vt:i4>
      </vt:variant>
      <vt:variant>
        <vt:i4>5</vt:i4>
      </vt:variant>
      <vt:variant>
        <vt:lpwstr>https://net.jogtar.hu/jogszabaly?docid=A0900180.FVM&amp;celpara=</vt:lpwstr>
      </vt:variant>
      <vt:variant>
        <vt:lpwstr/>
      </vt:variant>
      <vt:variant>
        <vt:i4>1376335</vt:i4>
      </vt:variant>
      <vt:variant>
        <vt:i4>4476</vt:i4>
      </vt:variant>
      <vt:variant>
        <vt:i4>0</vt:i4>
      </vt:variant>
      <vt:variant>
        <vt:i4>5</vt:i4>
      </vt:variant>
      <vt:variant>
        <vt:lpwstr>https://eur-lex.europa.eu/legal-content/HU/TXT/?uri=CELEX:32020D1729</vt:lpwstr>
      </vt:variant>
      <vt:variant>
        <vt:lpwstr/>
      </vt:variant>
      <vt:variant>
        <vt:i4>851989</vt:i4>
      </vt:variant>
      <vt:variant>
        <vt:i4>4473</vt:i4>
      </vt:variant>
      <vt:variant>
        <vt:i4>0</vt:i4>
      </vt:variant>
      <vt:variant>
        <vt:i4>5</vt:i4>
      </vt:variant>
      <vt:variant>
        <vt:lpwstr>https://net.jogtar.hu/jogszabaly?docid=A0200081.FVM&amp;celpara=</vt:lpwstr>
      </vt:variant>
      <vt:variant>
        <vt:lpwstr/>
      </vt:variant>
      <vt:variant>
        <vt:i4>7798790</vt:i4>
      </vt:variant>
      <vt:variant>
        <vt:i4>4470</vt:i4>
      </vt:variant>
      <vt:variant>
        <vt:i4>0</vt:i4>
      </vt:variant>
      <vt:variant>
        <vt:i4>5</vt:i4>
      </vt:variant>
      <vt:variant>
        <vt:lpwstr>http://net.jogtar.hu/jr/gen/hjegy_doc.cgi?docid=A0400065.FVM</vt:lpwstr>
      </vt:variant>
      <vt:variant>
        <vt:lpwstr/>
      </vt:variant>
      <vt:variant>
        <vt:i4>4259897</vt:i4>
      </vt:variant>
      <vt:variant>
        <vt:i4>4467</vt:i4>
      </vt:variant>
      <vt:variant>
        <vt:i4>0</vt:i4>
      </vt:variant>
      <vt:variant>
        <vt:i4>5</vt:i4>
      </vt:variant>
      <vt:variant>
        <vt:lpwstr>https://www.who.int/health-topics/food-safety/</vt:lpwstr>
      </vt:variant>
      <vt:variant>
        <vt:lpwstr>tab=tab_1</vt:lpwstr>
      </vt:variant>
      <vt:variant>
        <vt:i4>7143522</vt:i4>
      </vt:variant>
      <vt:variant>
        <vt:i4>4464</vt:i4>
      </vt:variant>
      <vt:variant>
        <vt:i4>0</vt:i4>
      </vt:variant>
      <vt:variant>
        <vt:i4>5</vt:i4>
      </vt:variant>
      <vt:variant>
        <vt:lpwstr>http://www.fao.org/documents/card/en/c/cb5006en</vt:lpwstr>
      </vt:variant>
      <vt:variant>
        <vt:lpwstr/>
      </vt:variant>
      <vt:variant>
        <vt:i4>3276856</vt:i4>
      </vt:variant>
      <vt:variant>
        <vt:i4>4461</vt:i4>
      </vt:variant>
      <vt:variant>
        <vt:i4>0</vt:i4>
      </vt:variant>
      <vt:variant>
        <vt:i4>5</vt:i4>
      </vt:variant>
      <vt:variant>
        <vt:lpwstr>https://www.efsa.europa.eu/en/efsajournal/pub/6306</vt:lpwstr>
      </vt:variant>
      <vt:variant>
        <vt:lpwstr/>
      </vt:variant>
      <vt:variant>
        <vt:i4>3539005</vt:i4>
      </vt:variant>
      <vt:variant>
        <vt:i4>4458</vt:i4>
      </vt:variant>
      <vt:variant>
        <vt:i4>0</vt:i4>
      </vt:variant>
      <vt:variant>
        <vt:i4>5</vt:i4>
      </vt:variant>
      <vt:variant>
        <vt:lpwstr>https://www.efsa.europa.eu/en/efsajournal/pub/3706</vt:lpwstr>
      </vt:variant>
      <vt:variant>
        <vt:lpwstr/>
      </vt:variant>
      <vt:variant>
        <vt:i4>3276863</vt:i4>
      </vt:variant>
      <vt:variant>
        <vt:i4>4455</vt:i4>
      </vt:variant>
      <vt:variant>
        <vt:i4>0</vt:i4>
      </vt:variant>
      <vt:variant>
        <vt:i4>5</vt:i4>
      </vt:variant>
      <vt:variant>
        <vt:lpwstr>https://www.efsa.europa.eu/en/efsajournal/pub/3025</vt:lpwstr>
      </vt:variant>
      <vt:variant>
        <vt:lpwstr/>
      </vt:variant>
      <vt:variant>
        <vt:i4>8192013</vt:i4>
      </vt:variant>
      <vt:variant>
        <vt:i4>4452</vt:i4>
      </vt:variant>
      <vt:variant>
        <vt:i4>0</vt:i4>
      </vt:variant>
      <vt:variant>
        <vt:i4>5</vt:i4>
      </vt:variant>
      <vt:variant>
        <vt:lpwstr>https://eur-lex.europa.eu/legal-content/HU/TXT/?uri=uriserv:OJ.C_.2017.163.01.0001.01.HUN&amp;toc=OJ:C:2017:163:TOC</vt:lpwstr>
      </vt:variant>
      <vt:variant>
        <vt:lpwstr/>
      </vt:variant>
      <vt:variant>
        <vt:i4>3145841</vt:i4>
      </vt:variant>
      <vt:variant>
        <vt:i4>4449</vt:i4>
      </vt:variant>
      <vt:variant>
        <vt:i4>0</vt:i4>
      </vt:variant>
      <vt:variant>
        <vt:i4>5</vt:i4>
      </vt:variant>
      <vt:variant>
        <vt:lpwstr>https://bfff.co.uk/wp-content/uploads/2015/11/Listeria-Guidance.pdf</vt:lpwstr>
      </vt:variant>
      <vt:variant>
        <vt:lpwstr/>
      </vt:variant>
      <vt:variant>
        <vt:i4>5242894</vt:i4>
      </vt:variant>
      <vt:variant>
        <vt:i4>4446</vt:i4>
      </vt:variant>
      <vt:variant>
        <vt:i4>0</vt:i4>
      </vt:variant>
      <vt:variant>
        <vt:i4>5</vt:i4>
      </vt:variant>
      <vt:variant>
        <vt:lpwstr>https://www.chilledfood.org/wp-content/uploads/2015/07/BRC_CFA_Micro_Criteria_Guidance_Ed_1.2.pdf</vt:lpwstr>
      </vt:variant>
      <vt:variant>
        <vt:lpwstr/>
      </vt:variant>
      <vt:variant>
        <vt:i4>8126588</vt:i4>
      </vt:variant>
      <vt:variant>
        <vt:i4>4443</vt:i4>
      </vt:variant>
      <vt:variant>
        <vt:i4>0</vt:i4>
      </vt:variant>
      <vt:variant>
        <vt:i4>5</vt:i4>
      </vt:variant>
      <vt:variant>
        <vt:lpwstr>https://www.chilledfood.org/wp-content/uploads/2015/08/Shelf-life-of-RTE-foods-in-relation-to-Lm-FINAL-v1.1.1-23-3-10-with-worked-examples.pdf</vt:lpwstr>
      </vt:variant>
      <vt:variant>
        <vt:lpwstr/>
      </vt:variant>
      <vt:variant>
        <vt:i4>4587597</vt:i4>
      </vt:variant>
      <vt:variant>
        <vt:i4>4440</vt:i4>
      </vt:variant>
      <vt:variant>
        <vt:i4>0</vt:i4>
      </vt:variant>
      <vt:variant>
        <vt:i4>5</vt:i4>
      </vt:variant>
      <vt:variant>
        <vt:lpwstr>https://www.food.gov.uk/sites/default/files/media/document/listeria-guidance-june2016-rev.pdf</vt:lpwstr>
      </vt:variant>
      <vt:variant>
        <vt:lpwstr/>
      </vt:variant>
      <vt:variant>
        <vt:i4>721023</vt:i4>
      </vt:variant>
      <vt:variant>
        <vt:i4>4437</vt:i4>
      </vt:variant>
      <vt:variant>
        <vt:i4>0</vt:i4>
      </vt:variant>
      <vt:variant>
        <vt:i4>5</vt:i4>
      </vt:variant>
      <vt:variant>
        <vt:lpwstr>https://ec.europa.eu/food/system/files/2021-02/biosafety_fh_guidance_listeria-monoc_profel_en.pdf</vt:lpwstr>
      </vt:variant>
      <vt:variant>
        <vt:lpwstr/>
      </vt:variant>
      <vt:variant>
        <vt:i4>1966174</vt:i4>
      </vt:variant>
      <vt:variant>
        <vt:i4>4434</vt:i4>
      </vt:variant>
      <vt:variant>
        <vt:i4>0</vt:i4>
      </vt:variant>
      <vt:variant>
        <vt:i4>5</vt:i4>
      </vt:variant>
      <vt:variant>
        <vt:lpwstr>https://profel-europe.eu/news/profel-announces-new-sector-hygiene-guidelines-in-control-of-listeria-monocytogenes-for-frozen-vegetables/</vt:lpwstr>
      </vt:variant>
      <vt:variant>
        <vt:lpwstr/>
      </vt:variant>
      <vt:variant>
        <vt:i4>524398</vt:i4>
      </vt:variant>
      <vt:variant>
        <vt:i4>4431</vt:i4>
      </vt:variant>
      <vt:variant>
        <vt:i4>0</vt:i4>
      </vt:variant>
      <vt:variant>
        <vt:i4>5</vt:i4>
      </vt:variant>
      <vt:variant>
        <vt:lpwstr>https://food.ec.europa.eu/system/files/2022-04/biosafety_fh_guidance_listeria-monoc_profel_hu.pdf</vt:lpwstr>
      </vt:variant>
      <vt:variant>
        <vt:lpwstr/>
      </vt:variant>
      <vt:variant>
        <vt:i4>3473457</vt:i4>
      </vt:variant>
      <vt:variant>
        <vt:i4>4428</vt:i4>
      </vt:variant>
      <vt:variant>
        <vt:i4>0</vt:i4>
      </vt:variant>
      <vt:variant>
        <vt:i4>5</vt:i4>
      </vt:variant>
      <vt:variant>
        <vt:lpwstr>https://www.efsa.europa.eu/en/efsajournal/pub/6092</vt:lpwstr>
      </vt:variant>
      <vt:variant>
        <vt:lpwstr/>
      </vt:variant>
      <vt:variant>
        <vt:i4>4522071</vt:i4>
      </vt:variant>
      <vt:variant>
        <vt:i4>4425</vt:i4>
      </vt:variant>
      <vt:variant>
        <vt:i4>0</vt:i4>
      </vt:variant>
      <vt:variant>
        <vt:i4>5</vt:i4>
      </vt:variant>
      <vt:variant>
        <vt:lpwstr>https://efsa.onlinelibrary.wiley.com/doi/10.2903/j.efsa.2018.5134</vt:lpwstr>
      </vt:variant>
      <vt:variant>
        <vt:lpwstr/>
      </vt:variant>
      <vt:variant>
        <vt:i4>1769551</vt:i4>
      </vt:variant>
      <vt:variant>
        <vt:i4>4422</vt:i4>
      </vt:variant>
      <vt:variant>
        <vt:i4>0</vt:i4>
      </vt:variant>
      <vt:variant>
        <vt:i4>5</vt:i4>
      </vt:variant>
      <vt:variant>
        <vt:lpwstr>https://www.efsa.europa.eu/en/supporting/pub/en-1445</vt:lpwstr>
      </vt:variant>
      <vt:variant>
        <vt:lpwstr/>
      </vt:variant>
      <vt:variant>
        <vt:i4>1441871</vt:i4>
      </vt:variant>
      <vt:variant>
        <vt:i4>4419</vt:i4>
      </vt:variant>
      <vt:variant>
        <vt:i4>0</vt:i4>
      </vt:variant>
      <vt:variant>
        <vt:i4>5</vt:i4>
      </vt:variant>
      <vt:variant>
        <vt:lpwstr>https://www.efsa.europa.eu/en/supporting/pub/en-1448</vt:lpwstr>
      </vt:variant>
      <vt:variant>
        <vt:lpwstr/>
      </vt:variant>
      <vt:variant>
        <vt:i4>8192101</vt:i4>
      </vt:variant>
      <vt:variant>
        <vt:i4>4416</vt:i4>
      </vt:variant>
      <vt:variant>
        <vt:i4>0</vt:i4>
      </vt:variant>
      <vt:variant>
        <vt:i4>5</vt:i4>
      </vt:variant>
      <vt:variant>
        <vt:lpwstr>https://www.efsa.europa.eu/en/news/listeria-frozen-vegetables-how-reduce-risks</vt:lpwstr>
      </vt:variant>
      <vt:variant>
        <vt:lpwstr/>
      </vt:variant>
      <vt:variant>
        <vt:i4>3473470</vt:i4>
      </vt:variant>
      <vt:variant>
        <vt:i4>4413</vt:i4>
      </vt:variant>
      <vt:variant>
        <vt:i4>0</vt:i4>
      </vt:variant>
      <vt:variant>
        <vt:i4>5</vt:i4>
      </vt:variant>
      <vt:variant>
        <vt:lpwstr>https://www.efsa.europa.eu/en/efsajournal/pub/5052</vt:lpwstr>
      </vt:variant>
      <vt:variant>
        <vt:lpwstr/>
      </vt:variant>
      <vt:variant>
        <vt:i4>7864423</vt:i4>
      </vt:variant>
      <vt:variant>
        <vt:i4>4410</vt:i4>
      </vt:variant>
      <vt:variant>
        <vt:i4>0</vt:i4>
      </vt:variant>
      <vt:variant>
        <vt:i4>5</vt:i4>
      </vt:variant>
      <vt:variant>
        <vt:lpwstr>https://ec.europa.eu/food/system/files/2021-07/biosafety_fh_mc_tech-guide-doc_listeria-in-rte-foods_en_0.pdf</vt:lpwstr>
      </vt:variant>
      <vt:variant>
        <vt:lpwstr/>
      </vt:variant>
      <vt:variant>
        <vt:i4>4456546</vt:i4>
      </vt:variant>
      <vt:variant>
        <vt:i4>4407</vt:i4>
      </vt:variant>
      <vt:variant>
        <vt:i4>0</vt:i4>
      </vt:variant>
      <vt:variant>
        <vt:i4>5</vt:i4>
      </vt:variant>
      <vt:variant>
        <vt:lpwstr>https://ec.europa.eu/food/system/files/2016-10/biosafety_fh_mc_guidance_document_lysteria.pdf</vt:lpwstr>
      </vt:variant>
      <vt:variant>
        <vt:lpwstr/>
      </vt:variant>
      <vt:variant>
        <vt:i4>4522098</vt:i4>
      </vt:variant>
      <vt:variant>
        <vt:i4>4404</vt:i4>
      </vt:variant>
      <vt:variant>
        <vt:i4>0</vt:i4>
      </vt:variant>
      <vt:variant>
        <vt:i4>5</vt:i4>
      </vt:variant>
      <vt:variant>
        <vt:lpwstr>https://ec.europa.eu/food/system/files/2016-10/biosafety_fh_mc_guidelines_on_sampling.pdf</vt:lpwstr>
      </vt:variant>
      <vt:variant>
        <vt:lpwstr/>
      </vt:variant>
      <vt:variant>
        <vt:i4>8126551</vt:i4>
      </vt:variant>
      <vt:variant>
        <vt:i4>4401</vt:i4>
      </vt:variant>
      <vt:variant>
        <vt:i4>0</vt:i4>
      </vt:variant>
      <vt:variant>
        <vt:i4>5</vt:i4>
      </vt:variant>
      <vt:variant>
        <vt:lpwstr>http://net.jogtar.hu/jr/gen/hjegy_doc.cgi?docid=99800004.EUM</vt:lpwstr>
      </vt:variant>
      <vt:variant>
        <vt:lpwstr/>
      </vt:variant>
      <vt:variant>
        <vt:i4>1310825</vt:i4>
      </vt:variant>
      <vt:variant>
        <vt:i4>4398</vt:i4>
      </vt:variant>
      <vt:variant>
        <vt:i4>0</vt:i4>
      </vt:variant>
      <vt:variant>
        <vt:i4>5</vt:i4>
      </vt:variant>
      <vt:variant>
        <vt:lpwstr>https://food.ec.europa.eu/safety/biological-safety/food-hygiene/microbiological-criteria_en</vt:lpwstr>
      </vt:variant>
      <vt:variant>
        <vt:lpwstr>about-the-criteria</vt:lpwstr>
      </vt:variant>
      <vt:variant>
        <vt:i4>3735581</vt:i4>
      </vt:variant>
      <vt:variant>
        <vt:i4>4395</vt:i4>
      </vt:variant>
      <vt:variant>
        <vt:i4>0</vt:i4>
      </vt:variant>
      <vt:variant>
        <vt:i4>5</vt:i4>
      </vt:variant>
      <vt:variant>
        <vt:lpwstr>https://food.ec.europa.eu/system/files/2017-09/biosafety_fh_mc_guidance_doc_sampling_testing_nov2006.pdf</vt:lpwstr>
      </vt:variant>
      <vt:variant>
        <vt:lpwstr/>
      </vt:variant>
      <vt:variant>
        <vt:i4>7602178</vt:i4>
      </vt:variant>
      <vt:variant>
        <vt:i4>4392</vt:i4>
      </vt:variant>
      <vt:variant>
        <vt:i4>0</vt:i4>
      </vt:variant>
      <vt:variant>
        <vt:i4>5</vt:i4>
      </vt:variant>
      <vt:variant>
        <vt:lpwstr>https://eur-lex.europa.eu/legal-content/HU/TXT/?uri=OJ:L_202402463</vt:lpwstr>
      </vt:variant>
      <vt:variant>
        <vt:lpwstr/>
      </vt:variant>
      <vt:variant>
        <vt:i4>8257549</vt:i4>
      </vt:variant>
      <vt:variant>
        <vt:i4>4389</vt:i4>
      </vt:variant>
      <vt:variant>
        <vt:i4>0</vt:i4>
      </vt:variant>
      <vt:variant>
        <vt:i4>5</vt:i4>
      </vt:variant>
      <vt:variant>
        <vt:lpwstr>https://eur-lex.europa.eu/legal-content/HU/TXT/?uri=OJ:L_202402895</vt:lpwstr>
      </vt:variant>
      <vt:variant>
        <vt:lpwstr/>
      </vt:variant>
      <vt:variant>
        <vt:i4>786508</vt:i4>
      </vt:variant>
      <vt:variant>
        <vt:i4>4386</vt:i4>
      </vt:variant>
      <vt:variant>
        <vt:i4>0</vt:i4>
      </vt:variant>
      <vt:variant>
        <vt:i4>5</vt:i4>
      </vt:variant>
      <vt:variant>
        <vt:lpwstr>https://eur-lex.europa.eu/legal-content/HU/TXT/?uri=celex:32005R2073</vt:lpwstr>
      </vt:variant>
      <vt:variant>
        <vt:lpwstr/>
      </vt:variant>
      <vt:variant>
        <vt:i4>1638477</vt:i4>
      </vt:variant>
      <vt:variant>
        <vt:i4>4383</vt:i4>
      </vt:variant>
      <vt:variant>
        <vt:i4>0</vt:i4>
      </vt:variant>
      <vt:variant>
        <vt:i4>5</vt:i4>
      </vt:variant>
      <vt:variant>
        <vt:lpwstr>https://www.efsa.europa.eu/en/supporting/pub/en-7407</vt:lpwstr>
      </vt:variant>
      <vt:variant>
        <vt:lpwstr/>
      </vt:variant>
      <vt:variant>
        <vt:i4>720964</vt:i4>
      </vt:variant>
      <vt:variant>
        <vt:i4>4380</vt:i4>
      </vt:variant>
      <vt:variant>
        <vt:i4>0</vt:i4>
      </vt:variant>
      <vt:variant>
        <vt:i4>5</vt:i4>
      </vt:variant>
      <vt:variant>
        <vt:lpwstr>http://www.efsa.europa.eu/en/efsajournal/pub/1457.htm</vt:lpwstr>
      </vt:variant>
      <vt:variant>
        <vt:lpwstr/>
      </vt:variant>
      <vt:variant>
        <vt:i4>2031719</vt:i4>
      </vt:variant>
      <vt:variant>
        <vt:i4>4377</vt:i4>
      </vt:variant>
      <vt:variant>
        <vt:i4>0</vt:i4>
      </vt:variant>
      <vt:variant>
        <vt:i4>5</vt:i4>
      </vt:variant>
      <vt:variant>
        <vt:lpwstr>https://food.ec.europa.eu/system/files/2023-12/pesticides_mrl_guidelines_sanco-10235-2016.pdf</vt:lpwstr>
      </vt:variant>
      <vt:variant>
        <vt:lpwstr/>
      </vt:variant>
      <vt:variant>
        <vt:i4>7471142</vt:i4>
      </vt:variant>
      <vt:variant>
        <vt:i4>4374</vt:i4>
      </vt:variant>
      <vt:variant>
        <vt:i4>0</vt:i4>
      </vt:variant>
      <vt:variant>
        <vt:i4>5</vt:i4>
      </vt:variant>
      <vt:variant>
        <vt:lpwstr>https://food.ec.europa.eu/system/files/2023-12/pesticides_mrl_guidelines_wrkdoc_12745.pdf</vt:lpwstr>
      </vt:variant>
      <vt:variant>
        <vt:lpwstr/>
      </vt:variant>
      <vt:variant>
        <vt:i4>2883616</vt:i4>
      </vt:variant>
      <vt:variant>
        <vt:i4>4371</vt:i4>
      </vt:variant>
      <vt:variant>
        <vt:i4>0</vt:i4>
      </vt:variant>
      <vt:variant>
        <vt:i4>5</vt:i4>
      </vt:variant>
      <vt:variant>
        <vt:lpwstr>https://food.ec.europa.eu/system/files/2023-10/pesticides_mrl_enforcement_guidelines_genotoxic-carcinogens-incidents.pdf</vt:lpwstr>
      </vt:variant>
      <vt:variant>
        <vt:lpwstr/>
      </vt:variant>
      <vt:variant>
        <vt:i4>1048684</vt:i4>
      </vt:variant>
      <vt:variant>
        <vt:i4>4368</vt:i4>
      </vt:variant>
      <vt:variant>
        <vt:i4>0</vt:i4>
      </vt:variant>
      <vt:variant>
        <vt:i4>5</vt:i4>
      </vt:variant>
      <vt:variant>
        <vt:lpwstr>https://food.ec.europa.eu/plants/pesticides/maximum-residue-levels/guidelines-maximum-residue-levels_en</vt:lpwstr>
      </vt:variant>
      <vt:variant>
        <vt:lpwstr>monitoring</vt:lpwstr>
      </vt:variant>
      <vt:variant>
        <vt:i4>4587634</vt:i4>
      </vt:variant>
      <vt:variant>
        <vt:i4>4365</vt:i4>
      </vt:variant>
      <vt:variant>
        <vt:i4>0</vt:i4>
      </vt:variant>
      <vt:variant>
        <vt:i4>5</vt:i4>
      </vt:variant>
      <vt:variant>
        <vt:lpwstr>https://food.ec.europa.eu/plants/pesticides_en</vt:lpwstr>
      </vt:variant>
      <vt:variant>
        <vt:lpwstr/>
      </vt:variant>
      <vt:variant>
        <vt:i4>589899</vt:i4>
      </vt:variant>
      <vt:variant>
        <vt:i4>4362</vt:i4>
      </vt:variant>
      <vt:variant>
        <vt:i4>0</vt:i4>
      </vt:variant>
      <vt:variant>
        <vt:i4>5</vt:i4>
      </vt:variant>
      <vt:variant>
        <vt:lpwstr>https://eur-lex.europa.eu/legal-content/HU/TXT/?uri=CELEX:32002R2076</vt:lpwstr>
      </vt:variant>
      <vt:variant>
        <vt:lpwstr/>
      </vt:variant>
      <vt:variant>
        <vt:i4>720969</vt:i4>
      </vt:variant>
      <vt:variant>
        <vt:i4>4359</vt:i4>
      </vt:variant>
      <vt:variant>
        <vt:i4>0</vt:i4>
      </vt:variant>
      <vt:variant>
        <vt:i4>5</vt:i4>
      </vt:variant>
      <vt:variant>
        <vt:lpwstr>https://eur-lex.europa.eu/legal-content/HU/TXT/?uri=CELEX:32011R0540</vt:lpwstr>
      </vt:variant>
      <vt:variant>
        <vt:lpwstr/>
      </vt:variant>
      <vt:variant>
        <vt:i4>589892</vt:i4>
      </vt:variant>
      <vt:variant>
        <vt:i4>4356</vt:i4>
      </vt:variant>
      <vt:variant>
        <vt:i4>0</vt:i4>
      </vt:variant>
      <vt:variant>
        <vt:i4>5</vt:i4>
      </vt:variant>
      <vt:variant>
        <vt:lpwstr>https://eur-lex.europa.eu/legal-content/HU/TXT/?uri=CELEX:32009R1107</vt:lpwstr>
      </vt:variant>
      <vt:variant>
        <vt:lpwstr/>
      </vt:variant>
      <vt:variant>
        <vt:i4>4522052</vt:i4>
      </vt:variant>
      <vt:variant>
        <vt:i4>4353</vt:i4>
      </vt:variant>
      <vt:variant>
        <vt:i4>0</vt:i4>
      </vt:variant>
      <vt:variant>
        <vt:i4>5</vt:i4>
      </vt:variant>
      <vt:variant>
        <vt:lpwstr>https://net.jogtar.hu/jogszabaly?docid=A1000066.FVM&amp;celpara=&amp;searchUrl=/jogszabaly-kereso%3Fsorszam%3D66%26para%3D%26tipus%3D%26evszam%3D2010</vt:lpwstr>
      </vt:variant>
      <vt:variant>
        <vt:lpwstr/>
      </vt:variant>
      <vt:variant>
        <vt:i4>7536654</vt:i4>
      </vt:variant>
      <vt:variant>
        <vt:i4>4350</vt:i4>
      </vt:variant>
      <vt:variant>
        <vt:i4>0</vt:i4>
      </vt:variant>
      <vt:variant>
        <vt:i4>5</vt:i4>
      </vt:variant>
      <vt:variant>
        <vt:lpwstr>https://eur-lex.europa.eu/legal-content/HU/TXT/?uri=OJ:L_202400989</vt:lpwstr>
      </vt:variant>
      <vt:variant>
        <vt:lpwstr/>
      </vt:variant>
      <vt:variant>
        <vt:i4>2949163</vt:i4>
      </vt:variant>
      <vt:variant>
        <vt:i4>4347</vt:i4>
      </vt:variant>
      <vt:variant>
        <vt:i4>0</vt:i4>
      </vt:variant>
      <vt:variant>
        <vt:i4>5</vt:i4>
      </vt:variant>
      <vt:variant>
        <vt:lpwstr>https://eur-lex.europa.eu/legal-content/HU/TXT/?uri=uriserv:OJ.L_.2023.095.01.0028.01.HUN</vt:lpwstr>
      </vt:variant>
      <vt:variant>
        <vt:lpwstr>ntr5-L_2023095HU.01002801-E0005</vt:lpwstr>
      </vt:variant>
      <vt:variant>
        <vt:i4>5701741</vt:i4>
      </vt:variant>
      <vt:variant>
        <vt:i4>4344</vt:i4>
      </vt:variant>
      <vt:variant>
        <vt:i4>0</vt:i4>
      </vt:variant>
      <vt:variant>
        <vt:i4>5</vt:i4>
      </vt:variant>
      <vt:variant>
        <vt:lpwstr>https://eur-lex.europa.eu/legal-content/HU/TXT/?uri=uriserv:OJ.L_.2022.137.01.0012.01.HUN</vt:lpwstr>
      </vt:variant>
      <vt:variant>
        <vt:lpwstr/>
      </vt:variant>
      <vt:variant>
        <vt:i4>5636202</vt:i4>
      </vt:variant>
      <vt:variant>
        <vt:i4>4341</vt:i4>
      </vt:variant>
      <vt:variant>
        <vt:i4>0</vt:i4>
      </vt:variant>
      <vt:variant>
        <vt:i4>5</vt:i4>
      </vt:variant>
      <vt:variant>
        <vt:lpwstr>https://eur-lex.europa.eu/legal-content/HU/TXT/?uri=uriserv:OJ.L_.2021.453.01.0001.01.HUN</vt:lpwstr>
      </vt:variant>
      <vt:variant>
        <vt:lpwstr/>
      </vt:variant>
      <vt:variant>
        <vt:i4>5374052</vt:i4>
      </vt:variant>
      <vt:variant>
        <vt:i4>4338</vt:i4>
      </vt:variant>
      <vt:variant>
        <vt:i4>0</vt:i4>
      </vt:variant>
      <vt:variant>
        <vt:i4>5</vt:i4>
      </vt:variant>
      <vt:variant>
        <vt:lpwstr>https://eur-lex.europa.eu/legal-content/HU/TXT/?uri=uriserv:OJ.L_.2021.291.01.0120.01.HUN</vt:lpwstr>
      </vt:variant>
      <vt:variant>
        <vt:lpwstr/>
      </vt:variant>
      <vt:variant>
        <vt:i4>6553704</vt:i4>
      </vt:variant>
      <vt:variant>
        <vt:i4>4335</vt:i4>
      </vt:variant>
      <vt:variant>
        <vt:i4>0</vt:i4>
      </vt:variant>
      <vt:variant>
        <vt:i4>5</vt:i4>
      </vt:variant>
      <vt:variant>
        <vt:lpwstr>https://www.efsa.europa.eu/en/applications/pesticides/tools</vt:lpwstr>
      </vt:variant>
      <vt:variant>
        <vt:lpwstr/>
      </vt:variant>
      <vt:variant>
        <vt:i4>2359329</vt:i4>
      </vt:variant>
      <vt:variant>
        <vt:i4>4332</vt:i4>
      </vt:variant>
      <vt:variant>
        <vt:i4>0</vt:i4>
      </vt:variant>
      <vt:variant>
        <vt:i4>5</vt:i4>
      </vt:variant>
      <vt:variant>
        <vt:lpwstr>https://www.rivm.nl/en/chemkap/fruit-and-vegetables/processing-factors</vt:lpwstr>
      </vt:variant>
      <vt:variant>
        <vt:lpwstr/>
      </vt:variant>
      <vt:variant>
        <vt:i4>2031690</vt:i4>
      </vt:variant>
      <vt:variant>
        <vt:i4>4329</vt:i4>
      </vt:variant>
      <vt:variant>
        <vt:i4>0</vt:i4>
      </vt:variant>
      <vt:variant>
        <vt:i4>5</vt:i4>
      </vt:variant>
      <vt:variant>
        <vt:lpwstr>https://www.efsa.europa.eu/en/supporting/pub/en-1510</vt:lpwstr>
      </vt:variant>
      <vt:variant>
        <vt:lpwstr/>
      </vt:variant>
      <vt:variant>
        <vt:i4>1441864</vt:i4>
      </vt:variant>
      <vt:variant>
        <vt:i4>4326</vt:i4>
      </vt:variant>
      <vt:variant>
        <vt:i4>0</vt:i4>
      </vt:variant>
      <vt:variant>
        <vt:i4>5</vt:i4>
      </vt:variant>
      <vt:variant>
        <vt:lpwstr>https://zenodo.org/record/1488653</vt:lpwstr>
      </vt:variant>
      <vt:variant>
        <vt:lpwstr>.YkVvPi3P1Pb</vt:lpwstr>
      </vt:variant>
      <vt:variant>
        <vt:i4>1900615</vt:i4>
      </vt:variant>
      <vt:variant>
        <vt:i4>4323</vt:i4>
      </vt:variant>
      <vt:variant>
        <vt:i4>0</vt:i4>
      </vt:variant>
      <vt:variant>
        <vt:i4>5</vt:i4>
      </vt:variant>
      <vt:variant>
        <vt:lpwstr>https://www.bfr.bund.de/cm/343/processing-factors-for-pesticide-residues-in-food.pdf</vt:lpwstr>
      </vt:variant>
      <vt:variant>
        <vt:lpwstr/>
      </vt:variant>
      <vt:variant>
        <vt:i4>851981</vt:i4>
      </vt:variant>
      <vt:variant>
        <vt:i4>4320</vt:i4>
      </vt:variant>
      <vt:variant>
        <vt:i4>0</vt:i4>
      </vt:variant>
      <vt:variant>
        <vt:i4>5</vt:i4>
      </vt:variant>
      <vt:variant>
        <vt:lpwstr>https://ec.europa.eu/food/system/files/2021-07/sc_phyto_20210614_ppr_sum.pdf</vt:lpwstr>
      </vt:variant>
      <vt:variant>
        <vt:lpwstr/>
      </vt:variant>
      <vt:variant>
        <vt:i4>8192007</vt:i4>
      </vt:variant>
      <vt:variant>
        <vt:i4>4317</vt:i4>
      </vt:variant>
      <vt:variant>
        <vt:i4>0</vt:i4>
      </vt:variant>
      <vt:variant>
        <vt:i4>5</vt:i4>
      </vt:variant>
      <vt:variant>
        <vt:lpwstr>https://food.ec.europa.eu/system/files/2022-02/pesticides_mrl_guidelines_proc_imp_sante-2021-10704.pdf</vt:lpwstr>
      </vt:variant>
      <vt:variant>
        <vt:lpwstr/>
      </vt:variant>
      <vt:variant>
        <vt:i4>1703938</vt:i4>
      </vt:variant>
      <vt:variant>
        <vt:i4>4314</vt:i4>
      </vt:variant>
      <vt:variant>
        <vt:i4>0</vt:i4>
      </vt:variant>
      <vt:variant>
        <vt:i4>5</vt:i4>
      </vt:variant>
      <vt:variant>
        <vt:lpwstr>https://food.ec.europa.eu/system/files/2023-11/pesticides_mrl_guidelines_wrkdoc_2021-11312.pdf</vt:lpwstr>
      </vt:variant>
      <vt:variant>
        <vt:lpwstr/>
      </vt:variant>
      <vt:variant>
        <vt:i4>4128888</vt:i4>
      </vt:variant>
      <vt:variant>
        <vt:i4>4311</vt:i4>
      </vt:variant>
      <vt:variant>
        <vt:i4>0</vt:i4>
      </vt:variant>
      <vt:variant>
        <vt:i4>5</vt:i4>
      </vt:variant>
      <vt:variant>
        <vt:lpwstr>http://ec.europa.eu/food/plant/pesticides/eu-pesticides-database/public/?event=homepage&amp;language=EN</vt:lpwstr>
      </vt:variant>
      <vt:variant>
        <vt:lpwstr/>
      </vt:variant>
      <vt:variant>
        <vt:i4>655424</vt:i4>
      </vt:variant>
      <vt:variant>
        <vt:i4>4308</vt:i4>
      </vt:variant>
      <vt:variant>
        <vt:i4>0</vt:i4>
      </vt:variant>
      <vt:variant>
        <vt:i4>5</vt:i4>
      </vt:variant>
      <vt:variant>
        <vt:lpwstr>https://eur-lex.europa.eu/legal-content/HU/TXT/?uri=CELEX:32005R0396</vt:lpwstr>
      </vt:variant>
      <vt:variant>
        <vt:lpwstr/>
      </vt:variant>
      <vt:variant>
        <vt:i4>4915208</vt:i4>
      </vt:variant>
      <vt:variant>
        <vt:i4>4305</vt:i4>
      </vt:variant>
      <vt:variant>
        <vt:i4>0</vt:i4>
      </vt:variant>
      <vt:variant>
        <vt:i4>5</vt:i4>
      </vt:variant>
      <vt:variant>
        <vt:lpwstr>https://food.ec.europa.eu/system/files/2023-11/cs_vet-med-residues_animal-imports-non-eu_brochure_en.pdf</vt:lpwstr>
      </vt:variant>
      <vt:variant>
        <vt:lpwstr/>
      </vt:variant>
      <vt:variant>
        <vt:i4>2490450</vt:i4>
      </vt:variant>
      <vt:variant>
        <vt:i4>4302</vt:i4>
      </vt:variant>
      <vt:variant>
        <vt:i4>0</vt:i4>
      </vt:variant>
      <vt:variant>
        <vt:i4>5</vt:i4>
      </vt:variant>
      <vt:variant>
        <vt:lpwstr>https://ec.europa.eu/food/food/chemical-safety/residues-veterinary-medicinal-products_en</vt:lpwstr>
      </vt:variant>
      <vt:variant>
        <vt:lpwstr/>
      </vt:variant>
      <vt:variant>
        <vt:i4>5111828</vt:i4>
      </vt:variant>
      <vt:variant>
        <vt:i4>4299</vt:i4>
      </vt:variant>
      <vt:variant>
        <vt:i4>0</vt:i4>
      </vt:variant>
      <vt:variant>
        <vt:i4>5</vt:i4>
      </vt:variant>
      <vt:variant>
        <vt:lpwstr>https://english.nvwa.nl/documents/consumers/food/safety/documents/advice-of-the-office-for-risk-assessment--research-on-the-implementation-of-the-national-residues-plan</vt:lpwstr>
      </vt:variant>
      <vt:variant>
        <vt:lpwstr/>
      </vt:variant>
      <vt:variant>
        <vt:i4>1704004</vt:i4>
      </vt:variant>
      <vt:variant>
        <vt:i4>4296</vt:i4>
      </vt:variant>
      <vt:variant>
        <vt:i4>0</vt:i4>
      </vt:variant>
      <vt:variant>
        <vt:i4>5</vt:i4>
      </vt:variant>
      <vt:variant>
        <vt:lpwstr>https://eur-lex.europa.eu/legal-content/HU/TXT/?uri=celex:32010D0381</vt:lpwstr>
      </vt:variant>
      <vt:variant>
        <vt:lpwstr/>
      </vt:variant>
      <vt:variant>
        <vt:i4>7077999</vt:i4>
      </vt:variant>
      <vt:variant>
        <vt:i4>4293</vt:i4>
      </vt:variant>
      <vt:variant>
        <vt:i4>0</vt:i4>
      </vt:variant>
      <vt:variant>
        <vt:i4>5</vt:i4>
      </vt:variant>
      <vt:variant>
        <vt:lpwstr>https://eur-lex.europa.eu/legal-content/HU/TXT/?qid=1590309529391&amp;uri=CELEX:32006D0027</vt:lpwstr>
      </vt:variant>
      <vt:variant>
        <vt:lpwstr/>
      </vt:variant>
      <vt:variant>
        <vt:i4>1310791</vt:i4>
      </vt:variant>
      <vt:variant>
        <vt:i4>4290</vt:i4>
      </vt:variant>
      <vt:variant>
        <vt:i4>0</vt:i4>
      </vt:variant>
      <vt:variant>
        <vt:i4>5</vt:i4>
      </vt:variant>
      <vt:variant>
        <vt:lpwstr>https://eur-lex.europa.eu/legal-content/HU/TXT/?uri=celex:32002D0994</vt:lpwstr>
      </vt:variant>
      <vt:variant>
        <vt:lpwstr/>
      </vt:variant>
      <vt:variant>
        <vt:i4>8192098</vt:i4>
      </vt:variant>
      <vt:variant>
        <vt:i4>4287</vt:i4>
      </vt:variant>
      <vt:variant>
        <vt:i4>0</vt:i4>
      </vt:variant>
      <vt:variant>
        <vt:i4>5</vt:i4>
      </vt:variant>
      <vt:variant>
        <vt:lpwstr>https://eur-lex.europa.eu/legal-content/HU/TXT/?qid=1590309405610&amp;uri=CELEX:32018R0470</vt:lpwstr>
      </vt:variant>
      <vt:variant>
        <vt:lpwstr/>
      </vt:variant>
      <vt:variant>
        <vt:i4>1572939</vt:i4>
      </vt:variant>
      <vt:variant>
        <vt:i4>4284</vt:i4>
      </vt:variant>
      <vt:variant>
        <vt:i4>0</vt:i4>
      </vt:variant>
      <vt:variant>
        <vt:i4>5</vt:i4>
      </vt:variant>
      <vt:variant>
        <vt:lpwstr>https://eur-lex.europa.eu/legal-content/HU/TXT/?uri=celex:32002D0657</vt:lpwstr>
      </vt:variant>
      <vt:variant>
        <vt:lpwstr/>
      </vt:variant>
      <vt:variant>
        <vt:i4>1769546</vt:i4>
      </vt:variant>
      <vt:variant>
        <vt:i4>4281</vt:i4>
      </vt:variant>
      <vt:variant>
        <vt:i4>0</vt:i4>
      </vt:variant>
      <vt:variant>
        <vt:i4>5</vt:i4>
      </vt:variant>
      <vt:variant>
        <vt:lpwstr>https://eur-lex.europa.eu/legal-content/HU/TXT/?uri=celex:31998D0179</vt:lpwstr>
      </vt:variant>
      <vt:variant>
        <vt:lpwstr/>
      </vt:variant>
      <vt:variant>
        <vt:i4>7405569</vt:i4>
      </vt:variant>
      <vt:variant>
        <vt:i4>4278</vt:i4>
      </vt:variant>
      <vt:variant>
        <vt:i4>0</vt:i4>
      </vt:variant>
      <vt:variant>
        <vt:i4>5</vt:i4>
      </vt:variant>
      <vt:variant>
        <vt:lpwstr>https://eur-lex.europa.eu/legal-content/HU/TXT/?uri=OJ:L_202402052</vt:lpwstr>
      </vt:variant>
      <vt:variant>
        <vt:lpwstr/>
      </vt:variant>
      <vt:variant>
        <vt:i4>852045</vt:i4>
      </vt:variant>
      <vt:variant>
        <vt:i4>4275</vt:i4>
      </vt:variant>
      <vt:variant>
        <vt:i4>0</vt:i4>
      </vt:variant>
      <vt:variant>
        <vt:i4>5</vt:i4>
      </vt:variant>
      <vt:variant>
        <vt:lpwstr>https://eur-lex.europa.eu/legal-content/HU/TXT/?uri=CELEX:32021R0808</vt:lpwstr>
      </vt:variant>
      <vt:variant>
        <vt:lpwstr/>
      </vt:variant>
      <vt:variant>
        <vt:i4>983112</vt:i4>
      </vt:variant>
      <vt:variant>
        <vt:i4>4272</vt:i4>
      </vt:variant>
      <vt:variant>
        <vt:i4>0</vt:i4>
      </vt:variant>
      <vt:variant>
        <vt:i4>5</vt:i4>
      </vt:variant>
      <vt:variant>
        <vt:lpwstr>https://eur-lex.europa.eu/legal-content/HU/TXT/?uri=celex:32007R0333</vt:lpwstr>
      </vt:variant>
      <vt:variant>
        <vt:lpwstr/>
      </vt:variant>
      <vt:variant>
        <vt:i4>7667714</vt:i4>
      </vt:variant>
      <vt:variant>
        <vt:i4>4269</vt:i4>
      </vt:variant>
      <vt:variant>
        <vt:i4>0</vt:i4>
      </vt:variant>
      <vt:variant>
        <vt:i4>5</vt:i4>
      </vt:variant>
      <vt:variant>
        <vt:lpwstr>https://eur-lex.europa.eu/legal-content/HU/TXT/?uri=OJ:L_202402563</vt:lpwstr>
      </vt:variant>
      <vt:variant>
        <vt:lpwstr/>
      </vt:variant>
      <vt:variant>
        <vt:i4>5963880</vt:i4>
      </vt:variant>
      <vt:variant>
        <vt:i4>4266</vt:i4>
      </vt:variant>
      <vt:variant>
        <vt:i4>0</vt:i4>
      </vt:variant>
      <vt:variant>
        <vt:i4>5</vt:i4>
      </vt:variant>
      <vt:variant>
        <vt:lpwstr>https://eur-lex.europa.eu/legal-content/HU/TXT/?uri=uriserv:OJ.L_.2022.248.01.0032.01.HUN</vt:lpwstr>
      </vt:variant>
      <vt:variant>
        <vt:lpwstr/>
      </vt:variant>
      <vt:variant>
        <vt:i4>7602178</vt:i4>
      </vt:variant>
      <vt:variant>
        <vt:i4>4263</vt:i4>
      </vt:variant>
      <vt:variant>
        <vt:i4>0</vt:i4>
      </vt:variant>
      <vt:variant>
        <vt:i4>5</vt:i4>
      </vt:variant>
      <vt:variant>
        <vt:lpwstr>https://eur-lex.europa.eu/legal-content/HU/TXT/?uri=OJ:L_202402562</vt:lpwstr>
      </vt:variant>
      <vt:variant>
        <vt:lpwstr/>
      </vt:variant>
      <vt:variant>
        <vt:i4>5898347</vt:i4>
      </vt:variant>
      <vt:variant>
        <vt:i4>4260</vt:i4>
      </vt:variant>
      <vt:variant>
        <vt:i4>0</vt:i4>
      </vt:variant>
      <vt:variant>
        <vt:i4>5</vt:i4>
      </vt:variant>
      <vt:variant>
        <vt:lpwstr>https://eur-lex.europa.eu/legal-content/HU/TXT/?uri=uriserv:OJ.L_.2022.248.01.0003.01.HUN</vt:lpwstr>
      </vt:variant>
      <vt:variant>
        <vt:lpwstr/>
      </vt:variant>
      <vt:variant>
        <vt:i4>262164</vt:i4>
      </vt:variant>
      <vt:variant>
        <vt:i4>4257</vt:i4>
      </vt:variant>
      <vt:variant>
        <vt:i4>0</vt:i4>
      </vt:variant>
      <vt:variant>
        <vt:i4>5</vt:i4>
      </vt:variant>
      <vt:variant>
        <vt:lpwstr>https://net.jogtar.hu/jogszabaly?docid=A0200010.FVM&amp;celpara=</vt:lpwstr>
      </vt:variant>
      <vt:variant>
        <vt:lpwstr/>
      </vt:variant>
      <vt:variant>
        <vt:i4>8192108</vt:i4>
      </vt:variant>
      <vt:variant>
        <vt:i4>4254</vt:i4>
      </vt:variant>
      <vt:variant>
        <vt:i4>0</vt:i4>
      </vt:variant>
      <vt:variant>
        <vt:i4>5</vt:i4>
      </vt:variant>
      <vt:variant>
        <vt:lpwstr>https://eur-lex.europa.eu/legal-content/HU/TXT/?qid=1590309047130&amp;uri=CELEX:32019R2090</vt:lpwstr>
      </vt:variant>
      <vt:variant>
        <vt:lpwstr/>
      </vt:variant>
      <vt:variant>
        <vt:i4>5439592</vt:i4>
      </vt:variant>
      <vt:variant>
        <vt:i4>4251</vt:i4>
      </vt:variant>
      <vt:variant>
        <vt:i4>0</vt:i4>
      </vt:variant>
      <vt:variant>
        <vt:i4>5</vt:i4>
      </vt:variant>
      <vt:variant>
        <vt:lpwstr>https://eur-lex.europa.eu/legal-content/HU/TXT/?uri=uriserv:OJ.L_.2022.162.01.0013.01.HUN</vt:lpwstr>
      </vt:variant>
      <vt:variant>
        <vt:lpwstr/>
      </vt:variant>
      <vt:variant>
        <vt:i4>5701737</vt:i4>
      </vt:variant>
      <vt:variant>
        <vt:i4>4248</vt:i4>
      </vt:variant>
      <vt:variant>
        <vt:i4>0</vt:i4>
      </vt:variant>
      <vt:variant>
        <vt:i4>5</vt:i4>
      </vt:variant>
      <vt:variant>
        <vt:lpwstr>https://eur-lex.europa.eu/legal-content/HU/TXT/?uri=uriserv:OJ.L_.2022.162.01.0007.01.HUN</vt:lpwstr>
      </vt:variant>
      <vt:variant>
        <vt:lpwstr/>
      </vt:variant>
      <vt:variant>
        <vt:i4>8126470</vt:i4>
      </vt:variant>
      <vt:variant>
        <vt:i4>4245</vt:i4>
      </vt:variant>
      <vt:variant>
        <vt:i4>0</vt:i4>
      </vt:variant>
      <vt:variant>
        <vt:i4>5</vt:i4>
      </vt:variant>
      <vt:variant>
        <vt:lpwstr>https://eur-lex.europa.eu/legal-content/HU/TXT/?uri=OJ:C_202490009</vt:lpwstr>
      </vt:variant>
      <vt:variant>
        <vt:lpwstr/>
      </vt:variant>
      <vt:variant>
        <vt:i4>8060931</vt:i4>
      </vt:variant>
      <vt:variant>
        <vt:i4>4242</vt:i4>
      </vt:variant>
      <vt:variant>
        <vt:i4>0</vt:i4>
      </vt:variant>
      <vt:variant>
        <vt:i4>5</vt:i4>
      </vt:variant>
      <vt:variant>
        <vt:lpwstr>https://eur-lex.europa.eu/legal-content/HU/TXT/?uri=OJ:C_202401443</vt:lpwstr>
      </vt:variant>
      <vt:variant>
        <vt:lpwstr/>
      </vt:variant>
      <vt:variant>
        <vt:i4>5505134</vt:i4>
      </vt:variant>
      <vt:variant>
        <vt:i4>4239</vt:i4>
      </vt:variant>
      <vt:variant>
        <vt:i4>0</vt:i4>
      </vt:variant>
      <vt:variant>
        <vt:i4>5</vt:i4>
      </vt:variant>
      <vt:variant>
        <vt:lpwstr>https://eur-lex.europa.eu/legal-content/HU/TXT/?uri=uriserv:OJ.L_.2023.116.01.0001.01.HUN</vt:lpwstr>
      </vt:variant>
      <vt:variant>
        <vt:lpwstr/>
      </vt:variant>
      <vt:variant>
        <vt:i4>6226024</vt:i4>
      </vt:variant>
      <vt:variant>
        <vt:i4>4236</vt:i4>
      </vt:variant>
      <vt:variant>
        <vt:i4>0</vt:i4>
      </vt:variant>
      <vt:variant>
        <vt:i4>5</vt:i4>
      </vt:variant>
      <vt:variant>
        <vt:lpwstr>https://eur-lex.europa.eu/legal-content/HU/TXT/?uri=uriserv:OJ.L_.2019.004.01.0043.01.HUN</vt:lpwstr>
      </vt:variant>
      <vt:variant>
        <vt:lpwstr/>
      </vt:variant>
      <vt:variant>
        <vt:i4>4587587</vt:i4>
      </vt:variant>
      <vt:variant>
        <vt:i4>4233</vt:i4>
      </vt:variant>
      <vt:variant>
        <vt:i4>0</vt:i4>
      </vt:variant>
      <vt:variant>
        <vt:i4>5</vt:i4>
      </vt:variant>
      <vt:variant>
        <vt:lpwstr>https://net.jogtar.hu/jogszabaly?docid=A0400024.FVM&amp;celpara=&amp;searchUrl=/jogszabaly-kereso%3Fsorszam%3D24%26para%3D%26tipus%3D%26evszam%3D2004</vt:lpwstr>
      </vt:variant>
      <vt:variant>
        <vt:lpwstr/>
      </vt:variant>
      <vt:variant>
        <vt:i4>7798886</vt:i4>
      </vt:variant>
      <vt:variant>
        <vt:i4>4230</vt:i4>
      </vt:variant>
      <vt:variant>
        <vt:i4>0</vt:i4>
      </vt:variant>
      <vt:variant>
        <vt:i4>5</vt:i4>
      </vt:variant>
      <vt:variant>
        <vt:lpwstr>https://eur-lex.europa.eu/legal-content/HU/TXT/?qid=1590308922015&amp;uri=CELEX:32009R0124</vt:lpwstr>
      </vt:variant>
      <vt:variant>
        <vt:lpwstr/>
      </vt:variant>
      <vt:variant>
        <vt:i4>7733357</vt:i4>
      </vt:variant>
      <vt:variant>
        <vt:i4>4227</vt:i4>
      </vt:variant>
      <vt:variant>
        <vt:i4>0</vt:i4>
      </vt:variant>
      <vt:variant>
        <vt:i4>5</vt:i4>
      </vt:variant>
      <vt:variant>
        <vt:lpwstr>https://eur-lex.europa.eu/legal-content/HU/TXT/?qid=1590308887029&amp;uri=CELEX:32017R0012</vt:lpwstr>
      </vt:variant>
      <vt:variant>
        <vt:lpwstr/>
      </vt:variant>
      <vt:variant>
        <vt:i4>7536641</vt:i4>
      </vt:variant>
      <vt:variant>
        <vt:i4>4224</vt:i4>
      </vt:variant>
      <vt:variant>
        <vt:i4>0</vt:i4>
      </vt:variant>
      <vt:variant>
        <vt:i4>5</vt:i4>
      </vt:variant>
      <vt:variant>
        <vt:lpwstr>https://eur-lex.europa.eu/legal-content/HU/TXT/?uri=OJ:L_202402858</vt:lpwstr>
      </vt:variant>
      <vt:variant>
        <vt:lpwstr/>
      </vt:variant>
      <vt:variant>
        <vt:i4>8323177</vt:i4>
      </vt:variant>
      <vt:variant>
        <vt:i4>4221</vt:i4>
      </vt:variant>
      <vt:variant>
        <vt:i4>0</vt:i4>
      </vt:variant>
      <vt:variant>
        <vt:i4>5</vt:i4>
      </vt:variant>
      <vt:variant>
        <vt:lpwstr>https://eur-lex.europa.eu/legal-content/HU/TXT/?qid=1590308835827&amp;uri=CELEX:32019R1871</vt:lpwstr>
      </vt:variant>
      <vt:variant>
        <vt:lpwstr/>
      </vt:variant>
      <vt:variant>
        <vt:i4>589903</vt:i4>
      </vt:variant>
      <vt:variant>
        <vt:i4>4218</vt:i4>
      </vt:variant>
      <vt:variant>
        <vt:i4>0</vt:i4>
      </vt:variant>
      <vt:variant>
        <vt:i4>5</vt:i4>
      </vt:variant>
      <vt:variant>
        <vt:lpwstr>https://eur-lex.europa.eu/legal-content/HU/TXT/?uri=celex:32010R0037</vt:lpwstr>
      </vt:variant>
      <vt:variant>
        <vt:lpwstr/>
      </vt:variant>
      <vt:variant>
        <vt:i4>7602278</vt:i4>
      </vt:variant>
      <vt:variant>
        <vt:i4>4215</vt:i4>
      </vt:variant>
      <vt:variant>
        <vt:i4>0</vt:i4>
      </vt:variant>
      <vt:variant>
        <vt:i4>5</vt:i4>
      </vt:variant>
      <vt:variant>
        <vt:lpwstr>https://eur-lex.europa.eu/legal-content/HU/TXT/?qid=1590308740324&amp;uri=CELEX:32017R0880</vt:lpwstr>
      </vt:variant>
      <vt:variant>
        <vt:lpwstr/>
      </vt:variant>
      <vt:variant>
        <vt:i4>7667813</vt:i4>
      </vt:variant>
      <vt:variant>
        <vt:i4>4212</vt:i4>
      </vt:variant>
      <vt:variant>
        <vt:i4>0</vt:i4>
      </vt:variant>
      <vt:variant>
        <vt:i4>5</vt:i4>
      </vt:variant>
      <vt:variant>
        <vt:lpwstr>https://eur-lex.europa.eu/legal-content/HU/TXT/?qid=1590308689265&amp;uri=CELEX:32018R0782</vt:lpwstr>
      </vt:variant>
      <vt:variant>
        <vt:lpwstr/>
      </vt:variant>
      <vt:variant>
        <vt:i4>8126566</vt:i4>
      </vt:variant>
      <vt:variant>
        <vt:i4>4209</vt:i4>
      </vt:variant>
      <vt:variant>
        <vt:i4>0</vt:i4>
      </vt:variant>
      <vt:variant>
        <vt:i4>5</vt:i4>
      </vt:variant>
      <vt:variant>
        <vt:lpwstr>https://eur-lex.europa.eu/legal-content/HU/TXT/?qid=1590308630869&amp;uri=CELEX:32009R0470</vt:lpwstr>
      </vt:variant>
      <vt:variant>
        <vt:lpwstr/>
      </vt:variant>
      <vt:variant>
        <vt:i4>2097272</vt:i4>
      </vt:variant>
      <vt:variant>
        <vt:i4>4206</vt:i4>
      </vt:variant>
      <vt:variant>
        <vt:i4>0</vt:i4>
      </vt:variant>
      <vt:variant>
        <vt:i4>5</vt:i4>
      </vt:variant>
      <vt:variant>
        <vt:lpwstr>https://foodsafetyportal.eu/ra/lor.html</vt:lpwstr>
      </vt:variant>
      <vt:variant>
        <vt:lpwstr/>
      </vt:variant>
      <vt:variant>
        <vt:i4>5898256</vt:i4>
      </vt:variant>
      <vt:variant>
        <vt:i4>4203</vt:i4>
      </vt:variant>
      <vt:variant>
        <vt:i4>0</vt:i4>
      </vt:variant>
      <vt:variant>
        <vt:i4>5</vt:i4>
      </vt:variant>
      <vt:variant>
        <vt:lpwstr>https://foodsafetyportal.eu/</vt:lpwstr>
      </vt:variant>
      <vt:variant>
        <vt:lpwstr/>
      </vt:variant>
      <vt:variant>
        <vt:i4>1245283</vt:i4>
      </vt:variant>
      <vt:variant>
        <vt:i4>4200</vt:i4>
      </vt:variant>
      <vt:variant>
        <vt:i4>0</vt:i4>
      </vt:variant>
      <vt:variant>
        <vt:i4>5</vt:i4>
      </vt:variant>
      <vt:variant>
        <vt:lpwstr>https://ec.europa.eu/food/system/files/2016-10/cs_contaminants_sampling_analysis-report_2004_en.pdf</vt:lpwstr>
      </vt:variant>
      <vt:variant>
        <vt:lpwstr/>
      </vt:variant>
      <vt:variant>
        <vt:i4>4259897</vt:i4>
      </vt:variant>
      <vt:variant>
        <vt:i4>4197</vt:i4>
      </vt:variant>
      <vt:variant>
        <vt:i4>0</vt:i4>
      </vt:variant>
      <vt:variant>
        <vt:i4>5</vt:i4>
      </vt:variant>
      <vt:variant>
        <vt:lpwstr>https://www.who.int/health-topics/food-safety/</vt:lpwstr>
      </vt:variant>
      <vt:variant>
        <vt:lpwstr>tab=tab_1</vt:lpwstr>
      </vt:variant>
      <vt:variant>
        <vt:i4>1310731</vt:i4>
      </vt:variant>
      <vt:variant>
        <vt:i4>4194</vt:i4>
      </vt:variant>
      <vt:variant>
        <vt:i4>0</vt:i4>
      </vt:variant>
      <vt:variant>
        <vt:i4>5</vt:i4>
      </vt:variant>
      <vt:variant>
        <vt:lpwstr>https://op.europa.eu/hu/publication-detail/-/publication/5cc53161-9304-11e9-9369-01aa75ed71a1/language-hu</vt:lpwstr>
      </vt:variant>
      <vt:variant>
        <vt:lpwstr/>
      </vt:variant>
      <vt:variant>
        <vt:i4>8323143</vt:i4>
      </vt:variant>
      <vt:variant>
        <vt:i4>4191</vt:i4>
      </vt:variant>
      <vt:variant>
        <vt:i4>0</vt:i4>
      </vt:variant>
      <vt:variant>
        <vt:i4>5</vt:i4>
      </vt:variant>
      <vt:variant>
        <vt:lpwstr>https://ogyei.gov.hu/nyilvantartasba_vetel/</vt:lpwstr>
      </vt:variant>
      <vt:variant>
        <vt:lpwstr/>
      </vt:variant>
      <vt:variant>
        <vt:i4>3997745</vt:i4>
      </vt:variant>
      <vt:variant>
        <vt:i4>4188</vt:i4>
      </vt:variant>
      <vt:variant>
        <vt:i4>0</vt:i4>
      </vt:variant>
      <vt:variant>
        <vt:i4>5</vt:i4>
      </vt:variant>
      <vt:variant>
        <vt:lpwstr>https://net.jogtar.hu/jogszabaly?docid=A2200078.BM&amp;celpara=&amp;searchUrl=/jogszabaly-kereso?sorszam%3D78%26para%3D%26tipus%3D%26evszam%3D2022</vt:lpwstr>
      </vt:variant>
      <vt:variant>
        <vt:lpwstr/>
      </vt:variant>
      <vt:variant>
        <vt:i4>6750279</vt:i4>
      </vt:variant>
      <vt:variant>
        <vt:i4>4185</vt:i4>
      </vt:variant>
      <vt:variant>
        <vt:i4>0</vt:i4>
      </vt:variant>
      <vt:variant>
        <vt:i4>5</vt:i4>
      </vt:variant>
      <vt:variant>
        <vt:lpwstr>http://net.jogtar.hu/jr/gen/hjegy_doc.cgi?docid=A1200066.KOR&amp;celpara=</vt:lpwstr>
      </vt:variant>
      <vt:variant>
        <vt:lpwstr>xcelparam</vt:lpwstr>
      </vt:variant>
      <vt:variant>
        <vt:i4>1769477</vt:i4>
      </vt:variant>
      <vt:variant>
        <vt:i4>4182</vt:i4>
      </vt:variant>
      <vt:variant>
        <vt:i4>0</vt:i4>
      </vt:variant>
      <vt:variant>
        <vt:i4>5</vt:i4>
      </vt:variant>
      <vt:variant>
        <vt:lpwstr>https://net.jogtar.hu/jogszabaly?docid=A0300162.KOR&amp;celpara=</vt:lpwstr>
      </vt:variant>
      <vt:variant>
        <vt:lpwstr/>
      </vt:variant>
      <vt:variant>
        <vt:i4>8323181</vt:i4>
      </vt:variant>
      <vt:variant>
        <vt:i4>4179</vt:i4>
      </vt:variant>
      <vt:variant>
        <vt:i4>0</vt:i4>
      </vt:variant>
      <vt:variant>
        <vt:i4>5</vt:i4>
      </vt:variant>
      <vt:variant>
        <vt:lpwstr>https://eur-lex.europa.eu/legal-content/HU/TXT/?qid=1590253903087&amp;uri=CELEX:32019R1021</vt:lpwstr>
      </vt:variant>
      <vt:variant>
        <vt:lpwstr/>
      </vt:variant>
      <vt:variant>
        <vt:i4>393267</vt:i4>
      </vt:variant>
      <vt:variant>
        <vt:i4>4176</vt:i4>
      </vt:variant>
      <vt:variant>
        <vt:i4>0</vt:i4>
      </vt:variant>
      <vt:variant>
        <vt:i4>5</vt:i4>
      </vt:variant>
      <vt:variant>
        <vt:lpwstr>https://eur-lex.europa.eu/legal-content/HU/TXT/?uri=uriserv%3AOJ.L_.2022.107.01.0090.01.HUN&amp;toc=OJ%3AL%3A2022%3A107%3ATOC</vt:lpwstr>
      </vt:variant>
      <vt:variant>
        <vt:lpwstr/>
      </vt:variant>
      <vt:variant>
        <vt:i4>102</vt:i4>
      </vt:variant>
      <vt:variant>
        <vt:i4>4173</vt:i4>
      </vt:variant>
      <vt:variant>
        <vt:i4>0</vt:i4>
      </vt:variant>
      <vt:variant>
        <vt:i4>5</vt:i4>
      </vt:variant>
      <vt:variant>
        <vt:lpwstr>http://eur-lex.europa.eu/legal-content/HU/TXT/?uri=uriserv:OJ.L_.2018.078.01.0016.01.HUN&amp;toc=OJ:L:2018:078:TOC</vt:lpwstr>
      </vt:variant>
      <vt:variant>
        <vt:lpwstr/>
      </vt:variant>
      <vt:variant>
        <vt:i4>3145783</vt:i4>
      </vt:variant>
      <vt:variant>
        <vt:i4>4170</vt:i4>
      </vt:variant>
      <vt:variant>
        <vt:i4>0</vt:i4>
      </vt:variant>
      <vt:variant>
        <vt:i4>5</vt:i4>
      </vt:variant>
      <vt:variant>
        <vt:lpwstr>https://www.efsa.europa.eu/en/efsajournal/pub/8215</vt:lpwstr>
      </vt:variant>
      <vt:variant>
        <vt:lpwstr/>
      </vt:variant>
      <vt:variant>
        <vt:i4>7405577</vt:i4>
      </vt:variant>
      <vt:variant>
        <vt:i4>4167</vt:i4>
      </vt:variant>
      <vt:variant>
        <vt:i4>0</vt:i4>
      </vt:variant>
      <vt:variant>
        <vt:i4>5</vt:i4>
      </vt:variant>
      <vt:variant>
        <vt:lpwstr>https://food.ec.europa.eu/system/files/2022-11/reg-com_toxic_20221019_sum.pdf</vt:lpwstr>
      </vt:variant>
      <vt:variant>
        <vt:lpwstr/>
      </vt:variant>
      <vt:variant>
        <vt:i4>2359305</vt:i4>
      </vt:variant>
      <vt:variant>
        <vt:i4>4164</vt:i4>
      </vt:variant>
      <vt:variant>
        <vt:i4>0</vt:i4>
      </vt:variant>
      <vt:variant>
        <vt:i4>5</vt:i4>
      </vt:variant>
      <vt:variant>
        <vt:lpwstr>https://food.ec.europa.eu/document/download/2b67f687-05aa-45b7-87fb-db92fc9b3bc5_en?filename=cs_contaminants_catalogue_moah_20220228_ntfs_sum.pdf</vt:lpwstr>
      </vt:variant>
      <vt:variant>
        <vt:lpwstr/>
      </vt:variant>
      <vt:variant>
        <vt:i4>7995396</vt:i4>
      </vt:variant>
      <vt:variant>
        <vt:i4>4161</vt:i4>
      </vt:variant>
      <vt:variant>
        <vt:i4>0</vt:i4>
      </vt:variant>
      <vt:variant>
        <vt:i4>5</vt:i4>
      </vt:variant>
      <vt:variant>
        <vt:lpwstr>https://food.ec.europa.eu/system/files/2020-08/reg-com_toxic_20200623_sum.pdf</vt:lpwstr>
      </vt:variant>
      <vt:variant>
        <vt:lpwstr/>
      </vt:variant>
      <vt:variant>
        <vt:i4>5701675</vt:i4>
      </vt:variant>
      <vt:variant>
        <vt:i4>4158</vt:i4>
      </vt:variant>
      <vt:variant>
        <vt:i4>0</vt:i4>
      </vt:variant>
      <vt:variant>
        <vt:i4>5</vt:i4>
      </vt:variant>
      <vt:variant>
        <vt:lpwstr>https://food.ec.europa.eu/safety/chemical-safety/contaminants/catalogue_en</vt:lpwstr>
      </vt:variant>
      <vt:variant>
        <vt:lpwstr/>
      </vt:variant>
      <vt:variant>
        <vt:i4>1638423</vt:i4>
      </vt:variant>
      <vt:variant>
        <vt:i4>4155</vt:i4>
      </vt:variant>
      <vt:variant>
        <vt:i4>0</vt:i4>
      </vt:variant>
      <vt:variant>
        <vt:i4>5</vt:i4>
      </vt:variant>
      <vt:variant>
        <vt:lpwstr>http://publications.jrc.ec.europa.eu/repository/handle/JRC115694</vt:lpwstr>
      </vt:variant>
      <vt:variant>
        <vt:lpwstr/>
      </vt:variant>
      <vt:variant>
        <vt:i4>720998</vt:i4>
      </vt:variant>
      <vt:variant>
        <vt:i4>4152</vt:i4>
      </vt:variant>
      <vt:variant>
        <vt:i4>0</vt:i4>
      </vt:variant>
      <vt:variant>
        <vt:i4>5</vt:i4>
      </vt:variant>
      <vt:variant>
        <vt:lpwstr>http://eur-lex.europa.eu/legal-content/HU/TXT/?uri=uriserv:OJ.L_.2017.012.01.0095.01.HUN&amp;toc=OJ:L:2017:012:TOC</vt:lpwstr>
      </vt:variant>
      <vt:variant>
        <vt:lpwstr/>
      </vt:variant>
      <vt:variant>
        <vt:i4>8192006</vt:i4>
      </vt:variant>
      <vt:variant>
        <vt:i4>4149</vt:i4>
      </vt:variant>
      <vt:variant>
        <vt:i4>0</vt:i4>
      </vt:variant>
      <vt:variant>
        <vt:i4>5</vt:i4>
      </vt:variant>
      <vt:variant>
        <vt:lpwstr>https://eur-lex.europa.eu/legal-content/HU/TXT/?uri=OJ:L_202400907</vt:lpwstr>
      </vt:variant>
      <vt:variant>
        <vt:lpwstr/>
      </vt:variant>
      <vt:variant>
        <vt:i4>852075</vt:i4>
      </vt:variant>
      <vt:variant>
        <vt:i4>4146</vt:i4>
      </vt:variant>
      <vt:variant>
        <vt:i4>0</vt:i4>
      </vt:variant>
      <vt:variant>
        <vt:i4>5</vt:i4>
      </vt:variant>
      <vt:variant>
        <vt:lpwstr>http://eur-lex.europa.eu/legal-content/HU/TXT/?uri=uriserv:OJ.L_.2016.183.01.0070.01.HUN&amp;toc=OJ:L:2016:183:TOC</vt:lpwstr>
      </vt:variant>
      <vt:variant>
        <vt:lpwstr/>
      </vt:variant>
      <vt:variant>
        <vt:i4>262216</vt:i4>
      </vt:variant>
      <vt:variant>
        <vt:i4>4143</vt:i4>
      </vt:variant>
      <vt:variant>
        <vt:i4>0</vt:i4>
      </vt:variant>
      <vt:variant>
        <vt:i4>5</vt:i4>
      </vt:variant>
      <vt:variant>
        <vt:lpwstr>http://eur-lex.europa.eu/legal-content/HU/TXT/?qid=1402846146028&amp;uri=CELEX:32014H0118</vt:lpwstr>
      </vt:variant>
      <vt:variant>
        <vt:lpwstr/>
      </vt:variant>
      <vt:variant>
        <vt:i4>5570666</vt:i4>
      </vt:variant>
      <vt:variant>
        <vt:i4>4140</vt:i4>
      </vt:variant>
      <vt:variant>
        <vt:i4>0</vt:i4>
      </vt:variant>
      <vt:variant>
        <vt:i4>5</vt:i4>
      </vt:variant>
      <vt:variant>
        <vt:lpwstr>https://food.ec.europa.eu/safety/chemical-safety/contaminants/catalogue/ethylcarbamate_en</vt:lpwstr>
      </vt:variant>
      <vt:variant>
        <vt:lpwstr/>
      </vt:variant>
      <vt:variant>
        <vt:i4>720975</vt:i4>
      </vt:variant>
      <vt:variant>
        <vt:i4>4137</vt:i4>
      </vt:variant>
      <vt:variant>
        <vt:i4>0</vt:i4>
      </vt:variant>
      <vt:variant>
        <vt:i4>5</vt:i4>
      </vt:variant>
      <vt:variant>
        <vt:lpwstr>http://eur-lex.europa.eu/legal-content/HU/TXT/?qid=1402845903187&amp;uri=CELEX:32010H0133</vt:lpwstr>
      </vt:variant>
      <vt:variant>
        <vt:lpwstr/>
      </vt:variant>
      <vt:variant>
        <vt:i4>7143497</vt:i4>
      </vt:variant>
      <vt:variant>
        <vt:i4>4134</vt:i4>
      </vt:variant>
      <vt:variant>
        <vt:i4>0</vt:i4>
      </vt:variant>
      <vt:variant>
        <vt:i4>5</vt:i4>
      </vt:variant>
      <vt:variant>
        <vt:lpwstr>https://food.ec.europa.eu/safety/chemical-safety/contaminants/catalogue/pfass_en</vt:lpwstr>
      </vt:variant>
      <vt:variant>
        <vt:lpwstr/>
      </vt:variant>
      <vt:variant>
        <vt:i4>327741</vt:i4>
      </vt:variant>
      <vt:variant>
        <vt:i4>4131</vt:i4>
      </vt:variant>
      <vt:variant>
        <vt:i4>0</vt:i4>
      </vt:variant>
      <vt:variant>
        <vt:i4>5</vt:i4>
      </vt:variant>
      <vt:variant>
        <vt:lpwstr>https://eur-lex.europa.eu/legal-content/HU/TXT/?uri=uriserv%3AOJ.L_.2022.221.01.0105.01.HUN&amp;toc=OJ%3AL%3A2022%3A221%3ATOC</vt:lpwstr>
      </vt:variant>
      <vt:variant>
        <vt:lpwstr/>
      </vt:variant>
      <vt:variant>
        <vt:i4>5636203</vt:i4>
      </vt:variant>
      <vt:variant>
        <vt:i4>4128</vt:i4>
      </vt:variant>
      <vt:variant>
        <vt:i4>0</vt:i4>
      </vt:variant>
      <vt:variant>
        <vt:i4>5</vt:i4>
      </vt:variant>
      <vt:variant>
        <vt:lpwstr>https://eur-lex.europa.eu/legal-content/HU/TXT/?uri=uriserv:OJ.L_.2022.221.01.0066.01.HUN</vt:lpwstr>
      </vt:variant>
      <vt:variant>
        <vt:lpwstr/>
      </vt:variant>
      <vt:variant>
        <vt:i4>5898309</vt:i4>
      </vt:variant>
      <vt:variant>
        <vt:i4>4125</vt:i4>
      </vt:variant>
      <vt:variant>
        <vt:i4>0</vt:i4>
      </vt:variant>
      <vt:variant>
        <vt:i4>5</vt:i4>
      </vt:variant>
      <vt:variant>
        <vt:lpwstr>http://www.efsa.europa.eu/en/topics/topic/acrylamide</vt:lpwstr>
      </vt:variant>
      <vt:variant>
        <vt:lpwstr/>
      </vt:variant>
      <vt:variant>
        <vt:i4>327687</vt:i4>
      </vt:variant>
      <vt:variant>
        <vt:i4>4122</vt:i4>
      </vt:variant>
      <vt:variant>
        <vt:i4>0</vt:i4>
      </vt:variant>
      <vt:variant>
        <vt:i4>5</vt:i4>
      </vt:variant>
      <vt:variant>
        <vt:lpwstr>https://www.food.gov.uk/science/acrylamide-0</vt:lpwstr>
      </vt:variant>
      <vt:variant>
        <vt:lpwstr/>
      </vt:variant>
      <vt:variant>
        <vt:i4>65563</vt:i4>
      </vt:variant>
      <vt:variant>
        <vt:i4>4119</vt:i4>
      </vt:variant>
      <vt:variant>
        <vt:i4>0</vt:i4>
      </vt:variant>
      <vt:variant>
        <vt:i4>5</vt:i4>
      </vt:variant>
      <vt:variant>
        <vt:lpwstr>https://www.fooddrinkeurope.eu/resource/fooddrinkeurope-updates-industry-wide-acrylamide-toolbox/</vt:lpwstr>
      </vt:variant>
      <vt:variant>
        <vt:lpwstr/>
      </vt:variant>
      <vt:variant>
        <vt:i4>6619258</vt:i4>
      </vt:variant>
      <vt:variant>
        <vt:i4>4116</vt:i4>
      </vt:variant>
      <vt:variant>
        <vt:i4>0</vt:i4>
      </vt:variant>
      <vt:variant>
        <vt:i4>5</vt:i4>
      </vt:variant>
      <vt:variant>
        <vt:lpwstr>http://www.fooddrinkeurope.eu/publication/fooddrinkeurope-updates-industry-wide-acrylamide-toolbox</vt:lpwstr>
      </vt:variant>
      <vt:variant>
        <vt:lpwstr/>
      </vt:variant>
      <vt:variant>
        <vt:i4>1376279</vt:i4>
      </vt:variant>
      <vt:variant>
        <vt:i4>4113</vt:i4>
      </vt:variant>
      <vt:variant>
        <vt:i4>0</vt:i4>
      </vt:variant>
      <vt:variant>
        <vt:i4>5</vt:i4>
      </vt:variant>
      <vt:variant>
        <vt:lpwstr>http://www.goodfries.eu/</vt:lpwstr>
      </vt:variant>
      <vt:variant>
        <vt:lpwstr/>
      </vt:variant>
      <vt:variant>
        <vt:i4>3735595</vt:i4>
      </vt:variant>
      <vt:variant>
        <vt:i4>4110</vt:i4>
      </vt:variant>
      <vt:variant>
        <vt:i4>0</vt:i4>
      </vt:variant>
      <vt:variant>
        <vt:i4>5</vt:i4>
      </vt:variant>
      <vt:variant>
        <vt:lpwstr>http://portal.nebih.gov.hu/-/akrilamid-elelmiszerekben</vt:lpwstr>
      </vt:variant>
      <vt:variant>
        <vt:lpwstr/>
      </vt:variant>
      <vt:variant>
        <vt:i4>8126479</vt:i4>
      </vt:variant>
      <vt:variant>
        <vt:i4>4107</vt:i4>
      </vt:variant>
      <vt:variant>
        <vt:i4>0</vt:i4>
      </vt:variant>
      <vt:variant>
        <vt:i4>5</vt:i4>
      </vt:variant>
      <vt:variant>
        <vt:lpwstr>https://eur-lex.europa.eu/legal-content/HU/TXT/?uri=uriserv:OJ.L_.2019.290.01.0031.01.HUN&amp;toc=OJ:L:2019:290:TOC</vt:lpwstr>
      </vt:variant>
      <vt:variant>
        <vt:lpwstr/>
      </vt:variant>
      <vt:variant>
        <vt:i4>5963879</vt:i4>
      </vt:variant>
      <vt:variant>
        <vt:i4>4104</vt:i4>
      </vt:variant>
      <vt:variant>
        <vt:i4>0</vt:i4>
      </vt:variant>
      <vt:variant>
        <vt:i4>5</vt:i4>
      </vt:variant>
      <vt:variant>
        <vt:lpwstr>https://food.ec.europa.eu/safety/chemical-safety/contaminants/catalogue/acrylamide_en</vt:lpwstr>
      </vt:variant>
      <vt:variant>
        <vt:lpwstr/>
      </vt:variant>
      <vt:variant>
        <vt:i4>917620</vt:i4>
      </vt:variant>
      <vt:variant>
        <vt:i4>4101</vt:i4>
      </vt:variant>
      <vt:variant>
        <vt:i4>0</vt:i4>
      </vt:variant>
      <vt:variant>
        <vt:i4>5</vt:i4>
      </vt:variant>
      <vt:variant>
        <vt:lpwstr>https://food.ec.europa.eu/safety/chemical-safety/contaminants/catalogue/acrylamide-database_en</vt:lpwstr>
      </vt:variant>
      <vt:variant>
        <vt:lpwstr/>
      </vt:variant>
      <vt:variant>
        <vt:i4>4063311</vt:i4>
      </vt:variant>
      <vt:variant>
        <vt:i4>4098</vt:i4>
      </vt:variant>
      <vt:variant>
        <vt:i4>0</vt:i4>
      </vt:variant>
      <vt:variant>
        <vt:i4>5</vt:i4>
      </vt:variant>
      <vt:variant>
        <vt:lpwstr>https://food.ec.europa.eu/system/files/2020-01/cs_contaminants_catalogue_acrylamide_guidance-doc_en.pdf</vt:lpwstr>
      </vt:variant>
      <vt:variant>
        <vt:lpwstr/>
      </vt:variant>
      <vt:variant>
        <vt:i4>3604566</vt:i4>
      </vt:variant>
      <vt:variant>
        <vt:i4>4095</vt:i4>
      </vt:variant>
      <vt:variant>
        <vt:i4>0</vt:i4>
      </vt:variant>
      <vt:variant>
        <vt:i4>5</vt:i4>
      </vt:variant>
      <vt:variant>
        <vt:lpwstr>https://food.ec.europa.eu/system/files/2022-05/cs_contaminants_catalogue_acrylamide_guidance-doc_hu.pdf</vt:lpwstr>
      </vt:variant>
      <vt:variant>
        <vt:lpwstr/>
      </vt:variant>
      <vt:variant>
        <vt:i4>7536736</vt:i4>
      </vt:variant>
      <vt:variant>
        <vt:i4>4092</vt:i4>
      </vt:variant>
      <vt:variant>
        <vt:i4>0</vt:i4>
      </vt:variant>
      <vt:variant>
        <vt:i4>5</vt:i4>
      </vt:variant>
      <vt:variant>
        <vt:lpwstr>https://eur-lex.europa.eu/legal-content/HU/TXT/?qid=1590253728795&amp;uri=CELEX:32017R2158</vt:lpwstr>
      </vt:variant>
      <vt:variant>
        <vt:lpwstr/>
      </vt:variant>
      <vt:variant>
        <vt:i4>1114161</vt:i4>
      </vt:variant>
      <vt:variant>
        <vt:i4>4089</vt:i4>
      </vt:variant>
      <vt:variant>
        <vt:i4>0</vt:i4>
      </vt:variant>
      <vt:variant>
        <vt:i4>5</vt:i4>
      </vt:variant>
      <vt:variant>
        <vt:lpwstr>https://food.ec.europa.eu/safety/chemical-safety/contaminants/catalogue/tin_en</vt:lpwstr>
      </vt:variant>
      <vt:variant>
        <vt:lpwstr/>
      </vt:variant>
      <vt:variant>
        <vt:i4>1310762</vt:i4>
      </vt:variant>
      <vt:variant>
        <vt:i4>4086</vt:i4>
      </vt:variant>
      <vt:variant>
        <vt:i4>0</vt:i4>
      </vt:variant>
      <vt:variant>
        <vt:i4>5</vt:i4>
      </vt:variant>
      <vt:variant>
        <vt:lpwstr>https://food.ec.europa.eu/safety/chemical-safety/contaminants/catalogue/perchlorate_en</vt:lpwstr>
      </vt:variant>
      <vt:variant>
        <vt:lpwstr/>
      </vt:variant>
      <vt:variant>
        <vt:i4>2949148</vt:i4>
      </vt:variant>
      <vt:variant>
        <vt:i4>4083</vt:i4>
      </vt:variant>
      <vt:variant>
        <vt:i4>0</vt:i4>
      </vt:variant>
      <vt:variant>
        <vt:i4>5</vt:i4>
      </vt:variant>
      <vt:variant>
        <vt:lpwstr>https://food.ec.europa.eu/safety/chemical-safety/contaminants/catalogue/lead_en</vt:lpwstr>
      </vt:variant>
      <vt:variant>
        <vt:lpwstr/>
      </vt:variant>
      <vt:variant>
        <vt:i4>4063296</vt:i4>
      </vt:variant>
      <vt:variant>
        <vt:i4>4080</vt:i4>
      </vt:variant>
      <vt:variant>
        <vt:i4>0</vt:i4>
      </vt:variant>
      <vt:variant>
        <vt:i4>5</vt:i4>
      </vt:variant>
      <vt:variant>
        <vt:lpwstr>https://food.ec.europa.eu/safety/chemical-safety/contaminants/catalogue/chloropropanol-3-mcpd_en</vt:lpwstr>
      </vt:variant>
      <vt:variant>
        <vt:lpwstr/>
      </vt:variant>
      <vt:variant>
        <vt:i4>65576</vt:i4>
      </vt:variant>
      <vt:variant>
        <vt:i4>4077</vt:i4>
      </vt:variant>
      <vt:variant>
        <vt:i4>0</vt:i4>
      </vt:variant>
      <vt:variant>
        <vt:i4>5</vt:i4>
      </vt:variant>
      <vt:variant>
        <vt:lpwstr>https://food.ec.europa.eu/safety/chemical-safety/contaminants/catalogue/cadmium_en</vt:lpwstr>
      </vt:variant>
      <vt:variant>
        <vt:lpwstr/>
      </vt:variant>
      <vt:variant>
        <vt:i4>393268</vt:i4>
      </vt:variant>
      <vt:variant>
        <vt:i4>4074</vt:i4>
      </vt:variant>
      <vt:variant>
        <vt:i4>0</vt:i4>
      </vt:variant>
      <vt:variant>
        <vt:i4>5</vt:i4>
      </vt:variant>
      <vt:variant>
        <vt:lpwstr>https://food.ec.europa.eu/safety/chemical-safety/contaminants/catalogue/arsenic_en</vt:lpwstr>
      </vt:variant>
      <vt:variant>
        <vt:lpwstr/>
      </vt:variant>
      <vt:variant>
        <vt:i4>7012430</vt:i4>
      </vt:variant>
      <vt:variant>
        <vt:i4>4071</vt:i4>
      </vt:variant>
      <vt:variant>
        <vt:i4>0</vt:i4>
      </vt:variant>
      <vt:variant>
        <vt:i4>5</vt:i4>
      </vt:variant>
      <vt:variant>
        <vt:lpwstr>http://eur-lex.europa.eu/legal-content/HU/TXT/?uri=uriserv:OJ.L_.2015.111.01.0032.01.HUN</vt:lpwstr>
      </vt:variant>
      <vt:variant>
        <vt:lpwstr/>
      </vt:variant>
      <vt:variant>
        <vt:i4>852069</vt:i4>
      </vt:variant>
      <vt:variant>
        <vt:i4>4068</vt:i4>
      </vt:variant>
      <vt:variant>
        <vt:i4>0</vt:i4>
      </vt:variant>
      <vt:variant>
        <vt:i4>5</vt:i4>
      </vt:variant>
      <vt:variant>
        <vt:lpwstr>http://eur-lex.europa.eu/legal-content/HU/TXT/?uri=uriserv:OJ.L_.2016.148.01.0009.01.HUN&amp;toc=OJ:L:2016:148:TOC</vt:lpwstr>
      </vt:variant>
      <vt:variant>
        <vt:lpwstr/>
      </vt:variant>
      <vt:variant>
        <vt:i4>6750285</vt:i4>
      </vt:variant>
      <vt:variant>
        <vt:i4>4065</vt:i4>
      </vt:variant>
      <vt:variant>
        <vt:i4>0</vt:i4>
      </vt:variant>
      <vt:variant>
        <vt:i4>5</vt:i4>
      </vt:variant>
      <vt:variant>
        <vt:lpwstr>http://eur-lex.europa.eu/legal-content/HU/TXT/?uri=uriserv:OJ.L_.2014.271.01.0093.01.HUN</vt:lpwstr>
      </vt:variant>
      <vt:variant>
        <vt:lpwstr/>
      </vt:variant>
      <vt:variant>
        <vt:i4>6815812</vt:i4>
      </vt:variant>
      <vt:variant>
        <vt:i4>4062</vt:i4>
      </vt:variant>
      <vt:variant>
        <vt:i4>0</vt:i4>
      </vt:variant>
      <vt:variant>
        <vt:i4>5</vt:i4>
      </vt:variant>
      <vt:variant>
        <vt:lpwstr>http://eur-lex.europa.eu/legal-content/HU/TXT/?uri=uriserv:OJ.L_.2015.213.01.0009.01.HUN</vt:lpwstr>
      </vt:variant>
      <vt:variant>
        <vt:lpwstr/>
      </vt:variant>
      <vt:variant>
        <vt:i4>131128</vt:i4>
      </vt:variant>
      <vt:variant>
        <vt:i4>4059</vt:i4>
      </vt:variant>
      <vt:variant>
        <vt:i4>0</vt:i4>
      </vt:variant>
      <vt:variant>
        <vt:i4>5</vt:i4>
      </vt:variant>
      <vt:variant>
        <vt:lpwstr>https://eur-lex.europa.eu/legal-content/HU/TXT/?uri=uriserv%3AOJ.L_.2022.201.01.0071.01.HUN&amp;toc=OJ%3AL%3A2022%3A201%3ATOC</vt:lpwstr>
      </vt:variant>
      <vt:variant>
        <vt:lpwstr/>
      </vt:variant>
      <vt:variant>
        <vt:i4>983112</vt:i4>
      </vt:variant>
      <vt:variant>
        <vt:i4>4056</vt:i4>
      </vt:variant>
      <vt:variant>
        <vt:i4>0</vt:i4>
      </vt:variant>
      <vt:variant>
        <vt:i4>5</vt:i4>
      </vt:variant>
      <vt:variant>
        <vt:lpwstr>https://eur-lex.europa.eu/legal-content/HU/TXT/?uri=celex:32007R0333</vt:lpwstr>
      </vt:variant>
      <vt:variant>
        <vt:lpwstr/>
      </vt:variant>
      <vt:variant>
        <vt:i4>458810</vt:i4>
      </vt:variant>
      <vt:variant>
        <vt:i4>4053</vt:i4>
      </vt:variant>
      <vt:variant>
        <vt:i4>0</vt:i4>
      </vt:variant>
      <vt:variant>
        <vt:i4>5</vt:i4>
      </vt:variant>
      <vt:variant>
        <vt:lpwstr>https://food.ec.europa.eu/safety/chemical-safety/contaminants/catalogue/dioxins_en</vt:lpwstr>
      </vt:variant>
      <vt:variant>
        <vt:lpwstr/>
      </vt:variant>
      <vt:variant>
        <vt:i4>65595</vt:i4>
      </vt:variant>
      <vt:variant>
        <vt:i4>4050</vt:i4>
      </vt:variant>
      <vt:variant>
        <vt:i4>0</vt:i4>
      </vt:variant>
      <vt:variant>
        <vt:i4>5</vt:i4>
      </vt:variant>
      <vt:variant>
        <vt:lpwstr>https://eur-lex.europa.eu/legal-content/HU/TXT/?uri=uriserv%3AOJ.L_.2022.100.01.0060.01.HUN&amp;toc=OJ%3AL%3A2022%3A100%3ATOC</vt:lpwstr>
      </vt:variant>
      <vt:variant>
        <vt:lpwstr/>
      </vt:variant>
      <vt:variant>
        <vt:i4>589935</vt:i4>
      </vt:variant>
      <vt:variant>
        <vt:i4>4047</vt:i4>
      </vt:variant>
      <vt:variant>
        <vt:i4>0</vt:i4>
      </vt:variant>
      <vt:variant>
        <vt:i4>5</vt:i4>
      </vt:variant>
      <vt:variant>
        <vt:lpwstr>http://eur-lex.europa.eu/legal-content/HU/TXT/?uri=uriserv:OJ.L_.2016.118.01.0016.01.HUN&amp;toc=OJ:L:2016:118:TOC</vt:lpwstr>
      </vt:variant>
      <vt:variant>
        <vt:lpwstr/>
      </vt:variant>
      <vt:variant>
        <vt:i4>1900610</vt:i4>
      </vt:variant>
      <vt:variant>
        <vt:i4>4044</vt:i4>
      </vt:variant>
      <vt:variant>
        <vt:i4>0</vt:i4>
      </vt:variant>
      <vt:variant>
        <vt:i4>5</vt:i4>
      </vt:variant>
      <vt:variant>
        <vt:lpwstr>http://eur-lex.europa.eu/legal-content/HU/TXT/PDF/?uri=CELEX:02013H0711-20141003&amp;from=EN</vt:lpwstr>
      </vt:variant>
      <vt:variant>
        <vt:lpwstr/>
      </vt:variant>
      <vt:variant>
        <vt:i4>8192098</vt:i4>
      </vt:variant>
      <vt:variant>
        <vt:i4>4041</vt:i4>
      </vt:variant>
      <vt:variant>
        <vt:i4>0</vt:i4>
      </vt:variant>
      <vt:variant>
        <vt:i4>5</vt:i4>
      </vt:variant>
      <vt:variant>
        <vt:lpwstr>https://eur-lex.europa.eu/legal-content/HU/TXT/?qid=1590253512747&amp;uri=CELEX:32017R0644</vt:lpwstr>
      </vt:variant>
      <vt:variant>
        <vt:lpwstr/>
      </vt:variant>
      <vt:variant>
        <vt:i4>7602284</vt:i4>
      </vt:variant>
      <vt:variant>
        <vt:i4>4038</vt:i4>
      </vt:variant>
      <vt:variant>
        <vt:i4>0</vt:i4>
      </vt:variant>
      <vt:variant>
        <vt:i4>5</vt:i4>
      </vt:variant>
      <vt:variant>
        <vt:lpwstr>https://eur-lex.europa.eu/legal-content/HU/TXT/?qid=1590253436313&amp;uri=CELEX:32006R1882</vt:lpwstr>
      </vt:variant>
      <vt:variant>
        <vt:lpwstr/>
      </vt:variant>
      <vt:variant>
        <vt:i4>7077956</vt:i4>
      </vt:variant>
      <vt:variant>
        <vt:i4>4035</vt:i4>
      </vt:variant>
      <vt:variant>
        <vt:i4>0</vt:i4>
      </vt:variant>
      <vt:variant>
        <vt:i4>5</vt:i4>
      </vt:variant>
      <vt:variant>
        <vt:lpwstr>https://foodsupplementseurope.org/wp-content/themes/fse-theme/documents/publications-and-guidelines/Pyrrolizidine_Guidelines-May2021.pdf</vt:lpwstr>
      </vt:variant>
      <vt:variant>
        <vt:lpwstr/>
      </vt:variant>
      <vt:variant>
        <vt:i4>393317</vt:i4>
      </vt:variant>
      <vt:variant>
        <vt:i4>4032</vt:i4>
      </vt:variant>
      <vt:variant>
        <vt:i4>0</vt:i4>
      </vt:variant>
      <vt:variant>
        <vt:i4>5</vt:i4>
      </vt:variant>
      <vt:variant>
        <vt:lpwstr>http://eur-lex.europa.eu/legal-content/HU/TXT/?uri=uriserv:OJ.L_.2016.327.01.0103.01.HUN&amp;toc=OJ:L:2016:327:TOC</vt:lpwstr>
      </vt:variant>
      <vt:variant>
        <vt:lpwstr/>
      </vt:variant>
      <vt:variant>
        <vt:i4>6750280</vt:i4>
      </vt:variant>
      <vt:variant>
        <vt:i4>4029</vt:i4>
      </vt:variant>
      <vt:variant>
        <vt:i4>0</vt:i4>
      </vt:variant>
      <vt:variant>
        <vt:i4>5</vt:i4>
      </vt:variant>
      <vt:variant>
        <vt:lpwstr>http://eur-lex.europa.eu/legal-content/HU/TXT/?uri=uriserv:OJ.L_.2014.271.01.0096.01.HUN</vt:lpwstr>
      </vt:variant>
      <vt:variant>
        <vt:lpwstr/>
      </vt:variant>
      <vt:variant>
        <vt:i4>6619213</vt:i4>
      </vt:variant>
      <vt:variant>
        <vt:i4>4026</vt:i4>
      </vt:variant>
      <vt:variant>
        <vt:i4>0</vt:i4>
      </vt:variant>
      <vt:variant>
        <vt:i4>5</vt:i4>
      </vt:variant>
      <vt:variant>
        <vt:lpwstr>http://eur-lex.europa.eu/legal-content/HU/TXT/?uri=uriserv:OJ.L_.2015.157.01.0097.01.HUN</vt:lpwstr>
      </vt:variant>
      <vt:variant>
        <vt:lpwstr/>
      </vt:variant>
      <vt:variant>
        <vt:i4>7798795</vt:i4>
      </vt:variant>
      <vt:variant>
        <vt:i4>4023</vt:i4>
      </vt:variant>
      <vt:variant>
        <vt:i4>0</vt:i4>
      </vt:variant>
      <vt:variant>
        <vt:i4>5</vt:i4>
      </vt:variant>
      <vt:variant>
        <vt:lpwstr>https://eur-lex.europa.eu/legal-content/HU/TXT/?uri=OJ:L_202302783</vt:lpwstr>
      </vt:variant>
      <vt:variant>
        <vt:lpwstr/>
      </vt:variant>
      <vt:variant>
        <vt:i4>7667818</vt:i4>
      </vt:variant>
      <vt:variant>
        <vt:i4>4020</vt:i4>
      </vt:variant>
      <vt:variant>
        <vt:i4>0</vt:i4>
      </vt:variant>
      <vt:variant>
        <vt:i4>5</vt:i4>
      </vt:variant>
      <vt:variant>
        <vt:lpwstr>https://eur-lex.europa.eu/legal-content/HU/TXT/?qid=1590253655288&amp;uri=CELEX:32015R0705</vt:lpwstr>
      </vt:variant>
      <vt:variant>
        <vt:lpwstr/>
      </vt:variant>
      <vt:variant>
        <vt:i4>6226033</vt:i4>
      </vt:variant>
      <vt:variant>
        <vt:i4>4017</vt:i4>
      </vt:variant>
      <vt:variant>
        <vt:i4>0</vt:i4>
      </vt:variant>
      <vt:variant>
        <vt:i4>5</vt:i4>
      </vt:variant>
      <vt:variant>
        <vt:lpwstr>https://food.ec.europa.eu/safety/chemical-safety/contaminants/catalogue/ochratoxin_en</vt:lpwstr>
      </vt:variant>
      <vt:variant>
        <vt:lpwstr/>
      </vt:variant>
      <vt:variant>
        <vt:i4>3932163</vt:i4>
      </vt:variant>
      <vt:variant>
        <vt:i4>4014</vt:i4>
      </vt:variant>
      <vt:variant>
        <vt:i4>0</vt:i4>
      </vt:variant>
      <vt:variant>
        <vt:i4>5</vt:i4>
      </vt:variant>
      <vt:variant>
        <vt:lpwstr>https://food.ec.europa.eu/safety/chemical-safety/contaminants/catalogue/fusarium_en</vt:lpwstr>
      </vt:variant>
      <vt:variant>
        <vt:lpwstr/>
      </vt:variant>
      <vt:variant>
        <vt:i4>6160510</vt:i4>
      </vt:variant>
      <vt:variant>
        <vt:i4>4011</vt:i4>
      </vt:variant>
      <vt:variant>
        <vt:i4>0</vt:i4>
      </vt:variant>
      <vt:variant>
        <vt:i4>5</vt:i4>
      </vt:variant>
      <vt:variant>
        <vt:lpwstr>https://food.ec.europa.eu/safety/chemical-safety/contaminants/catalogue/aflatoxins_en</vt:lpwstr>
      </vt:variant>
      <vt:variant>
        <vt:lpwstr/>
      </vt:variant>
      <vt:variant>
        <vt:i4>786496</vt:i4>
      </vt:variant>
      <vt:variant>
        <vt:i4>4008</vt:i4>
      </vt:variant>
      <vt:variant>
        <vt:i4>0</vt:i4>
      </vt:variant>
      <vt:variant>
        <vt:i4>5</vt:i4>
      </vt:variant>
      <vt:variant>
        <vt:lpwstr>http://eur-lex.europa.eu/legal-content/HU/TXT/?qid=1402846104284&amp;uri=CELEX:32012H0154</vt:lpwstr>
      </vt:variant>
      <vt:variant>
        <vt:lpwstr/>
      </vt:variant>
      <vt:variant>
        <vt:i4>524363</vt:i4>
      </vt:variant>
      <vt:variant>
        <vt:i4>4005</vt:i4>
      </vt:variant>
      <vt:variant>
        <vt:i4>0</vt:i4>
      </vt:variant>
      <vt:variant>
        <vt:i4>5</vt:i4>
      </vt:variant>
      <vt:variant>
        <vt:lpwstr>http://eur-lex.europa.eu/legal-content/HU/TXT/?qid=1402845636565&amp;uri=CELEX:32013H0165</vt:lpwstr>
      </vt:variant>
      <vt:variant>
        <vt:lpwstr/>
      </vt:variant>
      <vt:variant>
        <vt:i4>589897</vt:i4>
      </vt:variant>
      <vt:variant>
        <vt:i4>4002</vt:i4>
      </vt:variant>
      <vt:variant>
        <vt:i4>0</vt:i4>
      </vt:variant>
      <vt:variant>
        <vt:i4>5</vt:i4>
      </vt:variant>
      <vt:variant>
        <vt:lpwstr>http://eur-lex.europa.eu/legal-content/HU/TXT/?qid=1402845577933&amp;uri=CELEX:32003H0598</vt:lpwstr>
      </vt:variant>
      <vt:variant>
        <vt:lpwstr/>
      </vt:variant>
      <vt:variant>
        <vt:i4>5439512</vt:i4>
      </vt:variant>
      <vt:variant>
        <vt:i4>3999</vt:i4>
      </vt:variant>
      <vt:variant>
        <vt:i4>0</vt:i4>
      </vt:variant>
      <vt:variant>
        <vt:i4>5</vt:i4>
      </vt:variant>
      <vt:variant>
        <vt:lpwstr>http://portal.nebih.gov.hu/documents/10182/21384/aflatoxinok_az_elelmiszerlancban.pdf/9f16f504-6646-4208-aef9-ce3ec5ec1583</vt:lpwstr>
      </vt:variant>
      <vt:variant>
        <vt:lpwstr/>
      </vt:variant>
      <vt:variant>
        <vt:i4>4128821</vt:i4>
      </vt:variant>
      <vt:variant>
        <vt:i4>3996</vt:i4>
      </vt:variant>
      <vt:variant>
        <vt:i4>0</vt:i4>
      </vt:variant>
      <vt:variant>
        <vt:i4>5</vt:i4>
      </vt:variant>
      <vt:variant>
        <vt:lpwstr>http://portal.nebih.gov.hu/documents/10182/21384/Fuzarium-korr_za-k_0803.pdf/a86117cd-5734-4559-b46b-c22ca5ac3f23</vt:lpwstr>
      </vt:variant>
      <vt:variant>
        <vt:lpwstr/>
      </vt:variant>
      <vt:variant>
        <vt:i4>786502</vt:i4>
      </vt:variant>
      <vt:variant>
        <vt:i4>3993</vt:i4>
      </vt:variant>
      <vt:variant>
        <vt:i4>0</vt:i4>
      </vt:variant>
      <vt:variant>
        <vt:i4>5</vt:i4>
      </vt:variant>
      <vt:variant>
        <vt:lpwstr>http://eur-lex.europa.eu/legal-content/HU/TXT/?qid=1402845518538&amp;uri=CELEX:32006H0583</vt:lpwstr>
      </vt:variant>
      <vt:variant>
        <vt:lpwstr/>
      </vt:variant>
      <vt:variant>
        <vt:i4>1638431</vt:i4>
      </vt:variant>
      <vt:variant>
        <vt:i4>3990</vt:i4>
      </vt:variant>
      <vt:variant>
        <vt:i4>0</vt:i4>
      </vt:variant>
      <vt:variant>
        <vt:i4>5</vt:i4>
      </vt:variant>
      <vt:variant>
        <vt:lpwstr>https://food.ec.europa.eu/system/files/2016-10/cs_contaminants_sampling_guidance-sampling-final_en.pdf</vt:lpwstr>
      </vt:variant>
      <vt:variant>
        <vt:lpwstr/>
      </vt:variant>
      <vt:variant>
        <vt:i4>4653084</vt:i4>
      </vt:variant>
      <vt:variant>
        <vt:i4>3987</vt:i4>
      </vt:variant>
      <vt:variant>
        <vt:i4>0</vt:i4>
      </vt:variant>
      <vt:variant>
        <vt:i4>5</vt:i4>
      </vt:variant>
      <vt:variant>
        <vt:lpwstr>https://food.ec.europa.eu/document/download/17a22129-d928-4a82-874a-1b41bc09a422_en?filename=cs_contaminants_catalogue_alfatoxins_guidance-2010_en.pdf</vt:lpwstr>
      </vt:variant>
      <vt:variant>
        <vt:lpwstr/>
      </vt:variant>
      <vt:variant>
        <vt:i4>6094852</vt:i4>
      </vt:variant>
      <vt:variant>
        <vt:i4>3984</vt:i4>
      </vt:variant>
      <vt:variant>
        <vt:i4>0</vt:i4>
      </vt:variant>
      <vt:variant>
        <vt:i4>5</vt:i4>
      </vt:variant>
      <vt:variant>
        <vt:lpwstr>https://eur-lex.europa.eu/legal-content/HU/TXT/?uri=CELEX%3A32023R2782&amp;qid=1703848761168</vt:lpwstr>
      </vt:variant>
      <vt:variant>
        <vt:lpwstr/>
      </vt:variant>
      <vt:variant>
        <vt:i4>655434</vt:i4>
      </vt:variant>
      <vt:variant>
        <vt:i4>3981</vt:i4>
      </vt:variant>
      <vt:variant>
        <vt:i4>0</vt:i4>
      </vt:variant>
      <vt:variant>
        <vt:i4>5</vt:i4>
      </vt:variant>
      <vt:variant>
        <vt:lpwstr>https://eur-lex.europa.eu/legal-content/HU/TXT/?uri=celex:32006R0401</vt:lpwstr>
      </vt:variant>
      <vt:variant>
        <vt:lpwstr/>
      </vt:variant>
      <vt:variant>
        <vt:i4>6422580</vt:i4>
      </vt:variant>
      <vt:variant>
        <vt:i4>3978</vt:i4>
      </vt:variant>
      <vt:variant>
        <vt:i4>0</vt:i4>
      </vt:variant>
      <vt:variant>
        <vt:i4>5</vt:i4>
      </vt:variant>
      <vt:variant>
        <vt:lpwstr>https://food.ec.europa.eu/system/files/2023-10/cs_contaminants_sampling_guid-docs_genotoxic-carcinogens-incidents.pdf</vt:lpwstr>
      </vt:variant>
      <vt:variant>
        <vt:lpwstr/>
      </vt:variant>
      <vt:variant>
        <vt:i4>3735619</vt:i4>
      </vt:variant>
      <vt:variant>
        <vt:i4>3975</vt:i4>
      </vt:variant>
      <vt:variant>
        <vt:i4>0</vt:i4>
      </vt:variant>
      <vt:variant>
        <vt:i4>5</vt:i4>
      </vt:variant>
      <vt:variant>
        <vt:lpwstr>https://ec.europa.eu/food/food/chemical-safety/contaminants/sampling-and-analysis_en</vt:lpwstr>
      </vt:variant>
      <vt:variant>
        <vt:lpwstr/>
      </vt:variant>
      <vt:variant>
        <vt:i4>6422610</vt:i4>
      </vt:variant>
      <vt:variant>
        <vt:i4>3972</vt:i4>
      </vt:variant>
      <vt:variant>
        <vt:i4>0</vt:i4>
      </vt:variant>
      <vt:variant>
        <vt:i4>5</vt:i4>
      </vt:variant>
      <vt:variant>
        <vt:lpwstr>https://food.ec.europa.eu/safety/chemical-safety/contaminants_en</vt:lpwstr>
      </vt:variant>
      <vt:variant>
        <vt:lpwstr/>
      </vt:variant>
      <vt:variant>
        <vt:i4>983091</vt:i4>
      </vt:variant>
      <vt:variant>
        <vt:i4>3969</vt:i4>
      </vt:variant>
      <vt:variant>
        <vt:i4>0</vt:i4>
      </vt:variant>
      <vt:variant>
        <vt:i4>5</vt:i4>
      </vt:variant>
      <vt:variant>
        <vt:lpwstr>https://eur-lex.europa.eu/legal-content/HU/TXT/?uri=uriserv%3AOJ.L_.2022.108.01.0066.01.HUN&amp;toc=OJ%3AL%3A2022%3A108%3ATOC</vt:lpwstr>
      </vt:variant>
      <vt:variant>
        <vt:lpwstr/>
      </vt:variant>
      <vt:variant>
        <vt:i4>7602191</vt:i4>
      </vt:variant>
      <vt:variant>
        <vt:i4>3966</vt:i4>
      </vt:variant>
      <vt:variant>
        <vt:i4>0</vt:i4>
      </vt:variant>
      <vt:variant>
        <vt:i4>5</vt:i4>
      </vt:variant>
      <vt:variant>
        <vt:lpwstr>http://net.jogtar.hu/jr/gen/hjegy_doc.cgi?docid=A1400049.VM&amp;celpara=</vt:lpwstr>
      </vt:variant>
      <vt:variant>
        <vt:lpwstr>xcelparam</vt:lpwstr>
      </vt:variant>
      <vt:variant>
        <vt:i4>8192015</vt:i4>
      </vt:variant>
      <vt:variant>
        <vt:i4>3963</vt:i4>
      </vt:variant>
      <vt:variant>
        <vt:i4>0</vt:i4>
      </vt:variant>
      <vt:variant>
        <vt:i4>5</vt:i4>
      </vt:variant>
      <vt:variant>
        <vt:lpwstr>https://eur-lex.europa.eu/legal-content/HU/TXT/?uri=OJ:L_202401987</vt:lpwstr>
      </vt:variant>
      <vt:variant>
        <vt:lpwstr/>
      </vt:variant>
      <vt:variant>
        <vt:i4>7340039</vt:i4>
      </vt:variant>
      <vt:variant>
        <vt:i4>3960</vt:i4>
      </vt:variant>
      <vt:variant>
        <vt:i4>0</vt:i4>
      </vt:variant>
      <vt:variant>
        <vt:i4>5</vt:i4>
      </vt:variant>
      <vt:variant>
        <vt:lpwstr>https://eur-lex.europa.eu/legal-content/HU/TXT/?uri=OJ:L_202401003</vt:lpwstr>
      </vt:variant>
      <vt:variant>
        <vt:lpwstr/>
      </vt:variant>
      <vt:variant>
        <vt:i4>5767278</vt:i4>
      </vt:variant>
      <vt:variant>
        <vt:i4>3957</vt:i4>
      </vt:variant>
      <vt:variant>
        <vt:i4>0</vt:i4>
      </vt:variant>
      <vt:variant>
        <vt:i4>5</vt:i4>
      </vt:variant>
      <vt:variant>
        <vt:lpwstr>https://eur-lex.europa.eu/legal-content/HU/TXT/?uri=uriserv:OJ.L_.2023.119.01.0103.01.HUN</vt:lpwstr>
      </vt:variant>
      <vt:variant>
        <vt:lpwstr/>
      </vt:variant>
      <vt:variant>
        <vt:i4>1900577</vt:i4>
      </vt:variant>
      <vt:variant>
        <vt:i4>3954</vt:i4>
      </vt:variant>
      <vt:variant>
        <vt:i4>0</vt:i4>
      </vt:variant>
      <vt:variant>
        <vt:i4>5</vt:i4>
      </vt:variant>
      <vt:variant>
        <vt:lpwstr>https://www.ksh.hu/kombinalt_nomenklatura</vt:lpwstr>
      </vt:variant>
      <vt:variant>
        <vt:lpwstr/>
      </vt:variant>
      <vt:variant>
        <vt:i4>393283</vt:i4>
      </vt:variant>
      <vt:variant>
        <vt:i4>3951</vt:i4>
      </vt:variant>
      <vt:variant>
        <vt:i4>0</vt:i4>
      </vt:variant>
      <vt:variant>
        <vt:i4>5</vt:i4>
      </vt:variant>
      <vt:variant>
        <vt:lpwstr>https://eur-lex.europa.eu/legal-content/HU/TXT/?uri=celex:32006R1881</vt:lpwstr>
      </vt:variant>
      <vt:variant>
        <vt:lpwstr/>
      </vt:variant>
      <vt:variant>
        <vt:i4>4718618</vt:i4>
      </vt:variant>
      <vt:variant>
        <vt:i4>3948</vt:i4>
      </vt:variant>
      <vt:variant>
        <vt:i4>0</vt:i4>
      </vt:variant>
      <vt:variant>
        <vt:i4>5</vt:i4>
      </vt:variant>
      <vt:variant>
        <vt:lpwstr>https://food.ec.europa.eu/system/files/2023-03/cs_contaminants_sampling_control-plans-contaminants_0.pdf</vt:lpwstr>
      </vt:variant>
      <vt:variant>
        <vt:lpwstr/>
      </vt:variant>
      <vt:variant>
        <vt:i4>3014733</vt:i4>
      </vt:variant>
      <vt:variant>
        <vt:i4>3945</vt:i4>
      </vt:variant>
      <vt:variant>
        <vt:i4>0</vt:i4>
      </vt:variant>
      <vt:variant>
        <vt:i4>5</vt:i4>
      </vt:variant>
      <vt:variant>
        <vt:lpwstr>https://food.ec.europa.eu/system/files/2023-06/cs_contaminants_sampling_guid-doc-control-plans-on-contaminants.pdf</vt:lpwstr>
      </vt:variant>
      <vt:variant>
        <vt:lpwstr/>
      </vt:variant>
      <vt:variant>
        <vt:i4>5439592</vt:i4>
      </vt:variant>
      <vt:variant>
        <vt:i4>3942</vt:i4>
      </vt:variant>
      <vt:variant>
        <vt:i4>0</vt:i4>
      </vt:variant>
      <vt:variant>
        <vt:i4>5</vt:i4>
      </vt:variant>
      <vt:variant>
        <vt:lpwstr>https://eur-lex.europa.eu/legal-content/HU/TXT/?uri=uriserv:OJ.L_.2022.162.01.0013.01.HUN</vt:lpwstr>
      </vt:variant>
      <vt:variant>
        <vt:lpwstr/>
      </vt:variant>
      <vt:variant>
        <vt:i4>5701737</vt:i4>
      </vt:variant>
      <vt:variant>
        <vt:i4>3939</vt:i4>
      </vt:variant>
      <vt:variant>
        <vt:i4>0</vt:i4>
      </vt:variant>
      <vt:variant>
        <vt:i4>5</vt:i4>
      </vt:variant>
      <vt:variant>
        <vt:lpwstr>https://eur-lex.europa.eu/legal-content/HU/TXT/?uri=uriserv:OJ.L_.2022.162.01.0007.01.HUN</vt:lpwstr>
      </vt:variant>
      <vt:variant>
        <vt:lpwstr/>
      </vt:variant>
      <vt:variant>
        <vt:i4>196679</vt:i4>
      </vt:variant>
      <vt:variant>
        <vt:i4>3936</vt:i4>
      </vt:variant>
      <vt:variant>
        <vt:i4>0</vt:i4>
      </vt:variant>
      <vt:variant>
        <vt:i4>5</vt:i4>
      </vt:variant>
      <vt:variant>
        <vt:lpwstr>https://eur-lex.europa.eu/legal-content/HU/TXT/?uri=celex:31993R0315</vt:lpwstr>
      </vt:variant>
      <vt:variant>
        <vt:lpwstr/>
      </vt:variant>
      <vt:variant>
        <vt:i4>2359419</vt:i4>
      </vt:variant>
      <vt:variant>
        <vt:i4>3933</vt:i4>
      </vt:variant>
      <vt:variant>
        <vt:i4>0</vt:i4>
      </vt:variant>
      <vt:variant>
        <vt:i4>5</vt:i4>
      </vt:variant>
      <vt:variant>
        <vt:lpwstr>https://net.jogtar.hu/jogszabaly?docid=99700029.ktm</vt:lpwstr>
      </vt:variant>
      <vt:variant>
        <vt:lpwstr/>
      </vt:variant>
      <vt:variant>
        <vt:i4>5701740</vt:i4>
      </vt:variant>
      <vt:variant>
        <vt:i4>3930</vt:i4>
      </vt:variant>
      <vt:variant>
        <vt:i4>0</vt:i4>
      </vt:variant>
      <vt:variant>
        <vt:i4>5</vt:i4>
      </vt:variant>
      <vt:variant>
        <vt:lpwstr>https://eur-lex.europa.eu/legal-content/HU/TXT/?uri=uriserv:OJ.L_.2023.135.01.0001.01.HUN</vt:lpwstr>
      </vt:variant>
      <vt:variant>
        <vt:lpwstr/>
      </vt:variant>
      <vt:variant>
        <vt:i4>6094953</vt:i4>
      </vt:variant>
      <vt:variant>
        <vt:i4>3927</vt:i4>
      </vt:variant>
      <vt:variant>
        <vt:i4>0</vt:i4>
      </vt:variant>
      <vt:variant>
        <vt:i4>5</vt:i4>
      </vt:variant>
      <vt:variant>
        <vt:lpwstr>https://europa.eu/youreurope/business/product-requirements/compliance/technical-documentation-conformity/index_hu.htm</vt:lpwstr>
      </vt:variant>
      <vt:variant>
        <vt:lpwstr/>
      </vt:variant>
      <vt:variant>
        <vt:i4>61</vt:i4>
      </vt:variant>
      <vt:variant>
        <vt:i4>3924</vt:i4>
      </vt:variant>
      <vt:variant>
        <vt:i4>0</vt:i4>
      </vt:variant>
      <vt:variant>
        <vt:i4>5</vt:i4>
      </vt:variant>
      <vt:variant>
        <vt:lpwstr>https://eur-lex.europa.eu/legal-content/HU/TXT/?uri=uriserv%3AOJ.C_.2022.247.01.0001.01.HUN&amp;toc=OJ%3AC%3A2022%3A247%3ATOC</vt:lpwstr>
      </vt:variant>
      <vt:variant>
        <vt:lpwstr/>
      </vt:variant>
      <vt:variant>
        <vt:i4>1441862</vt:i4>
      </vt:variant>
      <vt:variant>
        <vt:i4>3921</vt:i4>
      </vt:variant>
      <vt:variant>
        <vt:i4>0</vt:i4>
      </vt:variant>
      <vt:variant>
        <vt:i4>5</vt:i4>
      </vt:variant>
      <vt:variant>
        <vt:lpwstr>https://eur-lex.europa.eu/legal-content/HU/TXT/?uri=CELEX:32019D1729</vt:lpwstr>
      </vt:variant>
      <vt:variant>
        <vt:lpwstr/>
      </vt:variant>
      <vt:variant>
        <vt:i4>5374050</vt:i4>
      </vt:variant>
      <vt:variant>
        <vt:i4>3918</vt:i4>
      </vt:variant>
      <vt:variant>
        <vt:i4>0</vt:i4>
      </vt:variant>
      <vt:variant>
        <vt:i4>5</vt:i4>
      </vt:variant>
      <vt:variant>
        <vt:lpwstr>https://eur-lex.europa.eu/legal-content/HU/TXT/?uri=uriserv:OJ.L_.2023.194.01.0045.01.HUN</vt:lpwstr>
      </vt:variant>
      <vt:variant>
        <vt:lpwstr/>
      </vt:variant>
      <vt:variant>
        <vt:i4>8323076</vt:i4>
      </vt:variant>
      <vt:variant>
        <vt:i4>3915</vt:i4>
      </vt:variant>
      <vt:variant>
        <vt:i4>0</vt:i4>
      </vt:variant>
      <vt:variant>
        <vt:i4>5</vt:i4>
      </vt:variant>
      <vt:variant>
        <vt:lpwstr>https://eur-lex.europa.eu/legal-content/HU/TXT/?uri=OJ:C_202406142</vt:lpwstr>
      </vt:variant>
      <vt:variant>
        <vt:lpwstr/>
      </vt:variant>
      <vt:variant>
        <vt:i4>5701737</vt:i4>
      </vt:variant>
      <vt:variant>
        <vt:i4>3912</vt:i4>
      </vt:variant>
      <vt:variant>
        <vt:i4>0</vt:i4>
      </vt:variant>
      <vt:variant>
        <vt:i4>5</vt:i4>
      </vt:variant>
      <vt:variant>
        <vt:lpwstr>https://eur-lex.europa.eu/legal-content/HU/TXT/?uri=uriserv:OJ.L_.2023.165.01.0001.01.HUN</vt:lpwstr>
      </vt:variant>
      <vt:variant>
        <vt:lpwstr/>
      </vt:variant>
      <vt:variant>
        <vt:i4>5963840</vt:i4>
      </vt:variant>
      <vt:variant>
        <vt:i4>3909</vt:i4>
      </vt:variant>
      <vt:variant>
        <vt:i4>0</vt:i4>
      </vt:variant>
      <vt:variant>
        <vt:i4>5</vt:i4>
      </vt:variant>
      <vt:variant>
        <vt:lpwstr>https://net.jogtar.hu/jogszabaly?docid=A0800016.NFG&amp;celpara=&amp;searchUrl=/jogszabaly-kereso%3Fsorszam%3D16%26para%3D%26tipus%3D%26evszam%3D2008</vt:lpwstr>
      </vt:variant>
      <vt:variant>
        <vt:lpwstr/>
      </vt:variant>
      <vt:variant>
        <vt:i4>6684741</vt:i4>
      </vt:variant>
      <vt:variant>
        <vt:i4>3906</vt:i4>
      </vt:variant>
      <vt:variant>
        <vt:i4>0</vt:i4>
      </vt:variant>
      <vt:variant>
        <vt:i4>5</vt:i4>
      </vt:variant>
      <vt:variant>
        <vt:lpwstr>http://net.jogtar.hu/jr/gen/hjegy_doc.cgi?docid=A1300057.KOR&amp;celpara=</vt:lpwstr>
      </vt:variant>
      <vt:variant>
        <vt:lpwstr>xcelparam</vt:lpwstr>
      </vt:variant>
      <vt:variant>
        <vt:i4>5046283</vt:i4>
      </vt:variant>
      <vt:variant>
        <vt:i4>3903</vt:i4>
      </vt:variant>
      <vt:variant>
        <vt:i4>0</vt:i4>
      </vt:variant>
      <vt:variant>
        <vt:i4>5</vt:i4>
      </vt:variant>
      <vt:variant>
        <vt:lpwstr>https://net.jogtar.hu/jogszabaly?docid=A1100343.KOR&amp;celpara=&amp;dbnum=1</vt:lpwstr>
      </vt:variant>
      <vt:variant>
        <vt:lpwstr/>
      </vt:variant>
      <vt:variant>
        <vt:i4>7405691</vt:i4>
      </vt:variant>
      <vt:variant>
        <vt:i4>3900</vt:i4>
      </vt:variant>
      <vt:variant>
        <vt:i4>0</vt:i4>
      </vt:variant>
      <vt:variant>
        <vt:i4>5</vt:i4>
      </vt:variant>
      <vt:variant>
        <vt:lpwstr>https://net.jogtar.hu/jogszabaly?docid=A1100085.TV&amp;celpara=&amp;dbnum=1</vt:lpwstr>
      </vt:variant>
      <vt:variant>
        <vt:lpwstr/>
      </vt:variant>
      <vt:variant>
        <vt:i4>6881401</vt:i4>
      </vt:variant>
      <vt:variant>
        <vt:i4>3897</vt:i4>
      </vt:variant>
      <vt:variant>
        <vt:i4>0</vt:i4>
      </vt:variant>
      <vt:variant>
        <vt:i4>5</vt:i4>
      </vt:variant>
      <vt:variant>
        <vt:lpwstr>https://net.jogtar.hu/jogszabaly?docid=a2300080.kor</vt:lpwstr>
      </vt:variant>
      <vt:variant>
        <vt:lpwstr/>
      </vt:variant>
      <vt:variant>
        <vt:i4>7798790</vt:i4>
      </vt:variant>
      <vt:variant>
        <vt:i4>3894</vt:i4>
      </vt:variant>
      <vt:variant>
        <vt:i4>0</vt:i4>
      </vt:variant>
      <vt:variant>
        <vt:i4>5</vt:i4>
      </vt:variant>
      <vt:variant>
        <vt:lpwstr>https://eur-lex.europa.eu/legal-content/HU/TXT/?uri=uriserv:OJ.L_.2019.200.01.0033.01.HUN&amp;toc=OJ:L:2019:200:TOC</vt:lpwstr>
      </vt:variant>
      <vt:variant>
        <vt:lpwstr/>
      </vt:variant>
      <vt:variant>
        <vt:i4>1245279</vt:i4>
      </vt:variant>
      <vt:variant>
        <vt:i4>3891</vt:i4>
      </vt:variant>
      <vt:variant>
        <vt:i4>0</vt:i4>
      </vt:variant>
      <vt:variant>
        <vt:i4>5</vt:i4>
      </vt:variant>
      <vt:variant>
        <vt:lpwstr>http://njt.hu/cgi_bin/njt_doc.cgi?docid=221306.388008</vt:lpwstr>
      </vt:variant>
      <vt:variant>
        <vt:lpwstr/>
      </vt:variant>
      <vt:variant>
        <vt:i4>5439594</vt:i4>
      </vt:variant>
      <vt:variant>
        <vt:i4>3888</vt:i4>
      </vt:variant>
      <vt:variant>
        <vt:i4>0</vt:i4>
      </vt:variant>
      <vt:variant>
        <vt:i4>5</vt:i4>
      </vt:variant>
      <vt:variant>
        <vt:lpwstr>https://eur-lex.europa.eu/legal-content/HU/TXT/?uri=uriserv:OJ.L_.2021.349.01.0019.01.HUN</vt:lpwstr>
      </vt:variant>
      <vt:variant>
        <vt:lpwstr/>
      </vt:variant>
      <vt:variant>
        <vt:i4>7471104</vt:i4>
      </vt:variant>
      <vt:variant>
        <vt:i4>3885</vt:i4>
      </vt:variant>
      <vt:variant>
        <vt:i4>0</vt:i4>
      </vt:variant>
      <vt:variant>
        <vt:i4>5</vt:i4>
      </vt:variant>
      <vt:variant>
        <vt:lpwstr>https://ec.europa.eu/environment/topics/plastics/single-use-plastics_hu</vt:lpwstr>
      </vt:variant>
      <vt:variant>
        <vt:lpwstr/>
      </vt:variant>
      <vt:variant>
        <vt:i4>393310</vt:i4>
      </vt:variant>
      <vt:variant>
        <vt:i4>3882</vt:i4>
      </vt:variant>
      <vt:variant>
        <vt:i4>0</vt:i4>
      </vt:variant>
      <vt:variant>
        <vt:i4>5</vt:i4>
      </vt:variant>
      <vt:variant>
        <vt:lpwstr>https://ec.europa.eu/commission/presscorner/detail/hu/QANDA_21_2709</vt:lpwstr>
      </vt:variant>
      <vt:variant>
        <vt:lpwstr/>
      </vt:variant>
      <vt:variant>
        <vt:i4>7733259</vt:i4>
      </vt:variant>
      <vt:variant>
        <vt:i4>3879</vt:i4>
      </vt:variant>
      <vt:variant>
        <vt:i4>0</vt:i4>
      </vt:variant>
      <vt:variant>
        <vt:i4>5</vt:i4>
      </vt:variant>
      <vt:variant>
        <vt:lpwstr>https://eur-lex.europa.eu/legal-content/HU/TXT/?uri=OJ:L_202302683</vt:lpwstr>
      </vt:variant>
      <vt:variant>
        <vt:lpwstr/>
      </vt:variant>
      <vt:variant>
        <vt:i4>6029420</vt:i4>
      </vt:variant>
      <vt:variant>
        <vt:i4>3876</vt:i4>
      </vt:variant>
      <vt:variant>
        <vt:i4>0</vt:i4>
      </vt:variant>
      <vt:variant>
        <vt:i4>5</vt:i4>
      </vt:variant>
      <vt:variant>
        <vt:lpwstr>https://eur-lex.europa.eu/legal-content/HU/TXT/?uri=uriserv:OJ.L_.2022.026.01.0019.01.HUN</vt:lpwstr>
      </vt:variant>
      <vt:variant>
        <vt:lpwstr/>
      </vt:variant>
      <vt:variant>
        <vt:i4>458810</vt:i4>
      </vt:variant>
      <vt:variant>
        <vt:i4>3873</vt:i4>
      </vt:variant>
      <vt:variant>
        <vt:i4>0</vt:i4>
      </vt:variant>
      <vt:variant>
        <vt:i4>5</vt:i4>
      </vt:variant>
      <vt:variant>
        <vt:lpwstr>https://eur-lex.europa.eu/legal-content/HU/TXT/?uri=uriserv%3AOJ.C_.2021.216.01.0001.01.HUN&amp;toc=OJ%3AC%3A2021%3A216%3ATOC</vt:lpwstr>
      </vt:variant>
      <vt:variant>
        <vt:lpwstr/>
      </vt:variant>
      <vt:variant>
        <vt:i4>6488187</vt:i4>
      </vt:variant>
      <vt:variant>
        <vt:i4>3870</vt:i4>
      </vt:variant>
      <vt:variant>
        <vt:i4>0</vt:i4>
      </vt:variant>
      <vt:variant>
        <vt:i4>5</vt:i4>
      </vt:variant>
      <vt:variant>
        <vt:lpwstr>https://net.jogtar.hu/jogszabaly?docid=a2100301.kor</vt:lpwstr>
      </vt:variant>
      <vt:variant>
        <vt:lpwstr/>
      </vt:variant>
      <vt:variant>
        <vt:i4>6750323</vt:i4>
      </vt:variant>
      <vt:variant>
        <vt:i4>3867</vt:i4>
      </vt:variant>
      <vt:variant>
        <vt:i4>0</vt:i4>
      </vt:variant>
      <vt:variant>
        <vt:i4>5</vt:i4>
      </vt:variant>
      <vt:variant>
        <vt:lpwstr>https://net.jogtar.hu/jogszabaly?docid=A2100349.KOR</vt:lpwstr>
      </vt:variant>
      <vt:variant>
        <vt:lpwstr/>
      </vt:variant>
      <vt:variant>
        <vt:i4>458814</vt:i4>
      </vt:variant>
      <vt:variant>
        <vt:i4>3864</vt:i4>
      </vt:variant>
      <vt:variant>
        <vt:i4>0</vt:i4>
      </vt:variant>
      <vt:variant>
        <vt:i4>5</vt:i4>
      </vt:variant>
      <vt:variant>
        <vt:lpwstr>https://eur-lex.europa.eu/legal-content/HU/TXT/?uri=uriserv%3AOJ.C_.2021.089.01.0005.01.HUN&amp;toc=OJ%3AC%3A2021%3A089%3ATOC</vt:lpwstr>
      </vt:variant>
      <vt:variant>
        <vt:lpwstr/>
      </vt:variant>
      <vt:variant>
        <vt:i4>5898344</vt:i4>
      </vt:variant>
      <vt:variant>
        <vt:i4>3861</vt:i4>
      </vt:variant>
      <vt:variant>
        <vt:i4>0</vt:i4>
      </vt:variant>
      <vt:variant>
        <vt:i4>5</vt:i4>
      </vt:variant>
      <vt:variant>
        <vt:lpwstr>https://eur-lex.europa.eu/legal-content/HU/TXT/?uri=uriserv:OJ.L_.2020.428.01.0057.01.HUN</vt:lpwstr>
      </vt:variant>
      <vt:variant>
        <vt:lpwstr/>
      </vt:variant>
      <vt:variant>
        <vt:i4>6750277</vt:i4>
      </vt:variant>
      <vt:variant>
        <vt:i4>3858</vt:i4>
      </vt:variant>
      <vt:variant>
        <vt:i4>0</vt:i4>
      </vt:variant>
      <vt:variant>
        <vt:i4>5</vt:i4>
      </vt:variant>
      <vt:variant>
        <vt:lpwstr>http://net.jogtar.hu/jr/gen/hjegy_doc.cgi?docid=A1200442.KOR&amp;celpara=</vt:lpwstr>
      </vt:variant>
      <vt:variant>
        <vt:lpwstr>xcelparam</vt:lpwstr>
      </vt:variant>
      <vt:variant>
        <vt:i4>6619150</vt:i4>
      </vt:variant>
      <vt:variant>
        <vt:i4>3855</vt:i4>
      </vt:variant>
      <vt:variant>
        <vt:i4>0</vt:i4>
      </vt:variant>
      <vt:variant>
        <vt:i4>5</vt:i4>
      </vt:variant>
      <vt:variant>
        <vt:lpwstr>https://ec.europa.eu/food/food/chemical-safety/food-contact-materials/multi-language-versions_hu</vt:lpwstr>
      </vt:variant>
      <vt:variant>
        <vt:lpwstr/>
      </vt:variant>
      <vt:variant>
        <vt:i4>8323084</vt:i4>
      </vt:variant>
      <vt:variant>
        <vt:i4>3852</vt:i4>
      </vt:variant>
      <vt:variant>
        <vt:i4>0</vt:i4>
      </vt:variant>
      <vt:variant>
        <vt:i4>5</vt:i4>
      </vt:variant>
      <vt:variant>
        <vt:lpwstr>https://eur-lex.europa.eu/legal-content/HU/TXT/?uri=OJ:C_202402487</vt:lpwstr>
      </vt:variant>
      <vt:variant>
        <vt:lpwstr/>
      </vt:variant>
      <vt:variant>
        <vt:i4>458802</vt:i4>
      </vt:variant>
      <vt:variant>
        <vt:i4>3849</vt:i4>
      </vt:variant>
      <vt:variant>
        <vt:i4>0</vt:i4>
      </vt:variant>
      <vt:variant>
        <vt:i4>5</vt:i4>
      </vt:variant>
      <vt:variant>
        <vt:lpwstr>https://eur-lex.europa.eu/legal-content/HU/TXT/?uri=uriserv%3AOJ.C_.2021.158.01.0018.01.HUN&amp;toc=OJ%3AC%3A2021%3A158%3ATOC</vt:lpwstr>
      </vt:variant>
      <vt:variant>
        <vt:lpwstr/>
      </vt:variant>
      <vt:variant>
        <vt:i4>5308446</vt:i4>
      </vt:variant>
      <vt:variant>
        <vt:i4>3846</vt:i4>
      </vt:variant>
      <vt:variant>
        <vt:i4>0</vt:i4>
      </vt:variant>
      <vt:variant>
        <vt:i4>5</vt:i4>
      </vt:variant>
      <vt:variant>
        <vt:lpwstr>http://www.efsa.europa.eu/en/efsajournal/pub/6124</vt:lpwstr>
      </vt:variant>
      <vt:variant>
        <vt:lpwstr/>
      </vt:variant>
      <vt:variant>
        <vt:i4>3866688</vt:i4>
      </vt:variant>
      <vt:variant>
        <vt:i4>3843</vt:i4>
      </vt:variant>
      <vt:variant>
        <vt:i4>0</vt:i4>
      </vt:variant>
      <vt:variant>
        <vt:i4>5</vt:i4>
      </vt:variant>
      <vt:variant>
        <vt:lpwstr>https://bfr.ble.de/kse/faces/DBEmpfehlung_en.jsp</vt:lpwstr>
      </vt:variant>
      <vt:variant>
        <vt:lpwstr/>
      </vt:variant>
      <vt:variant>
        <vt:i4>7602286</vt:i4>
      </vt:variant>
      <vt:variant>
        <vt:i4>3840</vt:i4>
      </vt:variant>
      <vt:variant>
        <vt:i4>0</vt:i4>
      </vt:variant>
      <vt:variant>
        <vt:i4>5</vt:i4>
      </vt:variant>
      <vt:variant>
        <vt:lpwstr>https://www.apeal.org/wp-content/uploads/2015/04/1.-Industrial-Guidelines-Traceability-Jan2006.pdf</vt:lpwstr>
      </vt:variant>
      <vt:variant>
        <vt:lpwstr/>
      </vt:variant>
      <vt:variant>
        <vt:i4>1704011</vt:i4>
      </vt:variant>
      <vt:variant>
        <vt:i4>3837</vt:i4>
      </vt:variant>
      <vt:variant>
        <vt:i4>0</vt:i4>
      </vt:variant>
      <vt:variant>
        <vt:i4>5</vt:i4>
      </vt:variant>
      <vt:variant>
        <vt:lpwstr>https://www.klebstoffe.com/wp-content/uploads/2020/04/TKPV_1_englisch.pdf</vt:lpwstr>
      </vt:variant>
      <vt:variant>
        <vt:lpwstr/>
      </vt:variant>
      <vt:variant>
        <vt:i4>3014773</vt:i4>
      </vt:variant>
      <vt:variant>
        <vt:i4>3834</vt:i4>
      </vt:variant>
      <vt:variant>
        <vt:i4>0</vt:i4>
      </vt:variant>
      <vt:variant>
        <vt:i4>5</vt:i4>
      </vt:variant>
      <vt:variant>
        <vt:lpwstr>https://www.pac.gr/bcm/uploads/guidance-for-a-food-contact-status-declaration-for-adhesives.pdf</vt:lpwstr>
      </vt:variant>
      <vt:variant>
        <vt:lpwstr/>
      </vt:variant>
      <vt:variant>
        <vt:i4>5111822</vt:i4>
      </vt:variant>
      <vt:variant>
        <vt:i4>3831</vt:i4>
      </vt:variant>
      <vt:variant>
        <vt:i4>0</vt:i4>
      </vt:variant>
      <vt:variant>
        <vt:i4>5</vt:i4>
      </vt:variant>
      <vt:variant>
        <vt:lpwstr>https://www.feica.eu/our-priorities/food-contact</vt:lpwstr>
      </vt:variant>
      <vt:variant>
        <vt:lpwstr/>
      </vt:variant>
      <vt:variant>
        <vt:i4>3145760</vt:i4>
      </vt:variant>
      <vt:variant>
        <vt:i4>3828</vt:i4>
      </vt:variant>
      <vt:variant>
        <vt:i4>0</vt:i4>
      </vt:variant>
      <vt:variant>
        <vt:i4>5</vt:i4>
      </vt:variant>
      <vt:variant>
        <vt:lpwstr>https://rm.coe.int/09000016804e9fce</vt:lpwstr>
      </vt:variant>
      <vt:variant>
        <vt:lpwstr/>
      </vt:variant>
      <vt:variant>
        <vt:i4>8323155</vt:i4>
      </vt:variant>
      <vt:variant>
        <vt:i4>3825</vt:i4>
      </vt:variant>
      <vt:variant>
        <vt:i4>0</vt:i4>
      </vt:variant>
      <vt:variant>
        <vt:i4>5</vt:i4>
      </vt:variant>
      <vt:variant>
        <vt:lpwstr>https://www.bfr.bund.de/en/beeswax_cloths__what_should_you_look_out_for_-271075.html</vt:lpwstr>
      </vt:variant>
      <vt:variant>
        <vt:lpwstr/>
      </vt:variant>
      <vt:variant>
        <vt:i4>5046290</vt:i4>
      </vt:variant>
      <vt:variant>
        <vt:i4>3822</vt:i4>
      </vt:variant>
      <vt:variant>
        <vt:i4>0</vt:i4>
      </vt:variant>
      <vt:variant>
        <vt:i4>5</vt:i4>
      </vt:variant>
      <vt:variant>
        <vt:lpwstr>https://www.ruokavirasto.fi/en/foodstuffs/food-sector/packages-and-other-food-contact-materials/question-and-answers/beeswax-in-contact-material-use/</vt:lpwstr>
      </vt:variant>
      <vt:variant>
        <vt:lpwstr/>
      </vt:variant>
      <vt:variant>
        <vt:i4>5963794</vt:i4>
      </vt:variant>
      <vt:variant>
        <vt:i4>3819</vt:i4>
      </vt:variant>
      <vt:variant>
        <vt:i4>0</vt:i4>
      </vt:variant>
      <vt:variant>
        <vt:i4>5</vt:i4>
      </vt:variant>
      <vt:variant>
        <vt:lpwstr>https://glassallianceeurope.eu/wp-content/uploads/2023/09/gmp-guidelines-for-glass-september-2015_1_file.pdf</vt:lpwstr>
      </vt:variant>
      <vt:variant>
        <vt:lpwstr/>
      </vt:variant>
      <vt:variant>
        <vt:i4>2424845</vt:i4>
      </vt:variant>
      <vt:variant>
        <vt:i4>3816</vt:i4>
      </vt:variant>
      <vt:variant>
        <vt:i4>0</vt:i4>
      </vt:variant>
      <vt:variant>
        <vt:i4>5</vt:i4>
      </vt:variant>
      <vt:variant>
        <vt:lpwstr>https://glassallianceeurope.eu/wp-content/uploads/2023/09/gae-fcm-glass-conformity-testing-information-to-customers-september-2017_file.pdf</vt:lpwstr>
      </vt:variant>
      <vt:variant>
        <vt:lpwstr/>
      </vt:variant>
      <vt:variant>
        <vt:i4>720921</vt:i4>
      </vt:variant>
      <vt:variant>
        <vt:i4>3813</vt:i4>
      </vt:variant>
      <vt:variant>
        <vt:i4>0</vt:i4>
      </vt:variant>
      <vt:variant>
        <vt:i4>5</vt:i4>
      </vt:variant>
      <vt:variant>
        <vt:lpwstr>https://freepub.edqm.eu/publications/PUBSD-159/detail</vt:lpwstr>
      </vt:variant>
      <vt:variant>
        <vt:lpwstr/>
      </vt:variant>
      <vt:variant>
        <vt:i4>4653121</vt:i4>
      </vt:variant>
      <vt:variant>
        <vt:i4>3810</vt:i4>
      </vt:variant>
      <vt:variant>
        <vt:i4>0</vt:i4>
      </vt:variant>
      <vt:variant>
        <vt:i4>5</vt:i4>
      </vt:variant>
      <vt:variant>
        <vt:lpwstr>https://www.edqm.eu/en/metals-and-alloys-used-in-food-contact-materials-and-articles</vt:lpwstr>
      </vt:variant>
      <vt:variant>
        <vt:lpwstr/>
      </vt:variant>
      <vt:variant>
        <vt:i4>8257620</vt:i4>
      </vt:variant>
      <vt:variant>
        <vt:i4>3807</vt:i4>
      </vt:variant>
      <vt:variant>
        <vt:i4>0</vt:i4>
      </vt:variant>
      <vt:variant>
        <vt:i4>5</vt:i4>
      </vt:variant>
      <vt:variant>
        <vt:lpwstr>https://freepub.edqm.eu/publications/AUTOPUB_21/detail</vt:lpwstr>
      </vt:variant>
      <vt:variant>
        <vt:lpwstr/>
      </vt:variant>
      <vt:variant>
        <vt:i4>1900668</vt:i4>
      </vt:variant>
      <vt:variant>
        <vt:i4>3804</vt:i4>
      </vt:variant>
      <vt:variant>
        <vt:i4>0</vt:i4>
      </vt:variant>
      <vt:variant>
        <vt:i4>5</vt:i4>
      </vt:variant>
      <vt:variant>
        <vt:lpwstr>https://www.mast.is/static/files/Uploads/document/guidelines_metals_alloys_used_as_food_contact_materials.pdf</vt:lpwstr>
      </vt:variant>
      <vt:variant>
        <vt:lpwstr/>
      </vt:variant>
      <vt:variant>
        <vt:i4>7209023</vt:i4>
      </vt:variant>
      <vt:variant>
        <vt:i4>3801</vt:i4>
      </vt:variant>
      <vt:variant>
        <vt:i4>0</vt:i4>
      </vt:variant>
      <vt:variant>
        <vt:i4>5</vt:i4>
      </vt:variant>
      <vt:variant>
        <vt:lpwstr>http://norden.diva-portal.org/smash/get/diva2:816816/FULLTEXT02.pdf</vt:lpwstr>
      </vt:variant>
      <vt:variant>
        <vt:lpwstr/>
      </vt:variant>
      <vt:variant>
        <vt:i4>1179659</vt:i4>
      </vt:variant>
      <vt:variant>
        <vt:i4>3798</vt:i4>
      </vt:variant>
      <vt:variant>
        <vt:i4>0</vt:i4>
      </vt:variant>
      <vt:variant>
        <vt:i4>5</vt:i4>
      </vt:variant>
      <vt:variant>
        <vt:lpwstr>https://webarchive.nationalarchives.gov.uk/20141103172932/http:/www.foodbase.org.uk/admintools/reportdocuments/617-1-1040_A03024_25.pdf</vt:lpwstr>
      </vt:variant>
      <vt:variant>
        <vt:lpwstr/>
      </vt:variant>
      <vt:variant>
        <vt:i4>7536749</vt:i4>
      </vt:variant>
      <vt:variant>
        <vt:i4>3795</vt:i4>
      </vt:variant>
      <vt:variant>
        <vt:i4>0</vt:i4>
      </vt:variant>
      <vt:variant>
        <vt:i4>5</vt:i4>
      </vt:variant>
      <vt:variant>
        <vt:lpwstr>https://www.eurofins.com/consumer-product-testing/packaging/industries/food-contact-materials/wood/</vt:lpwstr>
      </vt:variant>
      <vt:variant>
        <vt:lpwstr/>
      </vt:variant>
      <vt:variant>
        <vt:i4>3932219</vt:i4>
      </vt:variant>
      <vt:variant>
        <vt:i4>3792</vt:i4>
      </vt:variant>
      <vt:variant>
        <vt:i4>0</vt:i4>
      </vt:variant>
      <vt:variant>
        <vt:i4>5</vt:i4>
      </vt:variant>
      <vt:variant>
        <vt:lpwstr>https://www.efsa.europa.eu/en/efsajournal/pub/5902</vt:lpwstr>
      </vt:variant>
      <vt:variant>
        <vt:lpwstr/>
      </vt:variant>
      <vt:variant>
        <vt:i4>3670085</vt:i4>
      </vt:variant>
      <vt:variant>
        <vt:i4>3789</vt:i4>
      </vt:variant>
      <vt:variant>
        <vt:i4>0</vt:i4>
      </vt:variant>
      <vt:variant>
        <vt:i4>5</vt:i4>
      </vt:variant>
      <vt:variant>
        <vt:lpwstr>https://www.pac.gr/bcm/uploads/fooddrinkeurope_guidelines_safe_use_of_paper_and_board_made_from_recycled_fibres.pdf</vt:lpwstr>
      </vt:variant>
      <vt:variant>
        <vt:lpwstr/>
      </vt:variant>
      <vt:variant>
        <vt:i4>458781</vt:i4>
      </vt:variant>
      <vt:variant>
        <vt:i4>3786</vt:i4>
      </vt:variant>
      <vt:variant>
        <vt:i4>0</vt:i4>
      </vt:variant>
      <vt:variant>
        <vt:i4>5</vt:i4>
      </vt:variant>
      <vt:variant>
        <vt:lpwstr>https://freepub.edqm.eu/publications/PUBSD-115/detail</vt:lpwstr>
      </vt:variant>
      <vt:variant>
        <vt:lpwstr/>
      </vt:variant>
      <vt:variant>
        <vt:i4>5439524</vt:i4>
      </vt:variant>
      <vt:variant>
        <vt:i4>3783</vt:i4>
      </vt:variant>
      <vt:variant>
        <vt:i4>0</vt:i4>
      </vt:variant>
      <vt:variant>
        <vt:i4>5</vt:i4>
      </vt:variant>
      <vt:variant>
        <vt:lpwstr>https://www.cepi-eurokraft.org/wp-content/uploads/2019/04/Food-Contact-Guidelines_2019.pdf</vt:lpwstr>
      </vt:variant>
      <vt:variant>
        <vt:lpwstr/>
      </vt:variant>
      <vt:variant>
        <vt:i4>5701704</vt:i4>
      </vt:variant>
      <vt:variant>
        <vt:i4>3780</vt:i4>
      </vt:variant>
      <vt:variant>
        <vt:i4>0</vt:i4>
      </vt:variant>
      <vt:variant>
        <vt:i4>5</vt:i4>
      </vt:variant>
      <vt:variant>
        <vt:lpwstr>https://rm.coe.int/16804e4794</vt:lpwstr>
      </vt:variant>
      <vt:variant>
        <vt:lpwstr/>
      </vt:variant>
      <vt:variant>
        <vt:i4>786448</vt:i4>
      </vt:variant>
      <vt:variant>
        <vt:i4>3777</vt:i4>
      </vt:variant>
      <vt:variant>
        <vt:i4>0</vt:i4>
      </vt:variant>
      <vt:variant>
        <vt:i4>5</vt:i4>
      </vt:variant>
      <vt:variant>
        <vt:lpwstr>http://norden.diva-portal.org/smash/record.jsf?pid=diva2%3A702064&amp;dswid=-6181</vt:lpwstr>
      </vt:variant>
      <vt:variant>
        <vt:lpwstr/>
      </vt:variant>
      <vt:variant>
        <vt:i4>7667754</vt:i4>
      </vt:variant>
      <vt:variant>
        <vt:i4>3774</vt:i4>
      </vt:variant>
      <vt:variant>
        <vt:i4>0</vt:i4>
      </vt:variant>
      <vt:variant>
        <vt:i4>5</vt:i4>
      </vt:variant>
      <vt:variant>
        <vt:lpwstr>https://www.efsa.europa.eu/sites/default/files/event/23_EuPIA_5th FCM Network_Safety Assessment of Substances_M-Henker %26 M-Kanert.pdf</vt:lpwstr>
      </vt:variant>
      <vt:variant>
        <vt:lpwstr/>
      </vt:variant>
      <vt:variant>
        <vt:i4>4456511</vt:i4>
      </vt:variant>
      <vt:variant>
        <vt:i4>3771</vt:i4>
      </vt:variant>
      <vt:variant>
        <vt:i4>0</vt:i4>
      </vt:variant>
      <vt:variant>
        <vt:i4>5</vt:i4>
      </vt:variant>
      <vt:variant>
        <vt:lpwstr>https://www.eupia.org/wp-content/uploads/2023/06/2023-05-18_EuPIA-Guideline-on-Printing-Inks-applied-to-Food-Contact-Materials.pdf</vt:lpwstr>
      </vt:variant>
      <vt:variant>
        <vt:lpwstr/>
      </vt:variant>
      <vt:variant>
        <vt:i4>196634</vt:i4>
      </vt:variant>
      <vt:variant>
        <vt:i4>3768</vt:i4>
      </vt:variant>
      <vt:variant>
        <vt:i4>0</vt:i4>
      </vt:variant>
      <vt:variant>
        <vt:i4>5</vt:i4>
      </vt:variant>
      <vt:variant>
        <vt:lpwstr>https://freepub.edqm.eu/publications/PUBSD-161/detail</vt:lpwstr>
      </vt:variant>
      <vt:variant>
        <vt:lpwstr/>
      </vt:variant>
      <vt:variant>
        <vt:i4>6488119</vt:i4>
      </vt:variant>
      <vt:variant>
        <vt:i4>3765</vt:i4>
      </vt:variant>
      <vt:variant>
        <vt:i4>0</vt:i4>
      </vt:variant>
      <vt:variant>
        <vt:i4>5</vt:i4>
      </vt:variant>
      <vt:variant>
        <vt:lpwstr>http://norden.diva-portal.org/smash/get/diva2:702311/FULLTEXT01.pdf</vt:lpwstr>
      </vt:variant>
      <vt:variant>
        <vt:lpwstr/>
      </vt:variant>
      <vt:variant>
        <vt:i4>1704029</vt:i4>
      </vt:variant>
      <vt:variant>
        <vt:i4>3762</vt:i4>
      </vt:variant>
      <vt:variant>
        <vt:i4>0</vt:i4>
      </vt:variant>
      <vt:variant>
        <vt:i4>5</vt:i4>
      </vt:variant>
      <vt:variant>
        <vt:lpwstr>https://plasticseurope.org/wp-content/uploads/2021/11/PlasticsEurope_Guidelines_for_GMP_updated_June_2011.pdf</vt:lpwstr>
      </vt:variant>
      <vt:variant>
        <vt:lpwstr/>
      </vt:variant>
      <vt:variant>
        <vt:i4>5570639</vt:i4>
      </vt:variant>
      <vt:variant>
        <vt:i4>3759</vt:i4>
      </vt:variant>
      <vt:variant>
        <vt:i4>0</vt:i4>
      </vt:variant>
      <vt:variant>
        <vt:i4>5</vt:i4>
      </vt:variant>
      <vt:variant>
        <vt:lpwstr>https://environmentalhealth.gov.mt/en/faqs/food-contact-material/</vt:lpwstr>
      </vt:variant>
      <vt:variant>
        <vt:lpwstr/>
      </vt:variant>
      <vt:variant>
        <vt:i4>4259926</vt:i4>
      </vt:variant>
      <vt:variant>
        <vt:i4>3756</vt:i4>
      </vt:variant>
      <vt:variant>
        <vt:i4>0</vt:i4>
      </vt:variant>
      <vt:variant>
        <vt:i4>5</vt:i4>
      </vt:variant>
      <vt:variant>
        <vt:lpwstr>https://www.ruokavirasto.fi/en/companies/oppaat/guide-of-food-contact-materials/guide-on-control-of-foodcontactmaterials/</vt:lpwstr>
      </vt:variant>
      <vt:variant>
        <vt:lpwstr/>
      </vt:variant>
      <vt:variant>
        <vt:i4>1835105</vt:i4>
      </vt:variant>
      <vt:variant>
        <vt:i4>3753</vt:i4>
      </vt:variant>
      <vt:variant>
        <vt:i4>0</vt:i4>
      </vt:variant>
      <vt:variant>
        <vt:i4>5</vt:i4>
      </vt:variant>
      <vt:variant>
        <vt:lpwstr>https://books.google.hu/books?id=JrgtCwAAQBAJ&amp;pg=PT9&amp;lpg=PT9&amp;dq=Declaration+of+Compliance+(DoC)+FCM&amp;source=bl&amp;ots=hviJB_0068&amp;sig=3Js9GEszHIybwMtAF4vGThfMf1k&amp;hl=hu&amp;sa=X&amp;ved=0ahUKEwiclMnJ9ObRAhWCJ5oKHW0xBbkQ6AEIXzAJ</vt:lpwstr>
      </vt:variant>
      <vt:variant>
        <vt:lpwstr>v=onepage&amp;q&amp;f=false</vt:lpwstr>
      </vt:variant>
      <vt:variant>
        <vt:i4>6357047</vt:i4>
      </vt:variant>
      <vt:variant>
        <vt:i4>3750</vt:i4>
      </vt:variant>
      <vt:variant>
        <vt:i4>0</vt:i4>
      </vt:variant>
      <vt:variant>
        <vt:i4>5</vt:i4>
      </vt:variant>
      <vt:variant>
        <vt:lpwstr>http://norden.diva-portal.org/smash/get/diva2:858441/FULLTEXT01.pdf</vt:lpwstr>
      </vt:variant>
      <vt:variant>
        <vt:lpwstr/>
      </vt:variant>
      <vt:variant>
        <vt:i4>7077936</vt:i4>
      </vt:variant>
      <vt:variant>
        <vt:i4>3747</vt:i4>
      </vt:variant>
      <vt:variant>
        <vt:i4>0</vt:i4>
      </vt:variant>
      <vt:variant>
        <vt:i4>5</vt:i4>
      </vt:variant>
      <vt:variant>
        <vt:lpwstr>http://norden.diva-portal.org/smash/get/diva2:700845/FULLTEXT01.pdf</vt:lpwstr>
      </vt:variant>
      <vt:variant>
        <vt:lpwstr/>
      </vt:variant>
      <vt:variant>
        <vt:i4>2228312</vt:i4>
      </vt:variant>
      <vt:variant>
        <vt:i4>3744</vt:i4>
      </vt:variant>
      <vt:variant>
        <vt:i4>0</vt:i4>
      </vt:variant>
      <vt:variant>
        <vt:i4>5</vt:i4>
      </vt:variant>
      <vt:variant>
        <vt:lpwstr>https://mobil.bfr.bund.de/cm/343/guidelines_on_testing_conditions_for_articles_in_contact_with_foodstuffs.pdf</vt:lpwstr>
      </vt:variant>
      <vt:variant>
        <vt:lpwstr/>
      </vt:variant>
      <vt:variant>
        <vt:i4>2031634</vt:i4>
      </vt:variant>
      <vt:variant>
        <vt:i4>3741</vt:i4>
      </vt:variant>
      <vt:variant>
        <vt:i4>0</vt:i4>
      </vt:variant>
      <vt:variant>
        <vt:i4>5</vt:i4>
      </vt:variant>
      <vt:variant>
        <vt:lpwstr>http://www.foodlaw.reading.ac.uk/pdf/uk-09009-packaging-guide.pdf</vt:lpwstr>
      </vt:variant>
      <vt:variant>
        <vt:lpwstr/>
      </vt:variant>
      <vt:variant>
        <vt:i4>4063253</vt:i4>
      </vt:variant>
      <vt:variant>
        <vt:i4>3738</vt:i4>
      </vt:variant>
      <vt:variant>
        <vt:i4>0</vt:i4>
      </vt:variant>
      <vt:variant>
        <vt:i4>5</vt:i4>
      </vt:variant>
      <vt:variant>
        <vt:lpwstr>https://www.food.gov.uk/sites/default/files/media/document/bio-based-materials-for-use-in-food-contact-applications_0.pdf</vt:lpwstr>
      </vt:variant>
      <vt:variant>
        <vt:lpwstr/>
      </vt:variant>
      <vt:variant>
        <vt:i4>3866740</vt:i4>
      </vt:variant>
      <vt:variant>
        <vt:i4>3735</vt:i4>
      </vt:variant>
      <vt:variant>
        <vt:i4>0</vt:i4>
      </vt:variant>
      <vt:variant>
        <vt:i4>5</vt:i4>
      </vt:variant>
      <vt:variant>
        <vt:lpwstr>https://cdn.naturskyddsforeningen.se/uploads/2021/05/11102903/foodcontactmaterials.pdf</vt:lpwstr>
      </vt:variant>
      <vt:variant>
        <vt:lpwstr/>
      </vt:variant>
      <vt:variant>
        <vt:i4>4325385</vt:i4>
      </vt:variant>
      <vt:variant>
        <vt:i4>3732</vt:i4>
      </vt:variant>
      <vt:variant>
        <vt:i4>0</vt:i4>
      </vt:variant>
      <vt:variant>
        <vt:i4>5</vt:i4>
      </vt:variant>
      <vt:variant>
        <vt:lpwstr>https://www.edqm.eu/en/resolutions-policy-statements</vt:lpwstr>
      </vt:variant>
      <vt:variant>
        <vt:lpwstr/>
      </vt:variant>
      <vt:variant>
        <vt:i4>196682</vt:i4>
      </vt:variant>
      <vt:variant>
        <vt:i4>3729</vt:i4>
      </vt:variant>
      <vt:variant>
        <vt:i4>0</vt:i4>
      </vt:variant>
      <vt:variant>
        <vt:i4>5</vt:i4>
      </vt:variant>
      <vt:variant>
        <vt:lpwstr>https://ec.europa.eu/jrc/en/eurl/food-contact-materials/technical-guidelines</vt:lpwstr>
      </vt:variant>
      <vt:variant>
        <vt:lpwstr/>
      </vt:variant>
      <vt:variant>
        <vt:i4>1638483</vt:i4>
      </vt:variant>
      <vt:variant>
        <vt:i4>3726</vt:i4>
      </vt:variant>
      <vt:variant>
        <vt:i4>0</vt:i4>
      </vt:variant>
      <vt:variant>
        <vt:i4>5</vt:i4>
      </vt:variant>
      <vt:variant>
        <vt:lpwstr>https://ilsi.eu/publication/an-overview-of-approaches-for-analysing-nias-from-different-fcms/</vt:lpwstr>
      </vt:variant>
      <vt:variant>
        <vt:lpwstr/>
      </vt:variant>
      <vt:variant>
        <vt:i4>917568</vt:i4>
      </vt:variant>
      <vt:variant>
        <vt:i4>3723</vt:i4>
      </vt:variant>
      <vt:variant>
        <vt:i4>0</vt:i4>
      </vt:variant>
      <vt:variant>
        <vt:i4>5</vt:i4>
      </vt:variant>
      <vt:variant>
        <vt:lpwstr>https://publications.jrc.ec.europa.eu/repository/handle/JRC104198</vt:lpwstr>
      </vt:variant>
      <vt:variant>
        <vt:lpwstr/>
      </vt:variant>
      <vt:variant>
        <vt:i4>917592</vt:i4>
      </vt:variant>
      <vt:variant>
        <vt:i4>3720</vt:i4>
      </vt:variant>
      <vt:variant>
        <vt:i4>0</vt:i4>
      </vt:variant>
      <vt:variant>
        <vt:i4>5</vt:i4>
      </vt:variant>
      <vt:variant>
        <vt:lpwstr>https://www.intergraf.eu/images/pdf/Guidelines_FCM_Final.pdf</vt:lpwstr>
      </vt:variant>
      <vt:variant>
        <vt:lpwstr/>
      </vt:variant>
      <vt:variant>
        <vt:i4>2883626</vt:i4>
      </vt:variant>
      <vt:variant>
        <vt:i4>3717</vt:i4>
      </vt:variant>
      <vt:variant>
        <vt:i4>0</vt:i4>
      </vt:variant>
      <vt:variant>
        <vt:i4>5</vt:i4>
      </vt:variant>
      <vt:variant>
        <vt:lpwstr>https://ec.europa.eu/food/safety/chemical_safety/food_contact_materials/legislation_en</vt:lpwstr>
      </vt:variant>
      <vt:variant>
        <vt:lpwstr/>
      </vt:variant>
      <vt:variant>
        <vt:i4>7798907</vt:i4>
      </vt:variant>
      <vt:variant>
        <vt:i4>3714</vt:i4>
      </vt:variant>
      <vt:variant>
        <vt:i4>0</vt:i4>
      </vt:variant>
      <vt:variant>
        <vt:i4>5</vt:i4>
      </vt:variant>
      <vt:variant>
        <vt:lpwstr>https://ec.europa.eu/food/safety/chemical_safety/food_contact_materials/authorisations_en</vt:lpwstr>
      </vt:variant>
      <vt:variant>
        <vt:lpwstr/>
      </vt:variant>
      <vt:variant>
        <vt:i4>5242949</vt:i4>
      </vt:variant>
      <vt:variant>
        <vt:i4>3711</vt:i4>
      </vt:variant>
      <vt:variant>
        <vt:i4>0</vt:i4>
      </vt:variant>
      <vt:variant>
        <vt:i4>5</vt:i4>
      </vt:variant>
      <vt:variant>
        <vt:lpwstr>https://ec.europa.eu/food/safety/chemical_safety/food_contact_materials/fcm-document-library_en</vt:lpwstr>
      </vt:variant>
      <vt:variant>
        <vt:lpwstr/>
      </vt:variant>
      <vt:variant>
        <vt:i4>8060942</vt:i4>
      </vt:variant>
      <vt:variant>
        <vt:i4>3708</vt:i4>
      </vt:variant>
      <vt:variant>
        <vt:i4>0</vt:i4>
      </vt:variant>
      <vt:variant>
        <vt:i4>5</vt:i4>
      </vt:variant>
      <vt:variant>
        <vt:lpwstr>https://eur-lex.europa.eu/legal-content/HU/TXT/?uri=uriserv:OJ.L_.2019.129.01.0037.01.HUN&amp;toc=OJ:L:2019:129:TOC</vt:lpwstr>
      </vt:variant>
      <vt:variant>
        <vt:lpwstr/>
      </vt:variant>
      <vt:variant>
        <vt:i4>7733250</vt:i4>
      </vt:variant>
      <vt:variant>
        <vt:i4>3705</vt:i4>
      </vt:variant>
      <vt:variant>
        <vt:i4>0</vt:i4>
      </vt:variant>
      <vt:variant>
        <vt:i4>5</vt:i4>
      </vt:variant>
      <vt:variant>
        <vt:lpwstr>https://eur-lex.europa.eu/legal-content/HU/TXT/?uri=OJ:L_202302411</vt:lpwstr>
      </vt:variant>
      <vt:variant>
        <vt:lpwstr/>
      </vt:variant>
      <vt:variant>
        <vt:i4>1638423</vt:i4>
      </vt:variant>
      <vt:variant>
        <vt:i4>3702</vt:i4>
      </vt:variant>
      <vt:variant>
        <vt:i4>0</vt:i4>
      </vt:variant>
      <vt:variant>
        <vt:i4>5</vt:i4>
      </vt:variant>
      <vt:variant>
        <vt:lpwstr>http://publications.jrc.ec.europa.eu/repository/handle/JRC115694</vt:lpwstr>
      </vt:variant>
      <vt:variant>
        <vt:lpwstr/>
      </vt:variant>
      <vt:variant>
        <vt:i4>720998</vt:i4>
      </vt:variant>
      <vt:variant>
        <vt:i4>3699</vt:i4>
      </vt:variant>
      <vt:variant>
        <vt:i4>0</vt:i4>
      </vt:variant>
      <vt:variant>
        <vt:i4>5</vt:i4>
      </vt:variant>
      <vt:variant>
        <vt:lpwstr>http://eur-lex.europa.eu/legal-content/HU/TXT/?uri=uriserv:OJ.L_.2017.012.01.0095.01.HUN&amp;toc=OJ:L:2017:012:TOC</vt:lpwstr>
      </vt:variant>
      <vt:variant>
        <vt:lpwstr/>
      </vt:variant>
      <vt:variant>
        <vt:i4>7602191</vt:i4>
      </vt:variant>
      <vt:variant>
        <vt:i4>3696</vt:i4>
      </vt:variant>
      <vt:variant>
        <vt:i4>0</vt:i4>
      </vt:variant>
      <vt:variant>
        <vt:i4>5</vt:i4>
      </vt:variant>
      <vt:variant>
        <vt:lpwstr>http://net.jogtar.hu/jr/gen/hjegy_doc.cgi?docid=A1400049.VM&amp;celpara=</vt:lpwstr>
      </vt:variant>
      <vt:variant>
        <vt:lpwstr>xcelparam</vt:lpwstr>
      </vt:variant>
      <vt:variant>
        <vt:i4>3539062</vt:i4>
      </vt:variant>
      <vt:variant>
        <vt:i4>3693</vt:i4>
      </vt:variant>
      <vt:variant>
        <vt:i4>0</vt:i4>
      </vt:variant>
      <vt:variant>
        <vt:i4>5</vt:i4>
      </vt:variant>
      <vt:variant>
        <vt:lpwstr>https://net.jogtar.hu/jogszabaly?docid=A0900152.FVM&amp;celpara</vt:lpwstr>
      </vt:variant>
      <vt:variant>
        <vt:lpwstr/>
      </vt:variant>
      <vt:variant>
        <vt:i4>1900647</vt:i4>
      </vt:variant>
      <vt:variant>
        <vt:i4>3690</vt:i4>
      </vt:variant>
      <vt:variant>
        <vt:i4>0</vt:i4>
      </vt:variant>
      <vt:variant>
        <vt:i4>5</vt:i4>
      </vt:variant>
      <vt:variant>
        <vt:lpwstr>http://elelmiszerlanc.kormany.hu/download/5/44/b1000/1-2-84_500.pdf</vt:lpwstr>
      </vt:variant>
      <vt:variant>
        <vt:lpwstr/>
      </vt:variant>
      <vt:variant>
        <vt:i4>3539062</vt:i4>
      </vt:variant>
      <vt:variant>
        <vt:i4>3687</vt:i4>
      </vt:variant>
      <vt:variant>
        <vt:i4>0</vt:i4>
      </vt:variant>
      <vt:variant>
        <vt:i4>5</vt:i4>
      </vt:variant>
      <vt:variant>
        <vt:lpwstr>https://net.jogtar.hu/jogszabaly?docid=A0900152.FVM&amp;celpara</vt:lpwstr>
      </vt:variant>
      <vt:variant>
        <vt:lpwstr/>
      </vt:variant>
      <vt:variant>
        <vt:i4>5374074</vt:i4>
      </vt:variant>
      <vt:variant>
        <vt:i4>3684</vt:i4>
      </vt:variant>
      <vt:variant>
        <vt:i4>0</vt:i4>
      </vt:variant>
      <vt:variant>
        <vt:i4>5</vt:i4>
      </vt:variant>
      <vt:variant>
        <vt:lpwstr>http://elelmiszerlanc.kormany.hu/download/3/44/b1000/1-2-78_142 sz%C3%A1m%C3%BA el%C5%91%C3%ADr%C3%A1sa.pdf</vt:lpwstr>
      </vt:variant>
      <vt:variant>
        <vt:lpwstr/>
      </vt:variant>
      <vt:variant>
        <vt:i4>3539062</vt:i4>
      </vt:variant>
      <vt:variant>
        <vt:i4>3681</vt:i4>
      </vt:variant>
      <vt:variant>
        <vt:i4>0</vt:i4>
      </vt:variant>
      <vt:variant>
        <vt:i4>5</vt:i4>
      </vt:variant>
      <vt:variant>
        <vt:lpwstr>https://net.jogtar.hu/jogszabaly?docid=A0900152.FVM&amp;celpara</vt:lpwstr>
      </vt:variant>
      <vt:variant>
        <vt:lpwstr/>
      </vt:variant>
      <vt:variant>
        <vt:i4>7929864</vt:i4>
      </vt:variant>
      <vt:variant>
        <vt:i4>3678</vt:i4>
      </vt:variant>
      <vt:variant>
        <vt:i4>0</vt:i4>
      </vt:variant>
      <vt:variant>
        <vt:i4>5</vt:i4>
      </vt:variant>
      <vt:variant>
        <vt:lpwstr>http://elelmiszerlanc.kormany.hu/download/b/44/b1000/1-2-2007_42.pdf</vt:lpwstr>
      </vt:variant>
      <vt:variant>
        <vt:lpwstr/>
      </vt:variant>
      <vt:variant>
        <vt:i4>8126551</vt:i4>
      </vt:variant>
      <vt:variant>
        <vt:i4>3675</vt:i4>
      </vt:variant>
      <vt:variant>
        <vt:i4>0</vt:i4>
      </vt:variant>
      <vt:variant>
        <vt:i4>5</vt:i4>
      </vt:variant>
      <vt:variant>
        <vt:lpwstr>https://ec.europa.eu/growth/sectors/toys/safety/guidance_en</vt:lpwstr>
      </vt:variant>
      <vt:variant>
        <vt:lpwstr/>
      </vt:variant>
      <vt:variant>
        <vt:i4>6815863</vt:i4>
      </vt:variant>
      <vt:variant>
        <vt:i4>3672</vt:i4>
      </vt:variant>
      <vt:variant>
        <vt:i4>0</vt:i4>
      </vt:variant>
      <vt:variant>
        <vt:i4>5</vt:i4>
      </vt:variant>
      <vt:variant>
        <vt:lpwstr>https://net.jogtar.hu/jogszabaly?docid=a1100038.ngm</vt:lpwstr>
      </vt:variant>
      <vt:variant>
        <vt:lpwstr/>
      </vt:variant>
      <vt:variant>
        <vt:i4>6226006</vt:i4>
      </vt:variant>
      <vt:variant>
        <vt:i4>3669</vt:i4>
      </vt:variant>
      <vt:variant>
        <vt:i4>0</vt:i4>
      </vt:variant>
      <vt:variant>
        <vt:i4>5</vt:i4>
      </vt:variant>
      <vt:variant>
        <vt:lpwstr>https://net.jogtar.hu/jogszabaly?docid=A0200009.ESC&amp;celpara=&amp;searchUrl=/jogszabaly-kereso%3Fsorszam%3D9%26para%3D%26tipus%3D%26evszam%3D2002</vt:lpwstr>
      </vt:variant>
      <vt:variant>
        <vt:lpwstr/>
      </vt:variant>
      <vt:variant>
        <vt:i4>7405614</vt:i4>
      </vt:variant>
      <vt:variant>
        <vt:i4>3666</vt:i4>
      </vt:variant>
      <vt:variant>
        <vt:i4>0</vt:i4>
      </vt:variant>
      <vt:variant>
        <vt:i4>5</vt:i4>
      </vt:variant>
      <vt:variant>
        <vt:lpwstr>https://portal.nebih.gov.hu/ugyintezes/elelmiszer/nyomtatvanyok</vt:lpwstr>
      </vt:variant>
      <vt:variant>
        <vt:lpwstr/>
      </vt:variant>
      <vt:variant>
        <vt:i4>3801199</vt:i4>
      </vt:variant>
      <vt:variant>
        <vt:i4>3663</vt:i4>
      </vt:variant>
      <vt:variant>
        <vt:i4>0</vt:i4>
      </vt:variant>
      <vt:variant>
        <vt:i4>5</vt:i4>
      </vt:variant>
      <vt:variant>
        <vt:lpwstr>https://net.jogtar.hu/jogszabaly?docid=A2100020.AM&amp;txtreferer=00000001.txt</vt:lpwstr>
      </vt:variant>
      <vt:variant>
        <vt:lpwstr/>
      </vt:variant>
      <vt:variant>
        <vt:i4>4653068</vt:i4>
      </vt:variant>
      <vt:variant>
        <vt:i4>3660</vt:i4>
      </vt:variant>
      <vt:variant>
        <vt:i4>0</vt:i4>
      </vt:variant>
      <vt:variant>
        <vt:i4>5</vt:i4>
      </vt:variant>
      <vt:variant>
        <vt:lpwstr>https://ec.europa.eu/food/system/files_en?file=2016-10/cs_fcm_legis_china_guidelines_import-polymide-melamine.pdf</vt:lpwstr>
      </vt:variant>
      <vt:variant>
        <vt:lpwstr/>
      </vt:variant>
      <vt:variant>
        <vt:i4>2359405</vt:i4>
      </vt:variant>
      <vt:variant>
        <vt:i4>3657</vt:i4>
      </vt:variant>
      <vt:variant>
        <vt:i4>0</vt:i4>
      </vt:variant>
      <vt:variant>
        <vt:i4>5</vt:i4>
      </vt:variant>
      <vt:variant>
        <vt:lpwstr>https://portal.nebih.gov.hu/-/kinabol-szarmazo-melaminbol-es-poliamidbol-keszult-konyhai-es-asztali-edenyek-behozatala</vt:lpwstr>
      </vt:variant>
      <vt:variant>
        <vt:lpwstr/>
      </vt:variant>
      <vt:variant>
        <vt:i4>3539051</vt:i4>
      </vt:variant>
      <vt:variant>
        <vt:i4>3654</vt:i4>
      </vt:variant>
      <vt:variant>
        <vt:i4>0</vt:i4>
      </vt:variant>
      <vt:variant>
        <vt:i4>5</vt:i4>
      </vt:variant>
      <vt:variant>
        <vt:lpwstr>https://portal.nebih.gov.hu/traces</vt:lpwstr>
      </vt:variant>
      <vt:variant>
        <vt:lpwstr/>
      </vt:variant>
      <vt:variant>
        <vt:i4>7471206</vt:i4>
      </vt:variant>
      <vt:variant>
        <vt:i4>3651</vt:i4>
      </vt:variant>
      <vt:variant>
        <vt:i4>0</vt:i4>
      </vt:variant>
      <vt:variant>
        <vt:i4>5</vt:i4>
      </vt:variant>
      <vt:variant>
        <vt:lpwstr>https://eur-lex.europa.eu/legal-content/HU/TXT/?qid=1402844788754&amp;uri=CELEX:32011R0284</vt:lpwstr>
      </vt:variant>
      <vt:variant>
        <vt:lpwstr/>
      </vt:variant>
      <vt:variant>
        <vt:i4>7209068</vt:i4>
      </vt:variant>
      <vt:variant>
        <vt:i4>3648</vt:i4>
      </vt:variant>
      <vt:variant>
        <vt:i4>0</vt:i4>
      </vt:variant>
      <vt:variant>
        <vt:i4>5</vt:i4>
      </vt:variant>
      <vt:variant>
        <vt:lpwstr>https://ec.europa.eu/food/system/files/2019-01/cs_fcm_bisphenol-a_imp-und_20180917.pdf</vt:lpwstr>
      </vt:variant>
      <vt:variant>
        <vt:lpwstr/>
      </vt:variant>
      <vt:variant>
        <vt:i4>5242965</vt:i4>
      </vt:variant>
      <vt:variant>
        <vt:i4>3645</vt:i4>
      </vt:variant>
      <vt:variant>
        <vt:i4>0</vt:i4>
      </vt:variant>
      <vt:variant>
        <vt:i4>5</vt:i4>
      </vt:variant>
      <vt:variant>
        <vt:lpwstr>https://www.efsa.europa.eu/en/topics/topic/bisphenol</vt:lpwstr>
      </vt:variant>
      <vt:variant>
        <vt:lpwstr/>
      </vt:variant>
      <vt:variant>
        <vt:i4>8323180</vt:i4>
      </vt:variant>
      <vt:variant>
        <vt:i4>3642</vt:i4>
      </vt:variant>
      <vt:variant>
        <vt:i4>0</vt:i4>
      </vt:variant>
      <vt:variant>
        <vt:i4>5</vt:i4>
      </vt:variant>
      <vt:variant>
        <vt:lpwstr>https://eur-lex.europa.eu/legal-content/HU/TXT/?qid=1590252933087&amp;uri=CELEX:32018R0213</vt:lpwstr>
      </vt:variant>
      <vt:variant>
        <vt:lpwstr/>
      </vt:variant>
      <vt:variant>
        <vt:i4>6815758</vt:i4>
      </vt:variant>
      <vt:variant>
        <vt:i4>3639</vt:i4>
      </vt:variant>
      <vt:variant>
        <vt:i4>0</vt:i4>
      </vt:variant>
      <vt:variant>
        <vt:i4>5</vt:i4>
      </vt:variant>
      <vt:variant>
        <vt:lpwstr>https://food.ec.europa.eu/safety/agri-food-fraud/eu-coordinated-actions/bamboo-zling_en</vt:lpwstr>
      </vt:variant>
      <vt:variant>
        <vt:lpwstr/>
      </vt:variant>
      <vt:variant>
        <vt:i4>2293885</vt:i4>
      </vt:variant>
      <vt:variant>
        <vt:i4>3636</vt:i4>
      </vt:variant>
      <vt:variant>
        <vt:i4>0</vt:i4>
      </vt:variant>
      <vt:variant>
        <vt:i4>5</vt:i4>
      </vt:variant>
      <vt:variant>
        <vt:lpwstr>https://portal.nebih.gov.hu/-/illegalis-a-muanyagot-es-bambuszt-egyuttesen-tartalmazo-termekek-forgalmazasa</vt:lpwstr>
      </vt:variant>
      <vt:variant>
        <vt:lpwstr/>
      </vt:variant>
      <vt:variant>
        <vt:i4>4128891</vt:i4>
      </vt:variant>
      <vt:variant>
        <vt:i4>3633</vt:i4>
      </vt:variant>
      <vt:variant>
        <vt:i4>0</vt:i4>
      </vt:variant>
      <vt:variant>
        <vt:i4>5</vt:i4>
      </vt:variant>
      <vt:variant>
        <vt:lpwstr>https://www.foodpackagingforum.org/news/bamboo-in-plastic-fcms-not-authorized-in-the-eu</vt:lpwstr>
      </vt:variant>
      <vt:variant>
        <vt:lpwstr/>
      </vt:variant>
      <vt:variant>
        <vt:i4>2293878</vt:i4>
      </vt:variant>
      <vt:variant>
        <vt:i4>3630</vt:i4>
      </vt:variant>
      <vt:variant>
        <vt:i4>0</vt:i4>
      </vt:variant>
      <vt:variant>
        <vt:i4>5</vt:i4>
      </vt:variant>
      <vt:variant>
        <vt:lpwstr>https://ec.europa.eu/food/system/files/2021-06/cs_fcm_meeting-ind_20200623_en.pdf</vt:lpwstr>
      </vt:variant>
      <vt:variant>
        <vt:lpwstr/>
      </vt:variant>
      <vt:variant>
        <vt:i4>3932219</vt:i4>
      </vt:variant>
      <vt:variant>
        <vt:i4>3627</vt:i4>
      </vt:variant>
      <vt:variant>
        <vt:i4>0</vt:i4>
      </vt:variant>
      <vt:variant>
        <vt:i4>5</vt:i4>
      </vt:variant>
      <vt:variant>
        <vt:lpwstr>https://www.efsa.europa.eu/en/efsajournal/pub/5902</vt:lpwstr>
      </vt:variant>
      <vt:variant>
        <vt:lpwstr/>
      </vt:variant>
      <vt:variant>
        <vt:i4>6553696</vt:i4>
      </vt:variant>
      <vt:variant>
        <vt:i4>3624</vt:i4>
      </vt:variant>
      <vt:variant>
        <vt:i4>0</vt:i4>
      </vt:variant>
      <vt:variant>
        <vt:i4>5</vt:i4>
      </vt:variant>
      <vt:variant>
        <vt:lpwstr>https://eur-lex.europa.eu/legal-content/HU/TXT/?qid=1590252878464&amp;uri=CELEX:32010D0169</vt:lpwstr>
      </vt:variant>
      <vt:variant>
        <vt:lpwstr/>
      </vt:variant>
      <vt:variant>
        <vt:i4>1572972</vt:i4>
      </vt:variant>
      <vt:variant>
        <vt:i4>3621</vt:i4>
      </vt:variant>
      <vt:variant>
        <vt:i4>0</vt:i4>
      </vt:variant>
      <vt:variant>
        <vt:i4>5</vt:i4>
      </vt:variant>
      <vt:variant>
        <vt:lpwstr>https://ec.europa.eu/food/system/files/2021-11/cs_fcm_plastic-guidance_201110_reg_hu.pdf</vt:lpwstr>
      </vt:variant>
      <vt:variant>
        <vt:lpwstr/>
      </vt:variant>
      <vt:variant>
        <vt:i4>2228345</vt:i4>
      </vt:variant>
      <vt:variant>
        <vt:i4>3618</vt:i4>
      </vt:variant>
      <vt:variant>
        <vt:i4>0</vt:i4>
      </vt:variant>
      <vt:variant>
        <vt:i4>5</vt:i4>
      </vt:variant>
      <vt:variant>
        <vt:lpwstr>https://ec.europa.eu/food/system/files/2021-11/cs_fcm_plastic-guidance_201110_hu.pdf</vt:lpwstr>
      </vt:variant>
      <vt:variant>
        <vt:lpwstr/>
      </vt:variant>
      <vt:variant>
        <vt:i4>917580</vt:i4>
      </vt:variant>
      <vt:variant>
        <vt:i4>3615</vt:i4>
      </vt:variant>
      <vt:variant>
        <vt:i4>0</vt:i4>
      </vt:variant>
      <vt:variant>
        <vt:i4>5</vt:i4>
      </vt:variant>
      <vt:variant>
        <vt:lpwstr>https://eur-lex.europa.eu/legal-content/HU/TXT/?uri=celex:32011R0010</vt:lpwstr>
      </vt:variant>
      <vt:variant>
        <vt:lpwstr/>
      </vt:variant>
      <vt:variant>
        <vt:i4>1310720</vt:i4>
      </vt:variant>
      <vt:variant>
        <vt:i4>3612</vt:i4>
      </vt:variant>
      <vt:variant>
        <vt:i4>0</vt:i4>
      </vt:variant>
      <vt:variant>
        <vt:i4>5</vt:i4>
      </vt:variant>
      <vt:variant>
        <vt:lpwstr>https://www.observatorioplastico.com/ficheros/legislacion/129165343guidance_active_and_intelligent_scofcah_231111_en.pdf</vt:lpwstr>
      </vt:variant>
      <vt:variant>
        <vt:lpwstr/>
      </vt:variant>
      <vt:variant>
        <vt:i4>1769547</vt:i4>
      </vt:variant>
      <vt:variant>
        <vt:i4>3609</vt:i4>
      </vt:variant>
      <vt:variant>
        <vt:i4>0</vt:i4>
      </vt:variant>
      <vt:variant>
        <vt:i4>5</vt:i4>
      </vt:variant>
      <vt:variant>
        <vt:lpwstr>https://ec.europa.eu/food/system/files/2019-08/cs_fcm_legis_active-intelligent_register.pdf</vt:lpwstr>
      </vt:variant>
      <vt:variant>
        <vt:lpwstr/>
      </vt:variant>
      <vt:variant>
        <vt:i4>3932215</vt:i4>
      </vt:variant>
      <vt:variant>
        <vt:i4>3606</vt:i4>
      </vt:variant>
      <vt:variant>
        <vt:i4>0</vt:i4>
      </vt:variant>
      <vt:variant>
        <vt:i4>5</vt:i4>
      </vt:variant>
      <vt:variant>
        <vt:lpwstr>https://www.efsa.europa.eu/en/topics/topic/active-and-intelligent-packaging-substances</vt:lpwstr>
      </vt:variant>
      <vt:variant>
        <vt:lpwstr/>
      </vt:variant>
      <vt:variant>
        <vt:i4>8323176</vt:i4>
      </vt:variant>
      <vt:variant>
        <vt:i4>3603</vt:i4>
      </vt:variant>
      <vt:variant>
        <vt:i4>0</vt:i4>
      </vt:variant>
      <vt:variant>
        <vt:i4>5</vt:i4>
      </vt:variant>
      <vt:variant>
        <vt:lpwstr>https://eur-lex.europa.eu/legal-content/HU/TXT/?qid=1402844523725&amp;uri=CELEX:32009R0450</vt:lpwstr>
      </vt:variant>
      <vt:variant>
        <vt:lpwstr/>
      </vt:variant>
      <vt:variant>
        <vt:i4>3276893</vt:i4>
      </vt:variant>
      <vt:variant>
        <vt:i4>3600</vt:i4>
      </vt:variant>
      <vt:variant>
        <vt:i4>0</vt:i4>
      </vt:variant>
      <vt:variant>
        <vt:i4>5</vt:i4>
      </vt:variant>
      <vt:variant>
        <vt:lpwstr>https://food.ec.europa.eu/safety/chemical-safety/food-contact-materials/plastic-recycling/resources-plastic-recyclers_en</vt:lpwstr>
      </vt:variant>
      <vt:variant>
        <vt:lpwstr>introduction</vt:lpwstr>
      </vt:variant>
      <vt:variant>
        <vt:i4>393273</vt:i4>
      </vt:variant>
      <vt:variant>
        <vt:i4>3597</vt:i4>
      </vt:variant>
      <vt:variant>
        <vt:i4>0</vt:i4>
      </vt:variant>
      <vt:variant>
        <vt:i4>5</vt:i4>
      </vt:variant>
      <vt:variant>
        <vt:lpwstr>https://eur-lex.europa.eu/legal-content/HU/TXT/?uri=uriserv%3AOJ.L_.2022.243.01.0003.01.HUN&amp;toc=OJ%3AL%3A2022%3A243%3ATOC</vt:lpwstr>
      </vt:variant>
      <vt:variant>
        <vt:lpwstr/>
      </vt:variant>
      <vt:variant>
        <vt:i4>983116</vt:i4>
      </vt:variant>
      <vt:variant>
        <vt:i4>3594</vt:i4>
      </vt:variant>
      <vt:variant>
        <vt:i4>0</vt:i4>
      </vt:variant>
      <vt:variant>
        <vt:i4>5</vt:i4>
      </vt:variant>
      <vt:variant>
        <vt:lpwstr>https://eur-lex.europa.eu/legal-content/HU/TXT/?uri=celex:32008R0282</vt:lpwstr>
      </vt:variant>
      <vt:variant>
        <vt:lpwstr/>
      </vt:variant>
      <vt:variant>
        <vt:i4>1114182</vt:i4>
      </vt:variant>
      <vt:variant>
        <vt:i4>3591</vt:i4>
      </vt:variant>
      <vt:variant>
        <vt:i4>0</vt:i4>
      </vt:variant>
      <vt:variant>
        <vt:i4>5</vt:i4>
      </vt:variant>
      <vt:variant>
        <vt:lpwstr>https://asean.org/wp-content/uploads/ASEAN-GMP-Guideline-for-Food-Contact-Materials-endorsed-29PFPWG.pdf</vt:lpwstr>
      </vt:variant>
      <vt:variant>
        <vt:lpwstr/>
      </vt:variant>
      <vt:variant>
        <vt:i4>3145828</vt:i4>
      </vt:variant>
      <vt:variant>
        <vt:i4>3588</vt:i4>
      </vt:variant>
      <vt:variant>
        <vt:i4>0</vt:i4>
      </vt:variant>
      <vt:variant>
        <vt:i4>5</vt:i4>
      </vt:variant>
      <vt:variant>
        <vt:lpwstr>https://www.pac.gr/bcm/uploads/guidanceongoodmanufacturingpractices.pdf</vt:lpwstr>
      </vt:variant>
      <vt:variant>
        <vt:lpwstr/>
      </vt:variant>
      <vt:variant>
        <vt:i4>4325466</vt:i4>
      </vt:variant>
      <vt:variant>
        <vt:i4>3585</vt:i4>
      </vt:variant>
      <vt:variant>
        <vt:i4>0</vt:i4>
      </vt:variant>
      <vt:variant>
        <vt:i4>5</vt:i4>
      </vt:variant>
      <vt:variant>
        <vt:lpwstr>https://www.livsmedelsverket.se/globalassets/produktion-handel-kontroll/lokaler-hantering-hygien/guidelines-for-the-application-of-2023-2006.pdf</vt:lpwstr>
      </vt:variant>
      <vt:variant>
        <vt:lpwstr/>
      </vt:variant>
      <vt:variant>
        <vt:i4>1704029</vt:i4>
      </vt:variant>
      <vt:variant>
        <vt:i4>3582</vt:i4>
      </vt:variant>
      <vt:variant>
        <vt:i4>0</vt:i4>
      </vt:variant>
      <vt:variant>
        <vt:i4>5</vt:i4>
      </vt:variant>
      <vt:variant>
        <vt:lpwstr>https://plasticseurope.org/wp-content/uploads/2021/11/PlasticsEurope_Guidelines_for_GMP_updated_June_2011.pdf</vt:lpwstr>
      </vt:variant>
      <vt:variant>
        <vt:lpwstr/>
      </vt:variant>
      <vt:variant>
        <vt:i4>786506</vt:i4>
      </vt:variant>
      <vt:variant>
        <vt:i4>3579</vt:i4>
      </vt:variant>
      <vt:variant>
        <vt:i4>0</vt:i4>
      </vt:variant>
      <vt:variant>
        <vt:i4>5</vt:i4>
      </vt:variant>
      <vt:variant>
        <vt:lpwstr>https://eur-lex.europa.eu/legal-content/HU/TXT/?uri=celex:32006R2023</vt:lpwstr>
      </vt:variant>
      <vt:variant>
        <vt:lpwstr/>
      </vt:variant>
      <vt:variant>
        <vt:i4>7798888</vt:i4>
      </vt:variant>
      <vt:variant>
        <vt:i4>3576</vt:i4>
      </vt:variant>
      <vt:variant>
        <vt:i4>0</vt:i4>
      </vt:variant>
      <vt:variant>
        <vt:i4>5</vt:i4>
      </vt:variant>
      <vt:variant>
        <vt:lpwstr>https://eur-lex.europa.eu/legal-content/HU/TXT/?qid=1402844317212&amp;uri=CELEX:32005R1895</vt:lpwstr>
      </vt:variant>
      <vt:variant>
        <vt:lpwstr/>
      </vt:variant>
      <vt:variant>
        <vt:i4>655378</vt:i4>
      </vt:variant>
      <vt:variant>
        <vt:i4>3573</vt:i4>
      </vt:variant>
      <vt:variant>
        <vt:i4>0</vt:i4>
      </vt:variant>
      <vt:variant>
        <vt:i4>5</vt:i4>
      </vt:variant>
      <vt:variant>
        <vt:lpwstr>https://www.safefoodadvocacy.eu/wp-content/uploads/2021/10/2.-FCM-guidelines-for-consumers-1.pdf</vt:lpwstr>
      </vt:variant>
      <vt:variant>
        <vt:lpwstr/>
      </vt:variant>
      <vt:variant>
        <vt:i4>5242949</vt:i4>
      </vt:variant>
      <vt:variant>
        <vt:i4>3570</vt:i4>
      </vt:variant>
      <vt:variant>
        <vt:i4>0</vt:i4>
      </vt:variant>
      <vt:variant>
        <vt:i4>5</vt:i4>
      </vt:variant>
      <vt:variant>
        <vt:lpwstr>https://ec.europa.eu/food/safety/chemical_safety/food_contact_materials/fcm-document-library_en</vt:lpwstr>
      </vt:variant>
      <vt:variant>
        <vt:lpwstr/>
      </vt:variant>
      <vt:variant>
        <vt:i4>7864431</vt:i4>
      </vt:variant>
      <vt:variant>
        <vt:i4>3567</vt:i4>
      </vt:variant>
      <vt:variant>
        <vt:i4>0</vt:i4>
      </vt:variant>
      <vt:variant>
        <vt:i4>5</vt:i4>
      </vt:variant>
      <vt:variant>
        <vt:lpwstr>https://www.efsa.europa.eu/en/applications/foodcontactmaterials/regulationsandguidance</vt:lpwstr>
      </vt:variant>
      <vt:variant>
        <vt:lpwstr/>
      </vt:variant>
      <vt:variant>
        <vt:i4>4456539</vt:i4>
      </vt:variant>
      <vt:variant>
        <vt:i4>3564</vt:i4>
      </vt:variant>
      <vt:variant>
        <vt:i4>0</vt:i4>
      </vt:variant>
      <vt:variant>
        <vt:i4>5</vt:i4>
      </vt:variant>
      <vt:variant>
        <vt:lpwstr>https://food.ec.europa.eu/system/files/2023-06/cs_fcm_auth_ref_en.pdf</vt:lpwstr>
      </vt:variant>
      <vt:variant>
        <vt:lpwstr/>
      </vt:variant>
      <vt:variant>
        <vt:i4>131133</vt:i4>
      </vt:variant>
      <vt:variant>
        <vt:i4>3561</vt:i4>
      </vt:variant>
      <vt:variant>
        <vt:i4>0</vt:i4>
      </vt:variant>
      <vt:variant>
        <vt:i4>5</vt:i4>
      </vt:variant>
      <vt:variant>
        <vt:lpwstr>https://food.ec.europa.eu/safety/chemical-safety/food-contact-materials_en</vt:lpwstr>
      </vt:variant>
      <vt:variant>
        <vt:lpwstr/>
      </vt:variant>
      <vt:variant>
        <vt:i4>5701639</vt:i4>
      </vt:variant>
      <vt:variant>
        <vt:i4>3558</vt:i4>
      </vt:variant>
      <vt:variant>
        <vt:i4>0</vt:i4>
      </vt:variant>
      <vt:variant>
        <vt:i4>5</vt:i4>
      </vt:variant>
      <vt:variant>
        <vt:lpwstr>https://eur-lex.europa.eu/legal-content/HU/TXT/?uri=SWD%3A2022%3A163%3AFIN&amp;qid=1654855073220</vt:lpwstr>
      </vt:variant>
      <vt:variant>
        <vt:lpwstr/>
      </vt:variant>
      <vt:variant>
        <vt:i4>5439494</vt:i4>
      </vt:variant>
      <vt:variant>
        <vt:i4>3555</vt:i4>
      </vt:variant>
      <vt:variant>
        <vt:i4>0</vt:i4>
      </vt:variant>
      <vt:variant>
        <vt:i4>5</vt:i4>
      </vt:variant>
      <vt:variant>
        <vt:lpwstr>https://eur-lex.europa.eu/legal-content/HU/TXT/?uri=SWD%3A2022%3A164%3AFIN&amp;qid=1654828869865</vt:lpwstr>
      </vt:variant>
      <vt:variant>
        <vt:lpwstr/>
      </vt:variant>
      <vt:variant>
        <vt:i4>1048659</vt:i4>
      </vt:variant>
      <vt:variant>
        <vt:i4>3552</vt:i4>
      </vt:variant>
      <vt:variant>
        <vt:i4>0</vt:i4>
      </vt:variant>
      <vt:variant>
        <vt:i4>5</vt:i4>
      </vt:variant>
      <vt:variant>
        <vt:lpwstr>http://www.europarl.europa.eu/RegData/etudes/STUD/2016/581411/EPRS_STU(2016)581411_EN.pdf</vt:lpwstr>
      </vt:variant>
      <vt:variant>
        <vt:lpwstr/>
      </vt:variant>
      <vt:variant>
        <vt:i4>196682</vt:i4>
      </vt:variant>
      <vt:variant>
        <vt:i4>3549</vt:i4>
      </vt:variant>
      <vt:variant>
        <vt:i4>0</vt:i4>
      </vt:variant>
      <vt:variant>
        <vt:i4>5</vt:i4>
      </vt:variant>
      <vt:variant>
        <vt:lpwstr>https://eur-lex.europa.eu/legal-content/HU/TXT/?uri=celex:32004R1935</vt:lpwstr>
      </vt:variant>
      <vt:variant>
        <vt:lpwstr/>
      </vt:variant>
      <vt:variant>
        <vt:i4>3997740</vt:i4>
      </vt:variant>
      <vt:variant>
        <vt:i4>3546</vt:i4>
      </vt:variant>
      <vt:variant>
        <vt:i4>0</vt:i4>
      </vt:variant>
      <vt:variant>
        <vt:i4>5</vt:i4>
      </vt:variant>
      <vt:variant>
        <vt:lpwstr>https://cdn2.assets-servd.host/aggressive-shelduck/production/Documents/Guidance/effa-guidance-document-on-the-ec-regulation-on-flavourings-updated-july-2019.pdf?dm=1593691550</vt:lpwstr>
      </vt:variant>
      <vt:variant>
        <vt:lpwstr/>
      </vt:variant>
      <vt:variant>
        <vt:i4>7798820</vt:i4>
      </vt:variant>
      <vt:variant>
        <vt:i4>3543</vt:i4>
      </vt:variant>
      <vt:variant>
        <vt:i4>0</vt:i4>
      </vt:variant>
      <vt:variant>
        <vt:i4>5</vt:i4>
      </vt:variant>
      <vt:variant>
        <vt:lpwstr>https://effa.eu/library/guidance-documents</vt:lpwstr>
      </vt:variant>
      <vt:variant>
        <vt:lpwstr/>
      </vt:variant>
      <vt:variant>
        <vt:i4>5832731</vt:i4>
      </vt:variant>
      <vt:variant>
        <vt:i4>3540</vt:i4>
      </vt:variant>
      <vt:variant>
        <vt:i4>0</vt:i4>
      </vt:variant>
      <vt:variant>
        <vt:i4>5</vt:i4>
      </vt:variant>
      <vt:variant>
        <vt:lpwstr>https://effa.eu/about/about-effa</vt:lpwstr>
      </vt:variant>
      <vt:variant>
        <vt:lpwstr/>
      </vt:variant>
      <vt:variant>
        <vt:i4>2621456</vt:i4>
      </vt:variant>
      <vt:variant>
        <vt:i4>3537</vt:i4>
      </vt:variant>
      <vt:variant>
        <vt:i4>0</vt:i4>
      </vt:variant>
      <vt:variant>
        <vt:i4>5</vt:i4>
      </vt:variant>
      <vt:variant>
        <vt:lpwstr>https://www.fooddrinkeurope.eu/wp-content/uploads/publications_documents/Guidelines_on_Flavourings_-_FoodDrinkEurope.pdf</vt:lpwstr>
      </vt:variant>
      <vt:variant>
        <vt:lpwstr/>
      </vt:variant>
      <vt:variant>
        <vt:i4>6684714</vt:i4>
      </vt:variant>
      <vt:variant>
        <vt:i4>3534</vt:i4>
      </vt:variant>
      <vt:variant>
        <vt:i4>0</vt:i4>
      </vt:variant>
      <vt:variant>
        <vt:i4>5</vt:i4>
      </vt:variant>
      <vt:variant>
        <vt:lpwstr>https://ec.europa.eu/food/system/files/2016-10/fs_food-improvement-agents_flavourings-guidance_modifying_properties.pdf</vt:lpwstr>
      </vt:variant>
      <vt:variant>
        <vt:lpwstr/>
      </vt:variant>
      <vt:variant>
        <vt:i4>4849691</vt:i4>
      </vt:variant>
      <vt:variant>
        <vt:i4>3531</vt:i4>
      </vt:variant>
      <vt:variant>
        <vt:i4>0</vt:i4>
      </vt:variant>
      <vt:variant>
        <vt:i4>5</vt:i4>
      </vt:variant>
      <vt:variant>
        <vt:lpwstr>http://eur-lex.europa.eu/LexUriServ/LexUriServ.do?uri=OJ:L:2009:188:0014:0092:HU:PDF</vt:lpwstr>
      </vt:variant>
      <vt:variant>
        <vt:lpwstr/>
      </vt:variant>
      <vt:variant>
        <vt:i4>1441902</vt:i4>
      </vt:variant>
      <vt:variant>
        <vt:i4>3528</vt:i4>
      </vt:variant>
      <vt:variant>
        <vt:i4>0</vt:i4>
      </vt:variant>
      <vt:variant>
        <vt:i4>5</vt:i4>
      </vt:variant>
      <vt:variant>
        <vt:lpwstr>https://food.ec.europa.eu/safety/food-improvement-agents/flavourings/smoke-flavouring-renewals-existing_en</vt:lpwstr>
      </vt:variant>
      <vt:variant>
        <vt:lpwstr/>
      </vt:variant>
      <vt:variant>
        <vt:i4>1441902</vt:i4>
      </vt:variant>
      <vt:variant>
        <vt:i4>3525</vt:i4>
      </vt:variant>
      <vt:variant>
        <vt:i4>0</vt:i4>
      </vt:variant>
      <vt:variant>
        <vt:i4>5</vt:i4>
      </vt:variant>
      <vt:variant>
        <vt:lpwstr>https://food.ec.europa.eu/safety/food-improvement-agents/flavourings/smoke-flavouring-renewals-existing_en</vt:lpwstr>
      </vt:variant>
      <vt:variant>
        <vt:lpwstr/>
      </vt:variant>
      <vt:variant>
        <vt:i4>7995395</vt:i4>
      </vt:variant>
      <vt:variant>
        <vt:i4>3522</vt:i4>
      </vt:variant>
      <vt:variant>
        <vt:i4>0</vt:i4>
      </vt:variant>
      <vt:variant>
        <vt:i4>5</vt:i4>
      </vt:variant>
      <vt:variant>
        <vt:lpwstr>https://eur-lex.europa.eu/legal-content/HU/TXT/?uri=OJ:L_202402079</vt:lpwstr>
      </vt:variant>
      <vt:variant>
        <vt:lpwstr/>
      </vt:variant>
      <vt:variant>
        <vt:i4>8060931</vt:i4>
      </vt:variant>
      <vt:variant>
        <vt:i4>3519</vt:i4>
      </vt:variant>
      <vt:variant>
        <vt:i4>0</vt:i4>
      </vt:variant>
      <vt:variant>
        <vt:i4>5</vt:i4>
      </vt:variant>
      <vt:variant>
        <vt:lpwstr>https://eur-lex.europa.eu/legal-content/HU/TXT/?uri=OJ:L_202402078</vt:lpwstr>
      </vt:variant>
      <vt:variant>
        <vt:lpwstr/>
      </vt:variant>
      <vt:variant>
        <vt:i4>7602179</vt:i4>
      </vt:variant>
      <vt:variant>
        <vt:i4>3516</vt:i4>
      </vt:variant>
      <vt:variant>
        <vt:i4>0</vt:i4>
      </vt:variant>
      <vt:variant>
        <vt:i4>5</vt:i4>
      </vt:variant>
      <vt:variant>
        <vt:lpwstr>https://eur-lex.europa.eu/legal-content/HU/TXT/?uri=OJ:L_202402077</vt:lpwstr>
      </vt:variant>
      <vt:variant>
        <vt:lpwstr/>
      </vt:variant>
      <vt:variant>
        <vt:i4>7340035</vt:i4>
      </vt:variant>
      <vt:variant>
        <vt:i4>3513</vt:i4>
      </vt:variant>
      <vt:variant>
        <vt:i4>0</vt:i4>
      </vt:variant>
      <vt:variant>
        <vt:i4>5</vt:i4>
      </vt:variant>
      <vt:variant>
        <vt:lpwstr>https://eur-lex.europa.eu/legal-content/HU/TXT/?uri=OJ:L_202402073</vt:lpwstr>
      </vt:variant>
      <vt:variant>
        <vt:lpwstr/>
      </vt:variant>
      <vt:variant>
        <vt:i4>7405571</vt:i4>
      </vt:variant>
      <vt:variant>
        <vt:i4>3510</vt:i4>
      </vt:variant>
      <vt:variant>
        <vt:i4>0</vt:i4>
      </vt:variant>
      <vt:variant>
        <vt:i4>5</vt:i4>
      </vt:variant>
      <vt:variant>
        <vt:lpwstr>https://eur-lex.europa.eu/legal-content/HU/TXT/?uri=OJ:L_202402072</vt:lpwstr>
      </vt:variant>
      <vt:variant>
        <vt:lpwstr/>
      </vt:variant>
      <vt:variant>
        <vt:i4>7471107</vt:i4>
      </vt:variant>
      <vt:variant>
        <vt:i4>3507</vt:i4>
      </vt:variant>
      <vt:variant>
        <vt:i4>0</vt:i4>
      </vt:variant>
      <vt:variant>
        <vt:i4>5</vt:i4>
      </vt:variant>
      <vt:variant>
        <vt:lpwstr>https://eur-lex.europa.eu/legal-content/HU/TXT/?uri=OJ:L_202402071</vt:lpwstr>
      </vt:variant>
      <vt:variant>
        <vt:lpwstr/>
      </vt:variant>
      <vt:variant>
        <vt:i4>7995394</vt:i4>
      </vt:variant>
      <vt:variant>
        <vt:i4>3504</vt:i4>
      </vt:variant>
      <vt:variant>
        <vt:i4>0</vt:i4>
      </vt:variant>
      <vt:variant>
        <vt:i4>5</vt:i4>
      </vt:variant>
      <vt:variant>
        <vt:lpwstr>https://eur-lex.europa.eu/legal-content/HU/TXT/?uri=OJ:L_202402069</vt:lpwstr>
      </vt:variant>
      <vt:variant>
        <vt:lpwstr/>
      </vt:variant>
      <vt:variant>
        <vt:i4>7667714</vt:i4>
      </vt:variant>
      <vt:variant>
        <vt:i4>3501</vt:i4>
      </vt:variant>
      <vt:variant>
        <vt:i4>0</vt:i4>
      </vt:variant>
      <vt:variant>
        <vt:i4>5</vt:i4>
      </vt:variant>
      <vt:variant>
        <vt:lpwstr>https://eur-lex.europa.eu/legal-content/HU/TXT/?uri=OJ:L_202402066</vt:lpwstr>
      </vt:variant>
      <vt:variant>
        <vt:lpwstr/>
      </vt:variant>
      <vt:variant>
        <vt:i4>7602178</vt:i4>
      </vt:variant>
      <vt:variant>
        <vt:i4>3498</vt:i4>
      </vt:variant>
      <vt:variant>
        <vt:i4>0</vt:i4>
      </vt:variant>
      <vt:variant>
        <vt:i4>5</vt:i4>
      </vt:variant>
      <vt:variant>
        <vt:lpwstr>https://eur-lex.europa.eu/legal-content/HU/TXT/?uri=OJ:L_202402067</vt:lpwstr>
      </vt:variant>
      <vt:variant>
        <vt:lpwstr/>
      </vt:variant>
      <vt:variant>
        <vt:i4>7864422</vt:i4>
      </vt:variant>
      <vt:variant>
        <vt:i4>3495</vt:i4>
      </vt:variant>
      <vt:variant>
        <vt:i4>0</vt:i4>
      </vt:variant>
      <vt:variant>
        <vt:i4>5</vt:i4>
      </vt:variant>
      <vt:variant>
        <vt:lpwstr>https://eur-lex.europa.eu/legal-content/HU/TXT/?qid=1402844183862&amp;uri=CELEX:32013R1321</vt:lpwstr>
      </vt:variant>
      <vt:variant>
        <vt:lpwstr/>
      </vt:variant>
      <vt:variant>
        <vt:i4>7405669</vt:i4>
      </vt:variant>
      <vt:variant>
        <vt:i4>3492</vt:i4>
      </vt:variant>
      <vt:variant>
        <vt:i4>0</vt:i4>
      </vt:variant>
      <vt:variant>
        <vt:i4>5</vt:i4>
      </vt:variant>
      <vt:variant>
        <vt:lpwstr>https://eur-lex.europa.eu/legal-content/HU/TXT/?qid=1402844127493&amp;uri=CELEX:32006R0627</vt:lpwstr>
      </vt:variant>
      <vt:variant>
        <vt:lpwstr/>
      </vt:variant>
      <vt:variant>
        <vt:i4>655435</vt:i4>
      </vt:variant>
      <vt:variant>
        <vt:i4>3489</vt:i4>
      </vt:variant>
      <vt:variant>
        <vt:i4>0</vt:i4>
      </vt:variant>
      <vt:variant>
        <vt:i4>5</vt:i4>
      </vt:variant>
      <vt:variant>
        <vt:lpwstr>https://eur-lex.europa.eu/legal-content/HU/TXT/?uri=celex:32003R2065</vt:lpwstr>
      </vt:variant>
      <vt:variant>
        <vt:lpwstr/>
      </vt:variant>
      <vt:variant>
        <vt:i4>327753</vt:i4>
      </vt:variant>
      <vt:variant>
        <vt:i4>3486</vt:i4>
      </vt:variant>
      <vt:variant>
        <vt:i4>0</vt:i4>
      </vt:variant>
      <vt:variant>
        <vt:i4>5</vt:i4>
      </vt:variant>
      <vt:variant>
        <vt:lpwstr>https://eur-lex.europa.eu/legal-content/HU/TXT/?uri=celex:32012R0873</vt:lpwstr>
      </vt:variant>
      <vt:variant>
        <vt:lpwstr/>
      </vt:variant>
      <vt:variant>
        <vt:i4>2293788</vt:i4>
      </vt:variant>
      <vt:variant>
        <vt:i4>3483</vt:i4>
      </vt:variant>
      <vt:variant>
        <vt:i4>0</vt:i4>
      </vt:variant>
      <vt:variant>
        <vt:i4>5</vt:i4>
      </vt:variant>
      <vt:variant>
        <vt:lpwstr>https://ec.europa.eu/food/safety/food_improvement_agents/flavourings/eu_lists_flavourings_en</vt:lpwstr>
      </vt:variant>
      <vt:variant>
        <vt:lpwstr/>
      </vt:variant>
      <vt:variant>
        <vt:i4>8060981</vt:i4>
      </vt:variant>
      <vt:variant>
        <vt:i4>3480</vt:i4>
      </vt:variant>
      <vt:variant>
        <vt:i4>0</vt:i4>
      </vt:variant>
      <vt:variant>
        <vt:i4>5</vt:i4>
      </vt:variant>
      <vt:variant>
        <vt:lpwstr>https://ec.europa.eu/food/food-feed-portal/screen/home</vt:lpwstr>
      </vt:variant>
      <vt:variant>
        <vt:lpwstr/>
      </vt:variant>
      <vt:variant>
        <vt:i4>6684702</vt:i4>
      </vt:variant>
      <vt:variant>
        <vt:i4>3477</vt:i4>
      </vt:variant>
      <vt:variant>
        <vt:i4>0</vt:i4>
      </vt:variant>
      <vt:variant>
        <vt:i4>5</vt:i4>
      </vt:variant>
      <vt:variant>
        <vt:lpwstr>https://food.ec.europa.eu/safety/food-improvement-agents/flavourings_en</vt:lpwstr>
      </vt:variant>
      <vt:variant>
        <vt:lpwstr/>
      </vt:variant>
      <vt:variant>
        <vt:i4>7536743</vt:i4>
      </vt:variant>
      <vt:variant>
        <vt:i4>3474</vt:i4>
      </vt:variant>
      <vt:variant>
        <vt:i4>0</vt:i4>
      </vt:variant>
      <vt:variant>
        <vt:i4>5</vt:i4>
      </vt:variant>
      <vt:variant>
        <vt:lpwstr>https://eur-lex.europa.eu/legal-content/HU/TXT/?qid=1402843753135&amp;uri=CELEX:32012R0872</vt:lpwstr>
      </vt:variant>
      <vt:variant>
        <vt:lpwstr/>
      </vt:variant>
      <vt:variant>
        <vt:i4>8192001</vt:i4>
      </vt:variant>
      <vt:variant>
        <vt:i4>3471</vt:i4>
      </vt:variant>
      <vt:variant>
        <vt:i4>0</vt:i4>
      </vt:variant>
      <vt:variant>
        <vt:i4>5</vt:i4>
      </vt:variant>
      <vt:variant>
        <vt:lpwstr>https://eur-lex.europa.eu/legal-content/HU/TXT/?uri=OJ:L_202402856</vt:lpwstr>
      </vt:variant>
      <vt:variant>
        <vt:lpwstr/>
      </vt:variant>
      <vt:variant>
        <vt:i4>524358</vt:i4>
      </vt:variant>
      <vt:variant>
        <vt:i4>3468</vt:i4>
      </vt:variant>
      <vt:variant>
        <vt:i4>0</vt:i4>
      </vt:variant>
      <vt:variant>
        <vt:i4>5</vt:i4>
      </vt:variant>
      <vt:variant>
        <vt:lpwstr>https://eur-lex.europa.eu/legal-content/HU/TXT/?uri=celex:32008R1334</vt:lpwstr>
      </vt:variant>
      <vt:variant>
        <vt:lpwstr/>
      </vt:variant>
      <vt:variant>
        <vt:i4>393292</vt:i4>
      </vt:variant>
      <vt:variant>
        <vt:i4>3465</vt:i4>
      </vt:variant>
      <vt:variant>
        <vt:i4>0</vt:i4>
      </vt:variant>
      <vt:variant>
        <vt:i4>5</vt:i4>
      </vt:variant>
      <vt:variant>
        <vt:lpwstr>https://www.efsa.europa.eu/sites/default/files/applications/FAIM-instructions.pdf</vt:lpwstr>
      </vt:variant>
      <vt:variant>
        <vt:lpwstr/>
      </vt:variant>
      <vt:variant>
        <vt:i4>917576</vt:i4>
      </vt:variant>
      <vt:variant>
        <vt:i4>3462</vt:i4>
      </vt:variant>
      <vt:variant>
        <vt:i4>0</vt:i4>
      </vt:variant>
      <vt:variant>
        <vt:i4>5</vt:i4>
      </vt:variant>
      <vt:variant>
        <vt:lpwstr>https://cdn2.assets-servd.host/aggressive-shelduck/production/Documents/Guidance/effa-bp-gd_plant-extracts-rich-in-constituents-capable-of-performing-technological-function_310519.pdf</vt:lpwstr>
      </vt:variant>
      <vt:variant>
        <vt:lpwstr/>
      </vt:variant>
      <vt:variant>
        <vt:i4>5177344</vt:i4>
      </vt:variant>
      <vt:variant>
        <vt:i4>3459</vt:i4>
      </vt:variant>
      <vt:variant>
        <vt:i4>0</vt:i4>
      </vt:variant>
      <vt:variant>
        <vt:i4>5</vt:i4>
      </vt:variant>
      <vt:variant>
        <vt:lpwstr>http://www.codexalimentarius.org/standards/list-of-standards/en/?provide=standards&amp;orderField=fullReference&amp;sort=asc&amp;num1=CAC/GL</vt:lpwstr>
      </vt:variant>
      <vt:variant>
        <vt:lpwstr/>
      </vt:variant>
      <vt:variant>
        <vt:i4>1114117</vt:i4>
      </vt:variant>
      <vt:variant>
        <vt:i4>3456</vt:i4>
      </vt:variant>
      <vt:variant>
        <vt:i4>0</vt:i4>
      </vt:variant>
      <vt:variant>
        <vt:i4>5</vt:i4>
      </vt:variant>
      <vt:variant>
        <vt:lpwstr>https://www.food.gov.uk/sites/default/files/media/document/food-additives-legislation-guidance-to-compliance.pdf</vt:lpwstr>
      </vt:variant>
      <vt:variant>
        <vt:lpwstr/>
      </vt:variant>
      <vt:variant>
        <vt:i4>7602181</vt:i4>
      </vt:variant>
      <vt:variant>
        <vt:i4>3453</vt:i4>
      </vt:variant>
      <vt:variant>
        <vt:i4>0</vt:i4>
      </vt:variant>
      <vt:variant>
        <vt:i4>5</vt:i4>
      </vt:variant>
      <vt:variant>
        <vt:lpwstr>https://eur-lex.europa.eu/legal-content/HU/TXT/?uri=OJ:L_202401225</vt:lpwstr>
      </vt:variant>
      <vt:variant>
        <vt:lpwstr/>
      </vt:variant>
      <vt:variant>
        <vt:i4>852019</vt:i4>
      </vt:variant>
      <vt:variant>
        <vt:i4>3450</vt:i4>
      </vt:variant>
      <vt:variant>
        <vt:i4>0</vt:i4>
      </vt:variant>
      <vt:variant>
        <vt:i4>5</vt:i4>
      </vt:variant>
      <vt:variant>
        <vt:lpwstr>https://eur-lex.europa.eu/legal-content/HU/TXT/?uri=uriserv%3AOJ.L_.2021.159.01.0013.01.HUN&amp;toc=OJ%3AL%3A2021%3A159%3ATOC</vt:lpwstr>
      </vt:variant>
      <vt:variant>
        <vt:lpwstr/>
      </vt:variant>
      <vt:variant>
        <vt:i4>2293791</vt:i4>
      </vt:variant>
      <vt:variant>
        <vt:i4>3447</vt:i4>
      </vt:variant>
      <vt:variant>
        <vt:i4>0</vt:i4>
      </vt:variant>
      <vt:variant>
        <vt:i4>5</vt:i4>
      </vt:variant>
      <vt:variant>
        <vt:lpwstr>https://food.ec.europa.eu/safety/food-improvement-agents/extraction-solvents_en</vt:lpwstr>
      </vt:variant>
      <vt:variant>
        <vt:lpwstr/>
      </vt:variant>
      <vt:variant>
        <vt:i4>3539062</vt:i4>
      </vt:variant>
      <vt:variant>
        <vt:i4>3444</vt:i4>
      </vt:variant>
      <vt:variant>
        <vt:i4>0</vt:i4>
      </vt:variant>
      <vt:variant>
        <vt:i4>5</vt:i4>
      </vt:variant>
      <vt:variant>
        <vt:lpwstr>https://net.jogtar.hu/jogszabaly?docid=A0900152.FVM&amp;celpara</vt:lpwstr>
      </vt:variant>
      <vt:variant>
        <vt:lpwstr/>
      </vt:variant>
      <vt:variant>
        <vt:i4>111</vt:i4>
      </vt:variant>
      <vt:variant>
        <vt:i4>3441</vt:i4>
      </vt:variant>
      <vt:variant>
        <vt:i4>0</vt:i4>
      </vt:variant>
      <vt:variant>
        <vt:i4>5</vt:i4>
      </vt:variant>
      <vt:variant>
        <vt:lpwstr>http://elelmiszerlanc.kormany.hu/download/c/26/22000/ME 1-2-2009_32_extrakcios_14 mell-eredeti.pdf</vt:lpwstr>
      </vt:variant>
      <vt:variant>
        <vt:lpwstr/>
      </vt:variant>
      <vt:variant>
        <vt:i4>786486</vt:i4>
      </vt:variant>
      <vt:variant>
        <vt:i4>3438</vt:i4>
      </vt:variant>
      <vt:variant>
        <vt:i4>0</vt:i4>
      </vt:variant>
      <vt:variant>
        <vt:i4>5</vt:i4>
      </vt:variant>
      <vt:variant>
        <vt:lpwstr>https://eur-lex.europa.eu/legal-content/HU/TXT/?uri=uriserv%3AOJ.L_.2023.129.01.0017.01.HUN&amp;toc=OJ%3AL%3A2023%3A129%3ATOC</vt:lpwstr>
      </vt:variant>
      <vt:variant>
        <vt:lpwstr/>
      </vt:variant>
      <vt:variant>
        <vt:i4>7405581</vt:i4>
      </vt:variant>
      <vt:variant>
        <vt:i4>3435</vt:i4>
      </vt:variant>
      <vt:variant>
        <vt:i4>0</vt:i4>
      </vt:variant>
      <vt:variant>
        <vt:i4>5</vt:i4>
      </vt:variant>
      <vt:variant>
        <vt:lpwstr>https://eur-lex.europa.eu/legal-content/HU/TXT/?uri=OJ:L_202402597</vt:lpwstr>
      </vt:variant>
      <vt:variant>
        <vt:lpwstr/>
      </vt:variant>
      <vt:variant>
        <vt:i4>852045</vt:i4>
      </vt:variant>
      <vt:variant>
        <vt:i4>3432</vt:i4>
      </vt:variant>
      <vt:variant>
        <vt:i4>0</vt:i4>
      </vt:variant>
      <vt:variant>
        <vt:i4>5</vt:i4>
      </vt:variant>
      <vt:variant>
        <vt:lpwstr>https://eur-lex.europa.eu/legal-content/HU/TXT/?uri=celex:32012R0231</vt:lpwstr>
      </vt:variant>
      <vt:variant>
        <vt:lpwstr/>
      </vt:variant>
      <vt:variant>
        <vt:i4>8060981</vt:i4>
      </vt:variant>
      <vt:variant>
        <vt:i4>3429</vt:i4>
      </vt:variant>
      <vt:variant>
        <vt:i4>0</vt:i4>
      </vt:variant>
      <vt:variant>
        <vt:i4>5</vt:i4>
      </vt:variant>
      <vt:variant>
        <vt:lpwstr>https://ec.europa.eu/food/food-feed-portal/screen/home</vt:lpwstr>
      </vt:variant>
      <vt:variant>
        <vt:lpwstr/>
      </vt:variant>
      <vt:variant>
        <vt:i4>8192075</vt:i4>
      </vt:variant>
      <vt:variant>
        <vt:i4>3426</vt:i4>
      </vt:variant>
      <vt:variant>
        <vt:i4>0</vt:i4>
      </vt:variant>
      <vt:variant>
        <vt:i4>5</vt:i4>
      </vt:variant>
      <vt:variant>
        <vt:lpwstr>https://food.ec.europa.eu/document/download/3ddb0879-3711-4c09-ac3f-9517913a983c_en?filename=fs_food-improvement-agents_guidance_1333-2008_annex-2.pdf</vt:lpwstr>
      </vt:variant>
      <vt:variant>
        <vt:lpwstr/>
      </vt:variant>
      <vt:variant>
        <vt:i4>327709</vt:i4>
      </vt:variant>
      <vt:variant>
        <vt:i4>3423</vt:i4>
      </vt:variant>
      <vt:variant>
        <vt:i4>0</vt:i4>
      </vt:variant>
      <vt:variant>
        <vt:i4>5</vt:i4>
      </vt:variant>
      <vt:variant>
        <vt:lpwstr>http://elelmiszerlanc.kormany.hu/download/6/49/21000/Descriptors_lektor%C3%A1lt_2015-10.pdf</vt:lpwstr>
      </vt:variant>
      <vt:variant>
        <vt:lpwstr/>
      </vt:variant>
      <vt:variant>
        <vt:i4>8192004</vt:i4>
      </vt:variant>
      <vt:variant>
        <vt:i4>3420</vt:i4>
      </vt:variant>
      <vt:variant>
        <vt:i4>0</vt:i4>
      </vt:variant>
      <vt:variant>
        <vt:i4>5</vt:i4>
      </vt:variant>
      <vt:variant>
        <vt:lpwstr>https://eur-lex.europa.eu/legal-content/HU/TXT/?uri=OJ:L_202402608</vt:lpwstr>
      </vt:variant>
      <vt:variant>
        <vt:lpwstr/>
      </vt:variant>
      <vt:variant>
        <vt:i4>7405581</vt:i4>
      </vt:variant>
      <vt:variant>
        <vt:i4>3417</vt:i4>
      </vt:variant>
      <vt:variant>
        <vt:i4>0</vt:i4>
      </vt:variant>
      <vt:variant>
        <vt:i4>5</vt:i4>
      </vt:variant>
      <vt:variant>
        <vt:lpwstr>https://eur-lex.europa.eu/legal-content/HU/TXT/?uri=OJ:L_202402597</vt:lpwstr>
      </vt:variant>
      <vt:variant>
        <vt:lpwstr/>
      </vt:variant>
      <vt:variant>
        <vt:i4>7733250</vt:i4>
      </vt:variant>
      <vt:variant>
        <vt:i4>3414</vt:i4>
      </vt:variant>
      <vt:variant>
        <vt:i4>0</vt:i4>
      </vt:variant>
      <vt:variant>
        <vt:i4>5</vt:i4>
      </vt:variant>
      <vt:variant>
        <vt:lpwstr>https://eur-lex.europa.eu/legal-content/HU/TXT/?uri=OJ:L_202401451</vt:lpwstr>
      </vt:variant>
      <vt:variant>
        <vt:lpwstr/>
      </vt:variant>
      <vt:variant>
        <vt:i4>983110</vt:i4>
      </vt:variant>
      <vt:variant>
        <vt:i4>3411</vt:i4>
      </vt:variant>
      <vt:variant>
        <vt:i4>0</vt:i4>
      </vt:variant>
      <vt:variant>
        <vt:i4>5</vt:i4>
      </vt:variant>
      <vt:variant>
        <vt:lpwstr>https://eur-lex.europa.eu/legal-content/HU/TXT/?uri=celex:32008R1333</vt:lpwstr>
      </vt:variant>
      <vt:variant>
        <vt:lpwstr/>
      </vt:variant>
      <vt:variant>
        <vt:i4>1376382</vt:i4>
      </vt:variant>
      <vt:variant>
        <vt:i4>3408</vt:i4>
      </vt:variant>
      <vt:variant>
        <vt:i4>0</vt:i4>
      </vt:variant>
      <vt:variant>
        <vt:i4>5</vt:i4>
      </vt:variant>
      <vt:variant>
        <vt:lpwstr>https://food.ec.europa.eu/safety/food-improvement-agents/additives_en</vt:lpwstr>
      </vt:variant>
      <vt:variant>
        <vt:lpwstr/>
      </vt:variant>
      <vt:variant>
        <vt:i4>7864417</vt:i4>
      </vt:variant>
      <vt:variant>
        <vt:i4>3405</vt:i4>
      </vt:variant>
      <vt:variant>
        <vt:i4>0</vt:i4>
      </vt:variant>
      <vt:variant>
        <vt:i4>5</vt:i4>
      </vt:variant>
      <vt:variant>
        <vt:lpwstr>https://eur-lex.europa.eu/legal-content/HU/TXT/?qid=1402842899926&amp;uri=CELEX:32010R0257</vt:lpwstr>
      </vt:variant>
      <vt:variant>
        <vt:lpwstr/>
      </vt:variant>
      <vt:variant>
        <vt:i4>7733309</vt:i4>
      </vt:variant>
      <vt:variant>
        <vt:i4>3402</vt:i4>
      </vt:variant>
      <vt:variant>
        <vt:i4>0</vt:i4>
      </vt:variant>
      <vt:variant>
        <vt:i4>5</vt:i4>
      </vt:variant>
      <vt:variant>
        <vt:lpwstr>https://www.efsa.europa.eu/en/news/food-enzymes-scientific-guidance-updated</vt:lpwstr>
      </vt:variant>
      <vt:variant>
        <vt:lpwstr/>
      </vt:variant>
      <vt:variant>
        <vt:i4>1900567</vt:i4>
      </vt:variant>
      <vt:variant>
        <vt:i4>3399</vt:i4>
      </vt:variant>
      <vt:variant>
        <vt:i4>0</vt:i4>
      </vt:variant>
      <vt:variant>
        <vt:i4>5</vt:i4>
      </vt:variant>
      <vt:variant>
        <vt:lpwstr>https://food.ec.europa.eu/system/files/2016-10/fs_food-improvement-agents_enzymes-guidance-categorisation.pdf</vt:lpwstr>
      </vt:variant>
      <vt:variant>
        <vt:lpwstr/>
      </vt:variant>
      <vt:variant>
        <vt:i4>6291469</vt:i4>
      </vt:variant>
      <vt:variant>
        <vt:i4>3396</vt:i4>
      </vt:variant>
      <vt:variant>
        <vt:i4>0</vt:i4>
      </vt:variant>
      <vt:variant>
        <vt:i4>5</vt:i4>
      </vt:variant>
      <vt:variant>
        <vt:lpwstr>https://food.ec.europa.eu/safety/food-improvement-agents/enzymes_en</vt:lpwstr>
      </vt:variant>
      <vt:variant>
        <vt:lpwstr/>
      </vt:variant>
      <vt:variant>
        <vt:i4>917574</vt:i4>
      </vt:variant>
      <vt:variant>
        <vt:i4>3393</vt:i4>
      </vt:variant>
      <vt:variant>
        <vt:i4>0</vt:i4>
      </vt:variant>
      <vt:variant>
        <vt:i4>5</vt:i4>
      </vt:variant>
      <vt:variant>
        <vt:lpwstr>https://eur-lex.europa.eu/legal-content/HU/TXT/?uri=celex:32008R1332</vt:lpwstr>
      </vt:variant>
      <vt:variant>
        <vt:lpwstr/>
      </vt:variant>
      <vt:variant>
        <vt:i4>5505078</vt:i4>
      </vt:variant>
      <vt:variant>
        <vt:i4>3390</vt:i4>
      </vt:variant>
      <vt:variant>
        <vt:i4>0</vt:i4>
      </vt:variant>
      <vt:variant>
        <vt:i4>5</vt:i4>
      </vt:variant>
      <vt:variant>
        <vt:lpwstr>https://food.ec.europa.eu/safety/food-improvement-agents/common-authorisation-procedure_en</vt:lpwstr>
      </vt:variant>
      <vt:variant>
        <vt:lpwstr/>
      </vt:variant>
      <vt:variant>
        <vt:i4>524366</vt:i4>
      </vt:variant>
      <vt:variant>
        <vt:i4>3387</vt:i4>
      </vt:variant>
      <vt:variant>
        <vt:i4>0</vt:i4>
      </vt:variant>
      <vt:variant>
        <vt:i4>5</vt:i4>
      </vt:variant>
      <vt:variant>
        <vt:lpwstr>https://eur-lex.europa.eu/legal-content/HU/TXT/?uri=celex:32011R0234</vt:lpwstr>
      </vt:variant>
      <vt:variant>
        <vt:lpwstr/>
      </vt:variant>
      <vt:variant>
        <vt:i4>7340140</vt:i4>
      </vt:variant>
      <vt:variant>
        <vt:i4>3384</vt:i4>
      </vt:variant>
      <vt:variant>
        <vt:i4>0</vt:i4>
      </vt:variant>
      <vt:variant>
        <vt:i4>5</vt:i4>
      </vt:variant>
      <vt:variant>
        <vt:lpwstr>https://eur-lex.europa.eu/legal-content/HU/TXT/?qid=1590251901470&amp;uri=CELEX:32008R1331</vt:lpwstr>
      </vt:variant>
      <vt:variant>
        <vt:lpwstr/>
      </vt:variant>
      <vt:variant>
        <vt:i4>6291574</vt:i4>
      </vt:variant>
      <vt:variant>
        <vt:i4>3381</vt:i4>
      </vt:variant>
      <vt:variant>
        <vt:i4>0</vt:i4>
      </vt:variant>
      <vt:variant>
        <vt:i4>5</vt:i4>
      </vt:variant>
      <vt:variant>
        <vt:lpwstr>https://net.jogtar.hu/jogszabaly?docid=a2100015.am</vt:lpwstr>
      </vt:variant>
      <vt:variant>
        <vt:lpwstr/>
      </vt:variant>
      <vt:variant>
        <vt:i4>327781</vt:i4>
      </vt:variant>
      <vt:variant>
        <vt:i4>3378</vt:i4>
      </vt:variant>
      <vt:variant>
        <vt:i4>0</vt:i4>
      </vt:variant>
      <vt:variant>
        <vt:i4>5</vt:i4>
      </vt:variant>
      <vt:variant>
        <vt:lpwstr>http://eur-lex.europa.eu/legal-content/HU/TXT/?uri=uriserv:OJ.C_.2017.163.01.0001.01.HUN&amp;toc=OJ:C:2017:163:TOC</vt:lpwstr>
      </vt:variant>
      <vt:variant>
        <vt:lpwstr/>
      </vt:variant>
      <vt:variant>
        <vt:i4>4390924</vt:i4>
      </vt:variant>
      <vt:variant>
        <vt:i4>3375</vt:i4>
      </vt:variant>
      <vt:variant>
        <vt:i4>0</vt:i4>
      </vt:variant>
      <vt:variant>
        <vt:i4>5</vt:i4>
      </vt:variant>
      <vt:variant>
        <vt:lpwstr>https://curia.europa.eu/juris/liste.jsf?num=C-686/17&amp;language=HU</vt:lpwstr>
      </vt:variant>
      <vt:variant>
        <vt:lpwstr/>
      </vt:variant>
      <vt:variant>
        <vt:i4>524362</vt:i4>
      </vt:variant>
      <vt:variant>
        <vt:i4>3372</vt:i4>
      </vt:variant>
      <vt:variant>
        <vt:i4>0</vt:i4>
      </vt:variant>
      <vt:variant>
        <vt:i4>5</vt:i4>
      </vt:variant>
      <vt:variant>
        <vt:lpwstr>https://ec.europa.eu/taxation_customs/dds2/taric/taric_consultation.jsp?Lang=hu</vt:lpwstr>
      </vt:variant>
      <vt:variant>
        <vt:lpwstr/>
      </vt:variant>
      <vt:variant>
        <vt:i4>1900577</vt:i4>
      </vt:variant>
      <vt:variant>
        <vt:i4>3369</vt:i4>
      </vt:variant>
      <vt:variant>
        <vt:i4>0</vt:i4>
      </vt:variant>
      <vt:variant>
        <vt:i4>5</vt:i4>
      </vt:variant>
      <vt:variant>
        <vt:lpwstr>https://www.ksh.hu/kombinalt_nomenklatura</vt:lpwstr>
      </vt:variant>
      <vt:variant>
        <vt:lpwstr/>
      </vt:variant>
      <vt:variant>
        <vt:i4>4456451</vt:i4>
      </vt:variant>
      <vt:variant>
        <vt:i4>3366</vt:i4>
      </vt:variant>
      <vt:variant>
        <vt:i4>0</vt:i4>
      </vt:variant>
      <vt:variant>
        <vt:i4>5</vt:i4>
      </vt:variant>
      <vt:variant>
        <vt:lpwstr>https://eur-lex.europa.eu/legal-content/HU/TXT/?uri=CELEX%3A02019XC0329%2802%29-20240119</vt:lpwstr>
      </vt:variant>
      <vt:variant>
        <vt:lpwstr/>
      </vt:variant>
      <vt:variant>
        <vt:i4>4390941</vt:i4>
      </vt:variant>
      <vt:variant>
        <vt:i4>3363</vt:i4>
      </vt:variant>
      <vt:variant>
        <vt:i4>0</vt:i4>
      </vt:variant>
      <vt:variant>
        <vt:i4>5</vt:i4>
      </vt:variant>
      <vt:variant>
        <vt:lpwstr>https://ec.europa.eu/taxation_customs/business/calculation-customs-duties/what-is-common-customs-tariff/combined-nomenclature_en</vt:lpwstr>
      </vt:variant>
      <vt:variant>
        <vt:lpwstr/>
      </vt:variant>
      <vt:variant>
        <vt:i4>655429</vt:i4>
      </vt:variant>
      <vt:variant>
        <vt:i4>3360</vt:i4>
      </vt:variant>
      <vt:variant>
        <vt:i4>0</vt:i4>
      </vt:variant>
      <vt:variant>
        <vt:i4>5</vt:i4>
      </vt:variant>
      <vt:variant>
        <vt:lpwstr>https://eur-lex.europa.eu/legal-content/HU/TXT/?uri=celex:31987R2658</vt:lpwstr>
      </vt:variant>
      <vt:variant>
        <vt:lpwstr/>
      </vt:variant>
      <vt:variant>
        <vt:i4>1245212</vt:i4>
      </vt:variant>
      <vt:variant>
        <vt:i4>3357</vt:i4>
      </vt:variant>
      <vt:variant>
        <vt:i4>0</vt:i4>
      </vt:variant>
      <vt:variant>
        <vt:i4>5</vt:i4>
      </vt:variant>
      <vt:variant>
        <vt:lpwstr>https://portal.nebih.gov.hu/-/januar-1-jetol-egyes-diofeleknel-es-szaritott-gyumolcsoknel-is-fel-kell-tuntetni-a-szarmazasi-orszagot</vt:lpwstr>
      </vt:variant>
      <vt:variant>
        <vt:lpwstr/>
      </vt:variant>
      <vt:variant>
        <vt:i4>7798784</vt:i4>
      </vt:variant>
      <vt:variant>
        <vt:i4>3354</vt:i4>
      </vt:variant>
      <vt:variant>
        <vt:i4>0</vt:i4>
      </vt:variant>
      <vt:variant>
        <vt:i4>5</vt:i4>
      </vt:variant>
      <vt:variant>
        <vt:lpwstr>https://eur-lex.europa.eu/legal-content/HU/TXT/?uri=OJ:L_202302430</vt:lpwstr>
      </vt:variant>
      <vt:variant>
        <vt:lpwstr/>
      </vt:variant>
      <vt:variant>
        <vt:i4>8257537</vt:i4>
      </vt:variant>
      <vt:variant>
        <vt:i4>3351</vt:i4>
      </vt:variant>
      <vt:variant>
        <vt:i4>0</vt:i4>
      </vt:variant>
      <vt:variant>
        <vt:i4>5</vt:i4>
      </vt:variant>
      <vt:variant>
        <vt:lpwstr>https://eur-lex.europa.eu/legal-content/HU/TXT/?uri=OJ:L_202302429</vt:lpwstr>
      </vt:variant>
      <vt:variant>
        <vt:lpwstr/>
      </vt:variant>
      <vt:variant>
        <vt:i4>5439506</vt:i4>
      </vt:variant>
      <vt:variant>
        <vt:i4>3348</vt:i4>
      </vt:variant>
      <vt:variant>
        <vt:i4>0</vt:i4>
      </vt:variant>
      <vt:variant>
        <vt:i4>5</vt:i4>
      </vt:variant>
      <vt:variant>
        <vt:lpwstr>https://eur-lex.europa.eu/eli/reg/1999/1666/oj?locale=hu</vt:lpwstr>
      </vt:variant>
      <vt:variant>
        <vt:lpwstr/>
      </vt:variant>
      <vt:variant>
        <vt:i4>7340156</vt:i4>
      </vt:variant>
      <vt:variant>
        <vt:i4>3345</vt:i4>
      </vt:variant>
      <vt:variant>
        <vt:i4>0</vt:i4>
      </vt:variant>
      <vt:variant>
        <vt:i4>5</vt:i4>
      </vt:variant>
      <vt:variant>
        <vt:lpwstr>https://eur-lex.europa.eu/legal-content/HU/TXT/?uri=CELEX%3A32011R1333</vt:lpwstr>
      </vt:variant>
      <vt:variant>
        <vt:lpwstr/>
      </vt:variant>
      <vt:variant>
        <vt:i4>524361</vt:i4>
      </vt:variant>
      <vt:variant>
        <vt:i4>3342</vt:i4>
      </vt:variant>
      <vt:variant>
        <vt:i4>0</vt:i4>
      </vt:variant>
      <vt:variant>
        <vt:i4>5</vt:i4>
      </vt:variant>
      <vt:variant>
        <vt:lpwstr>https://eur-lex.europa.eu/legal-content/HU/TXT/?uri=celex:32011R0543</vt:lpwstr>
      </vt:variant>
      <vt:variant>
        <vt:lpwstr/>
      </vt:variant>
      <vt:variant>
        <vt:i4>327758</vt:i4>
      </vt:variant>
      <vt:variant>
        <vt:i4>3339</vt:i4>
      </vt:variant>
      <vt:variant>
        <vt:i4>0</vt:i4>
      </vt:variant>
      <vt:variant>
        <vt:i4>5</vt:i4>
      </vt:variant>
      <vt:variant>
        <vt:lpwstr>https://eur-lex.europa.eu/legal-content/HU/TXT/?uri=celex:32013R1308</vt:lpwstr>
      </vt:variant>
      <vt:variant>
        <vt:lpwstr/>
      </vt:variant>
      <vt:variant>
        <vt:i4>7995397</vt:i4>
      </vt:variant>
      <vt:variant>
        <vt:i4>3336</vt:i4>
      </vt:variant>
      <vt:variant>
        <vt:i4>0</vt:i4>
      </vt:variant>
      <vt:variant>
        <vt:i4>5</vt:i4>
      </vt:variant>
      <vt:variant>
        <vt:lpwstr>http://net.jogtar.hu/jr/gen/hjegy_doc.cgi?docid=A0700068.FVM</vt:lpwstr>
      </vt:variant>
      <vt:variant>
        <vt:lpwstr/>
      </vt:variant>
      <vt:variant>
        <vt:i4>6094874</vt:i4>
      </vt:variant>
      <vt:variant>
        <vt:i4>3333</vt:i4>
      </vt:variant>
      <vt:variant>
        <vt:i4>0</vt:i4>
      </vt:variant>
      <vt:variant>
        <vt:i4>5</vt:i4>
      </vt:variant>
      <vt:variant>
        <vt:lpwstr>https://net.jogtar.hu/jogszabaly?docid=A0400082.FVM&amp;celpara=&amp;dbnum=1</vt:lpwstr>
      </vt:variant>
      <vt:variant>
        <vt:lpwstr/>
      </vt:variant>
      <vt:variant>
        <vt:i4>4063276</vt:i4>
      </vt:variant>
      <vt:variant>
        <vt:i4>3330</vt:i4>
      </vt:variant>
      <vt:variant>
        <vt:i4>0</vt:i4>
      </vt:variant>
      <vt:variant>
        <vt:i4>5</vt:i4>
      </vt:variant>
      <vt:variant>
        <vt:lpwstr>https://www.fao.org/3/cc3810en/cc3810en.pdf</vt:lpwstr>
      </vt:variant>
      <vt:variant>
        <vt:lpwstr/>
      </vt:variant>
      <vt:variant>
        <vt:i4>4915218</vt:i4>
      </vt:variant>
      <vt:variant>
        <vt:i4>3327</vt:i4>
      </vt:variant>
      <vt:variant>
        <vt:i4>0</vt:i4>
      </vt:variant>
      <vt:variant>
        <vt:i4>5</vt:i4>
      </vt:variant>
      <vt:variant>
        <vt:lpwstr>http://www.legislation.gov.uk/ssi/2013/333/pdfs/ssifia_20130333_en.pdf</vt:lpwstr>
      </vt:variant>
      <vt:variant>
        <vt:lpwstr/>
      </vt:variant>
      <vt:variant>
        <vt:i4>7733373</vt:i4>
      </vt:variant>
      <vt:variant>
        <vt:i4>3324</vt:i4>
      </vt:variant>
      <vt:variant>
        <vt:i4>0</vt:i4>
      </vt:variant>
      <vt:variant>
        <vt:i4>5</vt:i4>
      </vt:variant>
      <vt:variant>
        <vt:lpwstr>https://www.food.gov.uk/sites/default/files/media/document/sprouts-and-seeds-sprouting-guidance.pdf.pdf</vt:lpwstr>
      </vt:variant>
      <vt:variant>
        <vt:lpwstr/>
      </vt:variant>
      <vt:variant>
        <vt:i4>4522098</vt:i4>
      </vt:variant>
      <vt:variant>
        <vt:i4>3321</vt:i4>
      </vt:variant>
      <vt:variant>
        <vt:i4>0</vt:i4>
      </vt:variant>
      <vt:variant>
        <vt:i4>5</vt:i4>
      </vt:variant>
      <vt:variant>
        <vt:lpwstr>https://ec.europa.eu/food/system/files/2016-10/biosafety_fh_mc_guidelines_on_sampling.pdf</vt:lpwstr>
      </vt:variant>
      <vt:variant>
        <vt:lpwstr/>
      </vt:variant>
      <vt:variant>
        <vt:i4>196713</vt:i4>
      </vt:variant>
      <vt:variant>
        <vt:i4>3318</vt:i4>
      </vt:variant>
      <vt:variant>
        <vt:i4>0</vt:i4>
      </vt:variant>
      <vt:variant>
        <vt:i4>5</vt:i4>
      </vt:variant>
      <vt:variant>
        <vt:lpwstr>http://eur-lex.europa.eu/legal-content/HU/TXT/?uri=uriserv:OJ.C_.2017.220.01.0029.01.HUN&amp;toc=OJ:C:2017:220:TOC</vt:lpwstr>
      </vt:variant>
      <vt:variant>
        <vt:lpwstr/>
      </vt:variant>
      <vt:variant>
        <vt:i4>6357062</vt:i4>
      </vt:variant>
      <vt:variant>
        <vt:i4>3315</vt:i4>
      </vt:variant>
      <vt:variant>
        <vt:i4>0</vt:i4>
      </vt:variant>
      <vt:variant>
        <vt:i4>5</vt:i4>
      </vt:variant>
      <vt:variant>
        <vt:lpwstr>https://ec.europa.eu/food/horizontal-topics/official-controls-and-enforcement/official-controls-imported-products_en</vt:lpwstr>
      </vt:variant>
      <vt:variant>
        <vt:lpwstr/>
      </vt:variant>
      <vt:variant>
        <vt:i4>2097159</vt:i4>
      </vt:variant>
      <vt:variant>
        <vt:i4>3312</vt:i4>
      </vt:variant>
      <vt:variant>
        <vt:i4>0</vt:i4>
      </vt:variant>
      <vt:variant>
        <vt:i4>5</vt:i4>
      </vt:variant>
      <vt:variant>
        <vt:lpwstr>https://ec.europa.eu/food/food/biological-safety/food-hygiene/non-eu-countries-authorised-establishments_en</vt:lpwstr>
      </vt:variant>
      <vt:variant>
        <vt:lpwstr/>
      </vt:variant>
      <vt:variant>
        <vt:i4>2949199</vt:i4>
      </vt:variant>
      <vt:variant>
        <vt:i4>3309</vt:i4>
      </vt:variant>
      <vt:variant>
        <vt:i4>0</vt:i4>
      </vt:variant>
      <vt:variant>
        <vt:i4>5</vt:i4>
      </vt:variant>
      <vt:variant>
        <vt:lpwstr>https://ec.europa.eu/food/food/biological-safety/food-hygiene/approved-eu-food-establishments_en</vt:lpwstr>
      </vt:variant>
      <vt:variant>
        <vt:lpwstr/>
      </vt:variant>
      <vt:variant>
        <vt:i4>6946924</vt:i4>
      </vt:variant>
      <vt:variant>
        <vt:i4>3306</vt:i4>
      </vt:variant>
      <vt:variant>
        <vt:i4>0</vt:i4>
      </vt:variant>
      <vt:variant>
        <vt:i4>5</vt:i4>
      </vt:variant>
      <vt:variant>
        <vt:lpwstr>http://portal.nebih.gov.hu/-/elelmiszer-uzemlistak</vt:lpwstr>
      </vt:variant>
      <vt:variant>
        <vt:lpwstr/>
      </vt:variant>
      <vt:variant>
        <vt:i4>786508</vt:i4>
      </vt:variant>
      <vt:variant>
        <vt:i4>3303</vt:i4>
      </vt:variant>
      <vt:variant>
        <vt:i4>0</vt:i4>
      </vt:variant>
      <vt:variant>
        <vt:i4>5</vt:i4>
      </vt:variant>
      <vt:variant>
        <vt:lpwstr>https://eur-lex.europa.eu/legal-content/HU/TXT/?uri=celex:32005R2073</vt:lpwstr>
      </vt:variant>
      <vt:variant>
        <vt:lpwstr/>
      </vt:variant>
      <vt:variant>
        <vt:i4>6619201</vt:i4>
      </vt:variant>
      <vt:variant>
        <vt:i4>3300</vt:i4>
      </vt:variant>
      <vt:variant>
        <vt:i4>0</vt:i4>
      </vt:variant>
      <vt:variant>
        <vt:i4>5</vt:i4>
      </vt:variant>
      <vt:variant>
        <vt:lpwstr>https://food.ec.europa.eu/system/files/2016-10/biosafety-crisis-cswd_lessons_learned_en.pdf</vt:lpwstr>
      </vt:variant>
      <vt:variant>
        <vt:lpwstr/>
      </vt:variant>
      <vt:variant>
        <vt:i4>5570671</vt:i4>
      </vt:variant>
      <vt:variant>
        <vt:i4>3297</vt:i4>
      </vt:variant>
      <vt:variant>
        <vt:i4>0</vt:i4>
      </vt:variant>
      <vt:variant>
        <vt:i4>5</vt:i4>
      </vt:variant>
      <vt:variant>
        <vt:lpwstr>https://eur-lex.europa.eu/legal-content/HU/TXT/?uri=uriserv:OJ.L_.2022.304.01.0001.01.HUN</vt:lpwstr>
      </vt:variant>
      <vt:variant>
        <vt:lpwstr/>
      </vt:variant>
      <vt:variant>
        <vt:i4>655437</vt:i4>
      </vt:variant>
      <vt:variant>
        <vt:i4>3294</vt:i4>
      </vt:variant>
      <vt:variant>
        <vt:i4>0</vt:i4>
      </vt:variant>
      <vt:variant>
        <vt:i4>5</vt:i4>
      </vt:variant>
      <vt:variant>
        <vt:lpwstr>https://eur-lex.europa.eu/legal-content/HU/TXT/?uri=CELEX:32020R2235</vt:lpwstr>
      </vt:variant>
      <vt:variant>
        <vt:lpwstr/>
      </vt:variant>
      <vt:variant>
        <vt:i4>3801199</vt:i4>
      </vt:variant>
      <vt:variant>
        <vt:i4>3291</vt:i4>
      </vt:variant>
      <vt:variant>
        <vt:i4>0</vt:i4>
      </vt:variant>
      <vt:variant>
        <vt:i4>5</vt:i4>
      </vt:variant>
      <vt:variant>
        <vt:lpwstr>https://net.jogtar.hu/jogszabaly?docid=A2100020.AM&amp;txtreferer=00000001.txt</vt:lpwstr>
      </vt:variant>
      <vt:variant>
        <vt:lpwstr/>
      </vt:variant>
      <vt:variant>
        <vt:i4>8323182</vt:i4>
      </vt:variant>
      <vt:variant>
        <vt:i4>3288</vt:i4>
      </vt:variant>
      <vt:variant>
        <vt:i4>0</vt:i4>
      </vt:variant>
      <vt:variant>
        <vt:i4>5</vt:i4>
      </vt:variant>
      <vt:variant>
        <vt:lpwstr>https://eur-lex.europa.eu/legal-content/HU/TXT/?qid=1401469069937&amp;uri=CELEX:32013R0208</vt:lpwstr>
      </vt:variant>
      <vt:variant>
        <vt:lpwstr/>
      </vt:variant>
      <vt:variant>
        <vt:i4>7602281</vt:i4>
      </vt:variant>
      <vt:variant>
        <vt:i4>3285</vt:i4>
      </vt:variant>
      <vt:variant>
        <vt:i4>0</vt:i4>
      </vt:variant>
      <vt:variant>
        <vt:i4>5</vt:i4>
      </vt:variant>
      <vt:variant>
        <vt:lpwstr>https://eur-lex.europa.eu/legal-content/HU/TXT/?qid=1401469568941&amp;uri=CELEX:32013R0210</vt:lpwstr>
      </vt:variant>
      <vt:variant>
        <vt:lpwstr/>
      </vt:variant>
      <vt:variant>
        <vt:i4>786547</vt:i4>
      </vt:variant>
      <vt:variant>
        <vt:i4>3282</vt:i4>
      </vt:variant>
      <vt:variant>
        <vt:i4>0</vt:i4>
      </vt:variant>
      <vt:variant>
        <vt:i4>5</vt:i4>
      </vt:variant>
      <vt:variant>
        <vt:lpwstr>http://net.jogtar.hu/jr/gen/hjegy_doc.cgi?docid=A0900055.KOR&amp;kif=gomba</vt:lpwstr>
      </vt:variant>
      <vt:variant>
        <vt:lpwstr>xcel</vt:lpwstr>
      </vt:variant>
      <vt:variant>
        <vt:i4>8192004</vt:i4>
      </vt:variant>
      <vt:variant>
        <vt:i4>3279</vt:i4>
      </vt:variant>
      <vt:variant>
        <vt:i4>0</vt:i4>
      </vt:variant>
      <vt:variant>
        <vt:i4>5</vt:i4>
      </vt:variant>
      <vt:variant>
        <vt:lpwstr>http://net.jogtar.hu/jr/gen/hjegy_doc.cgi?docid=A0300062.ESC</vt:lpwstr>
      </vt:variant>
      <vt:variant>
        <vt:lpwstr/>
      </vt:variant>
      <vt:variant>
        <vt:i4>8126531</vt:i4>
      </vt:variant>
      <vt:variant>
        <vt:i4>3276</vt:i4>
      </vt:variant>
      <vt:variant>
        <vt:i4>0</vt:i4>
      </vt:variant>
      <vt:variant>
        <vt:i4>5</vt:i4>
      </vt:variant>
      <vt:variant>
        <vt:lpwstr>http://net.jogtar.hu/jr/gen/hjegy_doc.cgi?docid=A0100013.KOM&amp;celpara=</vt:lpwstr>
      </vt:variant>
      <vt:variant>
        <vt:lpwstr>xcelparam</vt:lpwstr>
      </vt:variant>
      <vt:variant>
        <vt:i4>6357110</vt:i4>
      </vt:variant>
      <vt:variant>
        <vt:i4>3273</vt:i4>
      </vt:variant>
      <vt:variant>
        <vt:i4>0</vt:i4>
      </vt:variant>
      <vt:variant>
        <vt:i4>5</vt:i4>
      </vt:variant>
      <vt:variant>
        <vt:lpwstr>https://net.jogtar.hu/jogszabaly?docid=a1700061.fm</vt:lpwstr>
      </vt:variant>
      <vt:variant>
        <vt:lpwstr/>
      </vt:variant>
      <vt:variant>
        <vt:i4>7405667</vt:i4>
      </vt:variant>
      <vt:variant>
        <vt:i4>3270</vt:i4>
      </vt:variant>
      <vt:variant>
        <vt:i4>0</vt:i4>
      </vt:variant>
      <vt:variant>
        <vt:i4>5</vt:i4>
      </vt:variant>
      <vt:variant>
        <vt:lpwstr>https://net.jogtar.hu/jogszabaly?docid=a0900037.tv</vt:lpwstr>
      </vt:variant>
      <vt:variant>
        <vt:lpwstr/>
      </vt:variant>
      <vt:variant>
        <vt:i4>7929871</vt:i4>
      </vt:variant>
      <vt:variant>
        <vt:i4>3267</vt:i4>
      </vt:variant>
      <vt:variant>
        <vt:i4>0</vt:i4>
      </vt:variant>
      <vt:variant>
        <vt:i4>5</vt:i4>
      </vt:variant>
      <vt:variant>
        <vt:lpwstr>http://net.jogtar.hu/jr/gen/hjegy_doc.cgi?docid=A1200024.VM&amp;celpara=</vt:lpwstr>
      </vt:variant>
      <vt:variant>
        <vt:lpwstr>xcelparam</vt:lpwstr>
      </vt:variant>
      <vt:variant>
        <vt:i4>8060942</vt:i4>
      </vt:variant>
      <vt:variant>
        <vt:i4>3264</vt:i4>
      </vt:variant>
      <vt:variant>
        <vt:i4>0</vt:i4>
      </vt:variant>
      <vt:variant>
        <vt:i4>5</vt:i4>
      </vt:variant>
      <vt:variant>
        <vt:lpwstr>http://net.jogtar.hu/jr/gen/hjegy_doc.cgi?docid=A1100107.VM&amp;celpara=</vt:lpwstr>
      </vt:variant>
      <vt:variant>
        <vt:lpwstr>xcelparam</vt:lpwstr>
      </vt:variant>
      <vt:variant>
        <vt:i4>721022</vt:i4>
      </vt:variant>
      <vt:variant>
        <vt:i4>3261</vt:i4>
      </vt:variant>
      <vt:variant>
        <vt:i4>0</vt:i4>
      </vt:variant>
      <vt:variant>
        <vt:i4>5</vt:i4>
      </vt:variant>
      <vt:variant>
        <vt:lpwstr>http://net.jogtar.hu/jr/gen/hjegy_doc.cgi?docid=A0800046.TV</vt:lpwstr>
      </vt:variant>
      <vt:variant>
        <vt:lpwstr/>
      </vt:variant>
      <vt:variant>
        <vt:i4>6357110</vt:i4>
      </vt:variant>
      <vt:variant>
        <vt:i4>3258</vt:i4>
      </vt:variant>
      <vt:variant>
        <vt:i4>0</vt:i4>
      </vt:variant>
      <vt:variant>
        <vt:i4>5</vt:i4>
      </vt:variant>
      <vt:variant>
        <vt:lpwstr>https://net.jogtar.hu/jogszabaly?docid=a1700061.fm</vt:lpwstr>
      </vt:variant>
      <vt:variant>
        <vt:lpwstr/>
      </vt:variant>
      <vt:variant>
        <vt:i4>7405667</vt:i4>
      </vt:variant>
      <vt:variant>
        <vt:i4>3255</vt:i4>
      </vt:variant>
      <vt:variant>
        <vt:i4>0</vt:i4>
      </vt:variant>
      <vt:variant>
        <vt:i4>5</vt:i4>
      </vt:variant>
      <vt:variant>
        <vt:lpwstr>https://net.jogtar.hu/jogszabaly?docid=a0900037.tv</vt:lpwstr>
      </vt:variant>
      <vt:variant>
        <vt:lpwstr/>
      </vt:variant>
      <vt:variant>
        <vt:i4>2818102</vt:i4>
      </vt:variant>
      <vt:variant>
        <vt:i4>3252</vt:i4>
      </vt:variant>
      <vt:variant>
        <vt:i4>0</vt:i4>
      </vt:variant>
      <vt:variant>
        <vt:i4>5</vt:i4>
      </vt:variant>
      <vt:variant>
        <vt:lpwstr>https://ogyei.gov.hu/etrend_kiegeszitokben_felhasznalasra_nem_javasolt_gyogynovenyek_es_ertekelesuk_/</vt:lpwstr>
      </vt:variant>
      <vt:variant>
        <vt:lpwstr/>
      </vt:variant>
      <vt:variant>
        <vt:i4>6357117</vt:i4>
      </vt:variant>
      <vt:variant>
        <vt:i4>3249</vt:i4>
      </vt:variant>
      <vt:variant>
        <vt:i4>0</vt:i4>
      </vt:variant>
      <vt:variant>
        <vt:i4>5</vt:i4>
      </vt:variant>
      <vt:variant>
        <vt:lpwstr>https://ogyei.gov.hu/dynamic/alkalmazasra_nem__javasolt_novenyek_jelenleg_honlapon.pdf</vt:lpwstr>
      </vt:variant>
      <vt:variant>
        <vt:lpwstr/>
      </vt:variant>
      <vt:variant>
        <vt:i4>7471163</vt:i4>
      </vt:variant>
      <vt:variant>
        <vt:i4>3246</vt:i4>
      </vt:variant>
      <vt:variant>
        <vt:i4>0</vt:i4>
      </vt:variant>
      <vt:variant>
        <vt:i4>5</vt:i4>
      </vt:variant>
      <vt:variant>
        <vt:lpwstr>https://ogyei.gov.hu/dynamic/Alkalmazasra_nem_-javasolt_novenyek_20220609.pdf</vt:lpwstr>
      </vt:variant>
      <vt:variant>
        <vt:lpwstr/>
      </vt:variant>
      <vt:variant>
        <vt:i4>721022</vt:i4>
      </vt:variant>
      <vt:variant>
        <vt:i4>3243</vt:i4>
      </vt:variant>
      <vt:variant>
        <vt:i4>0</vt:i4>
      </vt:variant>
      <vt:variant>
        <vt:i4>5</vt:i4>
      </vt:variant>
      <vt:variant>
        <vt:lpwstr>http://net.jogtar.hu/jr/gen/hjegy_doc.cgi?docid=A0800046.TV</vt:lpwstr>
      </vt:variant>
      <vt:variant>
        <vt:lpwstr/>
      </vt:variant>
      <vt:variant>
        <vt:i4>327696</vt:i4>
      </vt:variant>
      <vt:variant>
        <vt:i4>3240</vt:i4>
      </vt:variant>
      <vt:variant>
        <vt:i4>0</vt:i4>
      </vt:variant>
      <vt:variant>
        <vt:i4>5</vt:i4>
      </vt:variant>
      <vt:variant>
        <vt:lpwstr>http://elelmiszerlanc.kormany.hu/download/5/eb/40000/Szeszesital ghp.pdf</vt:lpwstr>
      </vt:variant>
      <vt:variant>
        <vt:lpwstr/>
      </vt:variant>
      <vt:variant>
        <vt:i4>8061012</vt:i4>
      </vt:variant>
      <vt:variant>
        <vt:i4>3237</vt:i4>
      </vt:variant>
      <vt:variant>
        <vt:i4>0</vt:i4>
      </vt:variant>
      <vt:variant>
        <vt:i4>5</vt:i4>
      </vt:variant>
      <vt:variant>
        <vt:lpwstr>http://elelmiszerlanc.kormany.hu/download/f/84/b1000/3-2-1_2002.pdf</vt:lpwstr>
      </vt:variant>
      <vt:variant>
        <vt:lpwstr/>
      </vt:variant>
      <vt:variant>
        <vt:i4>3539062</vt:i4>
      </vt:variant>
      <vt:variant>
        <vt:i4>3234</vt:i4>
      </vt:variant>
      <vt:variant>
        <vt:i4>0</vt:i4>
      </vt:variant>
      <vt:variant>
        <vt:i4>5</vt:i4>
      </vt:variant>
      <vt:variant>
        <vt:lpwstr>https://net.jogtar.hu/jogszabaly?docid=A0900152.FVM&amp;celpara</vt:lpwstr>
      </vt:variant>
      <vt:variant>
        <vt:lpwstr/>
      </vt:variant>
      <vt:variant>
        <vt:i4>2883738</vt:i4>
      </vt:variant>
      <vt:variant>
        <vt:i4>3231</vt:i4>
      </vt:variant>
      <vt:variant>
        <vt:i4>0</vt:i4>
      </vt:variant>
      <vt:variant>
        <vt:i4>5</vt:i4>
      </vt:variant>
      <vt:variant>
        <vt:lpwstr>http://elelmiszerlanc.kormany.hu/download/0/07/c1000/MÉ 3-1_15-1.pdf</vt:lpwstr>
      </vt:variant>
      <vt:variant>
        <vt:lpwstr/>
      </vt:variant>
      <vt:variant>
        <vt:i4>393327</vt:i4>
      </vt:variant>
      <vt:variant>
        <vt:i4>3228</vt:i4>
      </vt:variant>
      <vt:variant>
        <vt:i4>0</vt:i4>
      </vt:variant>
      <vt:variant>
        <vt:i4>5</vt:i4>
      </vt:variant>
      <vt:variant>
        <vt:lpwstr>http://eur-lex.europa.eu/legal-content/HU/TXT/?uri=uriserv:OJ.L_.2016.006.01.0008.01.HUN&amp;toc=OJ:L:2016:006:TOC</vt:lpwstr>
      </vt:variant>
      <vt:variant>
        <vt:lpwstr/>
      </vt:variant>
      <vt:variant>
        <vt:i4>458825</vt:i4>
      </vt:variant>
      <vt:variant>
        <vt:i4>3225</vt:i4>
      </vt:variant>
      <vt:variant>
        <vt:i4>0</vt:i4>
      </vt:variant>
      <vt:variant>
        <vt:i4>5</vt:i4>
      </vt:variant>
      <vt:variant>
        <vt:lpwstr>https://eur-lex.europa.eu/legal-content/HU/TXT/?uri=celex:32000R2870</vt:lpwstr>
      </vt:variant>
      <vt:variant>
        <vt:lpwstr/>
      </vt:variant>
      <vt:variant>
        <vt:i4>6094956</vt:i4>
      </vt:variant>
      <vt:variant>
        <vt:i4>3222</vt:i4>
      </vt:variant>
      <vt:variant>
        <vt:i4>0</vt:i4>
      </vt:variant>
      <vt:variant>
        <vt:i4>5</vt:i4>
      </vt:variant>
      <vt:variant>
        <vt:lpwstr>http://elelmiszerlanc.kormany.hu/download/d/64/b1000/2-109_2016-12-21.pdf</vt:lpwstr>
      </vt:variant>
      <vt:variant>
        <vt:lpwstr/>
      </vt:variant>
      <vt:variant>
        <vt:i4>4259909</vt:i4>
      </vt:variant>
      <vt:variant>
        <vt:i4>3219</vt:i4>
      </vt:variant>
      <vt:variant>
        <vt:i4>0</vt:i4>
      </vt:variant>
      <vt:variant>
        <vt:i4>5</vt:i4>
      </vt:variant>
      <vt:variant>
        <vt:lpwstr>https://portal.nebih.gov.hu/documents/10182/1166172/Palinka+termekek+jelolesi+utmutatoja.pdf/24a89cac-7e67-e8d4-1058-d1f5b710f6de</vt:lpwstr>
      </vt:variant>
      <vt:variant>
        <vt:lpwstr/>
      </vt:variant>
      <vt:variant>
        <vt:i4>917593</vt:i4>
      </vt:variant>
      <vt:variant>
        <vt:i4>3216</vt:i4>
      </vt:variant>
      <vt:variant>
        <vt:i4>0</vt:i4>
      </vt:variant>
      <vt:variant>
        <vt:i4>5</vt:i4>
      </vt:variant>
      <vt:variant>
        <vt:lpwstr>https://net.jogtar.hu/jogszabaly?docid=A1000033.VM&amp;celpara=&amp;searchUrl=/jogszabaly-kereso%3Fsorszam%3D33%26para%3D%26tipus%3D%26evszam%3D2010</vt:lpwstr>
      </vt:variant>
      <vt:variant>
        <vt:lpwstr/>
      </vt:variant>
      <vt:variant>
        <vt:i4>917629</vt:i4>
      </vt:variant>
      <vt:variant>
        <vt:i4>3213</vt:i4>
      </vt:variant>
      <vt:variant>
        <vt:i4>0</vt:i4>
      </vt:variant>
      <vt:variant>
        <vt:i4>5</vt:i4>
      </vt:variant>
      <vt:variant>
        <vt:lpwstr>http://net.jogtar.hu/jr/gen/hjegy_doc.cgi?docid=A0800073.TV</vt:lpwstr>
      </vt:variant>
      <vt:variant>
        <vt:lpwstr/>
      </vt:variant>
      <vt:variant>
        <vt:i4>983147</vt:i4>
      </vt:variant>
      <vt:variant>
        <vt:i4>3210</vt:i4>
      </vt:variant>
      <vt:variant>
        <vt:i4>0</vt:i4>
      </vt:variant>
      <vt:variant>
        <vt:i4>5</vt:i4>
      </vt:variant>
      <vt:variant>
        <vt:lpwstr>http://eur-lex.europa.eu/legal-content/HU/TXT/?uri=uriserv:OJ.L_.2017.097.01.0005.01.HUN&amp;toc=OJ:L:2017:097:TOC</vt:lpwstr>
      </vt:variant>
      <vt:variant>
        <vt:lpwstr/>
      </vt:variant>
      <vt:variant>
        <vt:i4>7536654</vt:i4>
      </vt:variant>
      <vt:variant>
        <vt:i4>3207</vt:i4>
      </vt:variant>
      <vt:variant>
        <vt:i4>0</vt:i4>
      </vt:variant>
      <vt:variant>
        <vt:i4>5</vt:i4>
      </vt:variant>
      <vt:variant>
        <vt:lpwstr>https://eur-lex.europa.eu/legal-content/HU/TXT/?uri=OJ:L_202400585</vt:lpwstr>
      </vt:variant>
      <vt:variant>
        <vt:lpwstr/>
      </vt:variant>
      <vt:variant>
        <vt:i4>852045</vt:i4>
      </vt:variant>
      <vt:variant>
        <vt:i4>3204</vt:i4>
      </vt:variant>
      <vt:variant>
        <vt:i4>0</vt:i4>
      </vt:variant>
      <vt:variant>
        <vt:i4>5</vt:i4>
      </vt:variant>
      <vt:variant>
        <vt:lpwstr>https://eur-lex.europa.eu/legal-content/HU/TXT/?uri=celex:32014R0251</vt:lpwstr>
      </vt:variant>
      <vt:variant>
        <vt:lpwstr/>
      </vt:variant>
      <vt:variant>
        <vt:i4>2162727</vt:i4>
      </vt:variant>
      <vt:variant>
        <vt:i4>3201</vt:i4>
      </vt:variant>
      <vt:variant>
        <vt:i4>0</vt:i4>
      </vt:variant>
      <vt:variant>
        <vt:i4>5</vt:i4>
      </vt:variant>
      <vt:variant>
        <vt:lpwstr>http://elelmiszerlanc.kormany.hu/download/a/64/b1000/2-107.pdf</vt:lpwstr>
      </vt:variant>
      <vt:variant>
        <vt:lpwstr/>
      </vt:variant>
      <vt:variant>
        <vt:i4>6750233</vt:i4>
      </vt:variant>
      <vt:variant>
        <vt:i4>3198</vt:i4>
      </vt:variant>
      <vt:variant>
        <vt:i4>0</vt:i4>
      </vt:variant>
      <vt:variant>
        <vt:i4>5</vt:i4>
      </vt:variant>
      <vt:variant>
        <vt:lpwstr>http://elelmiszerlanc.kormany.hu/download/6/84/b1000/2-703-5_2016-12-15.pdf</vt:lpwstr>
      </vt:variant>
      <vt:variant>
        <vt:lpwstr/>
      </vt:variant>
      <vt:variant>
        <vt:i4>6684698</vt:i4>
      </vt:variant>
      <vt:variant>
        <vt:i4>3195</vt:i4>
      </vt:variant>
      <vt:variant>
        <vt:i4>0</vt:i4>
      </vt:variant>
      <vt:variant>
        <vt:i4>5</vt:i4>
      </vt:variant>
      <vt:variant>
        <vt:lpwstr>http://elelmiszerlanc.kormany.hu/download/5/84/b1000/2-703-4_2016-12-15.pdf</vt:lpwstr>
      </vt:variant>
      <vt:variant>
        <vt:lpwstr/>
      </vt:variant>
      <vt:variant>
        <vt:i4>6357019</vt:i4>
      </vt:variant>
      <vt:variant>
        <vt:i4>3192</vt:i4>
      </vt:variant>
      <vt:variant>
        <vt:i4>0</vt:i4>
      </vt:variant>
      <vt:variant>
        <vt:i4>5</vt:i4>
      </vt:variant>
      <vt:variant>
        <vt:lpwstr>http://elelmiszerlanc.kormany.hu/download/4/84/b1000/2-703-3_2016-12-15.pdf</vt:lpwstr>
      </vt:variant>
      <vt:variant>
        <vt:lpwstr/>
      </vt:variant>
      <vt:variant>
        <vt:i4>6291484</vt:i4>
      </vt:variant>
      <vt:variant>
        <vt:i4>3189</vt:i4>
      </vt:variant>
      <vt:variant>
        <vt:i4>0</vt:i4>
      </vt:variant>
      <vt:variant>
        <vt:i4>5</vt:i4>
      </vt:variant>
      <vt:variant>
        <vt:lpwstr>http://elelmiszerlanc.kormany.hu/download/3/84/b1000/2-703-2_2016-12-15.pdf</vt:lpwstr>
      </vt:variant>
      <vt:variant>
        <vt:lpwstr/>
      </vt:variant>
      <vt:variant>
        <vt:i4>6488093</vt:i4>
      </vt:variant>
      <vt:variant>
        <vt:i4>3186</vt:i4>
      </vt:variant>
      <vt:variant>
        <vt:i4>0</vt:i4>
      </vt:variant>
      <vt:variant>
        <vt:i4>5</vt:i4>
      </vt:variant>
      <vt:variant>
        <vt:lpwstr>http://elelmiszerlanc.kormany.hu/download/2/84/b1000/2-703-1_2016-12-15.pdf</vt:lpwstr>
      </vt:variant>
      <vt:variant>
        <vt:lpwstr/>
      </vt:variant>
      <vt:variant>
        <vt:i4>5374003</vt:i4>
      </vt:variant>
      <vt:variant>
        <vt:i4>3183</vt:i4>
      </vt:variant>
      <vt:variant>
        <vt:i4>0</vt:i4>
      </vt:variant>
      <vt:variant>
        <vt:i4>5</vt:i4>
      </vt:variant>
      <vt:variant>
        <vt:lpwstr>http://elelmiszerlanc.kormany.hu/download/1/84/b1000/2-703_2016-12-15.pdf</vt:lpwstr>
      </vt:variant>
      <vt:variant>
        <vt:lpwstr/>
      </vt:variant>
      <vt:variant>
        <vt:i4>5439599</vt:i4>
      </vt:variant>
      <vt:variant>
        <vt:i4>3180</vt:i4>
      </vt:variant>
      <vt:variant>
        <vt:i4>0</vt:i4>
      </vt:variant>
      <vt:variant>
        <vt:i4>5</vt:i4>
      </vt:variant>
      <vt:variant>
        <vt:lpwstr>http://elelmiszerlanc.kormany.hu/download/6/66/f1000/2-701_gy%C3%BCm%C3%B6lcslik%C5%91rborok_M%C3%89B_ut%C3%A1n.pdf</vt:lpwstr>
      </vt:variant>
      <vt:variant>
        <vt:lpwstr/>
      </vt:variant>
      <vt:variant>
        <vt:i4>6488109</vt:i4>
      </vt:variant>
      <vt:variant>
        <vt:i4>3177</vt:i4>
      </vt:variant>
      <vt:variant>
        <vt:i4>0</vt:i4>
      </vt:variant>
      <vt:variant>
        <vt:i4>5</vt:i4>
      </vt:variant>
      <vt:variant>
        <vt:lpwstr>https://eur-lex.europa.eu/legal-content/HU/TXT/?uri=CELEX%3A52017DC0058</vt:lpwstr>
      </vt:variant>
      <vt:variant>
        <vt:lpwstr/>
      </vt:variant>
      <vt:variant>
        <vt:i4>7602273</vt:i4>
      </vt:variant>
      <vt:variant>
        <vt:i4>3174</vt:i4>
      </vt:variant>
      <vt:variant>
        <vt:i4>0</vt:i4>
      </vt:variant>
      <vt:variant>
        <vt:i4>5</vt:i4>
      </vt:variant>
      <vt:variant>
        <vt:lpwstr>https://eur-lex.europa.eu/legal-content/HU/TXT/?qid=1402841477578&amp;uri=CELEX:32009R0936</vt:lpwstr>
      </vt:variant>
      <vt:variant>
        <vt:lpwstr/>
      </vt:variant>
      <vt:variant>
        <vt:i4>5374057</vt:i4>
      </vt:variant>
      <vt:variant>
        <vt:i4>3171</vt:i4>
      </vt:variant>
      <vt:variant>
        <vt:i4>0</vt:i4>
      </vt:variant>
      <vt:variant>
        <vt:i4>5</vt:i4>
      </vt:variant>
      <vt:variant>
        <vt:lpwstr>https://eur-lex.europa.eu/legal-content/HU/TXT/?uri=uriserv:OJ.L_.2021.270.01.0010.01.HUN</vt:lpwstr>
      </vt:variant>
      <vt:variant>
        <vt:lpwstr/>
      </vt:variant>
      <vt:variant>
        <vt:i4>655439</vt:i4>
      </vt:variant>
      <vt:variant>
        <vt:i4>3168</vt:i4>
      </vt:variant>
      <vt:variant>
        <vt:i4>0</vt:i4>
      </vt:variant>
      <vt:variant>
        <vt:i4>5</vt:i4>
      </vt:variant>
      <vt:variant>
        <vt:lpwstr>https://eur-lex.europa.eu/legal-content/HU/TXT/?uri=CELEX:32021R1235</vt:lpwstr>
      </vt:variant>
      <vt:variant>
        <vt:lpwstr/>
      </vt:variant>
      <vt:variant>
        <vt:i4>5701738</vt:i4>
      </vt:variant>
      <vt:variant>
        <vt:i4>3165</vt:i4>
      </vt:variant>
      <vt:variant>
        <vt:i4>0</vt:i4>
      </vt:variant>
      <vt:variant>
        <vt:i4>5</vt:i4>
      </vt:variant>
      <vt:variant>
        <vt:lpwstr>https://eur-lex.europa.eu/legal-content/HU/TXT/?uri=uriserv:OJ.L_.2021.155.01.0003.01.HUN</vt:lpwstr>
      </vt:variant>
      <vt:variant>
        <vt:lpwstr/>
      </vt:variant>
      <vt:variant>
        <vt:i4>5570666</vt:i4>
      </vt:variant>
      <vt:variant>
        <vt:i4>3162</vt:i4>
      </vt:variant>
      <vt:variant>
        <vt:i4>0</vt:i4>
      </vt:variant>
      <vt:variant>
        <vt:i4>5</vt:i4>
      </vt:variant>
      <vt:variant>
        <vt:lpwstr>https://eur-lex.europa.eu/legal-content/HU/TXT/?uri=uriserv:OJ.L_.2021.155.01.0001.01.HUN</vt:lpwstr>
      </vt:variant>
      <vt:variant>
        <vt:lpwstr/>
      </vt:variant>
      <vt:variant>
        <vt:i4>8126468</vt:i4>
      </vt:variant>
      <vt:variant>
        <vt:i4>3159</vt:i4>
      </vt:variant>
      <vt:variant>
        <vt:i4>0</vt:i4>
      </vt:variant>
      <vt:variant>
        <vt:i4>5</vt:i4>
      </vt:variant>
      <vt:variant>
        <vt:lpwstr>https://eur-lex.europa.eu/legal-content/HU/TXT/?uri=OJ:C_202490029</vt:lpwstr>
      </vt:variant>
      <vt:variant>
        <vt:lpwstr/>
      </vt:variant>
      <vt:variant>
        <vt:i4>786483</vt:i4>
      </vt:variant>
      <vt:variant>
        <vt:i4>3156</vt:i4>
      </vt:variant>
      <vt:variant>
        <vt:i4>0</vt:i4>
      </vt:variant>
      <vt:variant>
        <vt:i4>5</vt:i4>
      </vt:variant>
      <vt:variant>
        <vt:lpwstr>https://eur-lex.europa.eu/legal-content/HU/TXT/?uri=uriserv%3AOJ.C_.2022.078.01.0003.01.HUN&amp;toc=OJ%3AC%3A2022%3A078%3ATOC</vt:lpwstr>
      </vt:variant>
      <vt:variant>
        <vt:lpwstr/>
      </vt:variant>
      <vt:variant>
        <vt:i4>8126574</vt:i4>
      </vt:variant>
      <vt:variant>
        <vt:i4>3153</vt:i4>
      </vt:variant>
      <vt:variant>
        <vt:i4>0</vt:i4>
      </vt:variant>
      <vt:variant>
        <vt:i4>5</vt:i4>
      </vt:variant>
      <vt:variant>
        <vt:lpwstr>https://eur-lex.europa.eu/legal-content/HU/TXT/?qid=1590249594804&amp;uri=CELEX:32019R0787</vt:lpwstr>
      </vt:variant>
      <vt:variant>
        <vt:lpwstr/>
      </vt:variant>
      <vt:variant>
        <vt:i4>655378</vt:i4>
      </vt:variant>
      <vt:variant>
        <vt:i4>3150</vt:i4>
      </vt:variant>
      <vt:variant>
        <vt:i4>0</vt:i4>
      </vt:variant>
      <vt:variant>
        <vt:i4>5</vt:i4>
      </vt:variant>
      <vt:variant>
        <vt:lpwstr>http://elelmiszerlanc.kormany.hu/download/2/eb/40000/S%C3%B6ripar ghp.pdf</vt:lpwstr>
      </vt:variant>
      <vt:variant>
        <vt:lpwstr/>
      </vt:variant>
      <vt:variant>
        <vt:i4>2097279</vt:i4>
      </vt:variant>
      <vt:variant>
        <vt:i4>3147</vt:i4>
      </vt:variant>
      <vt:variant>
        <vt:i4>0</vt:i4>
      </vt:variant>
      <vt:variant>
        <vt:i4>5</vt:i4>
      </vt:variant>
      <vt:variant>
        <vt:lpwstr>http://elelmiszerlanc.kormany.hu/download/9/64/b1000/2-106.pdf</vt:lpwstr>
      </vt:variant>
      <vt:variant>
        <vt:lpwstr/>
      </vt:variant>
      <vt:variant>
        <vt:i4>2228344</vt:i4>
      </vt:variant>
      <vt:variant>
        <vt:i4>3144</vt:i4>
      </vt:variant>
      <vt:variant>
        <vt:i4>0</vt:i4>
      </vt:variant>
      <vt:variant>
        <vt:i4>5</vt:i4>
      </vt:variant>
      <vt:variant>
        <vt:lpwstr>http://elelmiszerlanc.kormany.hu/download/0/84/b1000/2-702.pdf</vt:lpwstr>
      </vt:variant>
      <vt:variant>
        <vt:lpwstr/>
      </vt:variant>
      <vt:variant>
        <vt:i4>4980794</vt:i4>
      </vt:variant>
      <vt:variant>
        <vt:i4>3141</vt:i4>
      </vt:variant>
      <vt:variant>
        <vt:i4>0</vt:i4>
      </vt:variant>
      <vt:variant>
        <vt:i4>5</vt:i4>
      </vt:variant>
      <vt:variant>
        <vt:lpwstr>http://elelmiszerlanc.kormany.hu/download/d/c6/40000/Kalocsai_fuszerpaprika_termekleiras_2010_09_30.pdf</vt:lpwstr>
      </vt:variant>
      <vt:variant>
        <vt:lpwstr/>
      </vt:variant>
      <vt:variant>
        <vt:i4>917556</vt:i4>
      </vt:variant>
      <vt:variant>
        <vt:i4>3138</vt:i4>
      </vt:variant>
      <vt:variant>
        <vt:i4>0</vt:i4>
      </vt:variant>
      <vt:variant>
        <vt:i4>5</vt:i4>
      </vt:variant>
      <vt:variant>
        <vt:lpwstr>http://elelmiszerlanc.kormany.hu/download/5/5f/20000/Szegedi_paprika_termekleiras_2008_12_15.pdf</vt:lpwstr>
      </vt:variant>
      <vt:variant>
        <vt:lpwstr/>
      </vt:variant>
      <vt:variant>
        <vt:i4>6094956</vt:i4>
      </vt:variant>
      <vt:variant>
        <vt:i4>3135</vt:i4>
      </vt:variant>
      <vt:variant>
        <vt:i4>0</vt:i4>
      </vt:variant>
      <vt:variant>
        <vt:i4>5</vt:i4>
      </vt:variant>
      <vt:variant>
        <vt:lpwstr>http://elelmiszerlanc.kormany.hu/download/d/64/b1000/2-109_2016-12-21.pdf</vt:lpwstr>
      </vt:variant>
      <vt:variant>
        <vt:lpwstr/>
      </vt:variant>
      <vt:variant>
        <vt:i4>3407883</vt:i4>
      </vt:variant>
      <vt:variant>
        <vt:i4>3132</vt:i4>
      </vt:variant>
      <vt:variant>
        <vt:i4>0</vt:i4>
      </vt:variant>
      <vt:variant>
        <vt:i4>5</vt:i4>
      </vt:variant>
      <vt:variant>
        <vt:lpwstr>https://elelmiszerlanc.kormany.hu/download/6/e8/92000/J%C3%B3 termel%C5%91i gyakorlat_f%C3%BCst%C3%B6lt paprika 20180208.doc</vt:lpwstr>
      </vt:variant>
      <vt:variant>
        <vt:lpwstr/>
      </vt:variant>
      <vt:variant>
        <vt:i4>3539062</vt:i4>
      </vt:variant>
      <vt:variant>
        <vt:i4>3129</vt:i4>
      </vt:variant>
      <vt:variant>
        <vt:i4>0</vt:i4>
      </vt:variant>
      <vt:variant>
        <vt:i4>5</vt:i4>
      </vt:variant>
      <vt:variant>
        <vt:lpwstr>https://net.jogtar.hu/jogszabaly?docid=A0900152.FVM&amp;celpara</vt:lpwstr>
      </vt:variant>
      <vt:variant>
        <vt:lpwstr/>
      </vt:variant>
      <vt:variant>
        <vt:i4>2162792</vt:i4>
      </vt:variant>
      <vt:variant>
        <vt:i4>3126</vt:i4>
      </vt:variant>
      <vt:variant>
        <vt:i4>0</vt:i4>
      </vt:variant>
      <vt:variant>
        <vt:i4>5</vt:i4>
      </vt:variant>
      <vt:variant>
        <vt:lpwstr>https://elelmiszerlanc.kormany.hu/download/1/d8/92000/F%C3%BCst%C3%B6lt f%C5%B1szerpaprikav%C3%A9gleges el%C5%91%C3%ADr%C3%A1s.pdf</vt:lpwstr>
      </vt:variant>
      <vt:variant>
        <vt:lpwstr/>
      </vt:variant>
      <vt:variant>
        <vt:i4>3014692</vt:i4>
      </vt:variant>
      <vt:variant>
        <vt:i4>3123</vt:i4>
      </vt:variant>
      <vt:variant>
        <vt:i4>0</vt:i4>
      </vt:variant>
      <vt:variant>
        <vt:i4>5</vt:i4>
      </vt:variant>
      <vt:variant>
        <vt:lpwstr>http://elelmiszerlanc.kormany.hu/download/b/64/b1000/2-108.pdf</vt:lpwstr>
      </vt:variant>
      <vt:variant>
        <vt:lpwstr/>
      </vt:variant>
      <vt:variant>
        <vt:i4>5242928</vt:i4>
      </vt:variant>
      <vt:variant>
        <vt:i4>3120</vt:i4>
      </vt:variant>
      <vt:variant>
        <vt:i4>0</vt:i4>
      </vt:variant>
      <vt:variant>
        <vt:i4>5</vt:i4>
      </vt:variant>
      <vt:variant>
        <vt:lpwstr>http://elelmiszerlanc.kormany.hu/download/1/74/b1000/2-211_2016-06-09.pdf</vt:lpwstr>
      </vt:variant>
      <vt:variant>
        <vt:lpwstr/>
      </vt:variant>
      <vt:variant>
        <vt:i4>8192108</vt:i4>
      </vt:variant>
      <vt:variant>
        <vt:i4>3117</vt:i4>
      </vt:variant>
      <vt:variant>
        <vt:i4>0</vt:i4>
      </vt:variant>
      <vt:variant>
        <vt:i4>5</vt:i4>
      </vt:variant>
      <vt:variant>
        <vt:lpwstr>http://elelmiszerlanc.kormany.hu/download/4/eb/40000/Sz%C3%A1razt%C3%A9szta ghp.pdf</vt:lpwstr>
      </vt:variant>
      <vt:variant>
        <vt:lpwstr/>
      </vt:variant>
      <vt:variant>
        <vt:i4>2097263</vt:i4>
      </vt:variant>
      <vt:variant>
        <vt:i4>3114</vt:i4>
      </vt:variant>
      <vt:variant>
        <vt:i4>0</vt:i4>
      </vt:variant>
      <vt:variant>
        <vt:i4>5</vt:i4>
      </vt:variant>
      <vt:variant>
        <vt:lpwstr>https://elelmiszerlanc.kormany.hu/download/d/f2/92000/%C3%BAj M%C3%89 2-321 Sz%C3%A1razt%C3%A9szt%C3%A1k ir%C3%A1nyelv-2020.pdf</vt:lpwstr>
      </vt:variant>
      <vt:variant>
        <vt:lpwstr/>
      </vt:variant>
      <vt:variant>
        <vt:i4>8126514</vt:i4>
      </vt:variant>
      <vt:variant>
        <vt:i4>3111</vt:i4>
      </vt:variant>
      <vt:variant>
        <vt:i4>0</vt:i4>
      </vt:variant>
      <vt:variant>
        <vt:i4>5</vt:i4>
      </vt:variant>
      <vt:variant>
        <vt:lpwstr>https://elelmiszerlanc.kormany.hu/download/8/dc/62000/%C3%9Atmutat%C3%B3 a S%C3%BCt%C5%91ipar J%C3%B3 Hig%C3%A9niai Gyakorlat%C3%A1hoz  GHP 2019 j%C3%BAnius 4.pdf</vt:lpwstr>
      </vt:variant>
      <vt:variant>
        <vt:lpwstr/>
      </vt:variant>
      <vt:variant>
        <vt:i4>6094956</vt:i4>
      </vt:variant>
      <vt:variant>
        <vt:i4>3108</vt:i4>
      </vt:variant>
      <vt:variant>
        <vt:i4>0</vt:i4>
      </vt:variant>
      <vt:variant>
        <vt:i4>5</vt:i4>
      </vt:variant>
      <vt:variant>
        <vt:lpwstr>http://elelmiszerlanc.kormany.hu/download/d/64/b1000/2-109_2016-12-21.pdf</vt:lpwstr>
      </vt:variant>
      <vt:variant>
        <vt:lpwstr/>
      </vt:variant>
      <vt:variant>
        <vt:i4>3539062</vt:i4>
      </vt:variant>
      <vt:variant>
        <vt:i4>3105</vt:i4>
      </vt:variant>
      <vt:variant>
        <vt:i4>0</vt:i4>
      </vt:variant>
      <vt:variant>
        <vt:i4>5</vt:i4>
      </vt:variant>
      <vt:variant>
        <vt:lpwstr>https://net.jogtar.hu/jogszabaly?docid=A0900152.FVM&amp;celpara</vt:lpwstr>
      </vt:variant>
      <vt:variant>
        <vt:lpwstr/>
      </vt:variant>
      <vt:variant>
        <vt:i4>5701714</vt:i4>
      </vt:variant>
      <vt:variant>
        <vt:i4>3102</vt:i4>
      </vt:variant>
      <vt:variant>
        <vt:i4>0</vt:i4>
      </vt:variant>
      <vt:variant>
        <vt:i4>5</vt:i4>
      </vt:variant>
      <vt:variant>
        <vt:lpwstr>http://elelmiszerlanc.kormany.hu/download/0/35/c1000/1-3-17-1.pdf</vt:lpwstr>
      </vt:variant>
      <vt:variant>
        <vt:lpwstr/>
      </vt:variant>
      <vt:variant>
        <vt:i4>2424944</vt:i4>
      </vt:variant>
      <vt:variant>
        <vt:i4>3099</vt:i4>
      </vt:variant>
      <vt:variant>
        <vt:i4>0</vt:i4>
      </vt:variant>
      <vt:variant>
        <vt:i4>5</vt:i4>
      </vt:variant>
      <vt:variant>
        <vt:lpwstr>http://elelmiszerlanc.kormany.hu/download/6/64/b1000/2-103.pdf</vt:lpwstr>
      </vt:variant>
      <vt:variant>
        <vt:lpwstr/>
      </vt:variant>
      <vt:variant>
        <vt:i4>3539062</vt:i4>
      </vt:variant>
      <vt:variant>
        <vt:i4>3096</vt:i4>
      </vt:variant>
      <vt:variant>
        <vt:i4>0</vt:i4>
      </vt:variant>
      <vt:variant>
        <vt:i4>5</vt:i4>
      </vt:variant>
      <vt:variant>
        <vt:lpwstr>https://net.jogtar.hu/jogszabaly?docid=A0900152.FVM&amp;celpara</vt:lpwstr>
      </vt:variant>
      <vt:variant>
        <vt:lpwstr/>
      </vt:variant>
      <vt:variant>
        <vt:i4>3276815</vt:i4>
      </vt:variant>
      <vt:variant>
        <vt:i4>3093</vt:i4>
      </vt:variant>
      <vt:variant>
        <vt:i4>0</vt:i4>
      </vt:variant>
      <vt:variant>
        <vt:i4>5</vt:i4>
      </vt:variant>
      <vt:variant>
        <vt:lpwstr>http://elelmiszerlanc.kormany.hu/download/4/4a/02000/1_3_16_1 M%C3%89 S%C3%BCt%C5%91ipari term%C3%A9kek_ 2018 janu%C3%A1r 1_m%C3%B3dos%C3%ADt%C3%A1s.pdf</vt:lpwstr>
      </vt:variant>
      <vt:variant>
        <vt:lpwstr/>
      </vt:variant>
      <vt:variant>
        <vt:i4>1114179</vt:i4>
      </vt:variant>
      <vt:variant>
        <vt:i4>3090</vt:i4>
      </vt:variant>
      <vt:variant>
        <vt:i4>0</vt:i4>
      </vt:variant>
      <vt:variant>
        <vt:i4>5</vt:i4>
      </vt:variant>
      <vt:variant>
        <vt:lpwstr>https://cdn.kormany.hu/uploads/document/8/82/821/8219fd0fe4872168a517d7de6f05ee290b2b4128.pdf</vt:lpwstr>
      </vt:variant>
      <vt:variant>
        <vt:lpwstr/>
      </vt:variant>
      <vt:variant>
        <vt:i4>7077923</vt:i4>
      </vt:variant>
      <vt:variant>
        <vt:i4>3087</vt:i4>
      </vt:variant>
      <vt:variant>
        <vt:i4>0</vt:i4>
      </vt:variant>
      <vt:variant>
        <vt:i4>5</vt:i4>
      </vt:variant>
      <vt:variant>
        <vt:lpwstr>http://elelmiszerlanc.kormany.hu/download/e/db/40000/Malomipar ghp.pdf</vt:lpwstr>
      </vt:variant>
      <vt:variant>
        <vt:lpwstr/>
      </vt:variant>
      <vt:variant>
        <vt:i4>3604537</vt:i4>
      </vt:variant>
      <vt:variant>
        <vt:i4>3084</vt:i4>
      </vt:variant>
      <vt:variant>
        <vt:i4>0</vt:i4>
      </vt:variant>
      <vt:variant>
        <vt:i4>5</vt:i4>
      </vt:variant>
      <vt:variant>
        <vt:lpwstr>https://elelmiszerlanc.kormany.hu/download/c/f2/92000/%C3%BAj M%C3%89 2-201-Malomipari term%C3%A9kek ir%C3%A1nyelv-2020.pdf</vt:lpwstr>
      </vt:variant>
      <vt:variant>
        <vt:lpwstr/>
      </vt:variant>
      <vt:variant>
        <vt:i4>5177358</vt:i4>
      </vt:variant>
      <vt:variant>
        <vt:i4>3081</vt:i4>
      </vt:variant>
      <vt:variant>
        <vt:i4>0</vt:i4>
      </vt:variant>
      <vt:variant>
        <vt:i4>5</vt:i4>
      </vt:variant>
      <vt:variant>
        <vt:lpwstr>http://elelmiszerlanc.kormany.hu/download/6/eb/40000/Szikv%C3%ADz ghp.pdf</vt:lpwstr>
      </vt:variant>
      <vt:variant>
        <vt:lpwstr/>
      </vt:variant>
      <vt:variant>
        <vt:i4>5570676</vt:i4>
      </vt:variant>
      <vt:variant>
        <vt:i4>3078</vt:i4>
      </vt:variant>
      <vt:variant>
        <vt:i4>0</vt:i4>
      </vt:variant>
      <vt:variant>
        <vt:i4>5</vt:i4>
      </vt:variant>
      <vt:variant>
        <vt:lpwstr>https://eur-lex.europa.eu/legal-content/HU/SUM/?qid=1538300064009&amp;uri=CELEX:62014CJ0157_SUM</vt:lpwstr>
      </vt:variant>
      <vt:variant>
        <vt:lpwstr/>
      </vt:variant>
      <vt:variant>
        <vt:i4>3932199</vt:i4>
      </vt:variant>
      <vt:variant>
        <vt:i4>3075</vt:i4>
      </vt:variant>
      <vt:variant>
        <vt:i4>0</vt:i4>
      </vt:variant>
      <vt:variant>
        <vt:i4>5</vt:i4>
      </vt:variant>
      <vt:variant>
        <vt:lpwstr>https://food.ec.europa.eu/system/files/2022-04/biosafety_fh_guidance_eu_guide_hygiene_packaged_water_hu.pdf</vt:lpwstr>
      </vt:variant>
      <vt:variant>
        <vt:lpwstr/>
      </vt:variant>
      <vt:variant>
        <vt:i4>8192096</vt:i4>
      </vt:variant>
      <vt:variant>
        <vt:i4>3072</vt:i4>
      </vt:variant>
      <vt:variant>
        <vt:i4>0</vt:i4>
      </vt:variant>
      <vt:variant>
        <vt:i4>5</vt:i4>
      </vt:variant>
      <vt:variant>
        <vt:lpwstr>https://www.nnk.gov.hu/index.php/kozegeszsegugyi-foosztaly/telepules-egeszsegugyi-klimavaltozas-es-kornyezeti-egeszseghatas-elemzo-osztaly/hatosagi-nyilvantartasok/termeszetes-gyogytenyezokkel-osszefuggo-nyilvantartasok/971-oth-altal-elismert-asvanyvizek-jegyzeke</vt:lpwstr>
      </vt:variant>
      <vt:variant>
        <vt:lpwstr/>
      </vt:variant>
      <vt:variant>
        <vt:i4>786508</vt:i4>
      </vt:variant>
      <vt:variant>
        <vt:i4>3069</vt:i4>
      </vt:variant>
      <vt:variant>
        <vt:i4>0</vt:i4>
      </vt:variant>
      <vt:variant>
        <vt:i4>5</vt:i4>
      </vt:variant>
      <vt:variant>
        <vt:lpwstr>https://www.kormanyhivatal.hu/hu/budapest/jarasok/orszagos-nyilvantartas-gyogytenyezokrol</vt:lpwstr>
      </vt:variant>
      <vt:variant>
        <vt:lpwstr/>
      </vt:variant>
      <vt:variant>
        <vt:i4>6553687</vt:i4>
      </vt:variant>
      <vt:variant>
        <vt:i4>3066</vt:i4>
      </vt:variant>
      <vt:variant>
        <vt:i4>0</vt:i4>
      </vt:variant>
      <vt:variant>
        <vt:i4>5</vt:i4>
      </vt:variant>
      <vt:variant>
        <vt:lpwstr>https://ec.europa.eu/food/safety/labelling-and-nutrition/natural-mineral-waters-and-spring-water_en</vt:lpwstr>
      </vt:variant>
      <vt:variant>
        <vt:lpwstr/>
      </vt:variant>
      <vt:variant>
        <vt:i4>917581</vt:i4>
      </vt:variant>
      <vt:variant>
        <vt:i4>3063</vt:i4>
      </vt:variant>
      <vt:variant>
        <vt:i4>0</vt:i4>
      </vt:variant>
      <vt:variant>
        <vt:i4>5</vt:i4>
      </vt:variant>
      <vt:variant>
        <vt:lpwstr>https://net.jogtar.hu/jogszabaly?docid=A1700041.BM&amp;celpara=&amp;searchUrl=/jogszabaly-kereso%3Fsorszam%3D41%26para%3D%26tipus%3D%26evszam%3D2017</vt:lpwstr>
      </vt:variant>
      <vt:variant>
        <vt:lpwstr/>
      </vt:variant>
      <vt:variant>
        <vt:i4>4915204</vt:i4>
      </vt:variant>
      <vt:variant>
        <vt:i4>3060</vt:i4>
      </vt:variant>
      <vt:variant>
        <vt:i4>0</vt:i4>
      </vt:variant>
      <vt:variant>
        <vt:i4>5</vt:i4>
      </vt:variant>
      <vt:variant>
        <vt:lpwstr>https://net.jogtar.hu/jogszabaly?docid=A2300509.KOR&amp;celpara=&amp;dbnum=1</vt:lpwstr>
      </vt:variant>
      <vt:variant>
        <vt:lpwstr/>
      </vt:variant>
      <vt:variant>
        <vt:i4>5373978</vt:i4>
      </vt:variant>
      <vt:variant>
        <vt:i4>3057</vt:i4>
      </vt:variant>
      <vt:variant>
        <vt:i4>0</vt:i4>
      </vt:variant>
      <vt:variant>
        <vt:i4>5</vt:i4>
      </vt:variant>
      <vt:variant>
        <vt:lpwstr>https://net.jogtar.hu/jogszabaly?docid=99900074.EUM&amp;celpara=</vt:lpwstr>
      </vt:variant>
      <vt:variant>
        <vt:lpwstr/>
      </vt:variant>
      <vt:variant>
        <vt:i4>4390980</vt:i4>
      </vt:variant>
      <vt:variant>
        <vt:i4>3054</vt:i4>
      </vt:variant>
      <vt:variant>
        <vt:i4>0</vt:i4>
      </vt:variant>
      <vt:variant>
        <vt:i4>5</vt:i4>
      </vt:variant>
      <vt:variant>
        <vt:lpwstr>https://net.jogtar.hu/jogszabaly?docid=A0600045.FVM&amp;celpara=&amp;searchUrl=/jogszabaly-kereso%3Fsorszam%3D45%26para%3D%26tipus%3D%26evszam%3D2006</vt:lpwstr>
      </vt:variant>
      <vt:variant>
        <vt:lpwstr/>
      </vt:variant>
      <vt:variant>
        <vt:i4>8126469</vt:i4>
      </vt:variant>
      <vt:variant>
        <vt:i4>3051</vt:i4>
      </vt:variant>
      <vt:variant>
        <vt:i4>0</vt:i4>
      </vt:variant>
      <vt:variant>
        <vt:i4>5</vt:i4>
      </vt:variant>
      <vt:variant>
        <vt:lpwstr>https://eur-lex.europa.eu/legal-content/HU/TXT/?uri=OJ:C_202490039</vt:lpwstr>
      </vt:variant>
      <vt:variant>
        <vt:lpwstr/>
      </vt:variant>
      <vt:variant>
        <vt:i4>131135</vt:i4>
      </vt:variant>
      <vt:variant>
        <vt:i4>3048</vt:i4>
      </vt:variant>
      <vt:variant>
        <vt:i4>0</vt:i4>
      </vt:variant>
      <vt:variant>
        <vt:i4>5</vt:i4>
      </vt:variant>
      <vt:variant>
        <vt:lpwstr>https://eur-lex.europa.eu/legal-content/HU/TXT/?uri=uriserv%3AOJ.C_.2022.298.01.0001.01.HUN&amp;toc=OJ%3AC%3A2022%3A298%3ATOC</vt:lpwstr>
      </vt:variant>
      <vt:variant>
        <vt:lpwstr/>
      </vt:variant>
      <vt:variant>
        <vt:i4>7340139</vt:i4>
      </vt:variant>
      <vt:variant>
        <vt:i4>3045</vt:i4>
      </vt:variant>
      <vt:variant>
        <vt:i4>0</vt:i4>
      </vt:variant>
      <vt:variant>
        <vt:i4>5</vt:i4>
      </vt:variant>
      <vt:variant>
        <vt:lpwstr>https://eur-lex.europa.eu/legal-content/HU/TXT/?qid=1591376588172&amp;uri=CELEX:32020R0741</vt:lpwstr>
      </vt:variant>
      <vt:variant>
        <vt:lpwstr/>
      </vt:variant>
      <vt:variant>
        <vt:i4>7733363</vt:i4>
      </vt:variant>
      <vt:variant>
        <vt:i4>3042</vt:i4>
      </vt:variant>
      <vt:variant>
        <vt:i4>0</vt:i4>
      </vt:variant>
      <vt:variant>
        <vt:i4>5</vt:i4>
      </vt:variant>
      <vt:variant>
        <vt:lpwstr>https://eur-lex.europa.eu/legal-content/HU/TXT/?uri=uriserv%3AOJ.L_.2022.124.01.0041.01.HUN&amp;toc=OJ%3AL%3A2022%3A124%3ATOC</vt:lpwstr>
      </vt:variant>
      <vt:variant>
        <vt:lpwstr>ntr1-L_2022124HU.01004101-E0001</vt:lpwstr>
      </vt:variant>
      <vt:variant>
        <vt:i4>7667715</vt:i4>
      </vt:variant>
      <vt:variant>
        <vt:i4>3039</vt:i4>
      </vt:variant>
      <vt:variant>
        <vt:i4>0</vt:i4>
      </vt:variant>
      <vt:variant>
        <vt:i4>5</vt:i4>
      </vt:variant>
      <vt:variant>
        <vt:lpwstr>https://eur-lex.europa.eu/legal-content/HU/TXT/?uri=OJ:C_202404910</vt:lpwstr>
      </vt:variant>
      <vt:variant>
        <vt:lpwstr/>
      </vt:variant>
      <vt:variant>
        <vt:i4>1441870</vt:i4>
      </vt:variant>
      <vt:variant>
        <vt:i4>3036</vt:i4>
      </vt:variant>
      <vt:variant>
        <vt:i4>0</vt:i4>
      </vt:variant>
      <vt:variant>
        <vt:i4>5</vt:i4>
      </vt:variant>
      <vt:variant>
        <vt:lpwstr>https://mdosz.hu/hun/wp-content/uploads/2024/07/mdosz-taplalkozasi-akademia-hirlevel-2024-junius-a-mikromuanyagok-es-a-taplalkozas-osszefuggesei.pdf</vt:lpwstr>
      </vt:variant>
      <vt:variant>
        <vt:lpwstr/>
      </vt:variant>
      <vt:variant>
        <vt:i4>8323074</vt:i4>
      </vt:variant>
      <vt:variant>
        <vt:i4>3033</vt:i4>
      </vt:variant>
      <vt:variant>
        <vt:i4>0</vt:i4>
      </vt:variant>
      <vt:variant>
        <vt:i4>5</vt:i4>
      </vt:variant>
      <vt:variant>
        <vt:lpwstr>https://eur-lex.europa.eu/legal-content/HU/TXT/?uri=OJ:C_202403675</vt:lpwstr>
      </vt:variant>
      <vt:variant>
        <vt:lpwstr/>
      </vt:variant>
      <vt:variant>
        <vt:i4>7733251</vt:i4>
      </vt:variant>
      <vt:variant>
        <vt:i4>3030</vt:i4>
      </vt:variant>
      <vt:variant>
        <vt:i4>0</vt:i4>
      </vt:variant>
      <vt:variant>
        <vt:i4>5</vt:i4>
      </vt:variant>
      <vt:variant>
        <vt:lpwstr>https://eur-lex.europa.eu/legal-content/HU/TXT/?uri=OJ:L_202401441</vt:lpwstr>
      </vt:variant>
      <vt:variant>
        <vt:lpwstr/>
      </vt:variant>
      <vt:variant>
        <vt:i4>7864320</vt:i4>
      </vt:variant>
      <vt:variant>
        <vt:i4>3027</vt:i4>
      </vt:variant>
      <vt:variant>
        <vt:i4>0</vt:i4>
      </vt:variant>
      <vt:variant>
        <vt:i4>5</vt:i4>
      </vt:variant>
      <vt:variant>
        <vt:lpwstr>https://eur-lex.europa.eu/legal-content/HU/TXT/?uri=OJ:L_202400368</vt:lpwstr>
      </vt:variant>
      <vt:variant>
        <vt:lpwstr/>
      </vt:variant>
      <vt:variant>
        <vt:i4>7798784</vt:i4>
      </vt:variant>
      <vt:variant>
        <vt:i4>3024</vt:i4>
      </vt:variant>
      <vt:variant>
        <vt:i4>0</vt:i4>
      </vt:variant>
      <vt:variant>
        <vt:i4>5</vt:i4>
      </vt:variant>
      <vt:variant>
        <vt:lpwstr>https://eur-lex.europa.eu/legal-content/HU/TXT/?uri=OJ:L_202400367</vt:lpwstr>
      </vt:variant>
      <vt:variant>
        <vt:lpwstr/>
      </vt:variant>
      <vt:variant>
        <vt:i4>7667712</vt:i4>
      </vt:variant>
      <vt:variant>
        <vt:i4>3021</vt:i4>
      </vt:variant>
      <vt:variant>
        <vt:i4>0</vt:i4>
      </vt:variant>
      <vt:variant>
        <vt:i4>5</vt:i4>
      </vt:variant>
      <vt:variant>
        <vt:lpwstr>https://eur-lex.europa.eu/legal-content/HU/TXT/?uri=OJ:L_202400365</vt:lpwstr>
      </vt:variant>
      <vt:variant>
        <vt:lpwstr/>
      </vt:variant>
      <vt:variant>
        <vt:i4>7405569</vt:i4>
      </vt:variant>
      <vt:variant>
        <vt:i4>3018</vt:i4>
      </vt:variant>
      <vt:variant>
        <vt:i4>0</vt:i4>
      </vt:variant>
      <vt:variant>
        <vt:i4>5</vt:i4>
      </vt:variant>
      <vt:variant>
        <vt:lpwstr>https://eur-lex.europa.eu/legal-content/HU/TXT/?uri=OJ:L_202400371</vt:lpwstr>
      </vt:variant>
      <vt:variant>
        <vt:lpwstr/>
      </vt:variant>
      <vt:variant>
        <vt:i4>7340033</vt:i4>
      </vt:variant>
      <vt:variant>
        <vt:i4>3015</vt:i4>
      </vt:variant>
      <vt:variant>
        <vt:i4>0</vt:i4>
      </vt:variant>
      <vt:variant>
        <vt:i4>5</vt:i4>
      </vt:variant>
      <vt:variant>
        <vt:lpwstr>https://eur-lex.europa.eu/legal-content/HU/TXT/?uri=OJ:L_202400370</vt:lpwstr>
      </vt:variant>
      <vt:variant>
        <vt:lpwstr/>
      </vt:variant>
      <vt:variant>
        <vt:i4>7929856</vt:i4>
      </vt:variant>
      <vt:variant>
        <vt:i4>3012</vt:i4>
      </vt:variant>
      <vt:variant>
        <vt:i4>0</vt:i4>
      </vt:variant>
      <vt:variant>
        <vt:i4>5</vt:i4>
      </vt:variant>
      <vt:variant>
        <vt:lpwstr>https://eur-lex.europa.eu/legal-content/HU/TXT/?uri=OJ:L_202400369</vt:lpwstr>
      </vt:variant>
      <vt:variant>
        <vt:lpwstr/>
      </vt:variant>
      <vt:variant>
        <vt:i4>4915213</vt:i4>
      </vt:variant>
      <vt:variant>
        <vt:i4>3009</vt:i4>
      </vt:variant>
      <vt:variant>
        <vt:i4>0</vt:i4>
      </vt:variant>
      <vt:variant>
        <vt:i4>5</vt:i4>
      </vt:variant>
      <vt:variant>
        <vt:lpwstr>https://net.jogtar.hu/jogszabaly?docid=A2300005.KOR&amp;celpara=&amp;dbnum=1</vt:lpwstr>
      </vt:variant>
      <vt:variant>
        <vt:lpwstr/>
      </vt:variant>
      <vt:variant>
        <vt:i4>7798890</vt:i4>
      </vt:variant>
      <vt:variant>
        <vt:i4>3006</vt:i4>
      </vt:variant>
      <vt:variant>
        <vt:i4>0</vt:i4>
      </vt:variant>
      <vt:variant>
        <vt:i4>5</vt:i4>
      </vt:variant>
      <vt:variant>
        <vt:lpwstr>https://eur-lex.europa.eu/legal-content/HU/TXT/?qid=1402498058288&amp;uri=CELEX:32010R0115</vt:lpwstr>
      </vt:variant>
      <vt:variant>
        <vt:lpwstr/>
      </vt:variant>
      <vt:variant>
        <vt:i4>26</vt:i4>
      </vt:variant>
      <vt:variant>
        <vt:i4>3003</vt:i4>
      </vt:variant>
      <vt:variant>
        <vt:i4>0</vt:i4>
      </vt:variant>
      <vt:variant>
        <vt:i4>5</vt:i4>
      </vt:variant>
      <vt:variant>
        <vt:lpwstr>http://www.asvanyvizek.hu/js/tinymce/plugins/filemanager/files/asvanyiny/elszi_4_20081125.pdf</vt:lpwstr>
      </vt:variant>
      <vt:variant>
        <vt:lpwstr/>
      </vt:variant>
      <vt:variant>
        <vt:i4>7077982</vt:i4>
      </vt:variant>
      <vt:variant>
        <vt:i4>3000</vt:i4>
      </vt:variant>
      <vt:variant>
        <vt:i4>0</vt:i4>
      </vt:variant>
      <vt:variant>
        <vt:i4>5</vt:i4>
      </vt:variant>
      <vt:variant>
        <vt:lpwstr>https://food.ec.europa.eu/safety/labelling-and-nutrition/natural-mineral-waters-and-spring-water_en</vt:lpwstr>
      </vt:variant>
      <vt:variant>
        <vt:lpwstr/>
      </vt:variant>
      <vt:variant>
        <vt:i4>7798790</vt:i4>
      </vt:variant>
      <vt:variant>
        <vt:i4>2997</vt:i4>
      </vt:variant>
      <vt:variant>
        <vt:i4>0</vt:i4>
      </vt:variant>
      <vt:variant>
        <vt:i4>5</vt:i4>
      </vt:variant>
      <vt:variant>
        <vt:lpwstr>http://net.jogtar.hu/jr/gen/hjegy_doc.cgi?docid=A0400065.FVM</vt:lpwstr>
      </vt:variant>
      <vt:variant>
        <vt:lpwstr/>
      </vt:variant>
      <vt:variant>
        <vt:i4>7995495</vt:i4>
      </vt:variant>
      <vt:variant>
        <vt:i4>2994</vt:i4>
      </vt:variant>
      <vt:variant>
        <vt:i4>0</vt:i4>
      </vt:variant>
      <vt:variant>
        <vt:i4>5</vt:i4>
      </vt:variant>
      <vt:variant>
        <vt:lpwstr>http://elelmiszerlanc.kormany.hu/download/5/db/40000/Cukoripar ghp.pdf</vt:lpwstr>
      </vt:variant>
      <vt:variant>
        <vt:lpwstr/>
      </vt:variant>
      <vt:variant>
        <vt:i4>3539062</vt:i4>
      </vt:variant>
      <vt:variant>
        <vt:i4>2991</vt:i4>
      </vt:variant>
      <vt:variant>
        <vt:i4>0</vt:i4>
      </vt:variant>
      <vt:variant>
        <vt:i4>5</vt:i4>
      </vt:variant>
      <vt:variant>
        <vt:lpwstr>https://net.jogtar.hu/jogszabaly?docid=A0900152.FVM&amp;celpara</vt:lpwstr>
      </vt:variant>
      <vt:variant>
        <vt:lpwstr/>
      </vt:variant>
      <vt:variant>
        <vt:i4>1704046</vt:i4>
      </vt:variant>
      <vt:variant>
        <vt:i4>2988</vt:i4>
      </vt:variant>
      <vt:variant>
        <vt:i4>0</vt:i4>
      </vt:variant>
      <vt:variant>
        <vt:i4>5</vt:i4>
      </vt:variant>
      <vt:variant>
        <vt:lpwstr>http://elelmiszerlanc.kormany.hu/download/9/84/b1000/3-1-79_796.pdf</vt:lpwstr>
      </vt:variant>
      <vt:variant>
        <vt:lpwstr/>
      </vt:variant>
      <vt:variant>
        <vt:i4>2359414</vt:i4>
      </vt:variant>
      <vt:variant>
        <vt:i4>2985</vt:i4>
      </vt:variant>
      <vt:variant>
        <vt:i4>0</vt:i4>
      </vt:variant>
      <vt:variant>
        <vt:i4>5</vt:i4>
      </vt:variant>
      <vt:variant>
        <vt:lpwstr>http://elelmiszerlanc.kormany.hu/download/5/74/b1000/2-241.pdf</vt:lpwstr>
      </vt:variant>
      <vt:variant>
        <vt:lpwstr/>
      </vt:variant>
      <vt:variant>
        <vt:i4>3539062</vt:i4>
      </vt:variant>
      <vt:variant>
        <vt:i4>2982</vt:i4>
      </vt:variant>
      <vt:variant>
        <vt:i4>0</vt:i4>
      </vt:variant>
      <vt:variant>
        <vt:i4>5</vt:i4>
      </vt:variant>
      <vt:variant>
        <vt:lpwstr>https://net.jogtar.hu/jogszabaly?docid=A0900152.FVM&amp;celpara</vt:lpwstr>
      </vt:variant>
      <vt:variant>
        <vt:lpwstr/>
      </vt:variant>
      <vt:variant>
        <vt:i4>1376356</vt:i4>
      </vt:variant>
      <vt:variant>
        <vt:i4>2979</vt:i4>
      </vt:variant>
      <vt:variant>
        <vt:i4>0</vt:i4>
      </vt:variant>
      <vt:variant>
        <vt:i4>5</vt:i4>
      </vt:variant>
      <vt:variant>
        <vt:lpwstr>http://elelmiszerlanc.kormany.hu/download/b/54/b1000/1-3-200_111.pdf</vt:lpwstr>
      </vt:variant>
      <vt:variant>
        <vt:lpwstr/>
      </vt:variant>
      <vt:variant>
        <vt:i4>852016</vt:i4>
      </vt:variant>
      <vt:variant>
        <vt:i4>2976</vt:i4>
      </vt:variant>
      <vt:variant>
        <vt:i4>0</vt:i4>
      </vt:variant>
      <vt:variant>
        <vt:i4>5</vt:i4>
      </vt:variant>
      <vt:variant>
        <vt:lpwstr>https://eur-lex.europa.eu/legal-content/HU/TXT/?uri=uriserv%3AOJ.C_.2023.148.01.0001.01.HUN&amp;toc=OJ%3AC%3A2023%3A148%3ATOC</vt:lpwstr>
      </vt:variant>
      <vt:variant>
        <vt:lpwstr/>
      </vt:variant>
      <vt:variant>
        <vt:i4>4522092</vt:i4>
      </vt:variant>
      <vt:variant>
        <vt:i4>2973</vt:i4>
      </vt:variant>
      <vt:variant>
        <vt:i4>0</vt:i4>
      </vt:variant>
      <vt:variant>
        <vt:i4>5</vt:i4>
      </vt:variant>
      <vt:variant>
        <vt:lpwstr>https://food.ec.europa.eu/safety/eu-agri-food-fraud-network/eu-coordinated-actions/honey-2021-2022_en</vt:lpwstr>
      </vt:variant>
      <vt:variant>
        <vt:lpwstr/>
      </vt:variant>
      <vt:variant>
        <vt:i4>6357110</vt:i4>
      </vt:variant>
      <vt:variant>
        <vt:i4>2970</vt:i4>
      </vt:variant>
      <vt:variant>
        <vt:i4>0</vt:i4>
      </vt:variant>
      <vt:variant>
        <vt:i4>5</vt:i4>
      </vt:variant>
      <vt:variant>
        <vt:lpwstr>https://net.jogtar.hu/jogszabaly?docid=a1700061.fm</vt:lpwstr>
      </vt:variant>
      <vt:variant>
        <vt:lpwstr/>
      </vt:variant>
      <vt:variant>
        <vt:i4>7405667</vt:i4>
      </vt:variant>
      <vt:variant>
        <vt:i4>2967</vt:i4>
      </vt:variant>
      <vt:variant>
        <vt:i4>0</vt:i4>
      </vt:variant>
      <vt:variant>
        <vt:i4>5</vt:i4>
      </vt:variant>
      <vt:variant>
        <vt:lpwstr>https://net.jogtar.hu/jogszabaly?docid=a0900037.tv</vt:lpwstr>
      </vt:variant>
      <vt:variant>
        <vt:lpwstr/>
      </vt:variant>
      <vt:variant>
        <vt:i4>1572960</vt:i4>
      </vt:variant>
      <vt:variant>
        <vt:i4>2964</vt:i4>
      </vt:variant>
      <vt:variant>
        <vt:i4>0</vt:i4>
      </vt:variant>
      <vt:variant>
        <vt:i4>5</vt:i4>
      </vt:variant>
      <vt:variant>
        <vt:lpwstr>http://www.complex.hu/jr/gen/hjegy_doc.cgi?docid=A0700119.FVM</vt:lpwstr>
      </vt:variant>
      <vt:variant>
        <vt:lpwstr/>
      </vt:variant>
      <vt:variant>
        <vt:i4>4456476</vt:i4>
      </vt:variant>
      <vt:variant>
        <vt:i4>2961</vt:i4>
      </vt:variant>
      <vt:variant>
        <vt:i4>0</vt:i4>
      </vt:variant>
      <vt:variant>
        <vt:i4>5</vt:i4>
      </vt:variant>
      <vt:variant>
        <vt:lpwstr>https://net.jogtar.hu/jogszabaly?docid=96900015.MEM&amp;celpara=</vt:lpwstr>
      </vt:variant>
      <vt:variant>
        <vt:lpwstr/>
      </vt:variant>
      <vt:variant>
        <vt:i4>196628</vt:i4>
      </vt:variant>
      <vt:variant>
        <vt:i4>2958</vt:i4>
      </vt:variant>
      <vt:variant>
        <vt:i4>0</vt:i4>
      </vt:variant>
      <vt:variant>
        <vt:i4>5</vt:i4>
      </vt:variant>
      <vt:variant>
        <vt:lpwstr>https://net.jogtar.hu/jogszabaly?docid=A0300070.FVM&amp;celpara=</vt:lpwstr>
      </vt:variant>
      <vt:variant>
        <vt:lpwstr/>
      </vt:variant>
      <vt:variant>
        <vt:i4>1376356</vt:i4>
      </vt:variant>
      <vt:variant>
        <vt:i4>2955</vt:i4>
      </vt:variant>
      <vt:variant>
        <vt:i4>0</vt:i4>
      </vt:variant>
      <vt:variant>
        <vt:i4>5</vt:i4>
      </vt:variant>
      <vt:variant>
        <vt:lpwstr>http://elelmiszerlanc.kormany.hu/download/2/94/b1000/3-2-2009_1.pdf</vt:lpwstr>
      </vt:variant>
      <vt:variant>
        <vt:lpwstr/>
      </vt:variant>
      <vt:variant>
        <vt:i4>2490485</vt:i4>
      </vt:variant>
      <vt:variant>
        <vt:i4>2952</vt:i4>
      </vt:variant>
      <vt:variant>
        <vt:i4>0</vt:i4>
      </vt:variant>
      <vt:variant>
        <vt:i4>5</vt:i4>
      </vt:variant>
      <vt:variant>
        <vt:lpwstr>http://elelmiszerlanc.kormany.hu/download/3/64/b1000/2-100.pdf</vt:lpwstr>
      </vt:variant>
      <vt:variant>
        <vt:lpwstr/>
      </vt:variant>
      <vt:variant>
        <vt:i4>6226032</vt:i4>
      </vt:variant>
      <vt:variant>
        <vt:i4>2949</vt:i4>
      </vt:variant>
      <vt:variant>
        <vt:i4>0</vt:i4>
      </vt:variant>
      <vt:variant>
        <vt:i4>5</vt:i4>
      </vt:variant>
      <vt:variant>
        <vt:lpwstr>https://agriculture.ec.europa.eu/farming/animal-products/honey_en</vt:lpwstr>
      </vt:variant>
      <vt:variant>
        <vt:lpwstr/>
      </vt:variant>
      <vt:variant>
        <vt:i4>5570668</vt:i4>
      </vt:variant>
      <vt:variant>
        <vt:i4>2946</vt:i4>
      </vt:variant>
      <vt:variant>
        <vt:i4>0</vt:i4>
      </vt:variant>
      <vt:variant>
        <vt:i4>5</vt:i4>
      </vt:variant>
      <vt:variant>
        <vt:lpwstr>https://unaapi.it/images/stories/sito/documenti/istituzionali/200503_nota_ue_61913.pdf</vt:lpwstr>
      </vt:variant>
      <vt:variant>
        <vt:lpwstr/>
      </vt:variant>
      <vt:variant>
        <vt:i4>786497</vt:i4>
      </vt:variant>
      <vt:variant>
        <vt:i4>2943</vt:i4>
      </vt:variant>
      <vt:variant>
        <vt:i4>0</vt:i4>
      </vt:variant>
      <vt:variant>
        <vt:i4>5</vt:i4>
      </vt:variant>
      <vt:variant>
        <vt:lpwstr>http://elelmiszerlanc.kormany.hu/eu-utmutatok</vt:lpwstr>
      </vt:variant>
      <vt:variant>
        <vt:lpwstr/>
      </vt:variant>
      <vt:variant>
        <vt:i4>3342461</vt:i4>
      </vt:variant>
      <vt:variant>
        <vt:i4>2940</vt:i4>
      </vt:variant>
      <vt:variant>
        <vt:i4>0</vt:i4>
      </vt:variant>
      <vt:variant>
        <vt:i4>5</vt:i4>
      </vt:variant>
      <vt:variant>
        <vt:lpwstr>http://www.fvm.gov.hu/main.php?folderID=1933&amp;articleID=9023&amp;ctag=articlelist&amp;iid=1</vt:lpwstr>
      </vt:variant>
      <vt:variant>
        <vt:lpwstr/>
      </vt:variant>
      <vt:variant>
        <vt:i4>8192011</vt:i4>
      </vt:variant>
      <vt:variant>
        <vt:i4>2937</vt:i4>
      </vt:variant>
      <vt:variant>
        <vt:i4>0</vt:i4>
      </vt:variant>
      <vt:variant>
        <vt:i4>5</vt:i4>
      </vt:variant>
      <vt:variant>
        <vt:lpwstr>https://eur-lex.europa.eu/legal-content/HU/TXT/?uri=OJ:C_202404190</vt:lpwstr>
      </vt:variant>
      <vt:variant>
        <vt:lpwstr/>
      </vt:variant>
      <vt:variant>
        <vt:i4>8323076</vt:i4>
      </vt:variant>
      <vt:variant>
        <vt:i4>2934</vt:i4>
      </vt:variant>
      <vt:variant>
        <vt:i4>0</vt:i4>
      </vt:variant>
      <vt:variant>
        <vt:i4>5</vt:i4>
      </vt:variant>
      <vt:variant>
        <vt:lpwstr>https://eur-lex.europa.eu/legal-content/HU/TXT/?uri=OJ:L_202401438</vt:lpwstr>
      </vt:variant>
      <vt:variant>
        <vt:lpwstr/>
      </vt:variant>
      <vt:variant>
        <vt:i4>3539062</vt:i4>
      </vt:variant>
      <vt:variant>
        <vt:i4>2931</vt:i4>
      </vt:variant>
      <vt:variant>
        <vt:i4>0</vt:i4>
      </vt:variant>
      <vt:variant>
        <vt:i4>5</vt:i4>
      </vt:variant>
      <vt:variant>
        <vt:lpwstr>https://net.jogtar.hu/jogszabaly?docid=A0900152.FVM&amp;celpara</vt:lpwstr>
      </vt:variant>
      <vt:variant>
        <vt:lpwstr/>
      </vt:variant>
      <vt:variant>
        <vt:i4>1835125</vt:i4>
      </vt:variant>
      <vt:variant>
        <vt:i4>2928</vt:i4>
      </vt:variant>
      <vt:variant>
        <vt:i4>0</vt:i4>
      </vt:variant>
      <vt:variant>
        <vt:i4>5</vt:i4>
      </vt:variant>
      <vt:variant>
        <vt:lpwstr>https://elelmiszerlanc.kormany.hu/download/d/83/23000/1-3-2001-110 el%C5%91%C3%ADr%C3%A1s_20230811.pdf</vt:lpwstr>
      </vt:variant>
      <vt:variant>
        <vt:lpwstr/>
      </vt:variant>
      <vt:variant>
        <vt:i4>6815805</vt:i4>
      </vt:variant>
      <vt:variant>
        <vt:i4>2925</vt:i4>
      </vt:variant>
      <vt:variant>
        <vt:i4>0</vt:i4>
      </vt:variant>
      <vt:variant>
        <vt:i4>5</vt:i4>
      </vt:variant>
      <vt:variant>
        <vt:lpwstr>http://elelmiszerlanc.kormany.hu/download/c/db/40000/j%C3%A9gkr%C3%A9mgy%C3%A1rt%C3%A1s ghp.pdf</vt:lpwstr>
      </vt:variant>
      <vt:variant>
        <vt:lpwstr/>
      </vt:variant>
      <vt:variant>
        <vt:i4>6422655</vt:i4>
      </vt:variant>
      <vt:variant>
        <vt:i4>2922</vt:i4>
      </vt:variant>
      <vt:variant>
        <vt:i4>0</vt:i4>
      </vt:variant>
      <vt:variant>
        <vt:i4>5</vt:i4>
      </vt:variant>
      <vt:variant>
        <vt:lpwstr>https://elelmiszerlanc.kormany.hu/download/2/67/62000/2-401 J%C3%A9gkr%C3%A9m ir%C3%A1nyelv.pdf</vt:lpwstr>
      </vt:variant>
      <vt:variant>
        <vt:lpwstr/>
      </vt:variant>
      <vt:variant>
        <vt:i4>5767176</vt:i4>
      </vt:variant>
      <vt:variant>
        <vt:i4>2919</vt:i4>
      </vt:variant>
      <vt:variant>
        <vt:i4>0</vt:i4>
      </vt:variant>
      <vt:variant>
        <vt:i4>5</vt:i4>
      </vt:variant>
      <vt:variant>
        <vt:lpwstr>https://www.nak.hu/kiadvanyok/kiadvanyok/3217-a-hutesi-lanc-felugyelete/file</vt:lpwstr>
      </vt:variant>
      <vt:variant>
        <vt:lpwstr/>
      </vt:variant>
      <vt:variant>
        <vt:i4>3407873</vt:i4>
      </vt:variant>
      <vt:variant>
        <vt:i4>2916</vt:i4>
      </vt:variant>
      <vt:variant>
        <vt:i4>0</vt:i4>
      </vt:variant>
      <vt:variant>
        <vt:i4>5</vt:i4>
      </vt:variant>
      <vt:variant>
        <vt:lpwstr>http://elelmiszerlanc.kormany.hu/download/1/a4/c1000/Gyorsfagyasztott GHP_2016 11 30.pdf</vt:lpwstr>
      </vt:variant>
      <vt:variant>
        <vt:lpwstr/>
      </vt:variant>
      <vt:variant>
        <vt:i4>2424866</vt:i4>
      </vt:variant>
      <vt:variant>
        <vt:i4>2913</vt:i4>
      </vt:variant>
      <vt:variant>
        <vt:i4>0</vt:i4>
      </vt:variant>
      <vt:variant>
        <vt:i4>5</vt:i4>
      </vt:variant>
      <vt:variant>
        <vt:lpwstr>http://elelmiszerlanc.kormany.hu/download/e/74/b1000/2-604.pdf</vt:lpwstr>
      </vt:variant>
      <vt:variant>
        <vt:lpwstr/>
      </vt:variant>
      <vt:variant>
        <vt:i4>7733355</vt:i4>
      </vt:variant>
      <vt:variant>
        <vt:i4>2910</vt:i4>
      </vt:variant>
      <vt:variant>
        <vt:i4>0</vt:i4>
      </vt:variant>
      <vt:variant>
        <vt:i4>5</vt:i4>
      </vt:variant>
      <vt:variant>
        <vt:lpwstr>https://eur-lex.europa.eu/legal-content/HU/TXT/?qid=1402493002113&amp;uri=CELEX:32005R0037</vt:lpwstr>
      </vt:variant>
      <vt:variant>
        <vt:lpwstr/>
      </vt:variant>
      <vt:variant>
        <vt:i4>3539062</vt:i4>
      </vt:variant>
      <vt:variant>
        <vt:i4>2907</vt:i4>
      </vt:variant>
      <vt:variant>
        <vt:i4>0</vt:i4>
      </vt:variant>
      <vt:variant>
        <vt:i4>5</vt:i4>
      </vt:variant>
      <vt:variant>
        <vt:lpwstr>https://net.jogtar.hu/jogszabaly?docid=A0900152.FVM&amp;celpara</vt:lpwstr>
      </vt:variant>
      <vt:variant>
        <vt:lpwstr/>
      </vt:variant>
      <vt:variant>
        <vt:i4>2949205</vt:i4>
      </vt:variant>
      <vt:variant>
        <vt:i4>2904</vt:i4>
      </vt:variant>
      <vt:variant>
        <vt:i4>0</vt:i4>
      </vt:variant>
      <vt:variant>
        <vt:i4>5</vt:i4>
      </vt:variant>
      <vt:variant>
        <vt:lpwstr>http://elelmiszerlanc.kormany.hu/download/7/54/b1000/1-3-92_2.pdf</vt:lpwstr>
      </vt:variant>
      <vt:variant>
        <vt:lpwstr/>
      </vt:variant>
      <vt:variant>
        <vt:i4>3539062</vt:i4>
      </vt:variant>
      <vt:variant>
        <vt:i4>2901</vt:i4>
      </vt:variant>
      <vt:variant>
        <vt:i4>0</vt:i4>
      </vt:variant>
      <vt:variant>
        <vt:i4>5</vt:i4>
      </vt:variant>
      <vt:variant>
        <vt:lpwstr>https://net.jogtar.hu/jogszabaly?docid=A0900152.FVM&amp;celpara</vt:lpwstr>
      </vt:variant>
      <vt:variant>
        <vt:lpwstr/>
      </vt:variant>
      <vt:variant>
        <vt:i4>1835108</vt:i4>
      </vt:variant>
      <vt:variant>
        <vt:i4>2898</vt:i4>
      </vt:variant>
      <vt:variant>
        <vt:i4>0</vt:i4>
      </vt:variant>
      <vt:variant>
        <vt:i4>5</vt:i4>
      </vt:variant>
      <vt:variant>
        <vt:lpwstr>http://elelmiszerlanc.kormany.hu/download/6/54/b1000/1-3-89_108.pdf</vt:lpwstr>
      </vt:variant>
      <vt:variant>
        <vt:lpwstr/>
      </vt:variant>
      <vt:variant>
        <vt:i4>5767176</vt:i4>
      </vt:variant>
      <vt:variant>
        <vt:i4>2895</vt:i4>
      </vt:variant>
      <vt:variant>
        <vt:i4>0</vt:i4>
      </vt:variant>
      <vt:variant>
        <vt:i4>5</vt:i4>
      </vt:variant>
      <vt:variant>
        <vt:lpwstr>https://www.nak.hu/kiadvanyok/kiadvanyok/3217-a-hutesi-lanc-felugyelete/file</vt:lpwstr>
      </vt:variant>
      <vt:variant>
        <vt:lpwstr/>
      </vt:variant>
      <vt:variant>
        <vt:i4>8060967</vt:i4>
      </vt:variant>
      <vt:variant>
        <vt:i4>2892</vt:i4>
      </vt:variant>
      <vt:variant>
        <vt:i4>0</vt:i4>
      </vt:variant>
      <vt:variant>
        <vt:i4>5</vt:i4>
      </vt:variant>
      <vt:variant>
        <vt:lpwstr>http://elelmiszerlanc.kormany.hu/download/a/db/40000/H%C5%B1t%C3%B6tt %C3%A9lelmiszerek hidegkonyha ghp.pdf</vt:lpwstr>
      </vt:variant>
      <vt:variant>
        <vt:lpwstr/>
      </vt:variant>
      <vt:variant>
        <vt:i4>3080229</vt:i4>
      </vt:variant>
      <vt:variant>
        <vt:i4>2889</vt:i4>
      </vt:variant>
      <vt:variant>
        <vt:i4>0</vt:i4>
      </vt:variant>
      <vt:variant>
        <vt:i4>5</vt:i4>
      </vt:variant>
      <vt:variant>
        <vt:lpwstr>http://elelmiszerlanc.kormany.hu/download/0/eb/40000/Savany%C3%ADtott term%C3%A9kek ghp.pdf</vt:lpwstr>
      </vt:variant>
      <vt:variant>
        <vt:lpwstr/>
      </vt:variant>
      <vt:variant>
        <vt:i4>3145729</vt:i4>
      </vt:variant>
      <vt:variant>
        <vt:i4>2886</vt:i4>
      </vt:variant>
      <vt:variant>
        <vt:i4>0</vt:i4>
      </vt:variant>
      <vt:variant>
        <vt:i4>5</vt:i4>
      </vt:variant>
      <vt:variant>
        <vt:lpwstr>http://elelmiszerlanc.kormany.hu/download/e/94/c1000/Konzervipari GHP_2016 11 30.pdf</vt:lpwstr>
      </vt:variant>
      <vt:variant>
        <vt:lpwstr/>
      </vt:variant>
      <vt:variant>
        <vt:i4>6094956</vt:i4>
      </vt:variant>
      <vt:variant>
        <vt:i4>2883</vt:i4>
      </vt:variant>
      <vt:variant>
        <vt:i4>0</vt:i4>
      </vt:variant>
      <vt:variant>
        <vt:i4>5</vt:i4>
      </vt:variant>
      <vt:variant>
        <vt:lpwstr>http://elelmiszerlanc.kormany.hu/download/d/64/b1000/2-109_2016-12-21.pdf</vt:lpwstr>
      </vt:variant>
      <vt:variant>
        <vt:lpwstr/>
      </vt:variant>
      <vt:variant>
        <vt:i4>2556018</vt:i4>
      </vt:variant>
      <vt:variant>
        <vt:i4>2880</vt:i4>
      </vt:variant>
      <vt:variant>
        <vt:i4>0</vt:i4>
      </vt:variant>
      <vt:variant>
        <vt:i4>5</vt:i4>
      </vt:variant>
      <vt:variant>
        <vt:lpwstr>http://elelmiszerlanc.kormany.hu/download/4/64/b1000/2-101.pdf</vt:lpwstr>
      </vt:variant>
      <vt:variant>
        <vt:lpwstr/>
      </vt:variant>
      <vt:variant>
        <vt:i4>2424866</vt:i4>
      </vt:variant>
      <vt:variant>
        <vt:i4>2877</vt:i4>
      </vt:variant>
      <vt:variant>
        <vt:i4>0</vt:i4>
      </vt:variant>
      <vt:variant>
        <vt:i4>5</vt:i4>
      </vt:variant>
      <vt:variant>
        <vt:lpwstr>http://elelmiszerlanc.kormany.hu/download/e/74/b1000/2-604.pdf</vt:lpwstr>
      </vt:variant>
      <vt:variant>
        <vt:lpwstr/>
      </vt:variant>
      <vt:variant>
        <vt:i4>2228259</vt:i4>
      </vt:variant>
      <vt:variant>
        <vt:i4>2874</vt:i4>
      </vt:variant>
      <vt:variant>
        <vt:i4>0</vt:i4>
      </vt:variant>
      <vt:variant>
        <vt:i4>5</vt:i4>
      </vt:variant>
      <vt:variant>
        <vt:lpwstr>http://elelmiszerlanc.kormany.hu/download/d/74/b1000/2-603.pdf</vt:lpwstr>
      </vt:variant>
      <vt:variant>
        <vt:lpwstr/>
      </vt:variant>
      <vt:variant>
        <vt:i4>3932206</vt:i4>
      </vt:variant>
      <vt:variant>
        <vt:i4>2871</vt:i4>
      </vt:variant>
      <vt:variant>
        <vt:i4>0</vt:i4>
      </vt:variant>
      <vt:variant>
        <vt:i4>5</vt:i4>
      </vt:variant>
      <vt:variant>
        <vt:lpwstr>https://elelmiszerlanc.kormany.hu/download/c/74/b1000/2-602.pdf</vt:lpwstr>
      </vt:variant>
      <vt:variant>
        <vt:lpwstr/>
      </vt:variant>
      <vt:variant>
        <vt:i4>5505122</vt:i4>
      </vt:variant>
      <vt:variant>
        <vt:i4>2868</vt:i4>
      </vt:variant>
      <vt:variant>
        <vt:i4>0</vt:i4>
      </vt:variant>
      <vt:variant>
        <vt:i4>5</vt:i4>
      </vt:variant>
      <vt:variant>
        <vt:lpwstr>http://elelmiszerlanc.kormany.hu/download/b/74/b1000/2-601_2016-06-09.pdf</vt:lpwstr>
      </vt:variant>
      <vt:variant>
        <vt:lpwstr/>
      </vt:variant>
      <vt:variant>
        <vt:i4>655439</vt:i4>
      </vt:variant>
      <vt:variant>
        <vt:i4>2865</vt:i4>
      </vt:variant>
      <vt:variant>
        <vt:i4>0</vt:i4>
      </vt:variant>
      <vt:variant>
        <vt:i4>5</vt:i4>
      </vt:variant>
      <vt:variant>
        <vt:lpwstr>http://elelmiszerlanc.kormany.hu/download/3/db/40000/Alkoholmentes italok ghp.pdf</vt:lpwstr>
      </vt:variant>
      <vt:variant>
        <vt:lpwstr/>
      </vt:variant>
      <vt:variant>
        <vt:i4>8323113</vt:i4>
      </vt:variant>
      <vt:variant>
        <vt:i4>2862</vt:i4>
      </vt:variant>
      <vt:variant>
        <vt:i4>0</vt:i4>
      </vt:variant>
      <vt:variant>
        <vt:i4>5</vt:i4>
      </vt:variant>
      <vt:variant>
        <vt:lpwstr>https://www.britishsoftdrinks.com/write/MediaUploads/Publications/BSDA_-_FRUIT_JUICE_GUIDANCE_May_2016.pdf</vt:lpwstr>
      </vt:variant>
      <vt:variant>
        <vt:lpwstr/>
      </vt:variant>
      <vt:variant>
        <vt:i4>1835035</vt:i4>
      </vt:variant>
      <vt:variant>
        <vt:i4>2859</vt:i4>
      </vt:variant>
      <vt:variant>
        <vt:i4>0</vt:i4>
      </vt:variant>
      <vt:variant>
        <vt:i4>5</vt:i4>
      </vt:variant>
      <vt:variant>
        <vt:lpwstr>https://elelmiszerlanc.kormany.hu/download/c/6a/c1000/Gy%C3%BCm%C3%B6lcsitalok %C3%A9s %C3%BCd%C3%ADt%C5%91italok.pdf</vt:lpwstr>
      </vt:variant>
      <vt:variant>
        <vt:lpwstr/>
      </vt:variant>
      <vt:variant>
        <vt:i4>3539062</vt:i4>
      </vt:variant>
      <vt:variant>
        <vt:i4>2856</vt:i4>
      </vt:variant>
      <vt:variant>
        <vt:i4>0</vt:i4>
      </vt:variant>
      <vt:variant>
        <vt:i4>5</vt:i4>
      </vt:variant>
      <vt:variant>
        <vt:lpwstr>https://net.jogtar.hu/jogszabaly?docid=A0900152.FVM&amp;celpara</vt:lpwstr>
      </vt:variant>
      <vt:variant>
        <vt:lpwstr/>
      </vt:variant>
      <vt:variant>
        <vt:i4>8323076</vt:i4>
      </vt:variant>
      <vt:variant>
        <vt:i4>2853</vt:i4>
      </vt:variant>
      <vt:variant>
        <vt:i4>0</vt:i4>
      </vt:variant>
      <vt:variant>
        <vt:i4>5</vt:i4>
      </vt:variant>
      <vt:variant>
        <vt:lpwstr>https://eur-lex.europa.eu/legal-content/HU/TXT/?uri=OJ:L_202401438</vt:lpwstr>
      </vt:variant>
      <vt:variant>
        <vt:lpwstr/>
      </vt:variant>
      <vt:variant>
        <vt:i4>2555909</vt:i4>
      </vt:variant>
      <vt:variant>
        <vt:i4>2850</vt:i4>
      </vt:variant>
      <vt:variant>
        <vt:i4>0</vt:i4>
      </vt:variant>
      <vt:variant>
        <vt:i4>5</vt:i4>
      </vt:variant>
      <vt:variant>
        <vt:lpwstr>http://elelmiszerlanc.kormany.hu/download/d/54/b1000/1-3-2001_113.pdf</vt:lpwstr>
      </vt:variant>
      <vt:variant>
        <vt:lpwstr/>
      </vt:variant>
      <vt:variant>
        <vt:i4>6684791</vt:i4>
      </vt:variant>
      <vt:variant>
        <vt:i4>2847</vt:i4>
      </vt:variant>
      <vt:variant>
        <vt:i4>0</vt:i4>
      </vt:variant>
      <vt:variant>
        <vt:i4>5</vt:i4>
      </vt:variant>
      <vt:variant>
        <vt:lpwstr>https://eur-lex.europa.eu/legal-content/HU/TXT/?qid=1552120536022&amp;uri=CELEX:02001L0112-20141005</vt:lpwstr>
      </vt:variant>
      <vt:variant>
        <vt:lpwstr/>
      </vt:variant>
      <vt:variant>
        <vt:i4>3539062</vt:i4>
      </vt:variant>
      <vt:variant>
        <vt:i4>2844</vt:i4>
      </vt:variant>
      <vt:variant>
        <vt:i4>0</vt:i4>
      </vt:variant>
      <vt:variant>
        <vt:i4>5</vt:i4>
      </vt:variant>
      <vt:variant>
        <vt:lpwstr>https://net.jogtar.hu/jogszabaly?docid=A0900152.FVM&amp;celpara</vt:lpwstr>
      </vt:variant>
      <vt:variant>
        <vt:lpwstr/>
      </vt:variant>
      <vt:variant>
        <vt:i4>8323076</vt:i4>
      </vt:variant>
      <vt:variant>
        <vt:i4>2841</vt:i4>
      </vt:variant>
      <vt:variant>
        <vt:i4>0</vt:i4>
      </vt:variant>
      <vt:variant>
        <vt:i4>5</vt:i4>
      </vt:variant>
      <vt:variant>
        <vt:lpwstr>https://eur-lex.europa.eu/legal-content/HU/TXT/?uri=OJ:L_202401438</vt:lpwstr>
      </vt:variant>
      <vt:variant>
        <vt:lpwstr/>
      </vt:variant>
      <vt:variant>
        <vt:i4>2555907</vt:i4>
      </vt:variant>
      <vt:variant>
        <vt:i4>2838</vt:i4>
      </vt:variant>
      <vt:variant>
        <vt:i4>0</vt:i4>
      </vt:variant>
      <vt:variant>
        <vt:i4>5</vt:i4>
      </vt:variant>
      <vt:variant>
        <vt:lpwstr>http://elelmiszerlanc.kormany.hu/download/c/54/b1000/1-3-2001_112.pdf</vt:lpwstr>
      </vt:variant>
      <vt:variant>
        <vt:lpwstr/>
      </vt:variant>
      <vt:variant>
        <vt:i4>3604595</vt:i4>
      </vt:variant>
      <vt:variant>
        <vt:i4>2835</vt:i4>
      </vt:variant>
      <vt:variant>
        <vt:i4>0</vt:i4>
      </vt:variant>
      <vt:variant>
        <vt:i4>5</vt:i4>
      </vt:variant>
      <vt:variant>
        <vt:lpwstr>http://www.omgk.hu/Mekv/1/132001112.pdf</vt:lpwstr>
      </vt:variant>
      <vt:variant>
        <vt:lpwstr/>
      </vt:variant>
      <vt:variant>
        <vt:i4>6225993</vt:i4>
      </vt:variant>
      <vt:variant>
        <vt:i4>2832</vt:i4>
      </vt:variant>
      <vt:variant>
        <vt:i4>0</vt:i4>
      </vt:variant>
      <vt:variant>
        <vt:i4>5</vt:i4>
      </vt:variant>
      <vt:variant>
        <vt:lpwstr>https://elelmiszerlanc.kormany.hu/download/1/67/62000/2-231 K%C3%A1v%C3%A9, k%C3%A1v%C3%A9kever%C3%A9k, p%C3%B3tk%C3%A1v%C3%A9 %C3%A9s egy%C3%A9b k%C3%A1v%C3%A9k%C3%A9sz%C3%ADtm%C3%A9nyek ir%C3%A1nyelv.pdf</vt:lpwstr>
      </vt:variant>
      <vt:variant>
        <vt:lpwstr/>
      </vt:variant>
      <vt:variant>
        <vt:i4>3539062</vt:i4>
      </vt:variant>
      <vt:variant>
        <vt:i4>2829</vt:i4>
      </vt:variant>
      <vt:variant>
        <vt:i4>0</vt:i4>
      </vt:variant>
      <vt:variant>
        <vt:i4>5</vt:i4>
      </vt:variant>
      <vt:variant>
        <vt:lpwstr>https://net.jogtar.hu/jogszabaly?docid=A0900152.FVM&amp;celpara</vt:lpwstr>
      </vt:variant>
      <vt:variant>
        <vt:lpwstr/>
      </vt:variant>
      <vt:variant>
        <vt:i4>1835118</vt:i4>
      </vt:variant>
      <vt:variant>
        <vt:i4>2826</vt:i4>
      </vt:variant>
      <vt:variant>
        <vt:i4>0</vt:i4>
      </vt:variant>
      <vt:variant>
        <vt:i4>5</vt:i4>
      </vt:variant>
      <vt:variant>
        <vt:lpwstr>http://elelmiszerlanc.kormany.hu/download/8/54/b1000/1-3-1999_4.pdf</vt:lpwstr>
      </vt:variant>
      <vt:variant>
        <vt:lpwstr/>
      </vt:variant>
      <vt:variant>
        <vt:i4>7143486</vt:i4>
      </vt:variant>
      <vt:variant>
        <vt:i4>2823</vt:i4>
      </vt:variant>
      <vt:variant>
        <vt:i4>0</vt:i4>
      </vt:variant>
      <vt:variant>
        <vt:i4>5</vt:i4>
      </vt:variant>
      <vt:variant>
        <vt:lpwstr>https://courses.ecolechocolat.com/lobjects/pdf/chocguidance.pdf</vt:lpwstr>
      </vt:variant>
      <vt:variant>
        <vt:lpwstr/>
      </vt:variant>
      <vt:variant>
        <vt:i4>3735652</vt:i4>
      </vt:variant>
      <vt:variant>
        <vt:i4>2820</vt:i4>
      </vt:variant>
      <vt:variant>
        <vt:i4>0</vt:i4>
      </vt:variant>
      <vt:variant>
        <vt:i4>5</vt:i4>
      </vt:variant>
      <vt:variant>
        <vt:lpwstr>http://elelmiszerlanc.kormany.hu/download/6/db/40000/%C3%89desipar ghp.pdf</vt:lpwstr>
      </vt:variant>
      <vt:variant>
        <vt:lpwstr/>
      </vt:variant>
      <vt:variant>
        <vt:i4>2359411</vt:i4>
      </vt:variant>
      <vt:variant>
        <vt:i4>2817</vt:i4>
      </vt:variant>
      <vt:variant>
        <vt:i4>0</vt:i4>
      </vt:variant>
      <vt:variant>
        <vt:i4>5</vt:i4>
      </vt:variant>
      <vt:variant>
        <vt:lpwstr>http://elelmiszerlanc.kormany.hu/download/5/64/b1000/2-102.pdf</vt:lpwstr>
      </vt:variant>
      <vt:variant>
        <vt:lpwstr/>
      </vt:variant>
      <vt:variant>
        <vt:i4>4390976</vt:i4>
      </vt:variant>
      <vt:variant>
        <vt:i4>2814</vt:i4>
      </vt:variant>
      <vt:variant>
        <vt:i4>0</vt:i4>
      </vt:variant>
      <vt:variant>
        <vt:i4>5</vt:i4>
      </vt:variant>
      <vt:variant>
        <vt:lpwstr>http://elelmiszerlanc.kormany.hu/download/9/74/b1000/2-84.pdf</vt:lpwstr>
      </vt:variant>
      <vt:variant>
        <vt:lpwstr/>
      </vt:variant>
      <vt:variant>
        <vt:i4>3539062</vt:i4>
      </vt:variant>
      <vt:variant>
        <vt:i4>2811</vt:i4>
      </vt:variant>
      <vt:variant>
        <vt:i4>0</vt:i4>
      </vt:variant>
      <vt:variant>
        <vt:i4>5</vt:i4>
      </vt:variant>
      <vt:variant>
        <vt:lpwstr>https://net.jogtar.hu/jogszabaly?docid=A0900152.FVM&amp;celpara</vt:lpwstr>
      </vt:variant>
      <vt:variant>
        <vt:lpwstr/>
      </vt:variant>
      <vt:variant>
        <vt:i4>8126546</vt:i4>
      </vt:variant>
      <vt:variant>
        <vt:i4>2808</vt:i4>
      </vt:variant>
      <vt:variant>
        <vt:i4>0</vt:i4>
      </vt:variant>
      <vt:variant>
        <vt:i4>5</vt:i4>
      </vt:variant>
      <vt:variant>
        <vt:lpwstr>http://elelmiszerlanc.kormany.hu/download/9/54/b1000/1-3-2000_36.pdf</vt:lpwstr>
      </vt:variant>
      <vt:variant>
        <vt:lpwstr/>
      </vt:variant>
      <vt:variant>
        <vt:i4>2424871</vt:i4>
      </vt:variant>
      <vt:variant>
        <vt:i4>2805</vt:i4>
      </vt:variant>
      <vt:variant>
        <vt:i4>0</vt:i4>
      </vt:variant>
      <vt:variant>
        <vt:i4>5</vt:i4>
      </vt:variant>
      <vt:variant>
        <vt:lpwstr>http://elelmiszerlanc.kormany.hu/download/f/db/40000/n%C3%B6v%C3%A9nyolaj gy%C3%A1rt%C3%A1s ghp.pdf</vt:lpwstr>
      </vt:variant>
      <vt:variant>
        <vt:lpwstr/>
      </vt:variant>
      <vt:variant>
        <vt:i4>3539062</vt:i4>
      </vt:variant>
      <vt:variant>
        <vt:i4>2802</vt:i4>
      </vt:variant>
      <vt:variant>
        <vt:i4>0</vt:i4>
      </vt:variant>
      <vt:variant>
        <vt:i4>5</vt:i4>
      </vt:variant>
      <vt:variant>
        <vt:lpwstr>https://net.jogtar.hu/jogszabaly?docid=A0900152.FVM&amp;celpara</vt:lpwstr>
      </vt:variant>
      <vt:variant>
        <vt:lpwstr/>
      </vt:variant>
      <vt:variant>
        <vt:i4>111</vt:i4>
      </vt:variant>
      <vt:variant>
        <vt:i4>2799</vt:i4>
      </vt:variant>
      <vt:variant>
        <vt:i4>0</vt:i4>
      </vt:variant>
      <vt:variant>
        <vt:i4>5</vt:i4>
      </vt:variant>
      <vt:variant>
        <vt:lpwstr>http://elelmiszerlanc.kormany.hu/download/c/26/22000/ME 1-2-2009_32_extrakcios_14 mell-eredeti.pdf</vt:lpwstr>
      </vt:variant>
      <vt:variant>
        <vt:lpwstr/>
      </vt:variant>
      <vt:variant>
        <vt:i4>6094956</vt:i4>
      </vt:variant>
      <vt:variant>
        <vt:i4>2796</vt:i4>
      </vt:variant>
      <vt:variant>
        <vt:i4>0</vt:i4>
      </vt:variant>
      <vt:variant>
        <vt:i4>5</vt:i4>
      </vt:variant>
      <vt:variant>
        <vt:lpwstr>http://elelmiszerlanc.kormany.hu/download/d/64/b1000/2-109_2016-12-21.pdf</vt:lpwstr>
      </vt:variant>
      <vt:variant>
        <vt:lpwstr/>
      </vt:variant>
      <vt:variant>
        <vt:i4>3539054</vt:i4>
      </vt:variant>
      <vt:variant>
        <vt:i4>2793</vt:i4>
      </vt:variant>
      <vt:variant>
        <vt:i4>0</vt:i4>
      </vt:variant>
      <vt:variant>
        <vt:i4>5</vt:i4>
      </vt:variant>
      <vt:variant>
        <vt:lpwstr>https://elelmiszerlanc.kormany.hu/ii-kotet</vt:lpwstr>
      </vt:variant>
      <vt:variant>
        <vt:lpwstr/>
      </vt:variant>
      <vt:variant>
        <vt:i4>1900654</vt:i4>
      </vt:variant>
      <vt:variant>
        <vt:i4>2790</vt:i4>
      </vt:variant>
      <vt:variant>
        <vt:i4>0</vt:i4>
      </vt:variant>
      <vt:variant>
        <vt:i4>5</vt:i4>
      </vt:variant>
      <vt:variant>
        <vt:lpwstr>https://elelmiszerlanc.kormany.hu/download/f/3b/a2000/2-221_2016-06-09.pdf</vt:lpwstr>
      </vt:variant>
      <vt:variant>
        <vt:lpwstr/>
      </vt:variant>
      <vt:variant>
        <vt:i4>262221</vt:i4>
      </vt:variant>
      <vt:variant>
        <vt:i4>2787</vt:i4>
      </vt:variant>
      <vt:variant>
        <vt:i4>0</vt:i4>
      </vt:variant>
      <vt:variant>
        <vt:i4>5</vt:i4>
      </vt:variant>
      <vt:variant>
        <vt:lpwstr>https://eur-lex.europa.eu/legal-content/HU/TXT/?uri=celex:32004R0853</vt:lpwstr>
      </vt:variant>
      <vt:variant>
        <vt:lpwstr/>
      </vt:variant>
      <vt:variant>
        <vt:i4>7929958</vt:i4>
      </vt:variant>
      <vt:variant>
        <vt:i4>2784</vt:i4>
      </vt:variant>
      <vt:variant>
        <vt:i4>0</vt:i4>
      </vt:variant>
      <vt:variant>
        <vt:i4>5</vt:i4>
      </vt:variant>
      <vt:variant>
        <vt:lpwstr>https://eur-lex.europa.eu/legal-content/HU/TXT/?qid=1590248718496&amp;uri=CELEX:32017R1183</vt:lpwstr>
      </vt:variant>
      <vt:variant>
        <vt:lpwstr/>
      </vt:variant>
      <vt:variant>
        <vt:i4>7274561</vt:i4>
      </vt:variant>
      <vt:variant>
        <vt:i4>2781</vt:i4>
      </vt:variant>
      <vt:variant>
        <vt:i4>0</vt:i4>
      </vt:variant>
      <vt:variant>
        <vt:i4>5</vt:i4>
      </vt:variant>
      <vt:variant>
        <vt:lpwstr>http://eur-lex.europa.eu/legal-content/HU/TXT/?uri=uriserv:OJ.C_.2014.465.01.0002.01.HUN</vt:lpwstr>
      </vt:variant>
      <vt:variant>
        <vt:lpwstr/>
      </vt:variant>
      <vt:variant>
        <vt:i4>4128862</vt:i4>
      </vt:variant>
      <vt:variant>
        <vt:i4>2778</vt:i4>
      </vt:variant>
      <vt:variant>
        <vt:i4>0</vt:i4>
      </vt:variant>
      <vt:variant>
        <vt:i4>5</vt:i4>
      </vt:variant>
      <vt:variant>
        <vt:lpwstr>https://agriculture.ec.europa.eu/farming/crop-productions-and-plant-based-products/olive-oil_en</vt:lpwstr>
      </vt:variant>
      <vt:variant>
        <vt:lpwstr/>
      </vt:variant>
      <vt:variant>
        <vt:i4>589900</vt:i4>
      </vt:variant>
      <vt:variant>
        <vt:i4>2775</vt:i4>
      </vt:variant>
      <vt:variant>
        <vt:i4>0</vt:i4>
      </vt:variant>
      <vt:variant>
        <vt:i4>5</vt:i4>
      </vt:variant>
      <vt:variant>
        <vt:lpwstr>https://eur-lex.europa.eu/legal-content/HU/TXT/?uri=CELEX:32022R2105</vt:lpwstr>
      </vt:variant>
      <vt:variant>
        <vt:lpwstr/>
      </vt:variant>
      <vt:variant>
        <vt:i4>7536644</vt:i4>
      </vt:variant>
      <vt:variant>
        <vt:i4>2772</vt:i4>
      </vt:variant>
      <vt:variant>
        <vt:i4>0</vt:i4>
      </vt:variant>
      <vt:variant>
        <vt:i4>5</vt:i4>
      </vt:variant>
      <vt:variant>
        <vt:lpwstr>https://eur-lex.europa.eu/legal-content/HU/TXT/?uri=OJ:L_202402707</vt:lpwstr>
      </vt:variant>
      <vt:variant>
        <vt:lpwstr/>
      </vt:variant>
      <vt:variant>
        <vt:i4>524364</vt:i4>
      </vt:variant>
      <vt:variant>
        <vt:i4>2769</vt:i4>
      </vt:variant>
      <vt:variant>
        <vt:i4>0</vt:i4>
      </vt:variant>
      <vt:variant>
        <vt:i4>5</vt:i4>
      </vt:variant>
      <vt:variant>
        <vt:lpwstr>https://eur-lex.europa.eu/legal-content/HU/TXT/?uri=CELEX:32022R2104</vt:lpwstr>
      </vt:variant>
      <vt:variant>
        <vt:lpwstr/>
      </vt:variant>
      <vt:variant>
        <vt:i4>7536750</vt:i4>
      </vt:variant>
      <vt:variant>
        <vt:i4>2766</vt:i4>
      </vt:variant>
      <vt:variant>
        <vt:i4>0</vt:i4>
      </vt:variant>
      <vt:variant>
        <vt:i4>5</vt:i4>
      </vt:variant>
      <vt:variant>
        <vt:lpwstr>https://eur-lex.europa.eu/legal-content/HU/TXT/?qid=1590248529327&amp;uri=CELEX:32007R0445</vt:lpwstr>
      </vt:variant>
      <vt:variant>
        <vt:lpwstr/>
      </vt:variant>
      <vt:variant>
        <vt:i4>327758</vt:i4>
      </vt:variant>
      <vt:variant>
        <vt:i4>2763</vt:i4>
      </vt:variant>
      <vt:variant>
        <vt:i4>0</vt:i4>
      </vt:variant>
      <vt:variant>
        <vt:i4>5</vt:i4>
      </vt:variant>
      <vt:variant>
        <vt:lpwstr>https://eur-lex.europa.eu/legal-content/HU/TXT/?uri=celex:32013R1308</vt:lpwstr>
      </vt:variant>
      <vt:variant>
        <vt:lpwstr/>
      </vt:variant>
      <vt:variant>
        <vt:i4>76</vt:i4>
      </vt:variant>
      <vt:variant>
        <vt:i4>2760</vt:i4>
      </vt:variant>
      <vt:variant>
        <vt:i4>0</vt:i4>
      </vt:variant>
      <vt:variant>
        <vt:i4>5</vt:i4>
      </vt:variant>
      <vt:variant>
        <vt:lpwstr>http://elelmiszerlanc.kormany.hu/download/c/eb/40000/Halfeldolgoz%C3%A1s ghp.pdf</vt:lpwstr>
      </vt:variant>
      <vt:variant>
        <vt:lpwstr/>
      </vt:variant>
      <vt:variant>
        <vt:i4>7733291</vt:i4>
      </vt:variant>
      <vt:variant>
        <vt:i4>2757</vt:i4>
      </vt:variant>
      <vt:variant>
        <vt:i4>0</vt:i4>
      </vt:variant>
      <vt:variant>
        <vt:i4>5</vt:i4>
      </vt:variant>
      <vt:variant>
        <vt:lpwstr>https://ec.europa.eu/food/system/files/2018-10/biosafety_fh_guidance_essa_smoked-salted-marinated-fish.pdf</vt:lpwstr>
      </vt:variant>
      <vt:variant>
        <vt:lpwstr/>
      </vt:variant>
      <vt:variant>
        <vt:i4>2949191</vt:i4>
      </vt:variant>
      <vt:variant>
        <vt:i4>2754</vt:i4>
      </vt:variant>
      <vt:variant>
        <vt:i4>0</vt:i4>
      </vt:variant>
      <vt:variant>
        <vt:i4>5</vt:i4>
      </vt:variant>
      <vt:variant>
        <vt:lpwstr>https://www.fao.org/fao-who-codexalimentarius/sh-proxy/en/?lnk=1&amp;url=https%253A%252F%252Fworkspace.fao.org%252Fsites%252Fcodex%252FStandards%252FCXS%2B291-2010%252FCXS_291e.pdf</vt:lpwstr>
      </vt:variant>
      <vt:variant>
        <vt:lpwstr/>
      </vt:variant>
      <vt:variant>
        <vt:i4>1441867</vt:i4>
      </vt:variant>
      <vt:variant>
        <vt:i4>2751</vt:i4>
      </vt:variant>
      <vt:variant>
        <vt:i4>0</vt:i4>
      </vt:variant>
      <vt:variant>
        <vt:i4>5</vt:i4>
      </vt:variant>
      <vt:variant>
        <vt:lpwstr>http://eur-lex.europa.eu/legal-content/EN/TXT/PDF/?uri=OJ:C:1991:270:FULL&amp;from=EN</vt:lpwstr>
      </vt:variant>
      <vt:variant>
        <vt:lpwstr/>
      </vt:variant>
      <vt:variant>
        <vt:i4>4849684</vt:i4>
      </vt:variant>
      <vt:variant>
        <vt:i4>2748</vt:i4>
      </vt:variant>
      <vt:variant>
        <vt:i4>0</vt:i4>
      </vt:variant>
      <vt:variant>
        <vt:i4>5</vt:i4>
      </vt:variant>
      <vt:variant>
        <vt:lpwstr>http://eur-lex.europa.eu/LexUriServ/LexUriServ.do?uri=OJ:L:2008:348:0076:0078:HU:PDF</vt:lpwstr>
      </vt:variant>
      <vt:variant>
        <vt:lpwstr/>
      </vt:variant>
      <vt:variant>
        <vt:i4>2687074</vt:i4>
      </vt:variant>
      <vt:variant>
        <vt:i4>2745</vt:i4>
      </vt:variant>
      <vt:variant>
        <vt:i4>0</vt:i4>
      </vt:variant>
      <vt:variant>
        <vt:i4>5</vt:i4>
      </vt:variant>
      <vt:variant>
        <vt:lpwstr>http://eur-lex.europa.eu/legal-content/HU/TXT/?qid=1401550922801&amp;uri=CELEX:01989R2136-20081231</vt:lpwstr>
      </vt:variant>
      <vt:variant>
        <vt:lpwstr/>
      </vt:variant>
      <vt:variant>
        <vt:i4>7340134</vt:i4>
      </vt:variant>
      <vt:variant>
        <vt:i4>2742</vt:i4>
      </vt:variant>
      <vt:variant>
        <vt:i4>0</vt:i4>
      </vt:variant>
      <vt:variant>
        <vt:i4>5</vt:i4>
      </vt:variant>
      <vt:variant>
        <vt:lpwstr>https://eur-lex.europa.eu/legal-content/HU/TXT/?qid=1401550751225&amp;uri=CELEX:31992R1536</vt:lpwstr>
      </vt:variant>
      <vt:variant>
        <vt:lpwstr/>
      </vt:variant>
      <vt:variant>
        <vt:i4>67</vt:i4>
      </vt:variant>
      <vt:variant>
        <vt:i4>2739</vt:i4>
      </vt:variant>
      <vt:variant>
        <vt:i4>0</vt:i4>
      </vt:variant>
      <vt:variant>
        <vt:i4>5</vt:i4>
      </vt:variant>
      <vt:variant>
        <vt:lpwstr>https://eur-lex.europa.eu/legal-content/HU/TXT/?uri=celex:31985R3703</vt:lpwstr>
      </vt:variant>
      <vt:variant>
        <vt:lpwstr/>
      </vt:variant>
      <vt:variant>
        <vt:i4>458817</vt:i4>
      </vt:variant>
      <vt:variant>
        <vt:i4>2736</vt:i4>
      </vt:variant>
      <vt:variant>
        <vt:i4>0</vt:i4>
      </vt:variant>
      <vt:variant>
        <vt:i4>5</vt:i4>
      </vt:variant>
      <vt:variant>
        <vt:lpwstr>https://eur-lex.europa.eu/legal-content/HU/TXT/?uri=celex:31996R2406</vt:lpwstr>
      </vt:variant>
      <vt:variant>
        <vt:lpwstr/>
      </vt:variant>
      <vt:variant>
        <vt:i4>917581</vt:i4>
      </vt:variant>
      <vt:variant>
        <vt:i4>2733</vt:i4>
      </vt:variant>
      <vt:variant>
        <vt:i4>0</vt:i4>
      </vt:variant>
      <vt:variant>
        <vt:i4>5</vt:i4>
      </vt:variant>
      <vt:variant>
        <vt:lpwstr>https://eur-lex.europa.eu/legal-content/HU/TXT/?uri=celex:32011R0404</vt:lpwstr>
      </vt:variant>
      <vt:variant>
        <vt:lpwstr/>
      </vt:variant>
      <vt:variant>
        <vt:i4>589894</vt:i4>
      </vt:variant>
      <vt:variant>
        <vt:i4>2730</vt:i4>
      </vt:variant>
      <vt:variant>
        <vt:i4>0</vt:i4>
      </vt:variant>
      <vt:variant>
        <vt:i4>5</vt:i4>
      </vt:variant>
      <vt:variant>
        <vt:lpwstr>https://eur-lex.europa.eu/legal-content/HU/TXT/?uri=celex:32009R1224</vt:lpwstr>
      </vt:variant>
      <vt:variant>
        <vt:lpwstr/>
      </vt:variant>
      <vt:variant>
        <vt:i4>3539062</vt:i4>
      </vt:variant>
      <vt:variant>
        <vt:i4>2727</vt:i4>
      </vt:variant>
      <vt:variant>
        <vt:i4>0</vt:i4>
      </vt:variant>
      <vt:variant>
        <vt:i4>5</vt:i4>
      </vt:variant>
      <vt:variant>
        <vt:lpwstr>https://net.jogtar.hu/jogszabaly?docid=A0900152.FVM&amp;celpara</vt:lpwstr>
      </vt:variant>
      <vt:variant>
        <vt:lpwstr/>
      </vt:variant>
      <vt:variant>
        <vt:i4>126</vt:i4>
      </vt:variant>
      <vt:variant>
        <vt:i4>2724</vt:i4>
      </vt:variant>
      <vt:variant>
        <vt:i4>0</vt:i4>
      </vt:variant>
      <vt:variant>
        <vt:i4>5</vt:i4>
      </vt:variant>
      <vt:variant>
        <vt:lpwstr>https://elelmiszerlanc.kormany.hu/download/3/86/22000/17__03_2018_hal_38_mell%C3%A9klet_20150624.pdf</vt:lpwstr>
      </vt:variant>
      <vt:variant>
        <vt:lpwstr/>
      </vt:variant>
      <vt:variant>
        <vt:i4>721006</vt:i4>
      </vt:variant>
      <vt:variant>
        <vt:i4>2721</vt:i4>
      </vt:variant>
      <vt:variant>
        <vt:i4>0</vt:i4>
      </vt:variant>
      <vt:variant>
        <vt:i4>5</vt:i4>
      </vt:variant>
      <vt:variant>
        <vt:lpwstr>http://eur-lex.europa.eu/legal-content/HU/TXT/?uri=uriserv:OJ.C_.2018.076.01.0040.01.HUN&amp;toc=OJ:C:2018:076:TOC</vt:lpwstr>
      </vt:variant>
      <vt:variant>
        <vt:lpwstr/>
      </vt:variant>
      <vt:variant>
        <vt:i4>5570634</vt:i4>
      </vt:variant>
      <vt:variant>
        <vt:i4>2718</vt:i4>
      </vt:variant>
      <vt:variant>
        <vt:i4>0</vt:i4>
      </vt:variant>
      <vt:variant>
        <vt:i4>5</vt:i4>
      </vt:variant>
      <vt:variant>
        <vt:lpwstr>http://www.fao.org/fishery/cwp/handbook/h/en</vt:lpwstr>
      </vt:variant>
      <vt:variant>
        <vt:lpwstr/>
      </vt:variant>
      <vt:variant>
        <vt:i4>7929961</vt:i4>
      </vt:variant>
      <vt:variant>
        <vt:i4>2715</vt:i4>
      </vt:variant>
      <vt:variant>
        <vt:i4>0</vt:i4>
      </vt:variant>
      <vt:variant>
        <vt:i4>5</vt:i4>
      </vt:variant>
      <vt:variant>
        <vt:lpwstr>https://foedevarestyrelsen.dk/Media/638215508501860907/QA om fisk (engelsk version).pdf</vt:lpwstr>
      </vt:variant>
      <vt:variant>
        <vt:lpwstr/>
      </vt:variant>
      <vt:variant>
        <vt:i4>262217</vt:i4>
      </vt:variant>
      <vt:variant>
        <vt:i4>2712</vt:i4>
      </vt:variant>
      <vt:variant>
        <vt:i4>0</vt:i4>
      </vt:variant>
      <vt:variant>
        <vt:i4>5</vt:i4>
      </vt:variant>
      <vt:variant>
        <vt:lpwstr>https://eur-lex.europa.eu/legal-content/HU/TXT/?uri=celex:32013R1379</vt:lpwstr>
      </vt:variant>
      <vt:variant>
        <vt:lpwstr/>
      </vt:variant>
      <vt:variant>
        <vt:i4>720972</vt:i4>
      </vt:variant>
      <vt:variant>
        <vt:i4>2709</vt:i4>
      </vt:variant>
      <vt:variant>
        <vt:i4>0</vt:i4>
      </vt:variant>
      <vt:variant>
        <vt:i4>5</vt:i4>
      </vt:variant>
      <vt:variant>
        <vt:lpwstr>https://eur-lex.europa.eu/legal-content/HU/TXT/?uri=celex:32005R2074</vt:lpwstr>
      </vt:variant>
      <vt:variant>
        <vt:lpwstr/>
      </vt:variant>
      <vt:variant>
        <vt:i4>5963828</vt:i4>
      </vt:variant>
      <vt:variant>
        <vt:i4>2706</vt:i4>
      </vt:variant>
      <vt:variant>
        <vt:i4>0</vt:i4>
      </vt:variant>
      <vt:variant>
        <vt:i4>5</vt:i4>
      </vt:variant>
      <vt:variant>
        <vt:lpwstr>https://ec.europa.eu/food/system/files/2022-04/biosafety_fh_legis_guidance_reg-2004-853_hu.pdf</vt:lpwstr>
      </vt:variant>
      <vt:variant>
        <vt:lpwstr/>
      </vt:variant>
      <vt:variant>
        <vt:i4>262221</vt:i4>
      </vt:variant>
      <vt:variant>
        <vt:i4>2703</vt:i4>
      </vt:variant>
      <vt:variant>
        <vt:i4>0</vt:i4>
      </vt:variant>
      <vt:variant>
        <vt:i4>5</vt:i4>
      </vt:variant>
      <vt:variant>
        <vt:lpwstr>https://eur-lex.europa.eu/legal-content/HU/TXT/?uri=celex:32004R0853</vt:lpwstr>
      </vt:variant>
      <vt:variant>
        <vt:lpwstr/>
      </vt:variant>
      <vt:variant>
        <vt:i4>524293</vt:i4>
      </vt:variant>
      <vt:variant>
        <vt:i4>2700</vt:i4>
      </vt:variant>
      <vt:variant>
        <vt:i4>0</vt:i4>
      </vt:variant>
      <vt:variant>
        <vt:i4>5</vt:i4>
      </vt:variant>
      <vt:variant>
        <vt:lpwstr>https://elelmiszerlanc.kormany.hu/download/6/dc/62000/%C3%9Atmutat%C3%B3 a tej %C3%A9s tejterm%C3%A9kek el%C5%91%C3%A1ll%C3%ADt%C3%A1s%C3%A1nak j%C3%B3 higi%C3%A9niai gyakorlat%C3%A1hoz 2019 j%C3%BAnius 4.pdf</vt:lpwstr>
      </vt:variant>
      <vt:variant>
        <vt:lpwstr/>
      </vt:variant>
      <vt:variant>
        <vt:i4>7209018</vt:i4>
      </vt:variant>
      <vt:variant>
        <vt:i4>2697</vt:i4>
      </vt:variant>
      <vt:variant>
        <vt:i4>0</vt:i4>
      </vt:variant>
      <vt:variant>
        <vt:i4>5</vt:i4>
      </vt:variant>
      <vt:variant>
        <vt:lpwstr>http://curia.europa.eu/juris/document/document.jsf?text=&amp;docid=191704&amp;pageIndex=0&amp;doclang=HU&amp;mode=req&amp;dir=&amp;occ=first&amp;part=1&amp;cid=458814</vt:lpwstr>
      </vt:variant>
      <vt:variant>
        <vt:lpwstr/>
      </vt:variant>
      <vt:variant>
        <vt:i4>6881407</vt:i4>
      </vt:variant>
      <vt:variant>
        <vt:i4>2694</vt:i4>
      </vt:variant>
      <vt:variant>
        <vt:i4>0</vt:i4>
      </vt:variant>
      <vt:variant>
        <vt:i4>5</vt:i4>
      </vt:variant>
      <vt:variant>
        <vt:lpwstr>http://eda.euromilk.org/fileadmin/user_upload/Public_Documents/EDA_Position_papers_-_Fact_Sheets/Guidelines/2020_07_01_EDA_Guidelines_on_the_Protection_of_Dairy_Terms_-_reissued_with_addendum_on_spreadable_fats.pdf</vt:lpwstr>
      </vt:variant>
      <vt:variant>
        <vt:lpwstr/>
      </vt:variant>
      <vt:variant>
        <vt:i4>2228273</vt:i4>
      </vt:variant>
      <vt:variant>
        <vt:i4>2691</vt:i4>
      </vt:variant>
      <vt:variant>
        <vt:i4>0</vt:i4>
      </vt:variant>
      <vt:variant>
        <vt:i4>5</vt:i4>
      </vt:variant>
      <vt:variant>
        <vt:lpwstr>https://www.fsai.ie/getmedia/84d85619-18d9-4383-813f-35afce7ffb80/gn-30-fat-spreads-final.pdf?ext=.pdf</vt:lpwstr>
      </vt:variant>
      <vt:variant>
        <vt:lpwstr/>
      </vt:variant>
      <vt:variant>
        <vt:i4>720922</vt:i4>
      </vt:variant>
      <vt:variant>
        <vt:i4>2688</vt:i4>
      </vt:variant>
      <vt:variant>
        <vt:i4>0</vt:i4>
      </vt:variant>
      <vt:variant>
        <vt:i4>5</vt:i4>
      </vt:variant>
      <vt:variant>
        <vt:lpwstr>https://food.ec.europa.eu/system/files/2019-01/biosafety_fh_guidance_manuf-process-cheese_en.pdf</vt:lpwstr>
      </vt:variant>
      <vt:variant>
        <vt:lpwstr/>
      </vt:variant>
      <vt:variant>
        <vt:i4>262173</vt:i4>
      </vt:variant>
      <vt:variant>
        <vt:i4>2685</vt:i4>
      </vt:variant>
      <vt:variant>
        <vt:i4>0</vt:i4>
      </vt:variant>
      <vt:variant>
        <vt:i4>5</vt:i4>
      </vt:variant>
      <vt:variant>
        <vt:lpwstr>https://food.ec.europa.eu/system/files/2022-04/biosafety_fh_guidance_cheese-raw-material_hu.pdf</vt:lpwstr>
      </vt:variant>
      <vt:variant>
        <vt:lpwstr/>
      </vt:variant>
      <vt:variant>
        <vt:i4>5242953</vt:i4>
      </vt:variant>
      <vt:variant>
        <vt:i4>2682</vt:i4>
      </vt:variant>
      <vt:variant>
        <vt:i4>0</vt:i4>
      </vt:variant>
      <vt:variant>
        <vt:i4>5</vt:i4>
      </vt:variant>
      <vt:variant>
        <vt:lpwstr>https://food.ec.europa.eu/system/files/2021-12/biosafety_fh_guidance_artisanal-cheese-and-dairy-products_hu.pdf</vt:lpwstr>
      </vt:variant>
      <vt:variant>
        <vt:lpwstr/>
      </vt:variant>
      <vt:variant>
        <vt:i4>7405645</vt:i4>
      </vt:variant>
      <vt:variant>
        <vt:i4>2679</vt:i4>
      </vt:variant>
      <vt:variant>
        <vt:i4>0</vt:i4>
      </vt:variant>
      <vt:variant>
        <vt:i4>5</vt:i4>
      </vt:variant>
      <vt:variant>
        <vt:lpwstr>https://eur-lex.europa.eu/legal-content/EN/TXT/?uri=uriserv%3AOJ.C_.2017.440.01.0001.01.ENG&amp;toc=OJ%3AC%3A2017%3A440%3AFULL</vt:lpwstr>
      </vt:variant>
      <vt:variant>
        <vt:lpwstr/>
      </vt:variant>
      <vt:variant>
        <vt:i4>917582</vt:i4>
      </vt:variant>
      <vt:variant>
        <vt:i4>2676</vt:i4>
      </vt:variant>
      <vt:variant>
        <vt:i4>0</vt:i4>
      </vt:variant>
      <vt:variant>
        <vt:i4>5</vt:i4>
      </vt:variant>
      <vt:variant>
        <vt:lpwstr>https://net.jogtar.hu/jogszabaly?docid=A2100019.AM&amp;celpara=&amp;searchUrl=/jogszabaly-kereso%3Fsorszam%3D19%26para%3D%26tipus%3D%26evszam%3D2021</vt:lpwstr>
      </vt:variant>
      <vt:variant>
        <vt:lpwstr/>
      </vt:variant>
      <vt:variant>
        <vt:i4>6094956</vt:i4>
      </vt:variant>
      <vt:variant>
        <vt:i4>2673</vt:i4>
      </vt:variant>
      <vt:variant>
        <vt:i4>0</vt:i4>
      </vt:variant>
      <vt:variant>
        <vt:i4>5</vt:i4>
      </vt:variant>
      <vt:variant>
        <vt:lpwstr>http://elelmiszerlanc.kormany.hu/download/d/64/b1000/2-109_2016-12-21.pdf</vt:lpwstr>
      </vt:variant>
      <vt:variant>
        <vt:lpwstr/>
      </vt:variant>
      <vt:variant>
        <vt:i4>1769496</vt:i4>
      </vt:variant>
      <vt:variant>
        <vt:i4>2670</vt:i4>
      </vt:variant>
      <vt:variant>
        <vt:i4>0</vt:i4>
      </vt:variant>
      <vt:variant>
        <vt:i4>5</vt:i4>
      </vt:variant>
      <vt:variant>
        <vt:lpwstr>https://elelmiszerlanc.kormany.hu/download/2/b0/23000/2-105 ir%C3%A1nyelv 2023(2).pdf</vt:lpwstr>
      </vt:variant>
      <vt:variant>
        <vt:lpwstr/>
      </vt:variant>
      <vt:variant>
        <vt:i4>1703961</vt:i4>
      </vt:variant>
      <vt:variant>
        <vt:i4>2667</vt:i4>
      </vt:variant>
      <vt:variant>
        <vt:i4>0</vt:i4>
      </vt:variant>
      <vt:variant>
        <vt:i4>5</vt:i4>
      </vt:variant>
      <vt:variant>
        <vt:lpwstr>https://elelmiszerlanc.kormany.hu/download/3/b0/23000/2-104 ir%C3%A1nyelv 2023(2).pdf</vt:lpwstr>
      </vt:variant>
      <vt:variant>
        <vt:lpwstr/>
      </vt:variant>
      <vt:variant>
        <vt:i4>7798911</vt:i4>
      </vt:variant>
      <vt:variant>
        <vt:i4>2664</vt:i4>
      </vt:variant>
      <vt:variant>
        <vt:i4>0</vt:i4>
      </vt:variant>
      <vt:variant>
        <vt:i4>5</vt:i4>
      </vt:variant>
      <vt:variant>
        <vt:lpwstr>https://elelmiszerlanc.kormany.hu/download/d/b6/d2000/vegleges_el%C5%91%C3%ADr%C3%A1s_jogt%C3%A1rb%C3%B3l.pdf</vt:lpwstr>
      </vt:variant>
      <vt:variant>
        <vt:lpwstr/>
      </vt:variant>
      <vt:variant>
        <vt:i4>3539062</vt:i4>
      </vt:variant>
      <vt:variant>
        <vt:i4>2661</vt:i4>
      </vt:variant>
      <vt:variant>
        <vt:i4>0</vt:i4>
      </vt:variant>
      <vt:variant>
        <vt:i4>5</vt:i4>
      </vt:variant>
      <vt:variant>
        <vt:lpwstr>https://net.jogtar.hu/jogszabaly?docid=A0900152.FVM&amp;celpara</vt:lpwstr>
      </vt:variant>
      <vt:variant>
        <vt:lpwstr/>
      </vt:variant>
      <vt:variant>
        <vt:i4>1835070</vt:i4>
      </vt:variant>
      <vt:variant>
        <vt:i4>2658</vt:i4>
      </vt:variant>
      <vt:variant>
        <vt:i4>0</vt:i4>
      </vt:variant>
      <vt:variant>
        <vt:i4>5</vt:i4>
      </vt:variant>
      <vt:variant>
        <vt:lpwstr>http://elelmiszerlanc.kormany.hu/download/b/84/b1000/3-1-85_503.pdf</vt:lpwstr>
      </vt:variant>
      <vt:variant>
        <vt:lpwstr/>
      </vt:variant>
      <vt:variant>
        <vt:i4>3539062</vt:i4>
      </vt:variant>
      <vt:variant>
        <vt:i4>2655</vt:i4>
      </vt:variant>
      <vt:variant>
        <vt:i4>0</vt:i4>
      </vt:variant>
      <vt:variant>
        <vt:i4>5</vt:i4>
      </vt:variant>
      <vt:variant>
        <vt:lpwstr>https://net.jogtar.hu/jogszabaly?docid=A0900152.FVM&amp;celpara</vt:lpwstr>
      </vt:variant>
      <vt:variant>
        <vt:lpwstr/>
      </vt:variant>
      <vt:variant>
        <vt:i4>1835011</vt:i4>
      </vt:variant>
      <vt:variant>
        <vt:i4>2652</vt:i4>
      </vt:variant>
      <vt:variant>
        <vt:i4>0</vt:i4>
      </vt:variant>
      <vt:variant>
        <vt:i4>5</vt:i4>
      </vt:variant>
      <vt:variant>
        <vt:lpwstr>http://elelmiszerlanc.kormany.hu/download/c/84/b1000/3-1-86_424_2011.pdf</vt:lpwstr>
      </vt:variant>
      <vt:variant>
        <vt:lpwstr/>
      </vt:variant>
      <vt:variant>
        <vt:i4>3539062</vt:i4>
      </vt:variant>
      <vt:variant>
        <vt:i4>2649</vt:i4>
      </vt:variant>
      <vt:variant>
        <vt:i4>0</vt:i4>
      </vt:variant>
      <vt:variant>
        <vt:i4>5</vt:i4>
      </vt:variant>
      <vt:variant>
        <vt:lpwstr>https://net.jogtar.hu/jogszabaly?docid=A0900152.FVM&amp;celpara</vt:lpwstr>
      </vt:variant>
      <vt:variant>
        <vt:lpwstr/>
      </vt:variant>
      <vt:variant>
        <vt:i4>3670055</vt:i4>
      </vt:variant>
      <vt:variant>
        <vt:i4>2646</vt:i4>
      </vt:variant>
      <vt:variant>
        <vt:i4>0</vt:i4>
      </vt:variant>
      <vt:variant>
        <vt:i4>5</vt:i4>
      </vt:variant>
      <vt:variant>
        <vt:lpwstr>http://elelmiszerlanc.kormany.hu/download/5/54/b1000/1-3-2015_2203_2017-01-12.pdf</vt:lpwstr>
      </vt:variant>
      <vt:variant>
        <vt:lpwstr/>
      </vt:variant>
      <vt:variant>
        <vt:i4>3539062</vt:i4>
      </vt:variant>
      <vt:variant>
        <vt:i4>2643</vt:i4>
      </vt:variant>
      <vt:variant>
        <vt:i4>0</vt:i4>
      </vt:variant>
      <vt:variant>
        <vt:i4>5</vt:i4>
      </vt:variant>
      <vt:variant>
        <vt:lpwstr>https://net.jogtar.hu/jogszabaly?docid=A0900152.FVM&amp;celpara</vt:lpwstr>
      </vt:variant>
      <vt:variant>
        <vt:lpwstr/>
      </vt:variant>
      <vt:variant>
        <vt:i4>7864403</vt:i4>
      </vt:variant>
      <vt:variant>
        <vt:i4>2640</vt:i4>
      </vt:variant>
      <vt:variant>
        <vt:i4>0</vt:i4>
      </vt:variant>
      <vt:variant>
        <vt:i4>5</vt:i4>
      </vt:variant>
      <vt:variant>
        <vt:lpwstr>http://elelmiszerlanc.kormany.hu/download/8/84/b1000/3-1-79_1067.pdf</vt:lpwstr>
      </vt:variant>
      <vt:variant>
        <vt:lpwstr/>
      </vt:variant>
      <vt:variant>
        <vt:i4>3539062</vt:i4>
      </vt:variant>
      <vt:variant>
        <vt:i4>2637</vt:i4>
      </vt:variant>
      <vt:variant>
        <vt:i4>0</vt:i4>
      </vt:variant>
      <vt:variant>
        <vt:i4>5</vt:i4>
      </vt:variant>
      <vt:variant>
        <vt:lpwstr>https://net.jogtar.hu/jogszabaly?docid=A0900152.FVM&amp;celpara</vt:lpwstr>
      </vt:variant>
      <vt:variant>
        <vt:lpwstr/>
      </vt:variant>
      <vt:variant>
        <vt:i4>1835012</vt:i4>
      </vt:variant>
      <vt:variant>
        <vt:i4>2634</vt:i4>
      </vt:variant>
      <vt:variant>
        <vt:i4>0</vt:i4>
      </vt:variant>
      <vt:variant>
        <vt:i4>5</vt:i4>
      </vt:variant>
      <vt:variant>
        <vt:lpwstr>http://elelmiszerlanc.kormany.hu/download/d/84/b1000/3-1-87_524_2011.pdf</vt:lpwstr>
      </vt:variant>
      <vt:variant>
        <vt:lpwstr/>
      </vt:variant>
      <vt:variant>
        <vt:i4>3539062</vt:i4>
      </vt:variant>
      <vt:variant>
        <vt:i4>2631</vt:i4>
      </vt:variant>
      <vt:variant>
        <vt:i4>0</vt:i4>
      </vt:variant>
      <vt:variant>
        <vt:i4>5</vt:i4>
      </vt:variant>
      <vt:variant>
        <vt:lpwstr>https://net.jogtar.hu/jogszabaly?docid=A0900152.FVM&amp;celpara</vt:lpwstr>
      </vt:variant>
      <vt:variant>
        <vt:lpwstr/>
      </vt:variant>
      <vt:variant>
        <vt:i4>8323076</vt:i4>
      </vt:variant>
      <vt:variant>
        <vt:i4>2628</vt:i4>
      </vt:variant>
      <vt:variant>
        <vt:i4>0</vt:i4>
      </vt:variant>
      <vt:variant>
        <vt:i4>5</vt:i4>
      </vt:variant>
      <vt:variant>
        <vt:lpwstr>https://eur-lex.europa.eu/legal-content/HU/TXT/?uri=OJ:L_202401438</vt:lpwstr>
      </vt:variant>
      <vt:variant>
        <vt:lpwstr/>
      </vt:variant>
      <vt:variant>
        <vt:i4>2555907</vt:i4>
      </vt:variant>
      <vt:variant>
        <vt:i4>2625</vt:i4>
      </vt:variant>
      <vt:variant>
        <vt:i4>0</vt:i4>
      </vt:variant>
      <vt:variant>
        <vt:i4>5</vt:i4>
      </vt:variant>
      <vt:variant>
        <vt:lpwstr>http://elelmiszerlanc.kormany.hu/download/e/54/b1000/1-3-2001_114.pdf</vt:lpwstr>
      </vt:variant>
      <vt:variant>
        <vt:lpwstr/>
      </vt:variant>
      <vt:variant>
        <vt:i4>3539062</vt:i4>
      </vt:variant>
      <vt:variant>
        <vt:i4>2622</vt:i4>
      </vt:variant>
      <vt:variant>
        <vt:i4>0</vt:i4>
      </vt:variant>
      <vt:variant>
        <vt:i4>5</vt:i4>
      </vt:variant>
      <vt:variant>
        <vt:lpwstr>https://net.jogtar.hu/jogszabaly?docid=A0900152.FVM&amp;celpara</vt:lpwstr>
      </vt:variant>
      <vt:variant>
        <vt:lpwstr/>
      </vt:variant>
      <vt:variant>
        <vt:i4>1900598</vt:i4>
      </vt:variant>
      <vt:variant>
        <vt:i4>2619</vt:i4>
      </vt:variant>
      <vt:variant>
        <vt:i4>0</vt:i4>
      </vt:variant>
      <vt:variant>
        <vt:i4>5</vt:i4>
      </vt:variant>
      <vt:variant>
        <vt:lpwstr>http://elelmiszerlanc.kormany.hu/download/e/84/b1000/3-1-92_608.pdf</vt:lpwstr>
      </vt:variant>
      <vt:variant>
        <vt:lpwstr/>
      </vt:variant>
      <vt:variant>
        <vt:i4>8060933</vt:i4>
      </vt:variant>
      <vt:variant>
        <vt:i4>2616</vt:i4>
      </vt:variant>
      <vt:variant>
        <vt:i4>0</vt:i4>
      </vt:variant>
      <vt:variant>
        <vt:i4>5</vt:i4>
      </vt:variant>
      <vt:variant>
        <vt:lpwstr>http://elelmiszerlanc.kormany.hu/download/0/94/b1000/3-2-1_2004.pdf</vt:lpwstr>
      </vt:variant>
      <vt:variant>
        <vt:lpwstr/>
      </vt:variant>
      <vt:variant>
        <vt:i4>7602189</vt:i4>
      </vt:variant>
      <vt:variant>
        <vt:i4>2613</vt:i4>
      </vt:variant>
      <vt:variant>
        <vt:i4>0</vt:i4>
      </vt:variant>
      <vt:variant>
        <vt:i4>5</vt:i4>
      </vt:variant>
      <vt:variant>
        <vt:lpwstr>http://net.jogtar.hu/jr/gen/hjegy_doc.cgi?docid=A0800016.FVM</vt:lpwstr>
      </vt:variant>
      <vt:variant>
        <vt:lpwstr/>
      </vt:variant>
      <vt:variant>
        <vt:i4>720972</vt:i4>
      </vt:variant>
      <vt:variant>
        <vt:i4>2610</vt:i4>
      </vt:variant>
      <vt:variant>
        <vt:i4>0</vt:i4>
      </vt:variant>
      <vt:variant>
        <vt:i4>5</vt:i4>
      </vt:variant>
      <vt:variant>
        <vt:lpwstr>https://eur-lex.europa.eu/legal-content/HU/TXT/?uri=celex:32005R2074</vt:lpwstr>
      </vt:variant>
      <vt:variant>
        <vt:lpwstr/>
      </vt:variant>
      <vt:variant>
        <vt:i4>5963828</vt:i4>
      </vt:variant>
      <vt:variant>
        <vt:i4>2607</vt:i4>
      </vt:variant>
      <vt:variant>
        <vt:i4>0</vt:i4>
      </vt:variant>
      <vt:variant>
        <vt:i4>5</vt:i4>
      </vt:variant>
      <vt:variant>
        <vt:lpwstr>https://ec.europa.eu/food/system/files/2022-04/biosafety_fh_legis_guidance_reg-2004-853_hu.pdf</vt:lpwstr>
      </vt:variant>
      <vt:variant>
        <vt:lpwstr/>
      </vt:variant>
      <vt:variant>
        <vt:i4>262221</vt:i4>
      </vt:variant>
      <vt:variant>
        <vt:i4>2604</vt:i4>
      </vt:variant>
      <vt:variant>
        <vt:i4>0</vt:i4>
      </vt:variant>
      <vt:variant>
        <vt:i4>5</vt:i4>
      </vt:variant>
      <vt:variant>
        <vt:lpwstr>https://eur-lex.europa.eu/legal-content/HU/TXT/?uri=celex:32004R0853</vt:lpwstr>
      </vt:variant>
      <vt:variant>
        <vt:lpwstr/>
      </vt:variant>
      <vt:variant>
        <vt:i4>8257637</vt:i4>
      </vt:variant>
      <vt:variant>
        <vt:i4>2601</vt:i4>
      </vt:variant>
      <vt:variant>
        <vt:i4>0</vt:i4>
      </vt:variant>
      <vt:variant>
        <vt:i4>5</vt:i4>
      </vt:variant>
      <vt:variant>
        <vt:lpwstr>https://eur-lex.europa.eu/legal-content/HU/TXT/?qid=1401549571376&amp;uri=CELEX:32007R0445</vt:lpwstr>
      </vt:variant>
      <vt:variant>
        <vt:lpwstr/>
      </vt:variant>
      <vt:variant>
        <vt:i4>7274600</vt:i4>
      </vt:variant>
      <vt:variant>
        <vt:i4>2598</vt:i4>
      </vt:variant>
      <vt:variant>
        <vt:i4>0</vt:i4>
      </vt:variant>
      <vt:variant>
        <vt:i4>5</vt:i4>
      </vt:variant>
      <vt:variant>
        <vt:lpwstr>https://eur-lex.europa.eu/legal-content/HU/TXT/?qid=1401549425235&amp;uri=CELEX:32010D0791</vt:lpwstr>
      </vt:variant>
      <vt:variant>
        <vt:lpwstr/>
      </vt:variant>
      <vt:variant>
        <vt:i4>327758</vt:i4>
      </vt:variant>
      <vt:variant>
        <vt:i4>2595</vt:i4>
      </vt:variant>
      <vt:variant>
        <vt:i4>0</vt:i4>
      </vt:variant>
      <vt:variant>
        <vt:i4>5</vt:i4>
      </vt:variant>
      <vt:variant>
        <vt:lpwstr>https://eur-lex.europa.eu/legal-content/HU/TXT/?uri=celex:32013R1308</vt:lpwstr>
      </vt:variant>
      <vt:variant>
        <vt:lpwstr/>
      </vt:variant>
      <vt:variant>
        <vt:i4>5767174</vt:i4>
      </vt:variant>
      <vt:variant>
        <vt:i4>2592</vt:i4>
      </vt:variant>
      <vt:variant>
        <vt:i4>0</vt:i4>
      </vt:variant>
      <vt:variant>
        <vt:i4>5</vt:i4>
      </vt:variant>
      <vt:variant>
        <vt:lpwstr>http://elelmiszerlanc.kormany.hu/download/8/eb/40000/Toj%C3%A1sterm%C3%A9kek el%C5%91%C3%A1ll%C3%ADt%C3%A1sa ghp.pdf</vt:lpwstr>
      </vt:variant>
      <vt:variant>
        <vt:lpwstr/>
      </vt:variant>
      <vt:variant>
        <vt:i4>2162758</vt:i4>
      </vt:variant>
      <vt:variant>
        <vt:i4>2589</vt:i4>
      </vt:variant>
      <vt:variant>
        <vt:i4>0</vt:i4>
      </vt:variant>
      <vt:variant>
        <vt:i4>5</vt:i4>
      </vt:variant>
      <vt:variant>
        <vt:lpwstr>https://ec.europa.eu/food/system/files/2017-07/biosafety_fh_guidance_guide_good-practice-haccp-eepa_en.pdf</vt:lpwstr>
      </vt:variant>
      <vt:variant>
        <vt:lpwstr/>
      </vt:variant>
      <vt:variant>
        <vt:i4>7405577</vt:i4>
      </vt:variant>
      <vt:variant>
        <vt:i4>2586</vt:i4>
      </vt:variant>
      <vt:variant>
        <vt:i4>0</vt:i4>
      </vt:variant>
      <vt:variant>
        <vt:i4>5</vt:i4>
      </vt:variant>
      <vt:variant>
        <vt:lpwstr>http://net.jogtar.hu/jr/gen/hjegy_doc.cgi?docid=A0500083.FVM</vt:lpwstr>
      </vt:variant>
      <vt:variant>
        <vt:lpwstr/>
      </vt:variant>
      <vt:variant>
        <vt:i4>8323168</vt:i4>
      </vt:variant>
      <vt:variant>
        <vt:i4>2583</vt:i4>
      </vt:variant>
      <vt:variant>
        <vt:i4>0</vt:i4>
      </vt:variant>
      <vt:variant>
        <vt:i4>5</vt:i4>
      </vt:variant>
      <vt:variant>
        <vt:lpwstr>https://eur-lex.europa.eu/legal-content/HU/TXT/?qid=1401549250435&amp;uri=CELEX:32012R0427</vt:lpwstr>
      </vt:variant>
      <vt:variant>
        <vt:lpwstr/>
      </vt:variant>
      <vt:variant>
        <vt:i4>65600</vt:i4>
      </vt:variant>
      <vt:variant>
        <vt:i4>2580</vt:i4>
      </vt:variant>
      <vt:variant>
        <vt:i4>0</vt:i4>
      </vt:variant>
      <vt:variant>
        <vt:i4>5</vt:i4>
      </vt:variant>
      <vt:variant>
        <vt:lpwstr>https://eur-lex.europa.eu/legal-content/HU/TXT/?uri=celex:32005R1688</vt:lpwstr>
      </vt:variant>
      <vt:variant>
        <vt:lpwstr/>
      </vt:variant>
      <vt:variant>
        <vt:i4>5963828</vt:i4>
      </vt:variant>
      <vt:variant>
        <vt:i4>2577</vt:i4>
      </vt:variant>
      <vt:variant>
        <vt:i4>0</vt:i4>
      </vt:variant>
      <vt:variant>
        <vt:i4>5</vt:i4>
      </vt:variant>
      <vt:variant>
        <vt:lpwstr>https://ec.europa.eu/food/system/files/2022-04/biosafety_fh_legis_guidance_reg-2004-853_hu.pdf</vt:lpwstr>
      </vt:variant>
      <vt:variant>
        <vt:lpwstr/>
      </vt:variant>
      <vt:variant>
        <vt:i4>262221</vt:i4>
      </vt:variant>
      <vt:variant>
        <vt:i4>2574</vt:i4>
      </vt:variant>
      <vt:variant>
        <vt:i4>0</vt:i4>
      </vt:variant>
      <vt:variant>
        <vt:i4>5</vt:i4>
      </vt:variant>
      <vt:variant>
        <vt:lpwstr>https://eur-lex.europa.eu/legal-content/HU/TXT/?uri=celex:32004R0853</vt:lpwstr>
      </vt:variant>
      <vt:variant>
        <vt:lpwstr/>
      </vt:variant>
      <vt:variant>
        <vt:i4>4456518</vt:i4>
      </vt:variant>
      <vt:variant>
        <vt:i4>2571</vt:i4>
      </vt:variant>
      <vt:variant>
        <vt:i4>0</vt:i4>
      </vt:variant>
      <vt:variant>
        <vt:i4>5</vt:i4>
      </vt:variant>
      <vt:variant>
        <vt:lpwstr>https://net.jogtar.hu/jogszabaly?docid=A0300074.FVM&amp;celpara=&amp;searchUrl=/jogszabaly-kereso%3Fsorszam%3D74%26para%3D%26tipus%3D%26evszam%3D2003</vt:lpwstr>
      </vt:variant>
      <vt:variant>
        <vt:lpwstr/>
      </vt:variant>
      <vt:variant>
        <vt:i4>7405573</vt:i4>
      </vt:variant>
      <vt:variant>
        <vt:i4>2568</vt:i4>
      </vt:variant>
      <vt:variant>
        <vt:i4>0</vt:i4>
      </vt:variant>
      <vt:variant>
        <vt:i4>5</vt:i4>
      </vt:variant>
      <vt:variant>
        <vt:lpwstr>https://eur-lex.europa.eu/legal-content/HU/TXT/?uri=OJ:L_202302466</vt:lpwstr>
      </vt:variant>
      <vt:variant>
        <vt:lpwstr/>
      </vt:variant>
      <vt:variant>
        <vt:i4>7471109</vt:i4>
      </vt:variant>
      <vt:variant>
        <vt:i4>2565</vt:i4>
      </vt:variant>
      <vt:variant>
        <vt:i4>0</vt:i4>
      </vt:variant>
      <vt:variant>
        <vt:i4>5</vt:i4>
      </vt:variant>
      <vt:variant>
        <vt:lpwstr>https://eur-lex.europa.eu/legal-content/HU/TXT/?uri=OJ:L_202302465</vt:lpwstr>
      </vt:variant>
      <vt:variant>
        <vt:lpwstr/>
      </vt:variant>
      <vt:variant>
        <vt:i4>196684</vt:i4>
      </vt:variant>
      <vt:variant>
        <vt:i4>2562</vt:i4>
      </vt:variant>
      <vt:variant>
        <vt:i4>0</vt:i4>
      </vt:variant>
      <vt:variant>
        <vt:i4>5</vt:i4>
      </vt:variant>
      <vt:variant>
        <vt:lpwstr>https://eur-lex.europa.eu/legal-content/HU/TXT/?uri=celex:32008R0589</vt:lpwstr>
      </vt:variant>
      <vt:variant>
        <vt:lpwstr/>
      </vt:variant>
      <vt:variant>
        <vt:i4>7536645</vt:i4>
      </vt:variant>
      <vt:variant>
        <vt:i4>2559</vt:i4>
      </vt:variant>
      <vt:variant>
        <vt:i4>0</vt:i4>
      </vt:variant>
      <vt:variant>
        <vt:i4>5</vt:i4>
      </vt:variant>
      <vt:variant>
        <vt:lpwstr>https://eur-lex.europa.eu/legal-content/HU/TXT/?uri=OJ:L_202302464</vt:lpwstr>
      </vt:variant>
      <vt:variant>
        <vt:lpwstr/>
      </vt:variant>
      <vt:variant>
        <vt:i4>327758</vt:i4>
      </vt:variant>
      <vt:variant>
        <vt:i4>2556</vt:i4>
      </vt:variant>
      <vt:variant>
        <vt:i4>0</vt:i4>
      </vt:variant>
      <vt:variant>
        <vt:i4>5</vt:i4>
      </vt:variant>
      <vt:variant>
        <vt:lpwstr>https://eur-lex.europa.eu/legal-content/HU/TXT/?uri=celex:32013R1308</vt:lpwstr>
      </vt:variant>
      <vt:variant>
        <vt:lpwstr/>
      </vt:variant>
      <vt:variant>
        <vt:i4>6946922</vt:i4>
      </vt:variant>
      <vt:variant>
        <vt:i4>2553</vt:i4>
      </vt:variant>
      <vt:variant>
        <vt:i4>0</vt:i4>
      </vt:variant>
      <vt:variant>
        <vt:i4>5</vt:i4>
      </vt:variant>
      <vt:variant>
        <vt:lpwstr>https://elelmiszerlanc.kormany.hu/download/7/dc/62000/%C3%9Atmutat%C3%B3 a h%C3%BAsk%C3%A9sz%C3%ADtm%C3%A9nyek gy%C3%A1rt%C3%A1sa J%C3%B3 Higi%C3%A9niai Gyakorlat%C3%A1hoz 2019 j%C3%BAnius 4.pdf</vt:lpwstr>
      </vt:variant>
      <vt:variant>
        <vt:lpwstr/>
      </vt:variant>
      <vt:variant>
        <vt:i4>1900631</vt:i4>
      </vt:variant>
      <vt:variant>
        <vt:i4>2550</vt:i4>
      </vt:variant>
      <vt:variant>
        <vt:i4>0</vt:i4>
      </vt:variant>
      <vt:variant>
        <vt:i4>5</vt:i4>
      </vt:variant>
      <vt:variant>
        <vt:lpwstr>http://elelmiszerlanc.kormany.hu/download/1/eb/40000/Sert%C3%A9s marhav%C3%A1g%C3%A1s ghp.pdf</vt:lpwstr>
      </vt:variant>
      <vt:variant>
        <vt:lpwstr/>
      </vt:variant>
      <vt:variant>
        <vt:i4>7995442</vt:i4>
      </vt:variant>
      <vt:variant>
        <vt:i4>2547</vt:i4>
      </vt:variant>
      <vt:variant>
        <vt:i4>0</vt:i4>
      </vt:variant>
      <vt:variant>
        <vt:i4>5</vt:i4>
      </vt:variant>
      <vt:variant>
        <vt:lpwstr>http://elelmiszerlanc.kormany.hu/download/4/db/40000/Baromfi darabol%C3%A1s ghp.pdf</vt:lpwstr>
      </vt:variant>
      <vt:variant>
        <vt:lpwstr/>
      </vt:variant>
      <vt:variant>
        <vt:i4>8126506</vt:i4>
      </vt:variant>
      <vt:variant>
        <vt:i4>2544</vt:i4>
      </vt:variant>
      <vt:variant>
        <vt:i4>0</vt:i4>
      </vt:variant>
      <vt:variant>
        <vt:i4>5</vt:i4>
      </vt:variant>
      <vt:variant>
        <vt:lpwstr>https://ec.europa.eu/food/system/files/2017-09/biosafety_fh_guidance_guide_good-practice-haccp-ensca.pdf</vt:lpwstr>
      </vt:variant>
      <vt:variant>
        <vt:lpwstr/>
      </vt:variant>
      <vt:variant>
        <vt:i4>2687084</vt:i4>
      </vt:variant>
      <vt:variant>
        <vt:i4>2541</vt:i4>
      </vt:variant>
      <vt:variant>
        <vt:i4>0</vt:i4>
      </vt:variant>
      <vt:variant>
        <vt:i4>5</vt:i4>
      </vt:variant>
      <vt:variant>
        <vt:lpwstr>http://curia.europa.eu/juris/document/document.jsf;jsessionid=9ea7d2dc30d84bf1953d4095454b95439997b4ed1daf.e34KaxiLc3qMb40Rch0SaxyPaN90?text=&amp;docid=158648&amp;pageIndex=0&amp;doclang=HU&amp;mode=lst&amp;dir=&amp;occ=first&amp;part=1&amp;cid=117556</vt:lpwstr>
      </vt:variant>
      <vt:variant>
        <vt:lpwstr/>
      </vt:variant>
      <vt:variant>
        <vt:i4>655427</vt:i4>
      </vt:variant>
      <vt:variant>
        <vt:i4>2538</vt:i4>
      </vt:variant>
      <vt:variant>
        <vt:i4>0</vt:i4>
      </vt:variant>
      <vt:variant>
        <vt:i4>5</vt:i4>
      </vt:variant>
      <vt:variant>
        <vt:lpwstr>http://www.efsa.europa.eu/en/efsajournal/doc/3137.pdf</vt:lpwstr>
      </vt:variant>
      <vt:variant>
        <vt:lpwstr/>
      </vt:variant>
      <vt:variant>
        <vt:i4>7471230</vt:i4>
      </vt:variant>
      <vt:variant>
        <vt:i4>2535</vt:i4>
      </vt:variant>
      <vt:variant>
        <vt:i4>0</vt:i4>
      </vt:variant>
      <vt:variant>
        <vt:i4>5</vt:i4>
      </vt:variant>
      <vt:variant>
        <vt:lpwstr>http://eur-lex.europa.eu/legal-content/HU/TXT/?uri=CELEX%3A52010DC0704</vt:lpwstr>
      </vt:variant>
      <vt:variant>
        <vt:lpwstr/>
      </vt:variant>
      <vt:variant>
        <vt:i4>3670051</vt:i4>
      </vt:variant>
      <vt:variant>
        <vt:i4>2532</vt:i4>
      </vt:variant>
      <vt:variant>
        <vt:i4>0</vt:i4>
      </vt:variant>
      <vt:variant>
        <vt:i4>5</vt:i4>
      </vt:variant>
      <vt:variant>
        <vt:lpwstr>http://elelmiszerlanc.kormany.hu/utmutatok</vt:lpwstr>
      </vt:variant>
      <vt:variant>
        <vt:lpwstr/>
      </vt:variant>
      <vt:variant>
        <vt:i4>1245198</vt:i4>
      </vt:variant>
      <vt:variant>
        <vt:i4>2529</vt:i4>
      </vt:variant>
      <vt:variant>
        <vt:i4>0</vt:i4>
      </vt:variant>
      <vt:variant>
        <vt:i4>5</vt:i4>
      </vt:variant>
      <vt:variant>
        <vt:lpwstr>http://elelmiszerlanc.kormany.hu/download/f/6b/40000/H%C3%BAsk%C3%A9sz%C3%ADtm%C3%A9nyek_h%C3%BAstartalm%C3%A1nak_mennyis%C3%A9gi_jel%C3%B6l%C3%A9se_utmutato_20101208_probaverzio.pdf</vt:lpwstr>
      </vt:variant>
      <vt:variant>
        <vt:lpwstr/>
      </vt:variant>
      <vt:variant>
        <vt:i4>3866728</vt:i4>
      </vt:variant>
      <vt:variant>
        <vt:i4>2526</vt:i4>
      </vt:variant>
      <vt:variant>
        <vt:i4>0</vt:i4>
      </vt:variant>
      <vt:variant>
        <vt:i4>5</vt:i4>
      </vt:variant>
      <vt:variant>
        <vt:lpwstr>http://elelmiszerlanc.kormany.hu/download/e/6b/40000/H%C3%BAsk%C3%A9sz%C3%ADtm%C3%A9nyek_%C3%A9s_egyes_friss_h%C3%BAsok,_el%C5%91k%C3%A9sz%C3%ADtett_h%C3%BAsok jel%C3%B6l%C3%A9s%C3%A9nek_k%C3%A9rd%C3%A9sei_%C3%A9s_helyes_gyakorlata.pdf</vt:lpwstr>
      </vt:variant>
      <vt:variant>
        <vt:lpwstr/>
      </vt:variant>
      <vt:variant>
        <vt:i4>6094956</vt:i4>
      </vt:variant>
      <vt:variant>
        <vt:i4>2523</vt:i4>
      </vt:variant>
      <vt:variant>
        <vt:i4>0</vt:i4>
      </vt:variant>
      <vt:variant>
        <vt:i4>5</vt:i4>
      </vt:variant>
      <vt:variant>
        <vt:lpwstr>http://elelmiszerlanc.kormany.hu/download/d/64/b1000/2-109_2016-12-21.pdf</vt:lpwstr>
      </vt:variant>
      <vt:variant>
        <vt:lpwstr/>
      </vt:variant>
      <vt:variant>
        <vt:i4>7143541</vt:i4>
      </vt:variant>
      <vt:variant>
        <vt:i4>2520</vt:i4>
      </vt:variant>
      <vt:variant>
        <vt:i4>0</vt:i4>
      </vt:variant>
      <vt:variant>
        <vt:i4>5</vt:i4>
      </vt:variant>
      <vt:variant>
        <vt:lpwstr>https://net.jogtar.hu/jogszabaly?docid=a1900045.am</vt:lpwstr>
      </vt:variant>
      <vt:variant>
        <vt:lpwstr/>
      </vt:variant>
      <vt:variant>
        <vt:i4>3539062</vt:i4>
      </vt:variant>
      <vt:variant>
        <vt:i4>2517</vt:i4>
      </vt:variant>
      <vt:variant>
        <vt:i4>0</vt:i4>
      </vt:variant>
      <vt:variant>
        <vt:i4>5</vt:i4>
      </vt:variant>
      <vt:variant>
        <vt:lpwstr>https://net.jogtar.hu/jogszabaly?docid=A0900152.FVM&amp;celpara</vt:lpwstr>
      </vt:variant>
      <vt:variant>
        <vt:lpwstr/>
      </vt:variant>
      <vt:variant>
        <vt:i4>4653116</vt:i4>
      </vt:variant>
      <vt:variant>
        <vt:i4>2514</vt:i4>
      </vt:variant>
      <vt:variant>
        <vt:i4>0</vt:i4>
      </vt:variant>
      <vt:variant>
        <vt:i4>5</vt:i4>
      </vt:variant>
      <vt:variant>
        <vt:lpwstr>https://elelmiszerlanc.kormany.hu/download/0/17/72000/ME 1-3_13-1 - 20190923-notifik%C3%A1lt.pdf</vt:lpwstr>
      </vt:variant>
      <vt:variant>
        <vt:lpwstr/>
      </vt:variant>
      <vt:variant>
        <vt:i4>720972</vt:i4>
      </vt:variant>
      <vt:variant>
        <vt:i4>2511</vt:i4>
      </vt:variant>
      <vt:variant>
        <vt:i4>0</vt:i4>
      </vt:variant>
      <vt:variant>
        <vt:i4>5</vt:i4>
      </vt:variant>
      <vt:variant>
        <vt:lpwstr>https://eur-lex.europa.eu/legal-content/HU/TXT/?uri=celex:32005R2074</vt:lpwstr>
      </vt:variant>
      <vt:variant>
        <vt:lpwstr/>
      </vt:variant>
      <vt:variant>
        <vt:i4>5963828</vt:i4>
      </vt:variant>
      <vt:variant>
        <vt:i4>2508</vt:i4>
      </vt:variant>
      <vt:variant>
        <vt:i4>0</vt:i4>
      </vt:variant>
      <vt:variant>
        <vt:i4>5</vt:i4>
      </vt:variant>
      <vt:variant>
        <vt:lpwstr>https://ec.europa.eu/food/system/files/2022-04/biosafety_fh_legis_guidance_reg-2004-853_hu.pdf</vt:lpwstr>
      </vt:variant>
      <vt:variant>
        <vt:lpwstr/>
      </vt:variant>
      <vt:variant>
        <vt:i4>262221</vt:i4>
      </vt:variant>
      <vt:variant>
        <vt:i4>2505</vt:i4>
      </vt:variant>
      <vt:variant>
        <vt:i4>0</vt:i4>
      </vt:variant>
      <vt:variant>
        <vt:i4>5</vt:i4>
      </vt:variant>
      <vt:variant>
        <vt:lpwstr>https://eur-lex.europa.eu/legal-content/HU/TXT/?uri=celex:32004R0853</vt:lpwstr>
      </vt:variant>
      <vt:variant>
        <vt:lpwstr/>
      </vt:variant>
      <vt:variant>
        <vt:i4>6946923</vt:i4>
      </vt:variant>
      <vt:variant>
        <vt:i4>2502</vt:i4>
      </vt:variant>
      <vt:variant>
        <vt:i4>0</vt:i4>
      </vt:variant>
      <vt:variant>
        <vt:i4>5</vt:i4>
      </vt:variant>
      <vt:variant>
        <vt:lpwstr>https://net.jogtar.hu/jogszabaly?docid=A0700120.FVM&amp;celpara=&amp;searchUrl=/jogszabaly-kereso%3Fsorszam%3D120%26para%3D%26tipus%3D%26evszam%3D2007</vt:lpwstr>
      </vt:variant>
      <vt:variant>
        <vt:lpwstr/>
      </vt:variant>
      <vt:variant>
        <vt:i4>589888</vt:i4>
      </vt:variant>
      <vt:variant>
        <vt:i4>2499</vt:i4>
      </vt:variant>
      <vt:variant>
        <vt:i4>0</vt:i4>
      </vt:variant>
      <vt:variant>
        <vt:i4>5</vt:i4>
      </vt:variant>
      <vt:variant>
        <vt:lpwstr>https://eur-lex.europa.eu/legal-content/HU/TXT/?uri=celex:32008R0543</vt:lpwstr>
      </vt:variant>
      <vt:variant>
        <vt:lpwstr/>
      </vt:variant>
      <vt:variant>
        <vt:i4>1900671</vt:i4>
      </vt:variant>
      <vt:variant>
        <vt:i4>2496</vt:i4>
      </vt:variant>
      <vt:variant>
        <vt:i4>0</vt:i4>
      </vt:variant>
      <vt:variant>
        <vt:i4>5</vt:i4>
      </vt:variant>
      <vt:variant>
        <vt:lpwstr>http://net.jogtar.hu/jr/gen/hjegy_doc.cgi?docid=A1500083.FM</vt:lpwstr>
      </vt:variant>
      <vt:variant>
        <vt:lpwstr/>
      </vt:variant>
      <vt:variant>
        <vt:i4>6946923</vt:i4>
      </vt:variant>
      <vt:variant>
        <vt:i4>2493</vt:i4>
      </vt:variant>
      <vt:variant>
        <vt:i4>0</vt:i4>
      </vt:variant>
      <vt:variant>
        <vt:i4>5</vt:i4>
      </vt:variant>
      <vt:variant>
        <vt:lpwstr>https://net.jogtar.hu/jogszabaly?docid=A0700119.FVM&amp;celpara=&amp;searchUrl=/jogszabaly-kereso%3Fsorszam%3D119%26para%3D%26tipus%3D%26evszam%3D2007</vt:lpwstr>
      </vt:variant>
      <vt:variant>
        <vt:lpwstr/>
      </vt:variant>
      <vt:variant>
        <vt:i4>6291521</vt:i4>
      </vt:variant>
      <vt:variant>
        <vt:i4>2490</vt:i4>
      </vt:variant>
      <vt:variant>
        <vt:i4>0</vt:i4>
      </vt:variant>
      <vt:variant>
        <vt:i4>5</vt:i4>
      </vt:variant>
      <vt:variant>
        <vt:lpwstr>http://net.jogtar.hu/jr/gen/hjegy_doc.cgi?docid=A1300110.KOR&amp;celpara=</vt:lpwstr>
      </vt:variant>
      <vt:variant>
        <vt:lpwstr>xcelparam</vt:lpwstr>
      </vt:variant>
      <vt:variant>
        <vt:i4>458827</vt:i4>
      </vt:variant>
      <vt:variant>
        <vt:i4>2487</vt:i4>
      </vt:variant>
      <vt:variant>
        <vt:i4>0</vt:i4>
      </vt:variant>
      <vt:variant>
        <vt:i4>5</vt:i4>
      </vt:variant>
      <vt:variant>
        <vt:lpwstr>https://eur-lex.europa.eu/legal-content/HU/TXT/?uri=CELEX:32021R0963</vt:lpwstr>
      </vt:variant>
      <vt:variant>
        <vt:lpwstr/>
      </vt:variant>
      <vt:variant>
        <vt:i4>393239</vt:i4>
      </vt:variant>
      <vt:variant>
        <vt:i4>2484</vt:i4>
      </vt:variant>
      <vt:variant>
        <vt:i4>0</vt:i4>
      </vt:variant>
      <vt:variant>
        <vt:i4>5</vt:i4>
      </vt:variant>
      <vt:variant>
        <vt:lpwstr>https://net.jogtar.hu/jogszabaly?docid=A0900182.FVM&amp;celpara=</vt:lpwstr>
      </vt:variant>
      <vt:variant>
        <vt:lpwstr/>
      </vt:variant>
      <vt:variant>
        <vt:i4>786461</vt:i4>
      </vt:variant>
      <vt:variant>
        <vt:i4>2481</vt:i4>
      </vt:variant>
      <vt:variant>
        <vt:i4>0</vt:i4>
      </vt:variant>
      <vt:variant>
        <vt:i4>5</vt:i4>
      </vt:variant>
      <vt:variant>
        <vt:lpwstr>https://net.jogtar.hu/jogszabaly?docid=A0200099.FVM&amp;celpara=</vt:lpwstr>
      </vt:variant>
      <vt:variant>
        <vt:lpwstr/>
      </vt:variant>
      <vt:variant>
        <vt:i4>7405675</vt:i4>
      </vt:variant>
      <vt:variant>
        <vt:i4>2478</vt:i4>
      </vt:variant>
      <vt:variant>
        <vt:i4>0</vt:i4>
      </vt:variant>
      <vt:variant>
        <vt:i4>5</vt:i4>
      </vt:variant>
      <vt:variant>
        <vt:lpwstr>https://eur-lex.europa.eu/legal-content/HU/TXT/?qid=1590246778238&amp;uri=CELEX:32017R0949</vt:lpwstr>
      </vt:variant>
      <vt:variant>
        <vt:lpwstr/>
      </vt:variant>
      <vt:variant>
        <vt:i4>327737</vt:i4>
      </vt:variant>
      <vt:variant>
        <vt:i4>2475</vt:i4>
      </vt:variant>
      <vt:variant>
        <vt:i4>0</vt:i4>
      </vt:variant>
      <vt:variant>
        <vt:i4>5</vt:i4>
      </vt:variant>
      <vt:variant>
        <vt:lpwstr>https://eur-lex.europa.eu/legal-content/HU/TXT/?uri=uriserv%3AOJ.L_.2022.026.01.0011.01.HUN&amp;toc=OJ%3AL%3A2022%3A026%3ATOC</vt:lpwstr>
      </vt:variant>
      <vt:variant>
        <vt:lpwstr/>
      </vt:variant>
      <vt:variant>
        <vt:i4>7864421</vt:i4>
      </vt:variant>
      <vt:variant>
        <vt:i4>2472</vt:i4>
      </vt:variant>
      <vt:variant>
        <vt:i4>0</vt:i4>
      </vt:variant>
      <vt:variant>
        <vt:i4>5</vt:i4>
      </vt:variant>
      <vt:variant>
        <vt:lpwstr>https://data.consilium.europa.eu/doc/document/ST-6330-2019-INIT/hu/pdf</vt:lpwstr>
      </vt:variant>
      <vt:variant>
        <vt:lpwstr/>
      </vt:variant>
      <vt:variant>
        <vt:i4>131151</vt:i4>
      </vt:variant>
      <vt:variant>
        <vt:i4>2469</vt:i4>
      </vt:variant>
      <vt:variant>
        <vt:i4>0</vt:i4>
      </vt:variant>
      <vt:variant>
        <vt:i4>5</vt:i4>
      </vt:variant>
      <vt:variant>
        <vt:lpwstr>https://eur-lex.europa.eu/legal-content/HU/TXT/?uri=celex:32000R1825</vt:lpwstr>
      </vt:variant>
      <vt:variant>
        <vt:lpwstr/>
      </vt:variant>
      <vt:variant>
        <vt:i4>524363</vt:i4>
      </vt:variant>
      <vt:variant>
        <vt:i4>2466</vt:i4>
      </vt:variant>
      <vt:variant>
        <vt:i4>0</vt:i4>
      </vt:variant>
      <vt:variant>
        <vt:i4>5</vt:i4>
      </vt:variant>
      <vt:variant>
        <vt:lpwstr>https://eur-lex.europa.eu/legal-content/HU/TXT/?uri=celex:32000R1760</vt:lpwstr>
      </vt:variant>
      <vt:variant>
        <vt:lpwstr/>
      </vt:variant>
      <vt:variant>
        <vt:i4>786498</vt:i4>
      </vt:variant>
      <vt:variant>
        <vt:i4>2463</vt:i4>
      </vt:variant>
      <vt:variant>
        <vt:i4>0</vt:i4>
      </vt:variant>
      <vt:variant>
        <vt:i4>5</vt:i4>
      </vt:variant>
      <vt:variant>
        <vt:lpwstr>https://eur-lex.europa.eu/legal-content/HU/TXT/?uri=celex:32008R0566</vt:lpwstr>
      </vt:variant>
      <vt:variant>
        <vt:lpwstr/>
      </vt:variant>
      <vt:variant>
        <vt:i4>327758</vt:i4>
      </vt:variant>
      <vt:variant>
        <vt:i4>2460</vt:i4>
      </vt:variant>
      <vt:variant>
        <vt:i4>0</vt:i4>
      </vt:variant>
      <vt:variant>
        <vt:i4>5</vt:i4>
      </vt:variant>
      <vt:variant>
        <vt:lpwstr>https://eur-lex.europa.eu/legal-content/HU/TXT/?uri=celex:32013R1308</vt:lpwstr>
      </vt:variant>
      <vt:variant>
        <vt:lpwstr/>
      </vt:variant>
      <vt:variant>
        <vt:i4>5963862</vt:i4>
      </vt:variant>
      <vt:variant>
        <vt:i4>2457</vt:i4>
      </vt:variant>
      <vt:variant>
        <vt:i4>0</vt:i4>
      </vt:variant>
      <vt:variant>
        <vt:i4>5</vt:i4>
      </vt:variant>
      <vt:variant>
        <vt:lpwstr>https://mdosz.hu/hun/wp-content/uploads/2024/05/mdosz-taplalkozasi-akademia-hirlevel-2024-aprilis-amit-a-sorol-es-sozasrol-tudni-erdemes.pdf</vt:lpwstr>
      </vt:variant>
      <vt:variant>
        <vt:lpwstr/>
      </vt:variant>
      <vt:variant>
        <vt:i4>8192001</vt:i4>
      </vt:variant>
      <vt:variant>
        <vt:i4>2454</vt:i4>
      </vt:variant>
      <vt:variant>
        <vt:i4>0</vt:i4>
      </vt:variant>
      <vt:variant>
        <vt:i4>5</vt:i4>
      </vt:variant>
      <vt:variant>
        <vt:lpwstr>https://eur-lex.europa.eu/legal-content/HU/TXT/?uri=OJ:C_202402657</vt:lpwstr>
      </vt:variant>
      <vt:variant>
        <vt:lpwstr/>
      </vt:variant>
      <vt:variant>
        <vt:i4>4849732</vt:i4>
      </vt:variant>
      <vt:variant>
        <vt:i4>2451</vt:i4>
      </vt:variant>
      <vt:variant>
        <vt:i4>0</vt:i4>
      </vt:variant>
      <vt:variant>
        <vt:i4>5</vt:i4>
      </vt:variant>
      <vt:variant>
        <vt:lpwstr>https://ec.europa.eu/commission/presscorner/detail/hu/IP_20_884</vt:lpwstr>
      </vt:variant>
      <vt:variant>
        <vt:lpwstr/>
      </vt:variant>
      <vt:variant>
        <vt:i4>8257540</vt:i4>
      </vt:variant>
      <vt:variant>
        <vt:i4>2448</vt:i4>
      </vt:variant>
      <vt:variant>
        <vt:i4>0</vt:i4>
      </vt:variant>
      <vt:variant>
        <vt:i4>5</vt:i4>
      </vt:variant>
      <vt:variant>
        <vt:lpwstr>https://eur-lex.europa.eu/legal-content/HU/TXT/?uri=OJ:C_202301446</vt:lpwstr>
      </vt:variant>
      <vt:variant>
        <vt:lpwstr/>
      </vt:variant>
      <vt:variant>
        <vt:i4>5701718</vt:i4>
      </vt:variant>
      <vt:variant>
        <vt:i4>2445</vt:i4>
      </vt:variant>
      <vt:variant>
        <vt:i4>0</vt:i4>
      </vt:variant>
      <vt:variant>
        <vt:i4>5</vt:i4>
      </vt:variant>
      <vt:variant>
        <vt:lpwstr>https://eur-lex.europa.eu/legal-content/HU/TXT/PDF/?uri=OJ:JOC_2023_293_R_0001</vt:lpwstr>
      </vt:variant>
      <vt:variant>
        <vt:lpwstr/>
      </vt:variant>
      <vt:variant>
        <vt:i4>131135</vt:i4>
      </vt:variant>
      <vt:variant>
        <vt:i4>2442</vt:i4>
      </vt:variant>
      <vt:variant>
        <vt:i4>0</vt:i4>
      </vt:variant>
      <vt:variant>
        <vt:i4>5</vt:i4>
      </vt:variant>
      <vt:variant>
        <vt:lpwstr>https://eur-lex.europa.eu/legal-content/HU/TXT/?uri=uriserv%3AOJ.C_.2023.257.01.0023.01.HUN&amp;toc=OJ%3AC%3A2023%3A257%3ATOC</vt:lpwstr>
      </vt:variant>
      <vt:variant>
        <vt:lpwstr/>
      </vt:variant>
      <vt:variant>
        <vt:i4>786481</vt:i4>
      </vt:variant>
      <vt:variant>
        <vt:i4>2439</vt:i4>
      </vt:variant>
      <vt:variant>
        <vt:i4>0</vt:i4>
      </vt:variant>
      <vt:variant>
        <vt:i4>5</vt:i4>
      </vt:variant>
      <vt:variant>
        <vt:lpwstr>https://eur-lex.europa.eu/legal-content/HU/TXT/?uri=uriserv%3AOJ.C_.2023.079.01.0023.01.HUN&amp;toc=OJ%3AC%3A2023%3A079%3ATOC</vt:lpwstr>
      </vt:variant>
      <vt:variant>
        <vt:lpwstr/>
      </vt:variant>
      <vt:variant>
        <vt:i4>262198</vt:i4>
      </vt:variant>
      <vt:variant>
        <vt:i4>2436</vt:i4>
      </vt:variant>
      <vt:variant>
        <vt:i4>0</vt:i4>
      </vt:variant>
      <vt:variant>
        <vt:i4>5</vt:i4>
      </vt:variant>
      <vt:variant>
        <vt:lpwstr>https://eur-lex.europa.eu/legal-content/HU/TXT/?uri=uriserv%3AOJ.C_.2023.075.01.0097.01.HUN&amp;toc=OJ%3AC%3A2023%3A075%3ATOC</vt:lpwstr>
      </vt:variant>
      <vt:variant>
        <vt:lpwstr/>
      </vt:variant>
      <vt:variant>
        <vt:i4>720951</vt:i4>
      </vt:variant>
      <vt:variant>
        <vt:i4>2433</vt:i4>
      </vt:variant>
      <vt:variant>
        <vt:i4>0</vt:i4>
      </vt:variant>
      <vt:variant>
        <vt:i4>5</vt:i4>
      </vt:variant>
      <vt:variant>
        <vt:lpwstr>https://eur-lex.europa.eu/legal-content/HU/TXT/?uri=uriserv%3AOJ.C_.2023.075.01.0088.01.HUN&amp;toc=OJ%3AC%3A2023%3A075%3ATOC</vt:lpwstr>
      </vt:variant>
      <vt:variant>
        <vt:lpwstr/>
      </vt:variant>
      <vt:variant>
        <vt:i4>917559</vt:i4>
      </vt:variant>
      <vt:variant>
        <vt:i4>2430</vt:i4>
      </vt:variant>
      <vt:variant>
        <vt:i4>0</vt:i4>
      </vt:variant>
      <vt:variant>
        <vt:i4>5</vt:i4>
      </vt:variant>
      <vt:variant>
        <vt:lpwstr>https://eur-lex.europa.eu/legal-content/HU/TXT/?uri=uriserv%3AOJ.C_.2022.194.01.0072.01.HUN&amp;toc=OJ%3AC%3A2022%3A194%3ATOC</vt:lpwstr>
      </vt:variant>
      <vt:variant>
        <vt:lpwstr/>
      </vt:variant>
      <vt:variant>
        <vt:i4>2490416</vt:i4>
      </vt:variant>
      <vt:variant>
        <vt:i4>2427</vt:i4>
      </vt:variant>
      <vt:variant>
        <vt:i4>0</vt:i4>
      </vt:variant>
      <vt:variant>
        <vt:i4>5</vt:i4>
      </vt:variant>
      <vt:variant>
        <vt:lpwstr>https://eur-lex.europa.eu/legal-content/HU/TXT/HTML/?uri=CELEX:52023PC0166</vt:lpwstr>
      </vt:variant>
      <vt:variant>
        <vt:lpwstr/>
      </vt:variant>
      <vt:variant>
        <vt:i4>7929887</vt:i4>
      </vt:variant>
      <vt:variant>
        <vt:i4>2424</vt:i4>
      </vt:variant>
      <vt:variant>
        <vt:i4>0</vt:i4>
      </vt:variant>
      <vt:variant>
        <vt:i4>5</vt:i4>
      </vt:variant>
      <vt:variant>
        <vt:lpwstr>https://environment.ec.europa.eu/topics/circular-economy/green-claims_en</vt:lpwstr>
      </vt:variant>
      <vt:variant>
        <vt:lpwstr/>
      </vt:variant>
      <vt:variant>
        <vt:i4>3014726</vt:i4>
      </vt:variant>
      <vt:variant>
        <vt:i4>2421</vt:i4>
      </vt:variant>
      <vt:variant>
        <vt:i4>0</vt:i4>
      </vt:variant>
      <vt:variant>
        <vt:i4>5</vt:i4>
      </vt:variant>
      <vt:variant>
        <vt:lpwstr>https://environment.ec.europa.eu/topics/circular-economy_en</vt:lpwstr>
      </vt:variant>
      <vt:variant>
        <vt:lpwstr/>
      </vt:variant>
      <vt:variant>
        <vt:i4>7733253</vt:i4>
      </vt:variant>
      <vt:variant>
        <vt:i4>2418</vt:i4>
      </vt:variant>
      <vt:variant>
        <vt:i4>0</vt:i4>
      </vt:variant>
      <vt:variant>
        <vt:i4>5</vt:i4>
      </vt:variant>
      <vt:variant>
        <vt:lpwstr>https://eur-lex.europa.eu/legal-content/HU/TXT/?uri=uriserv:OJ.C_.2018.298.01.0002.01.HUN&amp;toc=OJ:C:2018:298:TOC</vt:lpwstr>
      </vt:variant>
      <vt:variant>
        <vt:lpwstr/>
      </vt:variant>
      <vt:variant>
        <vt:i4>6357057</vt:i4>
      </vt:variant>
      <vt:variant>
        <vt:i4>2415</vt:i4>
      </vt:variant>
      <vt:variant>
        <vt:i4>0</vt:i4>
      </vt:variant>
      <vt:variant>
        <vt:i4>5</vt:i4>
      </vt:variant>
      <vt:variant>
        <vt:lpwstr>https://green-business.ec.europa.eu/index_en</vt:lpwstr>
      </vt:variant>
      <vt:variant>
        <vt:lpwstr/>
      </vt:variant>
      <vt:variant>
        <vt:i4>1769584</vt:i4>
      </vt:variant>
      <vt:variant>
        <vt:i4>2412</vt:i4>
      </vt:variant>
      <vt:variant>
        <vt:i4>0</vt:i4>
      </vt:variant>
      <vt:variant>
        <vt:i4>5</vt:i4>
      </vt:variant>
      <vt:variant>
        <vt:lpwstr>https://environment.ec.europa.eu/index_en</vt:lpwstr>
      </vt:variant>
      <vt:variant>
        <vt:lpwstr/>
      </vt:variant>
      <vt:variant>
        <vt:i4>4653178</vt:i4>
      </vt:variant>
      <vt:variant>
        <vt:i4>2409</vt:i4>
      </vt:variant>
      <vt:variant>
        <vt:i4>0</vt:i4>
      </vt:variant>
      <vt:variant>
        <vt:i4>5</vt:i4>
      </vt:variant>
      <vt:variant>
        <vt:lpwstr>https://green-business.ec.europa.eu/deforestation-regulation-implementation_en</vt:lpwstr>
      </vt:variant>
      <vt:variant>
        <vt:lpwstr/>
      </vt:variant>
      <vt:variant>
        <vt:i4>5832781</vt:i4>
      </vt:variant>
      <vt:variant>
        <vt:i4>2406</vt:i4>
      </vt:variant>
      <vt:variant>
        <vt:i4>0</vt:i4>
      </vt:variant>
      <vt:variant>
        <vt:i4>5</vt:i4>
      </vt:variant>
      <vt:variant>
        <vt:lpwstr>https://njt.hu/jogszabaly/2024-1355-30-22</vt:lpwstr>
      </vt:variant>
      <vt:variant>
        <vt:lpwstr/>
      </vt:variant>
      <vt:variant>
        <vt:i4>8257536</vt:i4>
      </vt:variant>
      <vt:variant>
        <vt:i4>2403</vt:i4>
      </vt:variant>
      <vt:variant>
        <vt:i4>0</vt:i4>
      </vt:variant>
      <vt:variant>
        <vt:i4>5</vt:i4>
      </vt:variant>
      <vt:variant>
        <vt:lpwstr>https://eur-lex.europa.eu/legal-content/HU/TXT/?uri=OJ:C_202406604</vt:lpwstr>
      </vt:variant>
      <vt:variant>
        <vt:lpwstr/>
      </vt:variant>
      <vt:variant>
        <vt:i4>7471112</vt:i4>
      </vt:variant>
      <vt:variant>
        <vt:i4>2400</vt:i4>
      </vt:variant>
      <vt:variant>
        <vt:i4>0</vt:i4>
      </vt:variant>
      <vt:variant>
        <vt:i4>5</vt:i4>
      </vt:variant>
      <vt:variant>
        <vt:lpwstr>https://eur-lex.europa.eu/legal-content/HU/TXT/?uri=OJ:C_202406789</vt:lpwstr>
      </vt:variant>
      <vt:variant>
        <vt:lpwstr/>
      </vt:variant>
      <vt:variant>
        <vt:i4>65593</vt:i4>
      </vt:variant>
      <vt:variant>
        <vt:i4>2397</vt:i4>
      </vt:variant>
      <vt:variant>
        <vt:i4>0</vt:i4>
      </vt:variant>
      <vt:variant>
        <vt:i4>5</vt:i4>
      </vt:variant>
      <vt:variant>
        <vt:lpwstr>https://eur-lex.europa.eu/legal-content/HU/TXT/?uri=uriserv%3AOJ.L_.2023.150.01.0206.01.HUN&amp;toc=OJ%3AL%3A2023%3A150%3ATOC</vt:lpwstr>
      </vt:variant>
      <vt:variant>
        <vt:lpwstr/>
      </vt:variant>
      <vt:variant>
        <vt:i4>6094918</vt:i4>
      </vt:variant>
      <vt:variant>
        <vt:i4>2394</vt:i4>
      </vt:variant>
      <vt:variant>
        <vt:i4>0</vt:i4>
      </vt:variant>
      <vt:variant>
        <vt:i4>5</vt:i4>
      </vt:variant>
      <vt:variant>
        <vt:lpwstr>https://njt.hu/jogszabaly/2022-1479-30-22</vt:lpwstr>
      </vt:variant>
      <vt:variant>
        <vt:lpwstr/>
      </vt:variant>
      <vt:variant>
        <vt:i4>983089</vt:i4>
      </vt:variant>
      <vt:variant>
        <vt:i4>2391</vt:i4>
      </vt:variant>
      <vt:variant>
        <vt:i4>0</vt:i4>
      </vt:variant>
      <vt:variant>
        <vt:i4>5</vt:i4>
      </vt:variant>
      <vt:variant>
        <vt:lpwstr>https://eur-lex.europa.eu/legal-content/HU/TXT/?uri=uriserv%3AOJ.C_.2022.184.01.0002.01.HUN&amp;toc=OJ%3AC%3A2022%3A184%3ATOC</vt:lpwstr>
      </vt:variant>
      <vt:variant>
        <vt:lpwstr/>
      </vt:variant>
      <vt:variant>
        <vt:i4>524369</vt:i4>
      </vt:variant>
      <vt:variant>
        <vt:i4>2388</vt:i4>
      </vt:variant>
      <vt:variant>
        <vt:i4>0</vt:i4>
      </vt:variant>
      <vt:variant>
        <vt:i4>5</vt:i4>
      </vt:variant>
      <vt:variant>
        <vt:lpwstr>https://ec.europa.eu/commission/presscorner/detail/hu/qanda_20_885</vt:lpwstr>
      </vt:variant>
      <vt:variant>
        <vt:lpwstr/>
      </vt:variant>
      <vt:variant>
        <vt:i4>7995510</vt:i4>
      </vt:variant>
      <vt:variant>
        <vt:i4>2385</vt:i4>
      </vt:variant>
      <vt:variant>
        <vt:i4>0</vt:i4>
      </vt:variant>
      <vt:variant>
        <vt:i4>5</vt:i4>
      </vt:variant>
      <vt:variant>
        <vt:lpwstr>https://eur-lex.europa.eu/legal-content/HU/TXT/HTML/?uri=CELEX:52020DC0381&amp;from=EN</vt:lpwstr>
      </vt:variant>
      <vt:variant>
        <vt:lpwstr/>
      </vt:variant>
      <vt:variant>
        <vt:i4>127</vt:i4>
      </vt:variant>
      <vt:variant>
        <vt:i4>2382</vt:i4>
      </vt:variant>
      <vt:variant>
        <vt:i4>0</vt:i4>
      </vt:variant>
      <vt:variant>
        <vt:i4>5</vt:i4>
      </vt:variant>
      <vt:variant>
        <vt:lpwstr>https://food.ec.europa.eu/horizontal-topics/farm-fork-strategy_en</vt:lpwstr>
      </vt:variant>
      <vt:variant>
        <vt:lpwstr/>
      </vt:variant>
      <vt:variant>
        <vt:i4>2031703</vt:i4>
      </vt:variant>
      <vt:variant>
        <vt:i4>2379</vt:i4>
      </vt:variant>
      <vt:variant>
        <vt:i4>0</vt:i4>
      </vt:variant>
      <vt:variant>
        <vt:i4>5</vt:i4>
      </vt:variant>
      <vt:variant>
        <vt:lpwstr>http://njt.hu/cgi_bin/njt_doc.cgi?docid=163742.249185</vt:lpwstr>
      </vt:variant>
      <vt:variant>
        <vt:lpwstr/>
      </vt:variant>
      <vt:variant>
        <vt:i4>2556009</vt:i4>
      </vt:variant>
      <vt:variant>
        <vt:i4>2376</vt:i4>
      </vt:variant>
      <vt:variant>
        <vt:i4>0</vt:i4>
      </vt:variant>
      <vt:variant>
        <vt:i4>5</vt:i4>
      </vt:variant>
      <vt:variant>
        <vt:lpwstr>http://elelmiszerlanc.kormany.hu/download/4/39/70000/%C3%89LBS 4_1_20130711.pdf</vt:lpwstr>
      </vt:variant>
      <vt:variant>
        <vt:lpwstr/>
      </vt:variant>
      <vt:variant>
        <vt:i4>7602182</vt:i4>
      </vt:variant>
      <vt:variant>
        <vt:i4>2373</vt:i4>
      </vt:variant>
      <vt:variant>
        <vt:i4>0</vt:i4>
      </vt:variant>
      <vt:variant>
        <vt:i4>5</vt:i4>
      </vt:variant>
      <vt:variant>
        <vt:lpwstr>https://ec.europa.eu/food/safety/biological-safety/food-hygiene/guidance-platform_en</vt:lpwstr>
      </vt:variant>
      <vt:variant>
        <vt:lpwstr/>
      </vt:variant>
      <vt:variant>
        <vt:i4>5177359</vt:i4>
      </vt:variant>
      <vt:variant>
        <vt:i4>2370</vt:i4>
      </vt:variant>
      <vt:variant>
        <vt:i4>0</vt:i4>
      </vt:variant>
      <vt:variant>
        <vt:i4>5</vt:i4>
      </vt:variant>
      <vt:variant>
        <vt:lpwstr>https://kormany.hu/dokumentumtar/foldmuvelesugyi-ertesito</vt:lpwstr>
      </vt:variant>
      <vt:variant>
        <vt:lpwstr/>
      </vt:variant>
      <vt:variant>
        <vt:i4>3080242</vt:i4>
      </vt:variant>
      <vt:variant>
        <vt:i4>2367</vt:i4>
      </vt:variant>
      <vt:variant>
        <vt:i4>0</vt:i4>
      </vt:variant>
      <vt:variant>
        <vt:i4>5</vt:i4>
      </vt:variant>
      <vt:variant>
        <vt:lpwstr>https://standards.cen.eu/dyn/www/f?p=CENWEB:105::RESET</vt:lpwstr>
      </vt:variant>
      <vt:variant>
        <vt:lpwstr/>
      </vt:variant>
      <vt:variant>
        <vt:i4>3866744</vt:i4>
      </vt:variant>
      <vt:variant>
        <vt:i4>2364</vt:i4>
      </vt:variant>
      <vt:variant>
        <vt:i4>0</vt:i4>
      </vt:variant>
      <vt:variant>
        <vt:i4>5</vt:i4>
      </vt:variant>
      <vt:variant>
        <vt:lpwstr>https://www.iso.org/advanced-search/x/</vt:lpwstr>
      </vt:variant>
      <vt:variant>
        <vt:lpwstr/>
      </vt:variant>
      <vt:variant>
        <vt:i4>7733356</vt:i4>
      </vt:variant>
      <vt:variant>
        <vt:i4>2361</vt:i4>
      </vt:variant>
      <vt:variant>
        <vt:i4>0</vt:i4>
      </vt:variant>
      <vt:variant>
        <vt:i4>5</vt:i4>
      </vt:variant>
      <vt:variant>
        <vt:lpwstr>http://www.fao.org/fao-who-codexalimentarius/codex-texts/guidelines/en/</vt:lpwstr>
      </vt:variant>
      <vt:variant>
        <vt:lpwstr/>
      </vt:variant>
      <vt:variant>
        <vt:i4>3932262</vt:i4>
      </vt:variant>
      <vt:variant>
        <vt:i4>2358</vt:i4>
      </vt:variant>
      <vt:variant>
        <vt:i4>0</vt:i4>
      </vt:variant>
      <vt:variant>
        <vt:i4>5</vt:i4>
      </vt:variant>
      <vt:variant>
        <vt:lpwstr>http://www.fao.org/fao-who-codexalimentarius/codex-texts/list-standards/en/</vt:lpwstr>
      </vt:variant>
      <vt:variant>
        <vt:lpwstr/>
      </vt:variant>
      <vt:variant>
        <vt:i4>7602276</vt:i4>
      </vt:variant>
      <vt:variant>
        <vt:i4>2355</vt:i4>
      </vt:variant>
      <vt:variant>
        <vt:i4>0</vt:i4>
      </vt:variant>
      <vt:variant>
        <vt:i4>5</vt:i4>
      </vt:variant>
      <vt:variant>
        <vt:lpwstr>https://eur-lex.europa.eu/legal-content/HU/TXT/?qid=1401478913454&amp;uri=CELEX:32012R1025</vt:lpwstr>
      </vt:variant>
      <vt:variant>
        <vt:lpwstr/>
      </vt:variant>
      <vt:variant>
        <vt:i4>6750310</vt:i4>
      </vt:variant>
      <vt:variant>
        <vt:i4>2352</vt:i4>
      </vt:variant>
      <vt:variant>
        <vt:i4>0</vt:i4>
      </vt:variant>
      <vt:variant>
        <vt:i4>5</vt:i4>
      </vt:variant>
      <vt:variant>
        <vt:lpwstr>http://mszt.hu/</vt:lpwstr>
      </vt:variant>
      <vt:variant>
        <vt:lpwstr/>
      </vt:variant>
      <vt:variant>
        <vt:i4>786477</vt:i4>
      </vt:variant>
      <vt:variant>
        <vt:i4>2349</vt:i4>
      </vt:variant>
      <vt:variant>
        <vt:i4>0</vt:i4>
      </vt:variant>
      <vt:variant>
        <vt:i4>5</vt:i4>
      </vt:variant>
      <vt:variant>
        <vt:lpwstr>http://net.jogtar.hu/jr/gen/hjegy_doc.cgi?docid=99500028.TV</vt:lpwstr>
      </vt:variant>
      <vt:variant>
        <vt:lpwstr/>
      </vt:variant>
      <vt:variant>
        <vt:i4>1048668</vt:i4>
      </vt:variant>
      <vt:variant>
        <vt:i4>2346</vt:i4>
      </vt:variant>
      <vt:variant>
        <vt:i4>0</vt:i4>
      </vt:variant>
      <vt:variant>
        <vt:i4>5</vt:i4>
      </vt:variant>
      <vt:variant>
        <vt:lpwstr>https://webgate.ec.europa.eu/regdel/</vt:lpwstr>
      </vt:variant>
      <vt:variant>
        <vt:lpwstr>/home?lang=en</vt:lpwstr>
      </vt:variant>
      <vt:variant>
        <vt:i4>6750321</vt:i4>
      </vt:variant>
      <vt:variant>
        <vt:i4>2343</vt:i4>
      </vt:variant>
      <vt:variant>
        <vt:i4>0</vt:i4>
      </vt:variant>
      <vt:variant>
        <vt:i4>5</vt:i4>
      </vt:variant>
      <vt:variant>
        <vt:lpwstr>https://curia.europa.eu/juris/recherche.jsf?nat=or&amp;mat=or&amp;pcs=Oor&amp;jur=C%2CT%2CF&amp;for=&amp;jge=&amp;dates=&amp;language=en&amp;pro=&amp;cit=none%252CC%252CCJ%252CR%252C2008E%252C%252C%252C%252C%252C%252C%252C%252C%252C%252Ctrue%252Cfalse%252Cfalse&amp;oqp=&amp;td=%3BALL&amp;avg=&amp;lg=&amp;cid=5151</vt:lpwstr>
      </vt:variant>
      <vt:variant>
        <vt:lpwstr/>
      </vt:variant>
      <vt:variant>
        <vt:i4>7995492</vt:i4>
      </vt:variant>
      <vt:variant>
        <vt:i4>2340</vt:i4>
      </vt:variant>
      <vt:variant>
        <vt:i4>0</vt:i4>
      </vt:variant>
      <vt:variant>
        <vt:i4>5</vt:i4>
      </vt:variant>
      <vt:variant>
        <vt:lpwstr>http://ec.europa.eu/growth/tools-databases/tris/en/</vt:lpwstr>
      </vt:variant>
      <vt:variant>
        <vt:lpwstr/>
      </vt:variant>
      <vt:variant>
        <vt:i4>7733345</vt:i4>
      </vt:variant>
      <vt:variant>
        <vt:i4>2337</vt:i4>
      </vt:variant>
      <vt:variant>
        <vt:i4>0</vt:i4>
      </vt:variant>
      <vt:variant>
        <vt:i4>5</vt:i4>
      </vt:variant>
      <vt:variant>
        <vt:lpwstr>http://www.njt.hu/</vt:lpwstr>
      </vt:variant>
      <vt:variant>
        <vt:lpwstr/>
      </vt:variant>
      <vt:variant>
        <vt:i4>6946881</vt:i4>
      </vt:variant>
      <vt:variant>
        <vt:i4>2334</vt:i4>
      </vt:variant>
      <vt:variant>
        <vt:i4>0</vt:i4>
      </vt:variant>
      <vt:variant>
        <vt:i4>5</vt:i4>
      </vt:variant>
      <vt:variant>
        <vt:lpwstr>http://net.jogtar.hu/jr/gen/hjegy_doc.cgi?docid=A1100338.KOR&amp;celpara=</vt:lpwstr>
      </vt:variant>
      <vt:variant>
        <vt:lpwstr>xcelparam</vt:lpwstr>
      </vt:variant>
      <vt:variant>
        <vt:i4>131093</vt:i4>
      </vt:variant>
      <vt:variant>
        <vt:i4>2331</vt:i4>
      </vt:variant>
      <vt:variant>
        <vt:i4>0</vt:i4>
      </vt:variant>
      <vt:variant>
        <vt:i4>5</vt:i4>
      </vt:variant>
      <vt:variant>
        <vt:lpwstr>https://portal.nebih.gov.hu/documents/10182/21442/220525_UTMUTATO_Kettos+minoseg+vizsgalatahoz.pdf/7efc136e-cf17-f1ae-d2c1-952f14608951?t=1653474837058</vt:lpwstr>
      </vt:variant>
      <vt:variant>
        <vt:lpwstr/>
      </vt:variant>
      <vt:variant>
        <vt:i4>6946866</vt:i4>
      </vt:variant>
      <vt:variant>
        <vt:i4>2328</vt:i4>
      </vt:variant>
      <vt:variant>
        <vt:i4>0</vt:i4>
      </vt:variant>
      <vt:variant>
        <vt:i4>5</vt:i4>
      </vt:variant>
      <vt:variant>
        <vt:lpwstr>https://portal.nebih.gov.hu/-/elkeszult-a-nebih-utmutatoja-az-elelmiszerek-kettos-minosegenek-vizsgalatahoz</vt:lpwstr>
      </vt:variant>
      <vt:variant>
        <vt:lpwstr/>
      </vt:variant>
      <vt:variant>
        <vt:i4>721022</vt:i4>
      </vt:variant>
      <vt:variant>
        <vt:i4>2325</vt:i4>
      </vt:variant>
      <vt:variant>
        <vt:i4>0</vt:i4>
      </vt:variant>
      <vt:variant>
        <vt:i4>5</vt:i4>
      </vt:variant>
      <vt:variant>
        <vt:lpwstr>http://net.jogtar.hu/jr/gen/hjegy_doc.cgi?docid=A0800046.TV</vt:lpwstr>
      </vt:variant>
      <vt:variant>
        <vt:lpwstr/>
      </vt:variant>
      <vt:variant>
        <vt:i4>7864354</vt:i4>
      </vt:variant>
      <vt:variant>
        <vt:i4>2322</vt:i4>
      </vt:variant>
      <vt:variant>
        <vt:i4>0</vt:i4>
      </vt:variant>
      <vt:variant>
        <vt:i4>5</vt:i4>
      </vt:variant>
      <vt:variant>
        <vt:lpwstr>https://net.jogtar.hu/jogszabaly?docid=A0800047.TV&amp;celpara=</vt:lpwstr>
      </vt:variant>
      <vt:variant>
        <vt:lpwstr/>
      </vt:variant>
      <vt:variant>
        <vt:i4>196670</vt:i4>
      </vt:variant>
      <vt:variant>
        <vt:i4>2319</vt:i4>
      </vt:variant>
      <vt:variant>
        <vt:i4>0</vt:i4>
      </vt:variant>
      <vt:variant>
        <vt:i4>5</vt:i4>
      </vt:variant>
      <vt:variant>
        <vt:lpwstr>https://eur-lex.europa.eu/legal-content/HU/TXT/?uri=uriserv%3AOJ.C_.2021.526.01.0001.01.HUN&amp;toc=OJ%3AC%3A2021%3A526%3ATOC</vt:lpwstr>
      </vt:variant>
      <vt:variant>
        <vt:lpwstr/>
      </vt:variant>
      <vt:variant>
        <vt:i4>720961</vt:i4>
      </vt:variant>
      <vt:variant>
        <vt:i4>2316</vt:i4>
      </vt:variant>
      <vt:variant>
        <vt:i4>0</vt:i4>
      </vt:variant>
      <vt:variant>
        <vt:i4>5</vt:i4>
      </vt:variant>
      <vt:variant>
        <vt:lpwstr>https://publications.jrc.ec.europa.eu/repository/handle/JRC130388</vt:lpwstr>
      </vt:variant>
      <vt:variant>
        <vt:lpwstr/>
      </vt:variant>
      <vt:variant>
        <vt:i4>852039</vt:i4>
      </vt:variant>
      <vt:variant>
        <vt:i4>2313</vt:i4>
      </vt:variant>
      <vt:variant>
        <vt:i4>0</vt:i4>
      </vt:variant>
      <vt:variant>
        <vt:i4>5</vt:i4>
      </vt:variant>
      <vt:variant>
        <vt:lpwstr>https://publications.jrc.ec.europa.eu/repository/handle/JRC117796</vt:lpwstr>
      </vt:variant>
      <vt:variant>
        <vt:lpwstr/>
      </vt:variant>
      <vt:variant>
        <vt:i4>655425</vt:i4>
      </vt:variant>
      <vt:variant>
        <vt:i4>2310</vt:i4>
      </vt:variant>
      <vt:variant>
        <vt:i4>0</vt:i4>
      </vt:variant>
      <vt:variant>
        <vt:i4>5</vt:i4>
      </vt:variant>
      <vt:variant>
        <vt:lpwstr>https://publications.jrc.ec.europa.eu/repository/handle/JRC120297</vt:lpwstr>
      </vt:variant>
      <vt:variant>
        <vt:lpwstr/>
      </vt:variant>
      <vt:variant>
        <vt:i4>131137</vt:i4>
      </vt:variant>
      <vt:variant>
        <vt:i4>2307</vt:i4>
      </vt:variant>
      <vt:variant>
        <vt:i4>0</vt:i4>
      </vt:variant>
      <vt:variant>
        <vt:i4>5</vt:i4>
      </vt:variant>
      <vt:variant>
        <vt:lpwstr>https://publications.jrc.ec.europa.eu/repository/handle/JRC131303</vt:lpwstr>
      </vt:variant>
      <vt:variant>
        <vt:lpwstr/>
      </vt:variant>
      <vt:variant>
        <vt:i4>917575</vt:i4>
      </vt:variant>
      <vt:variant>
        <vt:i4>2304</vt:i4>
      </vt:variant>
      <vt:variant>
        <vt:i4>0</vt:i4>
      </vt:variant>
      <vt:variant>
        <vt:i4>5</vt:i4>
      </vt:variant>
      <vt:variant>
        <vt:lpwstr>https://publications.jrc.ec.europa.eu/repository/handle/JRC124491</vt:lpwstr>
      </vt:variant>
      <vt:variant>
        <vt:lpwstr/>
      </vt:variant>
      <vt:variant>
        <vt:i4>786496</vt:i4>
      </vt:variant>
      <vt:variant>
        <vt:i4>2301</vt:i4>
      </vt:variant>
      <vt:variant>
        <vt:i4>0</vt:i4>
      </vt:variant>
      <vt:variant>
        <vt:i4>5</vt:i4>
      </vt:variant>
      <vt:variant>
        <vt:lpwstr>https://publications.jrc.ec.europa.eu/repository/handle/JRC117088</vt:lpwstr>
      </vt:variant>
      <vt:variant>
        <vt:lpwstr/>
      </vt:variant>
      <vt:variant>
        <vt:i4>7471114</vt:i4>
      </vt:variant>
      <vt:variant>
        <vt:i4>2298</vt:i4>
      </vt:variant>
      <vt:variant>
        <vt:i4>0</vt:i4>
      </vt:variant>
      <vt:variant>
        <vt:i4>5</vt:i4>
      </vt:variant>
      <vt:variant>
        <vt:lpwstr>https://eur-lex.europa.eu/legal-content/HU/TXT/?uri=uriserv:OJ.C_.2019.433.01.0191.01.HUN&amp;toc=OJ:C:2019:433:TOC</vt:lpwstr>
      </vt:variant>
      <vt:variant>
        <vt:lpwstr/>
      </vt:variant>
      <vt:variant>
        <vt:i4>2883648</vt:i4>
      </vt:variant>
      <vt:variant>
        <vt:i4>2295</vt:i4>
      </vt:variant>
      <vt:variant>
        <vt:i4>0</vt:i4>
      </vt:variant>
      <vt:variant>
        <vt:i4>5</vt:i4>
      </vt:variant>
      <vt:variant>
        <vt:lpwstr>https://commission.europa.eu/law/law-topic/consumer-protection-law/review-eu-consumer-law_en</vt:lpwstr>
      </vt:variant>
      <vt:variant>
        <vt:lpwstr/>
      </vt:variant>
      <vt:variant>
        <vt:i4>4653170</vt:i4>
      </vt:variant>
      <vt:variant>
        <vt:i4>2292</vt:i4>
      </vt:variant>
      <vt:variant>
        <vt:i4>0</vt:i4>
      </vt:variant>
      <vt:variant>
        <vt:i4>5</vt:i4>
      </vt:variant>
      <vt:variant>
        <vt:lpwstr>https://commission.europa.eu/live-work-travel-eu/consumer-rights-and-complaints/enforcement-consumer-protection/coordinated-actions/quality-differences_en</vt:lpwstr>
      </vt:variant>
      <vt:variant>
        <vt:lpwstr/>
      </vt:variant>
      <vt:variant>
        <vt:i4>65602</vt:i4>
      </vt:variant>
      <vt:variant>
        <vt:i4>2289</vt:i4>
      </vt:variant>
      <vt:variant>
        <vt:i4>0</vt:i4>
      </vt:variant>
      <vt:variant>
        <vt:i4>5</vt:i4>
      </vt:variant>
      <vt:variant>
        <vt:lpwstr>https://ec.europa.eu/commission/presscorner/detail/en/QANDA_19_3333</vt:lpwstr>
      </vt:variant>
      <vt:variant>
        <vt:lpwstr/>
      </vt:variant>
      <vt:variant>
        <vt:i4>2162758</vt:i4>
      </vt:variant>
      <vt:variant>
        <vt:i4>2286</vt:i4>
      </vt:variant>
      <vt:variant>
        <vt:i4>0</vt:i4>
      </vt:variant>
      <vt:variant>
        <vt:i4>5</vt:i4>
      </vt:variant>
      <vt:variant>
        <vt:lpwstr>https://ec.europa.eu/newsroom/just/item-detail.cfm?item_id=604475</vt:lpwstr>
      </vt:variant>
      <vt:variant>
        <vt:lpwstr/>
      </vt:variant>
      <vt:variant>
        <vt:i4>6488177</vt:i4>
      </vt:variant>
      <vt:variant>
        <vt:i4>2283</vt:i4>
      </vt:variant>
      <vt:variant>
        <vt:i4>0</vt:i4>
      </vt:variant>
      <vt:variant>
        <vt:i4>5</vt:i4>
      </vt:variant>
      <vt:variant>
        <vt:lpwstr>https://www.nak.hu/kiadvanyok/kiadvanyok/2522-elelmiszeripari-alapfogalmak-ii/file</vt:lpwstr>
      </vt:variant>
      <vt:variant>
        <vt:lpwstr/>
      </vt:variant>
      <vt:variant>
        <vt:i4>4849751</vt:i4>
      </vt:variant>
      <vt:variant>
        <vt:i4>2280</vt:i4>
      </vt:variant>
      <vt:variant>
        <vt:i4>0</vt:i4>
      </vt:variant>
      <vt:variant>
        <vt:i4>5</vt:i4>
      </vt:variant>
      <vt:variant>
        <vt:lpwstr>https://www.nak.hu/kiadvanyok/kiadvanyok/2521-elelmiszeripari-alapfogalmak-i/file</vt:lpwstr>
      </vt:variant>
      <vt:variant>
        <vt:lpwstr/>
      </vt:variant>
      <vt:variant>
        <vt:i4>1900633</vt:i4>
      </vt:variant>
      <vt:variant>
        <vt:i4>2277</vt:i4>
      </vt:variant>
      <vt:variant>
        <vt:i4>0</vt:i4>
      </vt:variant>
      <vt:variant>
        <vt:i4>5</vt:i4>
      </vt:variant>
      <vt:variant>
        <vt:lpwstr>http://njt.hu/cgi_bin/njt_doc.cgi?docid=161492.244049</vt:lpwstr>
      </vt:variant>
      <vt:variant>
        <vt:lpwstr/>
      </vt:variant>
      <vt:variant>
        <vt:i4>1769560</vt:i4>
      </vt:variant>
      <vt:variant>
        <vt:i4>2274</vt:i4>
      </vt:variant>
      <vt:variant>
        <vt:i4>0</vt:i4>
      </vt:variant>
      <vt:variant>
        <vt:i4>5</vt:i4>
      </vt:variant>
      <vt:variant>
        <vt:lpwstr>http://njt.hu/cgi_bin/njt_doc.cgi?docid=161482.244029</vt:lpwstr>
      </vt:variant>
      <vt:variant>
        <vt:lpwstr/>
      </vt:variant>
      <vt:variant>
        <vt:i4>7405695</vt:i4>
      </vt:variant>
      <vt:variant>
        <vt:i4>2271</vt:i4>
      </vt:variant>
      <vt:variant>
        <vt:i4>0</vt:i4>
      </vt:variant>
      <vt:variant>
        <vt:i4>5</vt:i4>
      </vt:variant>
      <vt:variant>
        <vt:lpwstr>https://www.njt.hu/jogszabaly/2022-1-20-7R</vt:lpwstr>
      </vt:variant>
      <vt:variant>
        <vt:lpwstr/>
      </vt:variant>
      <vt:variant>
        <vt:i4>1704049</vt:i4>
      </vt:variant>
      <vt:variant>
        <vt:i4>2268</vt:i4>
      </vt:variant>
      <vt:variant>
        <vt:i4>0</vt:i4>
      </vt:variant>
      <vt:variant>
        <vt:i4>5</vt:i4>
      </vt:variant>
      <vt:variant>
        <vt:lpwstr>https://www.kormanyhivatal.hu/download/5/61/36000/Agr%C3%A1rgazdas%C3%A1gi %C3%A9s agr%C3%A1r_vid%C3%A9kfejleszt%C3%A9si szakter%C3%BClet szak%C3%A9rt%C5%91i n%C3%A9vjegyz%C3%A9k 2020_07_28.pdf</vt:lpwstr>
      </vt:variant>
      <vt:variant>
        <vt:lpwstr/>
      </vt:variant>
      <vt:variant>
        <vt:i4>7471194</vt:i4>
      </vt:variant>
      <vt:variant>
        <vt:i4>2265</vt:i4>
      </vt:variant>
      <vt:variant>
        <vt:i4>0</vt:i4>
      </vt:variant>
      <vt:variant>
        <vt:i4>5</vt:i4>
      </vt:variant>
      <vt:variant>
        <vt:lpwstr>http://net.jogtar.hu/jr/gen/hjegy_doc.cgi?docid=A1000001.FVM&amp;celpara=</vt:lpwstr>
      </vt:variant>
      <vt:variant>
        <vt:lpwstr>xcelparam</vt:lpwstr>
      </vt:variant>
      <vt:variant>
        <vt:i4>6029438</vt:i4>
      </vt:variant>
      <vt:variant>
        <vt:i4>2262</vt:i4>
      </vt:variant>
      <vt:variant>
        <vt:i4>0</vt:i4>
      </vt:variant>
      <vt:variant>
        <vt:i4>5</vt:i4>
      </vt:variant>
      <vt:variant>
        <vt:lpwstr>https://net.jogtar.hu/jr/gen/hjegy_doc.cgi?dbnum=1&amp;docid=A1700389.KOR</vt:lpwstr>
      </vt:variant>
      <vt:variant>
        <vt:lpwstr/>
      </vt:variant>
      <vt:variant>
        <vt:i4>1114118</vt:i4>
      </vt:variant>
      <vt:variant>
        <vt:i4>2259</vt:i4>
      </vt:variant>
      <vt:variant>
        <vt:i4>0</vt:i4>
      </vt:variant>
      <vt:variant>
        <vt:i4>5</vt:i4>
      </vt:variant>
      <vt:variant>
        <vt:lpwstr>https://net.jogtar.hu/jogszabaly?docid=A0700282.KOR&amp;celpara=</vt:lpwstr>
      </vt:variant>
      <vt:variant>
        <vt:lpwstr/>
      </vt:variant>
      <vt:variant>
        <vt:i4>1376339</vt:i4>
      </vt:variant>
      <vt:variant>
        <vt:i4>2256</vt:i4>
      </vt:variant>
      <vt:variant>
        <vt:i4>0</vt:i4>
      </vt:variant>
      <vt:variant>
        <vt:i4>5</vt:i4>
      </vt:variant>
      <vt:variant>
        <vt:lpwstr>http://njt.hu/cgi_bin/njt_doc.cgi?docid=195751.322448</vt:lpwstr>
      </vt:variant>
      <vt:variant>
        <vt:lpwstr/>
      </vt:variant>
      <vt:variant>
        <vt:i4>5177346</vt:i4>
      </vt:variant>
      <vt:variant>
        <vt:i4>2253</vt:i4>
      </vt:variant>
      <vt:variant>
        <vt:i4>0</vt:i4>
      </vt:variant>
      <vt:variant>
        <vt:i4>5</vt:i4>
      </vt:variant>
      <vt:variant>
        <vt:lpwstr>https://net.jogtar.hu/jogszabaly?docid=A1600118.KOR&amp;celpara=&amp;dbnum=1</vt:lpwstr>
      </vt:variant>
      <vt:variant>
        <vt:lpwstr/>
      </vt:variant>
      <vt:variant>
        <vt:i4>7864333</vt:i4>
      </vt:variant>
      <vt:variant>
        <vt:i4>2250</vt:i4>
      </vt:variant>
      <vt:variant>
        <vt:i4>0</vt:i4>
      </vt:variant>
      <vt:variant>
        <vt:i4>5</vt:i4>
      </vt:variant>
      <vt:variant>
        <vt:lpwstr>http://net.jogtar.hu/jr/gen/hjegy_doc.cgi?docid=A1300114.VM&amp;celpara=</vt:lpwstr>
      </vt:variant>
      <vt:variant>
        <vt:lpwstr>xcelparam</vt:lpwstr>
      </vt:variant>
      <vt:variant>
        <vt:i4>6357058</vt:i4>
      </vt:variant>
      <vt:variant>
        <vt:i4>2247</vt:i4>
      </vt:variant>
      <vt:variant>
        <vt:i4>0</vt:i4>
      </vt:variant>
      <vt:variant>
        <vt:i4>5</vt:i4>
      </vt:variant>
      <vt:variant>
        <vt:lpwstr>http://net.jogtar.hu/jr/gen/hjegy_doc.cgi?docid=A1300525.KOR&amp;celpara=</vt:lpwstr>
      </vt:variant>
      <vt:variant>
        <vt:lpwstr>xcelparam</vt:lpwstr>
      </vt:variant>
      <vt:variant>
        <vt:i4>7864340</vt:i4>
      </vt:variant>
      <vt:variant>
        <vt:i4>2244</vt:i4>
      </vt:variant>
      <vt:variant>
        <vt:i4>0</vt:i4>
      </vt:variant>
      <vt:variant>
        <vt:i4>5</vt:i4>
      </vt:variant>
      <vt:variant>
        <vt:lpwstr>http://net.jogtar.hu/jr/gen/hjegy_doc.cgi?docid=A1200126.TV&amp;celpara=</vt:lpwstr>
      </vt:variant>
      <vt:variant>
        <vt:lpwstr>xcelparam</vt:lpwstr>
      </vt:variant>
      <vt:variant>
        <vt:i4>7667808</vt:i4>
      </vt:variant>
      <vt:variant>
        <vt:i4>2241</vt:i4>
      </vt:variant>
      <vt:variant>
        <vt:i4>0</vt:i4>
      </vt:variant>
      <vt:variant>
        <vt:i4>5</vt:i4>
      </vt:variant>
      <vt:variant>
        <vt:lpwstr>https://eur-lex.europa.eu/legal-content/HU/TXT/?qid=1590245101791&amp;uri=CELEX:32018R1091</vt:lpwstr>
      </vt:variant>
      <vt:variant>
        <vt:lpwstr/>
      </vt:variant>
      <vt:variant>
        <vt:i4>6553668</vt:i4>
      </vt:variant>
      <vt:variant>
        <vt:i4>2238</vt:i4>
      </vt:variant>
      <vt:variant>
        <vt:i4>0</vt:i4>
      </vt:variant>
      <vt:variant>
        <vt:i4>5</vt:i4>
      </vt:variant>
      <vt:variant>
        <vt:lpwstr>http://net.jogtar.hu/jr/gen/hjegy_doc.cgi?docid=A1300540.KOR&amp;celpara=</vt:lpwstr>
      </vt:variant>
      <vt:variant>
        <vt:lpwstr>xcelparam</vt:lpwstr>
      </vt:variant>
      <vt:variant>
        <vt:i4>6553670</vt:i4>
      </vt:variant>
      <vt:variant>
        <vt:i4>2235</vt:i4>
      </vt:variant>
      <vt:variant>
        <vt:i4>0</vt:i4>
      </vt:variant>
      <vt:variant>
        <vt:i4>5</vt:i4>
      </vt:variant>
      <vt:variant>
        <vt:lpwstr>http://net.jogtar.hu/jr/gen/hjegy_doc.cgi?docid=A1300065.KOR&amp;celpara=</vt:lpwstr>
      </vt:variant>
      <vt:variant>
        <vt:lpwstr>xcelparam</vt:lpwstr>
      </vt:variant>
      <vt:variant>
        <vt:i4>7864336</vt:i4>
      </vt:variant>
      <vt:variant>
        <vt:i4>2232</vt:i4>
      </vt:variant>
      <vt:variant>
        <vt:i4>0</vt:i4>
      </vt:variant>
      <vt:variant>
        <vt:i4>5</vt:i4>
      </vt:variant>
      <vt:variant>
        <vt:lpwstr>http://net.jogtar.hu/jr/gen/hjegy_doc.cgi?docid=A1200166.TV&amp;celpara=</vt:lpwstr>
      </vt:variant>
      <vt:variant>
        <vt:lpwstr>xcelparam</vt:lpwstr>
      </vt:variant>
      <vt:variant>
        <vt:i4>7012360</vt:i4>
      </vt:variant>
      <vt:variant>
        <vt:i4>2229</vt:i4>
      </vt:variant>
      <vt:variant>
        <vt:i4>0</vt:i4>
      </vt:variant>
      <vt:variant>
        <vt:i4>5</vt:i4>
      </vt:variant>
      <vt:variant>
        <vt:lpwstr>http://net.jogtar.hu/jr/gen/hjegy_doc.cgi?docid=A1100062.BM&amp;celpara=</vt:lpwstr>
      </vt:variant>
      <vt:variant>
        <vt:lpwstr>xcelparam</vt:lpwstr>
      </vt:variant>
      <vt:variant>
        <vt:i4>7340127</vt:i4>
      </vt:variant>
      <vt:variant>
        <vt:i4>2226</vt:i4>
      </vt:variant>
      <vt:variant>
        <vt:i4>0</vt:i4>
      </vt:variant>
      <vt:variant>
        <vt:i4>5</vt:i4>
      </vt:variant>
      <vt:variant>
        <vt:lpwstr>http://net.jogtar.hu/jr/gen/hjegy_doc.cgi?docid=A0100042.FVM&amp;celpara=</vt:lpwstr>
      </vt:variant>
      <vt:variant>
        <vt:lpwstr>xcelparam</vt:lpwstr>
      </vt:variant>
      <vt:variant>
        <vt:i4>6750273</vt:i4>
      </vt:variant>
      <vt:variant>
        <vt:i4>2223</vt:i4>
      </vt:variant>
      <vt:variant>
        <vt:i4>0</vt:i4>
      </vt:variant>
      <vt:variant>
        <vt:i4>5</vt:i4>
      </vt:variant>
      <vt:variant>
        <vt:lpwstr>http://net.jogtar.hu/jr/gen/hjegy_doc.cgi?docid=A1100234.KOR&amp;celpara=</vt:lpwstr>
      </vt:variant>
      <vt:variant>
        <vt:lpwstr>xcelparam</vt:lpwstr>
      </vt:variant>
      <vt:variant>
        <vt:i4>7733271</vt:i4>
      </vt:variant>
      <vt:variant>
        <vt:i4>2220</vt:i4>
      </vt:variant>
      <vt:variant>
        <vt:i4>0</vt:i4>
      </vt:variant>
      <vt:variant>
        <vt:i4>5</vt:i4>
      </vt:variant>
      <vt:variant>
        <vt:lpwstr>http://net.jogtar.hu/jr/gen/hjegy_doc.cgi?docid=A1100128.TV&amp;celpara=</vt:lpwstr>
      </vt:variant>
      <vt:variant>
        <vt:lpwstr>xcelparam</vt:lpwstr>
      </vt:variant>
      <vt:variant>
        <vt:i4>1900633</vt:i4>
      </vt:variant>
      <vt:variant>
        <vt:i4>2217</vt:i4>
      </vt:variant>
      <vt:variant>
        <vt:i4>0</vt:i4>
      </vt:variant>
      <vt:variant>
        <vt:i4>5</vt:i4>
      </vt:variant>
      <vt:variant>
        <vt:lpwstr>http://njt.hu/cgi_bin/njt_doc.cgi?docid=167012.332976</vt:lpwstr>
      </vt:variant>
      <vt:variant>
        <vt:lpwstr/>
      </vt:variant>
      <vt:variant>
        <vt:i4>6750272</vt:i4>
      </vt:variant>
      <vt:variant>
        <vt:i4>2214</vt:i4>
      </vt:variant>
      <vt:variant>
        <vt:i4>0</vt:i4>
      </vt:variant>
      <vt:variant>
        <vt:i4>5</vt:i4>
      </vt:variant>
      <vt:variant>
        <vt:lpwstr>http://net.jogtar.hu/jr/gen/hjegy_doc.cgi?docid=A1300006.KOR&amp;celpara=</vt:lpwstr>
      </vt:variant>
      <vt:variant>
        <vt:lpwstr>xcelparam</vt:lpwstr>
      </vt:variant>
      <vt:variant>
        <vt:i4>7798814</vt:i4>
      </vt:variant>
      <vt:variant>
        <vt:i4>2211</vt:i4>
      </vt:variant>
      <vt:variant>
        <vt:i4>0</vt:i4>
      </vt:variant>
      <vt:variant>
        <vt:i4>5</vt:i4>
      </vt:variant>
      <vt:variant>
        <vt:lpwstr>http://net.jogtar.hu/jr/gen/hjegy_doc.cgi?docid=A1200088.TV&amp;celpara=</vt:lpwstr>
      </vt:variant>
      <vt:variant>
        <vt:lpwstr>xcelparam</vt:lpwstr>
      </vt:variant>
      <vt:variant>
        <vt:i4>65593</vt:i4>
      </vt:variant>
      <vt:variant>
        <vt:i4>2208</vt:i4>
      </vt:variant>
      <vt:variant>
        <vt:i4>0</vt:i4>
      </vt:variant>
      <vt:variant>
        <vt:i4>5</vt:i4>
      </vt:variant>
      <vt:variant>
        <vt:lpwstr>https://eur-lex.europa.eu/legal-content/HU/TXT/?uri=uriserv%3AOJ.L_.2021.243.01.0037.01.HUN&amp;toc=OJ%3AL%3A2021%3A243%3ATOC</vt:lpwstr>
      </vt:variant>
      <vt:variant>
        <vt:lpwstr/>
      </vt:variant>
      <vt:variant>
        <vt:i4>720948</vt:i4>
      </vt:variant>
      <vt:variant>
        <vt:i4>2205</vt:i4>
      </vt:variant>
      <vt:variant>
        <vt:i4>0</vt:i4>
      </vt:variant>
      <vt:variant>
        <vt:i4>5</vt:i4>
      </vt:variant>
      <vt:variant>
        <vt:lpwstr>https://eur-lex.europa.eu/legal-content/HU/TXT/?uri=uriserv%3AOJ.L_.2022.192.01.0021.01.HUN&amp;toc=OJ%3AL%3A2022%3A192%3ATOC</vt:lpwstr>
      </vt:variant>
      <vt:variant>
        <vt:lpwstr/>
      </vt:variant>
      <vt:variant>
        <vt:i4>196670</vt:i4>
      </vt:variant>
      <vt:variant>
        <vt:i4>2202</vt:i4>
      </vt:variant>
      <vt:variant>
        <vt:i4>0</vt:i4>
      </vt:variant>
      <vt:variant>
        <vt:i4>5</vt:i4>
      </vt:variant>
      <vt:variant>
        <vt:lpwstr>https://eur-lex.europa.eu/legal-content/HU/TXT/?uri=uriserv%3AOJ.C_.2021.100.01.0001.01.HUN&amp;toc=OJ%3AC%3A2021%3A100%3ATOC</vt:lpwstr>
      </vt:variant>
      <vt:variant>
        <vt:lpwstr/>
      </vt:variant>
      <vt:variant>
        <vt:i4>6160470</vt:i4>
      </vt:variant>
      <vt:variant>
        <vt:i4>2199</vt:i4>
      </vt:variant>
      <vt:variant>
        <vt:i4>0</vt:i4>
      </vt:variant>
      <vt:variant>
        <vt:i4>5</vt:i4>
      </vt:variant>
      <vt:variant>
        <vt:lpwstr>https://ec.europa.eu/docsroom/documents/46171</vt:lpwstr>
      </vt:variant>
      <vt:variant>
        <vt:lpwstr/>
      </vt:variant>
      <vt:variant>
        <vt:i4>8192105</vt:i4>
      </vt:variant>
      <vt:variant>
        <vt:i4>2196</vt:i4>
      </vt:variant>
      <vt:variant>
        <vt:i4>0</vt:i4>
      </vt:variant>
      <vt:variant>
        <vt:i4>5</vt:i4>
      </vt:variant>
      <vt:variant>
        <vt:lpwstr>https://eur-lex.europa.eu/legal-content/HU/TXT/?qid=1590244971182&amp;uri=CELEX:32019R1020</vt:lpwstr>
      </vt:variant>
      <vt:variant>
        <vt:lpwstr/>
      </vt:variant>
      <vt:variant>
        <vt:i4>6488166</vt:i4>
      </vt:variant>
      <vt:variant>
        <vt:i4>2193</vt:i4>
      </vt:variant>
      <vt:variant>
        <vt:i4>0</vt:i4>
      </vt:variant>
      <vt:variant>
        <vt:i4>5</vt:i4>
      </vt:variant>
      <vt:variant>
        <vt:lpwstr>https://eur-lex.europa.eu/legal-content/HU/TXT/?qid=1590244938078&amp;uri=CELEX:32019D1729</vt:lpwstr>
      </vt:variant>
      <vt:variant>
        <vt:lpwstr/>
      </vt:variant>
      <vt:variant>
        <vt:i4>61</vt:i4>
      </vt:variant>
      <vt:variant>
        <vt:i4>2190</vt:i4>
      </vt:variant>
      <vt:variant>
        <vt:i4>0</vt:i4>
      </vt:variant>
      <vt:variant>
        <vt:i4>5</vt:i4>
      </vt:variant>
      <vt:variant>
        <vt:lpwstr>https://eur-lex.europa.eu/legal-content/HU/TXT/?uri=uriserv%3AOJ.C_.2022.247.01.0001.01.HUN&amp;toc=OJ%3AC%3A2022%3A247%3ATOC</vt:lpwstr>
      </vt:variant>
      <vt:variant>
        <vt:lpwstr/>
      </vt:variant>
      <vt:variant>
        <vt:i4>4456468</vt:i4>
      </vt:variant>
      <vt:variant>
        <vt:i4>2187</vt:i4>
      </vt:variant>
      <vt:variant>
        <vt:i4>0</vt:i4>
      </vt:variant>
      <vt:variant>
        <vt:i4>5</vt:i4>
      </vt:variant>
      <vt:variant>
        <vt:lpwstr>http://eur-lex.europa.eu/LexUriServ/LexUriServ.do?uri=OJ:C:2013:348:0001:0004:HU:PDF</vt:lpwstr>
      </vt:variant>
      <vt:variant>
        <vt:lpwstr/>
      </vt:variant>
      <vt:variant>
        <vt:i4>6553698</vt:i4>
      </vt:variant>
      <vt:variant>
        <vt:i4>2184</vt:i4>
      </vt:variant>
      <vt:variant>
        <vt:i4>0</vt:i4>
      </vt:variant>
      <vt:variant>
        <vt:i4>5</vt:i4>
      </vt:variant>
      <vt:variant>
        <vt:lpwstr>https://eur-lex.europa.eu/legal-content/HU/TXT/?qid=1401476567707&amp;uri=CELEX:32008D0768</vt:lpwstr>
      </vt:variant>
      <vt:variant>
        <vt:lpwstr/>
      </vt:variant>
      <vt:variant>
        <vt:i4>8061033</vt:i4>
      </vt:variant>
      <vt:variant>
        <vt:i4>2181</vt:i4>
      </vt:variant>
      <vt:variant>
        <vt:i4>0</vt:i4>
      </vt:variant>
      <vt:variant>
        <vt:i4>5</vt:i4>
      </vt:variant>
      <vt:variant>
        <vt:lpwstr>https://eur-lex.europa.eu/legal-content/HU/TXT/?qid=1401476514975&amp;uri=CELEX:32008R0765</vt:lpwstr>
      </vt:variant>
      <vt:variant>
        <vt:lpwstr/>
      </vt:variant>
      <vt:variant>
        <vt:i4>2818154</vt:i4>
      </vt:variant>
      <vt:variant>
        <vt:i4>2178</vt:i4>
      </vt:variant>
      <vt:variant>
        <vt:i4>0</vt:i4>
      </vt:variant>
      <vt:variant>
        <vt:i4>5</vt:i4>
      </vt:variant>
      <vt:variant>
        <vt:lpwstr>https://net.jogtar.hu/jogszabaly?docid=A2100008.AM&amp;celpara=&amp;searchUrl=/jogszabaly-kereso%3Fsorszam%3D8%26para%3D%26tipus%3D%26evszam%3D2021</vt:lpwstr>
      </vt:variant>
      <vt:variant>
        <vt:lpwstr/>
      </vt:variant>
      <vt:variant>
        <vt:i4>5505140</vt:i4>
      </vt:variant>
      <vt:variant>
        <vt:i4>2175</vt:i4>
      </vt:variant>
      <vt:variant>
        <vt:i4>0</vt:i4>
      </vt:variant>
      <vt:variant>
        <vt:i4>5</vt:i4>
      </vt:variant>
      <vt:variant>
        <vt:lpwstr>https://net.jogtar.hu/jr/gen/hjegy_doc.cgi?dbnum=1&amp;docid=A1700505.KOR</vt:lpwstr>
      </vt:variant>
      <vt:variant>
        <vt:lpwstr/>
      </vt:variant>
      <vt:variant>
        <vt:i4>6291574</vt:i4>
      </vt:variant>
      <vt:variant>
        <vt:i4>2172</vt:i4>
      </vt:variant>
      <vt:variant>
        <vt:i4>0</vt:i4>
      </vt:variant>
      <vt:variant>
        <vt:i4>5</vt:i4>
      </vt:variant>
      <vt:variant>
        <vt:lpwstr>https://net.jogtar.hu/jogszabaly?docid=a1400042.emm</vt:lpwstr>
      </vt:variant>
      <vt:variant>
        <vt:lpwstr/>
      </vt:variant>
      <vt:variant>
        <vt:i4>8257556</vt:i4>
      </vt:variant>
      <vt:variant>
        <vt:i4>2169</vt:i4>
      </vt:variant>
      <vt:variant>
        <vt:i4>0</vt:i4>
      </vt:variant>
      <vt:variant>
        <vt:i4>5</vt:i4>
      </vt:variant>
      <vt:variant>
        <vt:lpwstr>http://net.jogtar.hu/jr/gen/hjegy_doc.cgi?docid=A1500045.NGM</vt:lpwstr>
      </vt:variant>
      <vt:variant>
        <vt:lpwstr/>
      </vt:variant>
      <vt:variant>
        <vt:i4>1704024</vt:i4>
      </vt:variant>
      <vt:variant>
        <vt:i4>2166</vt:i4>
      </vt:variant>
      <vt:variant>
        <vt:i4>0</vt:i4>
      </vt:variant>
      <vt:variant>
        <vt:i4>5</vt:i4>
      </vt:variant>
      <vt:variant>
        <vt:lpwstr>http://njt.hu/cgi_bin/njt_doc.cgi?docid=193199.316616</vt:lpwstr>
      </vt:variant>
      <vt:variant>
        <vt:lpwstr/>
      </vt:variant>
      <vt:variant>
        <vt:i4>6357018</vt:i4>
      </vt:variant>
      <vt:variant>
        <vt:i4>2163</vt:i4>
      </vt:variant>
      <vt:variant>
        <vt:i4>0</vt:i4>
      </vt:variant>
      <vt:variant>
        <vt:i4>5</vt:i4>
      </vt:variant>
      <vt:variant>
        <vt:lpwstr>http://net.jogtar.hu/jr/gen/hjegy_doc.cgi?docid=A1500424.KOR</vt:lpwstr>
      </vt:variant>
      <vt:variant>
        <vt:lpwstr/>
      </vt:variant>
      <vt:variant>
        <vt:i4>7995411</vt:i4>
      </vt:variant>
      <vt:variant>
        <vt:i4>2160</vt:i4>
      </vt:variant>
      <vt:variant>
        <vt:i4>0</vt:i4>
      </vt:variant>
      <vt:variant>
        <vt:i4>5</vt:i4>
      </vt:variant>
      <vt:variant>
        <vt:lpwstr>http://net.jogtar.hu/jr/gen/hjegy_doc.cgi?docid=A1500124.TV&amp;celpara=</vt:lpwstr>
      </vt:variant>
      <vt:variant>
        <vt:lpwstr>xcelparam</vt:lpwstr>
      </vt:variant>
      <vt:variant>
        <vt:i4>1966164</vt:i4>
      </vt:variant>
      <vt:variant>
        <vt:i4>2157</vt:i4>
      </vt:variant>
      <vt:variant>
        <vt:i4>0</vt:i4>
      </vt:variant>
      <vt:variant>
        <vt:i4>5</vt:i4>
      </vt:variant>
      <vt:variant>
        <vt:lpwstr>http://njt.hu/cgi_bin/njt_doc.cgi?docid=213373.366052</vt:lpwstr>
      </vt:variant>
      <vt:variant>
        <vt:lpwstr/>
      </vt:variant>
      <vt:variant>
        <vt:i4>7405690</vt:i4>
      </vt:variant>
      <vt:variant>
        <vt:i4>2154</vt:i4>
      </vt:variant>
      <vt:variant>
        <vt:i4>0</vt:i4>
      </vt:variant>
      <vt:variant>
        <vt:i4>5</vt:i4>
      </vt:variant>
      <vt:variant>
        <vt:lpwstr>https://eur-lex.europa.eu/legal-content/HU/TXT/?qid=1553333473783&amp;uri=CELEX:02013R1305-20190121</vt:lpwstr>
      </vt:variant>
      <vt:variant>
        <vt:lpwstr/>
      </vt:variant>
      <vt:variant>
        <vt:i4>917582</vt:i4>
      </vt:variant>
      <vt:variant>
        <vt:i4>2151</vt:i4>
      </vt:variant>
      <vt:variant>
        <vt:i4>0</vt:i4>
      </vt:variant>
      <vt:variant>
        <vt:i4>5</vt:i4>
      </vt:variant>
      <vt:variant>
        <vt:lpwstr>https://net.jogtar.hu/jogszabaly?docid=A1800026.AM&amp;celpara=&amp;searchUrl=/jogszabaly-kereso%3Fsorszam%3D26%26para%3D%26tipus%3D%26evszam%3D2018</vt:lpwstr>
      </vt:variant>
      <vt:variant>
        <vt:lpwstr/>
      </vt:variant>
      <vt:variant>
        <vt:i4>6946849</vt:i4>
      </vt:variant>
      <vt:variant>
        <vt:i4>2148</vt:i4>
      </vt:variant>
      <vt:variant>
        <vt:i4>0</vt:i4>
      </vt:variant>
      <vt:variant>
        <vt:i4>5</vt:i4>
      </vt:variant>
      <vt:variant>
        <vt:lpwstr>https://nav.gov.hu/</vt:lpwstr>
      </vt:variant>
      <vt:variant>
        <vt:lpwstr/>
      </vt:variant>
      <vt:variant>
        <vt:i4>917619</vt:i4>
      </vt:variant>
      <vt:variant>
        <vt:i4>2145</vt:i4>
      </vt:variant>
      <vt:variant>
        <vt:i4>0</vt:i4>
      </vt:variant>
      <vt:variant>
        <vt:i4>5</vt:i4>
      </vt:variant>
      <vt:variant>
        <vt:lpwstr>http://net.jogtar.hu/jr/gen/hjegy_doc.cgi?docid=A1100103.TV</vt:lpwstr>
      </vt:variant>
      <vt:variant>
        <vt:lpwstr/>
      </vt:variant>
      <vt:variant>
        <vt:i4>4587586</vt:i4>
      </vt:variant>
      <vt:variant>
        <vt:i4>2142</vt:i4>
      </vt:variant>
      <vt:variant>
        <vt:i4>0</vt:i4>
      </vt:variant>
      <vt:variant>
        <vt:i4>5</vt:i4>
      </vt:variant>
      <vt:variant>
        <vt:lpwstr>https://portal.nebih.gov.hu/kiszereles-csokkentes</vt:lpwstr>
      </vt:variant>
      <vt:variant>
        <vt:lpwstr/>
      </vt:variant>
      <vt:variant>
        <vt:i4>3604576</vt:i4>
      </vt:variant>
      <vt:variant>
        <vt:i4>2139</vt:i4>
      </vt:variant>
      <vt:variant>
        <vt:i4>0</vt:i4>
      </vt:variant>
      <vt:variant>
        <vt:i4>5</vt:i4>
      </vt:variant>
      <vt:variant>
        <vt:lpwstr>https://net.jogtar.hu/jogszabaly?docid=A2400007.NGM&amp;celpara=&amp;searchUrl=/jogszabaly-kereso?sorszam%3D7%26para%3D%26tipus%3D%26evszam%3D2024</vt:lpwstr>
      </vt:variant>
      <vt:variant>
        <vt:lpwstr/>
      </vt:variant>
      <vt:variant>
        <vt:i4>4980745</vt:i4>
      </vt:variant>
      <vt:variant>
        <vt:i4>2136</vt:i4>
      </vt:variant>
      <vt:variant>
        <vt:i4>0</vt:i4>
      </vt:variant>
      <vt:variant>
        <vt:i4>5</vt:i4>
      </vt:variant>
      <vt:variant>
        <vt:lpwstr>https://net.jogtar.hu/jogszabaly?docid=A2400001.KOR&amp;celpara=&amp;dbnum=1</vt:lpwstr>
      </vt:variant>
      <vt:variant>
        <vt:lpwstr/>
      </vt:variant>
      <vt:variant>
        <vt:i4>8192009</vt:i4>
      </vt:variant>
      <vt:variant>
        <vt:i4>2133</vt:i4>
      </vt:variant>
      <vt:variant>
        <vt:i4>0</vt:i4>
      </vt:variant>
      <vt:variant>
        <vt:i4>5</vt:i4>
      </vt:variant>
      <vt:variant>
        <vt:lpwstr>http://net.jogtar.hu/jr/gen/hjegy_doc.cgi?docid=A1200040.VM&amp;celpara=</vt:lpwstr>
      </vt:variant>
      <vt:variant>
        <vt:lpwstr>xcelparam</vt:lpwstr>
      </vt:variant>
      <vt:variant>
        <vt:i4>6881350</vt:i4>
      </vt:variant>
      <vt:variant>
        <vt:i4>2130</vt:i4>
      </vt:variant>
      <vt:variant>
        <vt:i4>0</vt:i4>
      </vt:variant>
      <vt:variant>
        <vt:i4>5</vt:i4>
      </vt:variant>
      <vt:variant>
        <vt:lpwstr>http://eur-lex.europa.eu/legal-content/HU/TXT/?uri=uriserv:OJ.C_.2015.105.01.0001.01.HUN</vt:lpwstr>
      </vt:variant>
      <vt:variant>
        <vt:lpwstr/>
      </vt:variant>
      <vt:variant>
        <vt:i4>2031692</vt:i4>
      </vt:variant>
      <vt:variant>
        <vt:i4>2127</vt:i4>
      </vt:variant>
      <vt:variant>
        <vt:i4>0</vt:i4>
      </vt:variant>
      <vt:variant>
        <vt:i4>5</vt:i4>
      </vt:variant>
      <vt:variant>
        <vt:lpwstr>https://eur-lex.europa.eu/legal-content/HU/TXT/?uri=celex:32007D0076</vt:lpwstr>
      </vt:variant>
      <vt:variant>
        <vt:lpwstr/>
      </vt:variant>
      <vt:variant>
        <vt:i4>7012417</vt:i4>
      </vt:variant>
      <vt:variant>
        <vt:i4>2124</vt:i4>
      </vt:variant>
      <vt:variant>
        <vt:i4>0</vt:i4>
      </vt:variant>
      <vt:variant>
        <vt:i4>5</vt:i4>
      </vt:variant>
      <vt:variant>
        <vt:lpwstr>http://eur-lex.europa.eu/legal-content/HU/TXT/?uri=uriserv:OJ.C_.2015.023.01.0001.01.HUN</vt:lpwstr>
      </vt:variant>
      <vt:variant>
        <vt:lpwstr/>
      </vt:variant>
      <vt:variant>
        <vt:i4>7274603</vt:i4>
      </vt:variant>
      <vt:variant>
        <vt:i4>2121</vt:i4>
      </vt:variant>
      <vt:variant>
        <vt:i4>0</vt:i4>
      </vt:variant>
      <vt:variant>
        <vt:i4>5</vt:i4>
      </vt:variant>
      <vt:variant>
        <vt:lpwstr>https://eur-lex.europa.eu/legal-content/HU/TXT/?qid=1590244785977&amp;uri=CELEX:32019D2213</vt:lpwstr>
      </vt:variant>
      <vt:variant>
        <vt:lpwstr/>
      </vt:variant>
      <vt:variant>
        <vt:i4>6946912</vt:i4>
      </vt:variant>
      <vt:variant>
        <vt:i4>2118</vt:i4>
      </vt:variant>
      <vt:variant>
        <vt:i4>0</vt:i4>
      </vt:variant>
      <vt:variant>
        <vt:i4>5</vt:i4>
      </vt:variant>
      <vt:variant>
        <vt:lpwstr>https://eur-lex.europa.eu/legal-content/HU/TXT/?qid=1590244745039&amp;uri=CELEX:32019D2212</vt:lpwstr>
      </vt:variant>
      <vt:variant>
        <vt:lpwstr/>
      </vt:variant>
      <vt:variant>
        <vt:i4>8061030</vt:i4>
      </vt:variant>
      <vt:variant>
        <vt:i4>2115</vt:i4>
      </vt:variant>
      <vt:variant>
        <vt:i4>0</vt:i4>
      </vt:variant>
      <vt:variant>
        <vt:i4>5</vt:i4>
      </vt:variant>
      <vt:variant>
        <vt:lpwstr>https://eur-lex.europa.eu/legal-content/HU/TXT/?qid=1590244673943&amp;uri=CELEX:32017R2394</vt:lpwstr>
      </vt:variant>
      <vt:variant>
        <vt:lpwstr/>
      </vt:variant>
      <vt:variant>
        <vt:i4>61</vt:i4>
      </vt:variant>
      <vt:variant>
        <vt:i4>2112</vt:i4>
      </vt:variant>
      <vt:variant>
        <vt:i4>0</vt:i4>
      </vt:variant>
      <vt:variant>
        <vt:i4>5</vt:i4>
      </vt:variant>
      <vt:variant>
        <vt:lpwstr>https://eur-lex.europa.eu/legal-content/HU/TXT/?uri=uriserv%3AOJ.C_.2021.525.01.0001.01.HUN&amp;toc=OJ%3AC%3A2021%3A525%3ATOC</vt:lpwstr>
      </vt:variant>
      <vt:variant>
        <vt:lpwstr/>
      </vt:variant>
      <vt:variant>
        <vt:i4>6553667</vt:i4>
      </vt:variant>
      <vt:variant>
        <vt:i4>2109</vt:i4>
      </vt:variant>
      <vt:variant>
        <vt:i4>0</vt:i4>
      </vt:variant>
      <vt:variant>
        <vt:i4>5</vt:i4>
      </vt:variant>
      <vt:variant>
        <vt:lpwstr>http://net.jogtar.hu/jr/gen/hjegy_doc.cgi?docid=A1400045.KOR&amp;celpara=</vt:lpwstr>
      </vt:variant>
      <vt:variant>
        <vt:lpwstr>xcelparam</vt:lpwstr>
      </vt:variant>
      <vt:variant>
        <vt:i4>5963848</vt:i4>
      </vt:variant>
      <vt:variant>
        <vt:i4>2106</vt:i4>
      </vt:variant>
      <vt:variant>
        <vt:i4>0</vt:i4>
      </vt:variant>
      <vt:variant>
        <vt:i4>5</vt:i4>
      </vt:variant>
      <vt:variant>
        <vt:lpwstr>https://njt.hu/jogszabaly/2024-327-20-22</vt:lpwstr>
      </vt:variant>
      <vt:variant>
        <vt:lpwstr/>
      </vt:variant>
      <vt:variant>
        <vt:i4>6619201</vt:i4>
      </vt:variant>
      <vt:variant>
        <vt:i4>2103</vt:i4>
      </vt:variant>
      <vt:variant>
        <vt:i4>0</vt:i4>
      </vt:variant>
      <vt:variant>
        <vt:i4>5</vt:i4>
      </vt:variant>
      <vt:variant>
        <vt:lpwstr>http://net.jogtar.hu/jr/gen/hjegy_doc.cgi?docid=A1200307.KOR&amp;celpara=</vt:lpwstr>
      </vt:variant>
      <vt:variant>
        <vt:lpwstr>xcelparam</vt:lpwstr>
      </vt:variant>
      <vt:variant>
        <vt:i4>5898312</vt:i4>
      </vt:variant>
      <vt:variant>
        <vt:i4>2100</vt:i4>
      </vt:variant>
      <vt:variant>
        <vt:i4>0</vt:i4>
      </vt:variant>
      <vt:variant>
        <vt:i4>5</vt:i4>
      </vt:variant>
      <vt:variant>
        <vt:lpwstr>https://njt.hu/jogszabaly/2024-326-20-22</vt:lpwstr>
      </vt:variant>
      <vt:variant>
        <vt:lpwstr/>
      </vt:variant>
      <vt:variant>
        <vt:i4>6881349</vt:i4>
      </vt:variant>
      <vt:variant>
        <vt:i4>2097</vt:i4>
      </vt:variant>
      <vt:variant>
        <vt:i4>0</vt:i4>
      </vt:variant>
      <vt:variant>
        <vt:i4>5</vt:i4>
      </vt:variant>
      <vt:variant>
        <vt:lpwstr>http://net.jogtar.hu/jr/gen/hjegy_doc.cgi?dbnum=1&amp;docid=A1600387.KOR</vt:lpwstr>
      </vt:variant>
      <vt:variant>
        <vt:lpwstr/>
      </vt:variant>
      <vt:variant>
        <vt:i4>7864354</vt:i4>
      </vt:variant>
      <vt:variant>
        <vt:i4>2094</vt:i4>
      </vt:variant>
      <vt:variant>
        <vt:i4>0</vt:i4>
      </vt:variant>
      <vt:variant>
        <vt:i4>5</vt:i4>
      </vt:variant>
      <vt:variant>
        <vt:lpwstr>https://net.jogtar.hu/jogszabaly?docid=A0800047.TV&amp;celpara=</vt:lpwstr>
      </vt:variant>
      <vt:variant>
        <vt:lpwstr/>
      </vt:variant>
      <vt:variant>
        <vt:i4>3014696</vt:i4>
      </vt:variant>
      <vt:variant>
        <vt:i4>2091</vt:i4>
      </vt:variant>
      <vt:variant>
        <vt:i4>0</vt:i4>
      </vt:variant>
      <vt:variant>
        <vt:i4>5</vt:i4>
      </vt:variant>
      <vt:variant>
        <vt:lpwstr>https://net.jogtar.hu/jogszabaly?docid=99700155.TV&amp;celpara=</vt:lpwstr>
      </vt:variant>
      <vt:variant>
        <vt:lpwstr/>
      </vt:variant>
      <vt:variant>
        <vt:i4>5832776</vt:i4>
      </vt:variant>
      <vt:variant>
        <vt:i4>2088</vt:i4>
      </vt:variant>
      <vt:variant>
        <vt:i4>0</vt:i4>
      </vt:variant>
      <vt:variant>
        <vt:i4>5</vt:i4>
      </vt:variant>
      <vt:variant>
        <vt:lpwstr>https://njt.hu/jogszabaly/2024-325-20-22</vt:lpwstr>
      </vt:variant>
      <vt:variant>
        <vt:lpwstr/>
      </vt:variant>
      <vt:variant>
        <vt:i4>7143535</vt:i4>
      </vt:variant>
      <vt:variant>
        <vt:i4>2085</vt:i4>
      </vt:variant>
      <vt:variant>
        <vt:i4>0</vt:i4>
      </vt:variant>
      <vt:variant>
        <vt:i4>5</vt:i4>
      </vt:variant>
      <vt:variant>
        <vt:lpwstr>https://eur-lex.europa.eu/legal-content/HU/TXT/?qid=1590244622139&amp;uri=CELEX:32017D0253</vt:lpwstr>
      </vt:variant>
      <vt:variant>
        <vt:lpwstr/>
      </vt:variant>
      <vt:variant>
        <vt:i4>1704006</vt:i4>
      </vt:variant>
      <vt:variant>
        <vt:i4>2082</vt:i4>
      </vt:variant>
      <vt:variant>
        <vt:i4>0</vt:i4>
      </vt:variant>
      <vt:variant>
        <vt:i4>5</vt:i4>
      </vt:variant>
      <vt:variant>
        <vt:lpwstr>https://eur-lex.europa.eu/legal-content/HU/TXT/?uri=celex:32013D1082</vt:lpwstr>
      </vt:variant>
      <vt:variant>
        <vt:lpwstr/>
      </vt:variant>
      <vt:variant>
        <vt:i4>7012421</vt:i4>
      </vt:variant>
      <vt:variant>
        <vt:i4>2079</vt:i4>
      </vt:variant>
      <vt:variant>
        <vt:i4>0</vt:i4>
      </vt:variant>
      <vt:variant>
        <vt:i4>5</vt:i4>
      </vt:variant>
      <vt:variant>
        <vt:lpwstr>http://net.jogtar.hu/jr/gen/hjegy_doc.cgi?dbnum=1&amp;docid=A1600385.KOR</vt:lpwstr>
      </vt:variant>
      <vt:variant>
        <vt:lpwstr/>
      </vt:variant>
      <vt:variant>
        <vt:i4>1638414</vt:i4>
      </vt:variant>
      <vt:variant>
        <vt:i4>2076</vt:i4>
      </vt:variant>
      <vt:variant>
        <vt:i4>0</vt:i4>
      </vt:variant>
      <vt:variant>
        <vt:i4>5</vt:i4>
      </vt:variant>
      <vt:variant>
        <vt:lpwstr>https://net.jogtar.hu/jogszabaly?docid=A1000079.KOR&amp;celpara=</vt:lpwstr>
      </vt:variant>
      <vt:variant>
        <vt:lpwstr/>
      </vt:variant>
      <vt:variant>
        <vt:i4>5832792</vt:i4>
      </vt:variant>
      <vt:variant>
        <vt:i4>2073</vt:i4>
      </vt:variant>
      <vt:variant>
        <vt:i4>0</vt:i4>
      </vt:variant>
      <vt:variant>
        <vt:i4>5</vt:i4>
      </vt:variant>
      <vt:variant>
        <vt:lpwstr>https://net.jogtar.hu/jogszabaly?docid=A0900001.EUM&amp;celpara=&amp;searchUrl=/jogszabaly-kereso%3Fsorszam%3D1%26para%3D%26tipus%3D%26evszam%3D2009</vt:lpwstr>
      </vt:variant>
      <vt:variant>
        <vt:lpwstr/>
      </vt:variant>
      <vt:variant>
        <vt:i4>6946859</vt:i4>
      </vt:variant>
      <vt:variant>
        <vt:i4>2070</vt:i4>
      </vt:variant>
      <vt:variant>
        <vt:i4>0</vt:i4>
      </vt:variant>
      <vt:variant>
        <vt:i4>5</vt:i4>
      </vt:variant>
      <vt:variant>
        <vt:lpwstr>https://njt.hu/jogszabaly/2023-21-B0-0A</vt:lpwstr>
      </vt:variant>
      <vt:variant>
        <vt:lpwstr/>
      </vt:variant>
      <vt:variant>
        <vt:i4>4718600</vt:i4>
      </vt:variant>
      <vt:variant>
        <vt:i4>2067</vt:i4>
      </vt:variant>
      <vt:variant>
        <vt:i4>0</vt:i4>
      </vt:variant>
      <vt:variant>
        <vt:i4>5</vt:i4>
      </vt:variant>
      <vt:variant>
        <vt:lpwstr>https://net.jogtar.hu/jogszabaly?docid=A2300333.KOR&amp;celpara=&amp;dbnum=1</vt:lpwstr>
      </vt:variant>
      <vt:variant>
        <vt:lpwstr/>
      </vt:variant>
      <vt:variant>
        <vt:i4>2883629</vt:i4>
      </vt:variant>
      <vt:variant>
        <vt:i4>2064</vt:i4>
      </vt:variant>
      <vt:variant>
        <vt:i4>0</vt:i4>
      </vt:variant>
      <vt:variant>
        <vt:i4>5</vt:i4>
      </vt:variant>
      <vt:variant>
        <vt:lpwstr>https://net.jogtar.hu/jogszabaly?docid=99100011.TV&amp;celpara=</vt:lpwstr>
      </vt:variant>
      <vt:variant>
        <vt:lpwstr/>
      </vt:variant>
      <vt:variant>
        <vt:i4>3014697</vt:i4>
      </vt:variant>
      <vt:variant>
        <vt:i4>2061</vt:i4>
      </vt:variant>
      <vt:variant>
        <vt:i4>0</vt:i4>
      </vt:variant>
      <vt:variant>
        <vt:i4>5</vt:i4>
      </vt:variant>
      <vt:variant>
        <vt:lpwstr>https://net.jogtar.hu/jogszabaly?docid=99700154.TV&amp;celpara=</vt:lpwstr>
      </vt:variant>
      <vt:variant>
        <vt:lpwstr/>
      </vt:variant>
      <vt:variant>
        <vt:i4>6422583</vt:i4>
      </vt:variant>
      <vt:variant>
        <vt:i4>2058</vt:i4>
      </vt:variant>
      <vt:variant>
        <vt:i4>0</vt:i4>
      </vt:variant>
      <vt:variant>
        <vt:i4>5</vt:i4>
      </vt:variant>
      <vt:variant>
        <vt:lpwstr>http://nebihmondja.hu/</vt:lpwstr>
      </vt:variant>
      <vt:variant>
        <vt:lpwstr/>
      </vt:variant>
      <vt:variant>
        <vt:i4>8061040</vt:i4>
      </vt:variant>
      <vt:variant>
        <vt:i4>2055</vt:i4>
      </vt:variant>
      <vt:variant>
        <vt:i4>0</vt:i4>
      </vt:variant>
      <vt:variant>
        <vt:i4>5</vt:i4>
      </vt:variant>
      <vt:variant>
        <vt:lpwstr>https://elelmiszerlanc.kormany.hu/a-magyar-elelmiszerkonyv</vt:lpwstr>
      </vt:variant>
      <vt:variant>
        <vt:lpwstr/>
      </vt:variant>
      <vt:variant>
        <vt:i4>7995448</vt:i4>
      </vt:variant>
      <vt:variant>
        <vt:i4>2052</vt:i4>
      </vt:variant>
      <vt:variant>
        <vt:i4>0</vt:i4>
      </vt:variant>
      <vt:variant>
        <vt:i4>5</vt:i4>
      </vt:variant>
      <vt:variant>
        <vt:lpwstr>http://elelmiszerlanc.kormany.hu/magyar-elelmiszerkonyv</vt:lpwstr>
      </vt:variant>
      <vt:variant>
        <vt:lpwstr/>
      </vt:variant>
      <vt:variant>
        <vt:i4>720919</vt:i4>
      </vt:variant>
      <vt:variant>
        <vt:i4>2049</vt:i4>
      </vt:variant>
      <vt:variant>
        <vt:i4>0</vt:i4>
      </vt:variant>
      <vt:variant>
        <vt:i4>5</vt:i4>
      </vt:variant>
      <vt:variant>
        <vt:lpwstr>https://net.jogtar.hu/jogszabaly?docid=A0900152.FVM&amp;celpara=</vt:lpwstr>
      </vt:variant>
      <vt:variant>
        <vt:lpwstr/>
      </vt:variant>
      <vt:variant>
        <vt:i4>6422551</vt:i4>
      </vt:variant>
      <vt:variant>
        <vt:i4>2046</vt:i4>
      </vt:variant>
      <vt:variant>
        <vt:i4>0</vt:i4>
      </vt:variant>
      <vt:variant>
        <vt:i4>5</vt:i4>
      </vt:variant>
      <vt:variant>
        <vt:lpwstr>http://net.jogtar.hu/jr/gen/hjegy_doc.cgi?docid=A0800220.KOR</vt:lpwstr>
      </vt:variant>
      <vt:variant>
        <vt:lpwstr/>
      </vt:variant>
      <vt:variant>
        <vt:i4>7864442</vt:i4>
      </vt:variant>
      <vt:variant>
        <vt:i4>2043</vt:i4>
      </vt:variant>
      <vt:variant>
        <vt:i4>0</vt:i4>
      </vt:variant>
      <vt:variant>
        <vt:i4>5</vt:i4>
      </vt:variant>
      <vt:variant>
        <vt:lpwstr>https://www.welmec.org/guides-and-publications/guides/</vt:lpwstr>
      </vt:variant>
      <vt:variant>
        <vt:lpwstr/>
      </vt:variant>
      <vt:variant>
        <vt:i4>3014741</vt:i4>
      </vt:variant>
      <vt:variant>
        <vt:i4>2040</vt:i4>
      </vt:variant>
      <vt:variant>
        <vt:i4>0</vt:i4>
      </vt:variant>
      <vt:variant>
        <vt:i4>5</vt:i4>
      </vt:variant>
      <vt:variant>
        <vt:lpwstr>https://ec.europa.eu/growth/single-market/goods/building-blocks/legal-metrology/pre-packaging_en</vt:lpwstr>
      </vt:variant>
      <vt:variant>
        <vt:lpwstr/>
      </vt:variant>
      <vt:variant>
        <vt:i4>7864343</vt:i4>
      </vt:variant>
      <vt:variant>
        <vt:i4>2037</vt:i4>
      </vt:variant>
      <vt:variant>
        <vt:i4>0</vt:i4>
      </vt:variant>
      <vt:variant>
        <vt:i4>5</vt:i4>
      </vt:variant>
      <vt:variant>
        <vt:lpwstr>http://net.jogtar.hu/jr/gen/hjegy_doc.cgi?docid=A1600043.NGM</vt:lpwstr>
      </vt:variant>
      <vt:variant>
        <vt:lpwstr/>
      </vt:variant>
      <vt:variant>
        <vt:i4>2556000</vt:i4>
      </vt:variant>
      <vt:variant>
        <vt:i4>2034</vt:i4>
      </vt:variant>
      <vt:variant>
        <vt:i4>0</vt:i4>
      </vt:variant>
      <vt:variant>
        <vt:i4>5</vt:i4>
      </vt:variant>
      <vt:variant>
        <vt:lpwstr>https://net.jogtar.hu/jogszabaly?docid=A0100006.GM&amp;celpara=&amp;searchUrl=/jogszabaly-kereso%3Fsorszam%3D6%26para%3D%26tipus%3D%26evszam%3D2001</vt:lpwstr>
      </vt:variant>
      <vt:variant>
        <vt:lpwstr/>
      </vt:variant>
      <vt:variant>
        <vt:i4>4521993</vt:i4>
      </vt:variant>
      <vt:variant>
        <vt:i4>2031</vt:i4>
      </vt:variant>
      <vt:variant>
        <vt:i4>0</vt:i4>
      </vt:variant>
      <vt:variant>
        <vt:i4>5</vt:i4>
      </vt:variant>
      <vt:variant>
        <vt:lpwstr>https://net.jogtar.hu/jogszabaly?docid=99100127.KOR&amp;celpara=</vt:lpwstr>
      </vt:variant>
      <vt:variant>
        <vt:lpwstr/>
      </vt:variant>
      <vt:variant>
        <vt:i4>2687017</vt:i4>
      </vt:variant>
      <vt:variant>
        <vt:i4>2028</vt:i4>
      </vt:variant>
      <vt:variant>
        <vt:i4>0</vt:i4>
      </vt:variant>
      <vt:variant>
        <vt:i4>5</vt:i4>
      </vt:variant>
      <vt:variant>
        <vt:lpwstr>https://net.jogtar.hu/jogszabaly?docid=99100045.TV&amp;celpara=</vt:lpwstr>
      </vt:variant>
      <vt:variant>
        <vt:lpwstr/>
      </vt:variant>
      <vt:variant>
        <vt:i4>8323148</vt:i4>
      </vt:variant>
      <vt:variant>
        <vt:i4>2025</vt:i4>
      </vt:variant>
      <vt:variant>
        <vt:i4>0</vt:i4>
      </vt:variant>
      <vt:variant>
        <vt:i4>5</vt:i4>
      </vt:variant>
      <vt:variant>
        <vt:lpwstr>http://net.jogtar.hu/jr/gen/hjegy_doc.cgi?docid=A1400034.NGM&amp;celpara=</vt:lpwstr>
      </vt:variant>
      <vt:variant>
        <vt:lpwstr>xcelparam</vt:lpwstr>
      </vt:variant>
      <vt:variant>
        <vt:i4>6946917</vt:i4>
      </vt:variant>
      <vt:variant>
        <vt:i4>2022</vt:i4>
      </vt:variant>
      <vt:variant>
        <vt:i4>0</vt:i4>
      </vt:variant>
      <vt:variant>
        <vt:i4>5</vt:i4>
      </vt:variant>
      <vt:variant>
        <vt:lpwstr>https://eur-lex.europa.eu/legal-content/HU/TXT/?uri=CELEX%3A02009L0034-20190726</vt:lpwstr>
      </vt:variant>
      <vt:variant>
        <vt:lpwstr/>
      </vt:variant>
      <vt:variant>
        <vt:i4>1310799</vt:i4>
      </vt:variant>
      <vt:variant>
        <vt:i4>2019</vt:i4>
      </vt:variant>
      <vt:variant>
        <vt:i4>0</vt:i4>
      </vt:variant>
      <vt:variant>
        <vt:i4>5</vt:i4>
      </vt:variant>
      <vt:variant>
        <vt:lpwstr>https://eur-lex.europa.eu/legal-content/HU/TXT/?uri=CELEX:32007L0045</vt:lpwstr>
      </vt:variant>
      <vt:variant>
        <vt:lpwstr/>
      </vt:variant>
      <vt:variant>
        <vt:i4>3473522</vt:i4>
      </vt:variant>
      <vt:variant>
        <vt:i4>2016</vt:i4>
      </vt:variant>
      <vt:variant>
        <vt:i4>0</vt:i4>
      </vt:variant>
      <vt:variant>
        <vt:i4>5</vt:i4>
      </vt:variant>
      <vt:variant>
        <vt:lpwstr>https://eur-lex.europa.eu/legal-content/HU/TXT/HTML/?uri=CELEX:01976L0211-20190726&amp;from=EN</vt:lpwstr>
      </vt:variant>
      <vt:variant>
        <vt:lpwstr/>
      </vt:variant>
      <vt:variant>
        <vt:i4>7536669</vt:i4>
      </vt:variant>
      <vt:variant>
        <vt:i4>2013</vt:i4>
      </vt:variant>
      <vt:variant>
        <vt:i4>0</vt:i4>
      </vt:variant>
      <vt:variant>
        <vt:i4>5</vt:i4>
      </vt:variant>
      <vt:variant>
        <vt:lpwstr>http://net.jogtar.hu/jr/gen/hjegy_doc.cgi?docid=A0800013.NFG</vt:lpwstr>
      </vt:variant>
      <vt:variant>
        <vt:lpwstr/>
      </vt:variant>
      <vt:variant>
        <vt:i4>3473530</vt:i4>
      </vt:variant>
      <vt:variant>
        <vt:i4>2010</vt:i4>
      </vt:variant>
      <vt:variant>
        <vt:i4>0</vt:i4>
      </vt:variant>
      <vt:variant>
        <vt:i4>5</vt:i4>
      </vt:variant>
      <vt:variant>
        <vt:lpwstr>https://www.energydrinkseurope.org/</vt:lpwstr>
      </vt:variant>
      <vt:variant>
        <vt:lpwstr/>
      </vt:variant>
      <vt:variant>
        <vt:i4>6357026</vt:i4>
      </vt:variant>
      <vt:variant>
        <vt:i4>2007</vt:i4>
      </vt:variant>
      <vt:variant>
        <vt:i4>0</vt:i4>
      </vt:variant>
      <vt:variant>
        <vt:i4>5</vt:i4>
      </vt:variant>
      <vt:variant>
        <vt:lpwstr>http://webarchive.nationalarchives.gov.uk/20120403163950/http://www.food.gov.uk/news/newsarchive/2006/apr/vegvegan</vt:lpwstr>
      </vt:variant>
      <vt:variant>
        <vt:lpwstr/>
      </vt:variant>
      <vt:variant>
        <vt:i4>4</vt:i4>
      </vt:variant>
      <vt:variant>
        <vt:i4>2004</vt:i4>
      </vt:variant>
      <vt:variant>
        <vt:i4>0</vt:i4>
      </vt:variant>
      <vt:variant>
        <vt:i4>5</vt:i4>
      </vt:variant>
      <vt:variant>
        <vt:lpwstr>https://www.euroveg.eu/vegan-and-vegetarian-definitions/</vt:lpwstr>
      </vt:variant>
      <vt:variant>
        <vt:lpwstr/>
      </vt:variant>
      <vt:variant>
        <vt:i4>5177427</vt:i4>
      </vt:variant>
      <vt:variant>
        <vt:i4>2001</vt:i4>
      </vt:variant>
      <vt:variant>
        <vt:i4>0</vt:i4>
      </vt:variant>
      <vt:variant>
        <vt:i4>5</vt:i4>
      </vt:variant>
      <vt:variant>
        <vt:lpwstr>https://eur-lex.europa.eu/legal-content/HU/TXT/PDF/?uri=CELEX:32022D2053&amp;from=HU</vt:lpwstr>
      </vt:variant>
      <vt:variant>
        <vt:lpwstr/>
      </vt:variant>
      <vt:variant>
        <vt:i4>7864321</vt:i4>
      </vt:variant>
      <vt:variant>
        <vt:i4>1998</vt:i4>
      </vt:variant>
      <vt:variant>
        <vt:i4>0</vt:i4>
      </vt:variant>
      <vt:variant>
        <vt:i4>5</vt:i4>
      </vt:variant>
      <vt:variant>
        <vt:lpwstr>https://eur-lex.europa.eu/legal-content/HU/TXT/?uri=uriserv:OJ.L_.2018.285.01.0080.01.HUN&amp;toc=OJ:L:2018:285:TOC</vt:lpwstr>
      </vt:variant>
      <vt:variant>
        <vt:lpwstr/>
      </vt:variant>
      <vt:variant>
        <vt:i4>6422535</vt:i4>
      </vt:variant>
      <vt:variant>
        <vt:i4>1995</vt:i4>
      </vt:variant>
      <vt:variant>
        <vt:i4>0</vt:i4>
      </vt:variant>
      <vt:variant>
        <vt:i4>5</vt:i4>
      </vt:variant>
      <vt:variant>
        <vt:lpwstr>https://www.foodstandards.gov.scot/downloads/Food_Standards_Training_Manual.pdf</vt:lpwstr>
      </vt:variant>
      <vt:variant>
        <vt:lpwstr/>
      </vt:variant>
      <vt:variant>
        <vt:i4>8192009</vt:i4>
      </vt:variant>
      <vt:variant>
        <vt:i4>1992</vt:i4>
      </vt:variant>
      <vt:variant>
        <vt:i4>0</vt:i4>
      </vt:variant>
      <vt:variant>
        <vt:i4>5</vt:i4>
      </vt:variant>
      <vt:variant>
        <vt:lpwstr>https://eur-lex.europa.eu/legal-content/HU/TXT/?uri=OJ:C_202301190</vt:lpwstr>
      </vt:variant>
      <vt:variant>
        <vt:lpwstr/>
      </vt:variant>
      <vt:variant>
        <vt:i4>4063349</vt:i4>
      </vt:variant>
      <vt:variant>
        <vt:i4>1989</vt:i4>
      </vt:variant>
      <vt:variant>
        <vt:i4>0</vt:i4>
      </vt:variant>
      <vt:variant>
        <vt:i4>5</vt:i4>
      </vt:variant>
      <vt:variant>
        <vt:lpwstr>https://www.gov.uk/guidance/food-labelling-giving-food-information-to-consumers</vt:lpwstr>
      </vt:variant>
      <vt:variant>
        <vt:lpwstr/>
      </vt:variant>
      <vt:variant>
        <vt:i4>3276857</vt:i4>
      </vt:variant>
      <vt:variant>
        <vt:i4>1986</vt:i4>
      </vt:variant>
      <vt:variant>
        <vt:i4>0</vt:i4>
      </vt:variant>
      <vt:variant>
        <vt:i4>5</vt:i4>
      </vt:variant>
      <vt:variant>
        <vt:lpwstr>https://www.efsa.europa.eu/en/efsajournal/pub/6510</vt:lpwstr>
      </vt:variant>
      <vt:variant>
        <vt:lpwstr/>
      </vt:variant>
      <vt:variant>
        <vt:i4>3276856</vt:i4>
      </vt:variant>
      <vt:variant>
        <vt:i4>1983</vt:i4>
      </vt:variant>
      <vt:variant>
        <vt:i4>0</vt:i4>
      </vt:variant>
      <vt:variant>
        <vt:i4>5</vt:i4>
      </vt:variant>
      <vt:variant>
        <vt:lpwstr>https://www.efsa.europa.eu/en/efsajournal/pub/6306</vt:lpwstr>
      </vt:variant>
      <vt:variant>
        <vt:lpwstr/>
      </vt:variant>
      <vt:variant>
        <vt:i4>7471108</vt:i4>
      </vt:variant>
      <vt:variant>
        <vt:i4>1980</vt:i4>
      </vt:variant>
      <vt:variant>
        <vt:i4>0</vt:i4>
      </vt:variant>
      <vt:variant>
        <vt:i4>5</vt:i4>
      </vt:variant>
      <vt:variant>
        <vt:lpwstr>https://www.gov.uk/government/uploads/system/uploads/attachment_data/file/207843/2012-10-24_Flow_chart_Expression_per_100g_and_per_portion.pdf</vt:lpwstr>
      </vt:variant>
      <vt:variant>
        <vt:lpwstr/>
      </vt:variant>
      <vt:variant>
        <vt:i4>6815838</vt:i4>
      </vt:variant>
      <vt:variant>
        <vt:i4>1977</vt:i4>
      </vt:variant>
      <vt:variant>
        <vt:i4>0</vt:i4>
      </vt:variant>
      <vt:variant>
        <vt:i4>5</vt:i4>
      </vt:variant>
      <vt:variant>
        <vt:lpwstr>https://www.gov.uk/government/uploads/system/uploads/attachment_data/file/595961/Nutrition_Technical_Guidance.pdf</vt:lpwstr>
      </vt:variant>
      <vt:variant>
        <vt:lpwstr/>
      </vt:variant>
      <vt:variant>
        <vt:i4>6553640</vt:i4>
      </vt:variant>
      <vt:variant>
        <vt:i4>1974</vt:i4>
      </vt:variant>
      <vt:variant>
        <vt:i4>0</vt:i4>
      </vt:variant>
      <vt:variant>
        <vt:i4>5</vt:i4>
      </vt:variant>
      <vt:variant>
        <vt:lpwstr>http://www.gdalabel.org.uk/corporate_pubs/Food_Drink_Labelling_toolkit.pdf</vt:lpwstr>
      </vt:variant>
      <vt:variant>
        <vt:lpwstr/>
      </vt:variant>
      <vt:variant>
        <vt:i4>1966091</vt:i4>
      </vt:variant>
      <vt:variant>
        <vt:i4>1971</vt:i4>
      </vt:variant>
      <vt:variant>
        <vt:i4>0</vt:i4>
      </vt:variant>
      <vt:variant>
        <vt:i4>5</vt:i4>
      </vt:variant>
      <vt:variant>
        <vt:lpwstr>https://www.gov.uk/government/publications/technical-guidance-on-nutrition-labelling</vt:lpwstr>
      </vt:variant>
      <vt:variant>
        <vt:lpwstr/>
      </vt:variant>
      <vt:variant>
        <vt:i4>1441807</vt:i4>
      </vt:variant>
      <vt:variant>
        <vt:i4>1968</vt:i4>
      </vt:variant>
      <vt:variant>
        <vt:i4>0</vt:i4>
      </vt:variant>
      <vt:variant>
        <vt:i4>5</vt:i4>
      </vt:variant>
      <vt:variant>
        <vt:lpwstr>https://eur-lex.europa.eu/legal-content/HU/ALL/?uri=CELEX:52020DC0207</vt:lpwstr>
      </vt:variant>
      <vt:variant>
        <vt:lpwstr/>
      </vt:variant>
      <vt:variant>
        <vt:i4>3211275</vt:i4>
      </vt:variant>
      <vt:variant>
        <vt:i4>1965</vt:i4>
      </vt:variant>
      <vt:variant>
        <vt:i4>0</vt:i4>
      </vt:variant>
      <vt:variant>
        <vt:i4>5</vt:i4>
      </vt:variant>
      <vt:variant>
        <vt:lpwstr>https://assets.publishing.service.gov.uk/government/uploads/system/uploads/attachment_data/file/566251/FoP_Nutrition_labelling_UK_guidance.pdf</vt:lpwstr>
      </vt:variant>
      <vt:variant>
        <vt:lpwstr/>
      </vt:variant>
      <vt:variant>
        <vt:i4>4653066</vt:i4>
      </vt:variant>
      <vt:variant>
        <vt:i4>1962</vt:i4>
      </vt:variant>
      <vt:variant>
        <vt:i4>0</vt:i4>
      </vt:variant>
      <vt:variant>
        <vt:i4>5</vt:i4>
      </vt:variant>
      <vt:variant>
        <vt:lpwstr>http://www.icoptix.com/wp-content/uploads/2014/07/EU-FDII-Labelling-Guide.pdf</vt:lpwstr>
      </vt:variant>
      <vt:variant>
        <vt:lpwstr/>
      </vt:variant>
      <vt:variant>
        <vt:i4>3538986</vt:i4>
      </vt:variant>
      <vt:variant>
        <vt:i4>1959</vt:i4>
      </vt:variant>
      <vt:variant>
        <vt:i4>0</vt:i4>
      </vt:variant>
      <vt:variant>
        <vt:i4>5</vt:i4>
      </vt:variant>
      <vt:variant>
        <vt:lpwstr>https://www.food.gov.uk/sites/default/files/media/document/fir-guidance2014.pdf</vt:lpwstr>
      </vt:variant>
      <vt:variant>
        <vt:lpwstr/>
      </vt:variant>
      <vt:variant>
        <vt:i4>983117</vt:i4>
      </vt:variant>
      <vt:variant>
        <vt:i4>1956</vt:i4>
      </vt:variant>
      <vt:variant>
        <vt:i4>0</vt:i4>
      </vt:variant>
      <vt:variant>
        <vt:i4>5</vt:i4>
      </vt:variant>
      <vt:variant>
        <vt:lpwstr>https://www.fooddrinkeurope.eu/wp-content/uploads/2021/05/FoodDrinkEurope-Guidance-on-FIC.pdf</vt:lpwstr>
      </vt:variant>
      <vt:variant>
        <vt:lpwstr/>
      </vt:variant>
      <vt:variant>
        <vt:i4>8061029</vt:i4>
      </vt:variant>
      <vt:variant>
        <vt:i4>1953</vt:i4>
      </vt:variant>
      <vt:variant>
        <vt:i4>0</vt:i4>
      </vt:variant>
      <vt:variant>
        <vt:i4>5</vt:i4>
      </vt:variant>
      <vt:variant>
        <vt:lpwstr>https://www.fooddrinkeurope.eu/?s=guidance</vt:lpwstr>
      </vt:variant>
      <vt:variant>
        <vt:lpwstr/>
      </vt:variant>
      <vt:variant>
        <vt:i4>5636174</vt:i4>
      </vt:variant>
      <vt:variant>
        <vt:i4>1950</vt:i4>
      </vt:variant>
      <vt:variant>
        <vt:i4>0</vt:i4>
      </vt:variant>
      <vt:variant>
        <vt:i4>5</vt:i4>
      </vt:variant>
      <vt:variant>
        <vt:lpwstr>http://www.reading.ac.uk/foodlaw/pdf/2019-DEFRA-Brexit-labelling-guidance.pdf</vt:lpwstr>
      </vt:variant>
      <vt:variant>
        <vt:lpwstr/>
      </vt:variant>
      <vt:variant>
        <vt:i4>131130</vt:i4>
      </vt:variant>
      <vt:variant>
        <vt:i4>1947</vt:i4>
      </vt:variant>
      <vt:variant>
        <vt:i4>0</vt:i4>
      </vt:variant>
      <vt:variant>
        <vt:i4>5</vt:i4>
      </vt:variant>
      <vt:variant>
        <vt:lpwstr>https://eur-lex.europa.eu/legal-content/HU/TXT/?uri=uriserv%3AOJ.C_.2023.035.01.0015.01.HUN&amp;toc=OJ%3AC%3A2023%3A035%3ATOC</vt:lpwstr>
      </vt:variant>
      <vt:variant>
        <vt:lpwstr/>
      </vt:variant>
      <vt:variant>
        <vt:i4>6357102</vt:i4>
      </vt:variant>
      <vt:variant>
        <vt:i4>1944</vt:i4>
      </vt:variant>
      <vt:variant>
        <vt:i4>0</vt:i4>
      </vt:variant>
      <vt:variant>
        <vt:i4>5</vt:i4>
      </vt:variant>
      <vt:variant>
        <vt:lpwstr>https://curia.europa.eu/juris/documents.jsf?nat=or&amp;mat=or&amp;pcs=Oor&amp;jur=C%2CT%2CF&amp;num=C-595%252F21&amp;for=&amp;jge=&amp;dates=&amp;language=en&amp;pro=&amp;cit=none%252CC%252CCJ%252CR%252C2008E%252C%252C%252C%252C%252C%252C%252C%252C%252C%252Ctrue%252Cfalse%252Cfalse&amp;oqp=&amp;td=%3BALL&amp;avg=&amp;lgrec=en&amp;page=1&amp;lg=&amp;cid=5151</vt:lpwstr>
      </vt:variant>
      <vt:variant>
        <vt:lpwstr/>
      </vt:variant>
      <vt:variant>
        <vt:i4>2293801</vt:i4>
      </vt:variant>
      <vt:variant>
        <vt:i4>1941</vt:i4>
      </vt:variant>
      <vt:variant>
        <vt:i4>0</vt:i4>
      </vt:variant>
      <vt:variant>
        <vt:i4>5</vt:i4>
      </vt:variant>
      <vt:variant>
        <vt:lpwstr>http://curia.europa.eu/juris/documents.jsf?num=C-533/20</vt:lpwstr>
      </vt:variant>
      <vt:variant>
        <vt:lpwstr/>
      </vt:variant>
      <vt:variant>
        <vt:i4>2490483</vt:i4>
      </vt:variant>
      <vt:variant>
        <vt:i4>1938</vt:i4>
      </vt:variant>
      <vt:variant>
        <vt:i4>0</vt:i4>
      </vt:variant>
      <vt:variant>
        <vt:i4>5</vt:i4>
      </vt:variant>
      <vt:variant>
        <vt:lpwstr>http://curia.europa.eu/juris/document/document.jsf;jsessionid=9ea7d0f130daea86bbb527304610a2b092ea02afa848.e34KaxiLc3eQc40LaxqMbN4Pb3qNe0?text=&amp;docid=164721&amp;pageIndex=0&amp;doclang=HU&amp;mode=lst&amp;dir=&amp;occ=first&amp;part=1&amp;cid=1455567</vt:lpwstr>
      </vt:variant>
      <vt:variant>
        <vt:lpwstr/>
      </vt:variant>
      <vt:variant>
        <vt:i4>393240</vt:i4>
      </vt:variant>
      <vt:variant>
        <vt:i4>1935</vt:i4>
      </vt:variant>
      <vt:variant>
        <vt:i4>0</vt:i4>
      </vt:variant>
      <vt:variant>
        <vt:i4>5</vt:i4>
      </vt:variant>
      <vt:variant>
        <vt:lpwstr>http://www.beuc.eu/publications/beuc-x-2018-049_our_recipe_for_honest_labels_in_the_eu.pdf</vt:lpwstr>
      </vt:variant>
      <vt:variant>
        <vt:lpwstr/>
      </vt:variant>
      <vt:variant>
        <vt:i4>6094971</vt:i4>
      </vt:variant>
      <vt:variant>
        <vt:i4>1932</vt:i4>
      </vt:variant>
      <vt:variant>
        <vt:i4>0</vt:i4>
      </vt:variant>
      <vt:variant>
        <vt:i4>5</vt:i4>
      </vt:variant>
      <vt:variant>
        <vt:lpwstr>https://gpp.golocal-ukraine.com/wp-content/uploads/ISO_TS_19657_2017E.pdf</vt:lpwstr>
      </vt:variant>
      <vt:variant>
        <vt:lpwstr/>
      </vt:variant>
      <vt:variant>
        <vt:i4>3866667</vt:i4>
      </vt:variant>
      <vt:variant>
        <vt:i4>1929</vt:i4>
      </vt:variant>
      <vt:variant>
        <vt:i4>0</vt:i4>
      </vt:variant>
      <vt:variant>
        <vt:i4>5</vt:i4>
      </vt:variant>
      <vt:variant>
        <vt:lpwstr>https://www.safefoodadvocacy.eu/wp-content/uploads/2020/11/SAFE-Report-on-natural-campaign.pdf</vt:lpwstr>
      </vt:variant>
      <vt:variant>
        <vt:lpwstr/>
      </vt:variant>
      <vt:variant>
        <vt:i4>2359338</vt:i4>
      </vt:variant>
      <vt:variant>
        <vt:i4>1926</vt:i4>
      </vt:variant>
      <vt:variant>
        <vt:i4>0</vt:i4>
      </vt:variant>
      <vt:variant>
        <vt:i4>5</vt:i4>
      </vt:variant>
      <vt:variant>
        <vt:lpwstr>http://www.asai.ie/wp-content/uploads/FSAI-Guidance-Note-on-Use-of-Food-Marketing-Terms.pdf</vt:lpwstr>
      </vt:variant>
      <vt:variant>
        <vt:lpwstr/>
      </vt:variant>
      <vt:variant>
        <vt:i4>3407974</vt:i4>
      </vt:variant>
      <vt:variant>
        <vt:i4>1923</vt:i4>
      </vt:variant>
      <vt:variant>
        <vt:i4>0</vt:i4>
      </vt:variant>
      <vt:variant>
        <vt:i4>5</vt:i4>
      </vt:variant>
      <vt:variant>
        <vt:lpwstr>https://www.food.gov.uk/sites/default/files/media/document/markcritguidance.pdf</vt:lpwstr>
      </vt:variant>
      <vt:variant>
        <vt:lpwstr/>
      </vt:variant>
      <vt:variant>
        <vt:i4>5242894</vt:i4>
      </vt:variant>
      <vt:variant>
        <vt:i4>1920</vt:i4>
      </vt:variant>
      <vt:variant>
        <vt:i4>0</vt:i4>
      </vt:variant>
      <vt:variant>
        <vt:i4>5</vt:i4>
      </vt:variant>
      <vt:variant>
        <vt:lpwstr>https://www.food.gov.uk/research/food-allergy-and-intolerance-research/understanding-of-labelling-terms-lactose-free-milk-free-or-dairy-free</vt:lpwstr>
      </vt:variant>
      <vt:variant>
        <vt:lpwstr/>
      </vt:variant>
      <vt:variant>
        <vt:i4>3670056</vt:i4>
      </vt:variant>
      <vt:variant>
        <vt:i4>1917</vt:i4>
      </vt:variant>
      <vt:variant>
        <vt:i4>0</vt:i4>
      </vt:variant>
      <vt:variant>
        <vt:i4>5</vt:i4>
      </vt:variant>
      <vt:variant>
        <vt:lpwstr>https://crnuk.org/wp-content/uploads/2020/07/BExG-background-and-guidelines-for-the-use-of-peelable-labels-Dec-2018.pdf</vt:lpwstr>
      </vt:variant>
      <vt:variant>
        <vt:lpwstr/>
      </vt:variant>
      <vt:variant>
        <vt:i4>6553645</vt:i4>
      </vt:variant>
      <vt:variant>
        <vt:i4>1914</vt:i4>
      </vt:variant>
      <vt:variant>
        <vt:i4>0</vt:i4>
      </vt:variant>
      <vt:variant>
        <vt:i4>5</vt:i4>
      </vt:variant>
      <vt:variant>
        <vt:lpwstr>https://menucalni.co.uk/Account/LogOn?ReturnUrl=%2f</vt:lpwstr>
      </vt:variant>
      <vt:variant>
        <vt:lpwstr/>
      </vt:variant>
      <vt:variant>
        <vt:i4>458760</vt:i4>
      </vt:variant>
      <vt:variant>
        <vt:i4>1911</vt:i4>
      </vt:variant>
      <vt:variant>
        <vt:i4>0</vt:i4>
      </vt:variant>
      <vt:variant>
        <vt:i4>5</vt:i4>
      </vt:variant>
      <vt:variant>
        <vt:lpwstr>http://www.foodlaw.rdg.ac.uk/pdf/uk-12024-BRC-FDF-Allergen-Labelling.pdf</vt:lpwstr>
      </vt:variant>
      <vt:variant>
        <vt:lpwstr/>
      </vt:variant>
      <vt:variant>
        <vt:i4>4587614</vt:i4>
      </vt:variant>
      <vt:variant>
        <vt:i4>1908</vt:i4>
      </vt:variant>
      <vt:variant>
        <vt:i4>0</vt:i4>
      </vt:variant>
      <vt:variant>
        <vt:i4>5</vt:i4>
      </vt:variant>
      <vt:variant>
        <vt:lpwstr>https://openknowledge.fao.org/items/5e3dfaca-ff49-4f6d-bf8e-ff866bba51a1</vt:lpwstr>
      </vt:variant>
      <vt:variant>
        <vt:lpwstr/>
      </vt:variant>
      <vt:variant>
        <vt:i4>4718685</vt:i4>
      </vt:variant>
      <vt:variant>
        <vt:i4>1905</vt:i4>
      </vt:variant>
      <vt:variant>
        <vt:i4>0</vt:i4>
      </vt:variant>
      <vt:variant>
        <vt:i4>5</vt:i4>
      </vt:variant>
      <vt:variant>
        <vt:lpwstr>https://openknowledge.fao.org/items/79ef71f7-ba48-4c2f-ac09-d4578e8da966</vt:lpwstr>
      </vt:variant>
      <vt:variant>
        <vt:lpwstr/>
      </vt:variant>
      <vt:variant>
        <vt:i4>4849753</vt:i4>
      </vt:variant>
      <vt:variant>
        <vt:i4>1902</vt:i4>
      </vt:variant>
      <vt:variant>
        <vt:i4>0</vt:i4>
      </vt:variant>
      <vt:variant>
        <vt:i4>5</vt:i4>
      </vt:variant>
      <vt:variant>
        <vt:lpwstr>https://openknowledge.fao.org/items/977468db-c58e-426f-bb9b-fab59f43192a</vt:lpwstr>
      </vt:variant>
      <vt:variant>
        <vt:lpwstr/>
      </vt:variant>
      <vt:variant>
        <vt:i4>1572870</vt:i4>
      </vt:variant>
      <vt:variant>
        <vt:i4>1899</vt:i4>
      </vt:variant>
      <vt:variant>
        <vt:i4>0</vt:i4>
      </vt:variant>
      <vt:variant>
        <vt:i4>5</vt:i4>
      </vt:variant>
      <vt:variant>
        <vt:lpwstr>https://openknowledge.fao.org/items/45b08702-8d09-47d7-8211-634dab4dd48b</vt:lpwstr>
      </vt:variant>
      <vt:variant>
        <vt:lpwstr/>
      </vt:variant>
      <vt:variant>
        <vt:i4>8192106</vt:i4>
      </vt:variant>
      <vt:variant>
        <vt:i4>1896</vt:i4>
      </vt:variant>
      <vt:variant>
        <vt:i4>0</vt:i4>
      </vt:variant>
      <vt:variant>
        <vt:i4>5</vt:i4>
      </vt:variant>
      <vt:variant>
        <vt:lpwstr>https://www.fao.org/documents/card/en?details=cc8387en</vt:lpwstr>
      </vt:variant>
      <vt:variant>
        <vt:lpwstr/>
      </vt:variant>
      <vt:variant>
        <vt:i4>3735595</vt:i4>
      </vt:variant>
      <vt:variant>
        <vt:i4>1893</vt:i4>
      </vt:variant>
      <vt:variant>
        <vt:i4>0</vt:i4>
      </vt:variant>
      <vt:variant>
        <vt:i4>5</vt:i4>
      </vt:variant>
      <vt:variant>
        <vt:lpwstr>https://www.fao.org/3/cc9554en/cc9554en.pdf</vt:lpwstr>
      </vt:variant>
      <vt:variant>
        <vt:lpwstr/>
      </vt:variant>
      <vt:variant>
        <vt:i4>3866665</vt:i4>
      </vt:variant>
      <vt:variant>
        <vt:i4>1890</vt:i4>
      </vt:variant>
      <vt:variant>
        <vt:i4>0</vt:i4>
      </vt:variant>
      <vt:variant>
        <vt:i4>5</vt:i4>
      </vt:variant>
      <vt:variant>
        <vt:lpwstr>https://www.fao.org/3/cc6081en/cc6081en.pdf</vt:lpwstr>
      </vt:variant>
      <vt:variant>
        <vt:lpwstr/>
      </vt:variant>
      <vt:variant>
        <vt:i4>3997743</vt:i4>
      </vt:variant>
      <vt:variant>
        <vt:i4>1887</vt:i4>
      </vt:variant>
      <vt:variant>
        <vt:i4>0</vt:i4>
      </vt:variant>
      <vt:variant>
        <vt:i4>5</vt:i4>
      </vt:variant>
      <vt:variant>
        <vt:lpwstr>https://www.fao.org/3/cc2946en/cc2946en.pdf</vt:lpwstr>
      </vt:variant>
      <vt:variant>
        <vt:lpwstr/>
      </vt:variant>
      <vt:variant>
        <vt:i4>6029343</vt:i4>
      </vt:variant>
      <vt:variant>
        <vt:i4>1884</vt:i4>
      </vt:variant>
      <vt:variant>
        <vt:i4>0</vt:i4>
      </vt:variant>
      <vt:variant>
        <vt:i4>5</vt:i4>
      </vt:variant>
      <vt:variant>
        <vt:lpwstr>https://www.fao.org/publications/card/en/c/CB9070EN/</vt:lpwstr>
      </vt:variant>
      <vt:variant>
        <vt:lpwstr/>
      </vt:variant>
      <vt:variant>
        <vt:i4>4653066</vt:i4>
      </vt:variant>
      <vt:variant>
        <vt:i4>1881</vt:i4>
      </vt:variant>
      <vt:variant>
        <vt:i4>0</vt:i4>
      </vt:variant>
      <vt:variant>
        <vt:i4>5</vt:i4>
      </vt:variant>
      <vt:variant>
        <vt:lpwstr>https://www.allergenenconsultancy.nl/en/nieuws/nederlands-allergenenbeleid-aangepast-en-nieuwe-referentiedosissen</vt:lpwstr>
      </vt:variant>
      <vt:variant>
        <vt:lpwstr/>
      </vt:variant>
      <vt:variant>
        <vt:i4>7536690</vt:i4>
      </vt:variant>
      <vt:variant>
        <vt:i4>1878</vt:i4>
      </vt:variant>
      <vt:variant>
        <vt:i4>0</vt:i4>
      </vt:variant>
      <vt:variant>
        <vt:i4>5</vt:i4>
      </vt:variant>
      <vt:variant>
        <vt:lpwstr>https://www.szpi.gov.cz/clanek/narodni-doporuceni-pro-uvadeni-informaci-o-moznem-a-nezamernem-vyskytu-latek-nebo-produktu-vyvolavajicich-alergie-nebo-nesnasenlivost-v-potravinach.aspx</vt:lpwstr>
      </vt:variant>
      <vt:variant>
        <vt:lpwstr/>
      </vt:variant>
      <vt:variant>
        <vt:i4>8192102</vt:i4>
      </vt:variant>
      <vt:variant>
        <vt:i4>1875</vt:i4>
      </vt:variant>
      <vt:variant>
        <vt:i4>0</vt:i4>
      </vt:variant>
      <vt:variant>
        <vt:i4>5</vt:i4>
      </vt:variant>
      <vt:variant>
        <vt:lpwstr>https://www.produktqualitaet.com/en/258-englisch/services-food-analytics/food-allergens/318-vital-2-0.html</vt:lpwstr>
      </vt:variant>
      <vt:variant>
        <vt:lpwstr/>
      </vt:variant>
      <vt:variant>
        <vt:i4>196632</vt:i4>
      </vt:variant>
      <vt:variant>
        <vt:i4>1872</vt:i4>
      </vt:variant>
      <vt:variant>
        <vt:i4>0</vt:i4>
      </vt:variant>
      <vt:variant>
        <vt:i4>5</vt:i4>
      </vt:variant>
      <vt:variant>
        <vt:lpwstr>http://allergenbureau.net/vital/</vt:lpwstr>
      </vt:variant>
      <vt:variant>
        <vt:lpwstr/>
      </vt:variant>
      <vt:variant>
        <vt:i4>1441828</vt:i4>
      </vt:variant>
      <vt:variant>
        <vt:i4>1869</vt:i4>
      </vt:variant>
      <vt:variant>
        <vt:i4>0</vt:i4>
      </vt:variant>
      <vt:variant>
        <vt:i4>5</vt:i4>
      </vt:variant>
      <vt:variant>
        <vt:lpwstr>https://www.bvl.bund.de/SharedDocs/Downloads/01_Lebensmittel/ALS_ALTS/ALTS_Beschluesse_77_Arbeitstagung_Jun_2016.pdf</vt:lpwstr>
      </vt:variant>
      <vt:variant>
        <vt:lpwstr/>
      </vt:variant>
      <vt:variant>
        <vt:i4>6619193</vt:i4>
      </vt:variant>
      <vt:variant>
        <vt:i4>1866</vt:i4>
      </vt:variant>
      <vt:variant>
        <vt:i4>0</vt:i4>
      </vt:variant>
      <vt:variant>
        <vt:i4>5</vt:i4>
      </vt:variant>
      <vt:variant>
        <vt:lpwstr>http://norden.diva-portal.org/smash/get/diva2:934651/FULLTEXT03.pdf</vt:lpwstr>
      </vt:variant>
      <vt:variant>
        <vt:lpwstr/>
      </vt:variant>
      <vt:variant>
        <vt:i4>7208997</vt:i4>
      </vt:variant>
      <vt:variant>
        <vt:i4>1863</vt:i4>
      </vt:variant>
      <vt:variant>
        <vt:i4>0</vt:i4>
      </vt:variant>
      <vt:variant>
        <vt:i4>5</vt:i4>
      </vt:variant>
      <vt:variant>
        <vt:lpwstr>https://www.fooddrinkeurope.eu/wp-content/uploads/2022/04/FoodDrinkEuropes-Guidance-on-Food-Allergen-Management-for-Food-Manufacturers-2022.pdf</vt:lpwstr>
      </vt:variant>
      <vt:variant>
        <vt:lpwstr/>
      </vt:variant>
      <vt:variant>
        <vt:i4>5570570</vt:i4>
      </vt:variant>
      <vt:variant>
        <vt:i4>1860</vt:i4>
      </vt:variant>
      <vt:variant>
        <vt:i4>0</vt:i4>
      </vt:variant>
      <vt:variant>
        <vt:i4>5</vt:i4>
      </vt:variant>
      <vt:variant>
        <vt:lpwstr>https://www.fooddrinkeurope.eu/resource/guidance-on-food-allergen-management-for-food-manufacturers/</vt:lpwstr>
      </vt:variant>
      <vt:variant>
        <vt:lpwstr/>
      </vt:variant>
      <vt:variant>
        <vt:i4>8126571</vt:i4>
      </vt:variant>
      <vt:variant>
        <vt:i4>1857</vt:i4>
      </vt:variant>
      <vt:variant>
        <vt:i4>0</vt:i4>
      </vt:variant>
      <vt:variant>
        <vt:i4>5</vt:i4>
      </vt:variant>
      <vt:variant>
        <vt:lpwstr>http://www.food.gov.uk/business-industry/allergy-guide</vt:lpwstr>
      </vt:variant>
      <vt:variant>
        <vt:lpwstr/>
      </vt:variant>
      <vt:variant>
        <vt:i4>3670069</vt:i4>
      </vt:variant>
      <vt:variant>
        <vt:i4>1854</vt:i4>
      </vt:variant>
      <vt:variant>
        <vt:i4>0</vt:i4>
      </vt:variant>
      <vt:variant>
        <vt:i4>5</vt:i4>
      </vt:variant>
      <vt:variant>
        <vt:lpwstr>https://www.food.gov.uk/safety-hygiene/food-allergy-and-intolerance</vt:lpwstr>
      </vt:variant>
      <vt:variant>
        <vt:lpwstr/>
      </vt:variant>
      <vt:variant>
        <vt:i4>4980758</vt:i4>
      </vt:variant>
      <vt:variant>
        <vt:i4>1851</vt:i4>
      </vt:variant>
      <vt:variant>
        <vt:i4>0</vt:i4>
      </vt:variant>
      <vt:variant>
        <vt:i4>5</vt:i4>
      </vt:variant>
      <vt:variant>
        <vt:lpwstr>https://ec.europa.eu/food/system/files/2016-10/gmo-traceability-gm-free_labelling_study_case_en.pdf</vt:lpwstr>
      </vt:variant>
      <vt:variant>
        <vt:lpwstr/>
      </vt:variant>
      <vt:variant>
        <vt:i4>1048581</vt:i4>
      </vt:variant>
      <vt:variant>
        <vt:i4>1848</vt:i4>
      </vt:variant>
      <vt:variant>
        <vt:i4>0</vt:i4>
      </vt:variant>
      <vt:variant>
        <vt:i4>5</vt:i4>
      </vt:variant>
      <vt:variant>
        <vt:lpwstr>https://gmo.kormany.hu/index</vt:lpwstr>
      </vt:variant>
      <vt:variant>
        <vt:lpwstr/>
      </vt:variant>
      <vt:variant>
        <vt:i4>7864362</vt:i4>
      </vt:variant>
      <vt:variant>
        <vt:i4>1845</vt:i4>
      </vt:variant>
      <vt:variant>
        <vt:i4>0</vt:i4>
      </vt:variant>
      <vt:variant>
        <vt:i4>5</vt:i4>
      </vt:variant>
      <vt:variant>
        <vt:lpwstr>http://portal.nebih.gov.hu/-/mikor-lehet-gmo-mentes-termelesbol-szarmazo-egy-szojaliszt-a-tej-a-mez-egy-szojaital-vagy-egy-szalami-?inheritRedirect=true&amp;redirect=http%3A%2F%2Fportal.nebih.gov.hu%2Fnyitooldal%3Fp_p_id%3D3%26p_p_lifecycle%3D0%26p_p_state%3Dmaximized%26p_p_mode%3Dview%26_3_groupId%3D0%26_3_keywords%3DGMO%2Bmentes%26_3_struts_action%3D%252Fsearch%252Fsearch</vt:lpwstr>
      </vt:variant>
      <vt:variant>
        <vt:lpwstr/>
      </vt:variant>
      <vt:variant>
        <vt:i4>458868</vt:i4>
      </vt:variant>
      <vt:variant>
        <vt:i4>1842</vt:i4>
      </vt:variant>
      <vt:variant>
        <vt:i4>0</vt:i4>
      </vt:variant>
      <vt:variant>
        <vt:i4>5</vt:i4>
      </vt:variant>
      <vt:variant>
        <vt:lpwstr>https://net.jogtar.hu/jr/gen/hjegy_doc.cgi?docid=A1600061.FM</vt:lpwstr>
      </vt:variant>
      <vt:variant>
        <vt:lpwstr/>
      </vt:variant>
      <vt:variant>
        <vt:i4>6094956</vt:i4>
      </vt:variant>
      <vt:variant>
        <vt:i4>1839</vt:i4>
      </vt:variant>
      <vt:variant>
        <vt:i4>0</vt:i4>
      </vt:variant>
      <vt:variant>
        <vt:i4>5</vt:i4>
      </vt:variant>
      <vt:variant>
        <vt:lpwstr>http://elelmiszerlanc.kormany.hu/download/d/64/b1000/2-109_2016-12-21.pdf</vt:lpwstr>
      </vt:variant>
      <vt:variant>
        <vt:lpwstr/>
      </vt:variant>
      <vt:variant>
        <vt:i4>7471139</vt:i4>
      </vt:variant>
      <vt:variant>
        <vt:i4>1836</vt:i4>
      </vt:variant>
      <vt:variant>
        <vt:i4>0</vt:i4>
      </vt:variant>
      <vt:variant>
        <vt:i4>5</vt:i4>
      </vt:variant>
      <vt:variant>
        <vt:lpwstr>https://elelmiszerlanc.kormany.hu/download/1/12/33000/%C3%9Atmutat%C3%B3 Magyar term%C3%A9k rendelethez - m%C3%B3dos%C3%ADtott 2024.pdf</vt:lpwstr>
      </vt:variant>
      <vt:variant>
        <vt:lpwstr/>
      </vt:variant>
      <vt:variant>
        <vt:i4>5636180</vt:i4>
      </vt:variant>
      <vt:variant>
        <vt:i4>1833</vt:i4>
      </vt:variant>
      <vt:variant>
        <vt:i4>0</vt:i4>
      </vt:variant>
      <vt:variant>
        <vt:i4>5</vt:i4>
      </vt:variant>
      <vt:variant>
        <vt:lpwstr>http://elelmiszerlanc.kormany.hu/download/c/49/50000/%C3%9Atmutat%C3%B3_magyar term%C3%A9k rendelethez_2012_12_19.pdf</vt:lpwstr>
      </vt:variant>
      <vt:variant>
        <vt:lpwstr/>
      </vt:variant>
      <vt:variant>
        <vt:i4>5636180</vt:i4>
      </vt:variant>
      <vt:variant>
        <vt:i4>1830</vt:i4>
      </vt:variant>
      <vt:variant>
        <vt:i4>0</vt:i4>
      </vt:variant>
      <vt:variant>
        <vt:i4>5</vt:i4>
      </vt:variant>
      <vt:variant>
        <vt:lpwstr>http://elelmiszerlanc.kormany.hu/download/c/49/50000/%C3%9Atmutat%C3%B3_magyar term%C3%A9k rendelethez_2012_12_19.pdf</vt:lpwstr>
      </vt:variant>
      <vt:variant>
        <vt:lpwstr/>
      </vt:variant>
      <vt:variant>
        <vt:i4>7929866</vt:i4>
      </vt:variant>
      <vt:variant>
        <vt:i4>1827</vt:i4>
      </vt:variant>
      <vt:variant>
        <vt:i4>0</vt:i4>
      </vt:variant>
      <vt:variant>
        <vt:i4>5</vt:i4>
      </vt:variant>
      <vt:variant>
        <vt:lpwstr>http://net.jogtar.hu/jr/gen/hjegy_doc.cgi?docid=A1200074.VM&amp;celpara=</vt:lpwstr>
      </vt:variant>
      <vt:variant>
        <vt:lpwstr>xcelparam</vt:lpwstr>
      </vt:variant>
      <vt:variant>
        <vt:i4>4128833</vt:i4>
      </vt:variant>
      <vt:variant>
        <vt:i4>1824</vt:i4>
      </vt:variant>
      <vt:variant>
        <vt:i4>0</vt:i4>
      </vt:variant>
      <vt:variant>
        <vt:i4>5</vt:i4>
      </vt:variant>
      <vt:variant>
        <vt:lpwstr>https://eurofinstudaskozpont.hu/hungalimentaria-2017-program-eloadasok_hu.html</vt:lpwstr>
      </vt:variant>
      <vt:variant>
        <vt:lpwstr/>
      </vt:variant>
      <vt:variant>
        <vt:i4>1376358</vt:i4>
      </vt:variant>
      <vt:variant>
        <vt:i4>1821</vt:i4>
      </vt:variant>
      <vt:variant>
        <vt:i4>0</vt:i4>
      </vt:variant>
      <vt:variant>
        <vt:i4>5</vt:i4>
      </vt:variant>
      <vt:variant>
        <vt:lpwstr>http://elelmiszerlanc.kormany.hu/download/1/94/b1000/3-2-2008_1.pdf</vt:lpwstr>
      </vt:variant>
      <vt:variant>
        <vt:lpwstr/>
      </vt:variant>
      <vt:variant>
        <vt:i4>5570656</vt:i4>
      </vt:variant>
      <vt:variant>
        <vt:i4>1818</vt:i4>
      </vt:variant>
      <vt:variant>
        <vt:i4>0</vt:i4>
      </vt:variant>
      <vt:variant>
        <vt:i4>5</vt:i4>
      </vt:variant>
      <vt:variant>
        <vt:lpwstr>https://ec.europa.eu/food/system/files/2016-10/labelling_legislation_guidance_methods_2012_en.pdf</vt:lpwstr>
      </vt:variant>
      <vt:variant>
        <vt:lpwstr/>
      </vt:variant>
      <vt:variant>
        <vt:i4>3211335</vt:i4>
      </vt:variant>
      <vt:variant>
        <vt:i4>1815</vt:i4>
      </vt:variant>
      <vt:variant>
        <vt:i4>0</vt:i4>
      </vt:variant>
      <vt:variant>
        <vt:i4>5</vt:i4>
      </vt:variant>
      <vt:variant>
        <vt:lpwstr>https://elelmiszerlanc.kormany.hu/download/5/18/60000/%C3%9Atmutat%C3%B3 rosttartalom meghat%C3%A1roz%C3%A1shoz_2013_04_02.pdf</vt:lpwstr>
      </vt:variant>
      <vt:variant>
        <vt:lpwstr/>
      </vt:variant>
      <vt:variant>
        <vt:i4>7667821</vt:i4>
      </vt:variant>
      <vt:variant>
        <vt:i4>1812</vt:i4>
      </vt:variant>
      <vt:variant>
        <vt:i4>0</vt:i4>
      </vt:variant>
      <vt:variant>
        <vt:i4>5</vt:i4>
      </vt:variant>
      <vt:variant>
        <vt:lpwstr>https://www.fao.org/infoods/infoods/tables-and-databases/europe/en/</vt:lpwstr>
      </vt:variant>
      <vt:variant>
        <vt:lpwstr/>
      </vt:variant>
      <vt:variant>
        <vt:i4>4718667</vt:i4>
      </vt:variant>
      <vt:variant>
        <vt:i4>1809</vt:i4>
      </vt:variant>
      <vt:variant>
        <vt:i4>0</vt:i4>
      </vt:variant>
      <vt:variant>
        <vt:i4>5</vt:i4>
      </vt:variant>
      <vt:variant>
        <vt:lpwstr>https://www.eurofir.org/</vt:lpwstr>
      </vt:variant>
      <vt:variant>
        <vt:lpwstr/>
      </vt:variant>
      <vt:variant>
        <vt:i4>74</vt:i4>
      </vt:variant>
      <vt:variant>
        <vt:i4>1806</vt:i4>
      </vt:variant>
      <vt:variant>
        <vt:i4>0</vt:i4>
      </vt:variant>
      <vt:variant>
        <vt:i4>5</vt:i4>
      </vt:variant>
      <vt:variant>
        <vt:lpwstr>https://orvosilexikon.hu/cikkek/tapanyagtablazatok-i</vt:lpwstr>
      </vt:variant>
      <vt:variant>
        <vt:lpwstr/>
      </vt:variant>
      <vt:variant>
        <vt:i4>458823</vt:i4>
      </vt:variant>
      <vt:variant>
        <vt:i4>1803</vt:i4>
      </vt:variant>
      <vt:variant>
        <vt:i4>0</vt:i4>
      </vt:variant>
      <vt:variant>
        <vt:i4>5</vt:i4>
      </vt:variant>
      <vt:variant>
        <vt:lpwstr>http://elelmiszerlanc.kormany.hu/tapertekjelolesrol-tapertek-adatbazis-ajanlasok</vt:lpwstr>
      </vt:variant>
      <vt:variant>
        <vt:lpwstr/>
      </vt:variant>
      <vt:variant>
        <vt:i4>7995495</vt:i4>
      </vt:variant>
      <vt:variant>
        <vt:i4>1800</vt:i4>
      </vt:variant>
      <vt:variant>
        <vt:i4>0</vt:i4>
      </vt:variant>
      <vt:variant>
        <vt:i4>5</vt:i4>
      </vt:variant>
      <vt:variant>
        <vt:lpwstr>http://portal.nebih.gov.hu/-/2016-december-13-tol-kotelezo-lesz-az-elelmiszereken-a-tapertekjeloles</vt:lpwstr>
      </vt:variant>
      <vt:variant>
        <vt:lpwstr/>
      </vt:variant>
      <vt:variant>
        <vt:i4>7995404</vt:i4>
      </vt:variant>
      <vt:variant>
        <vt:i4>1797</vt:i4>
      </vt:variant>
      <vt:variant>
        <vt:i4>0</vt:i4>
      </vt:variant>
      <vt:variant>
        <vt:i4>5</vt:i4>
      </vt:variant>
      <vt:variant>
        <vt:lpwstr>http://elelmiszerlanc.kormany.hu/download/a/aa/60000/V%C3%89GLEGES_%C3%9Atmutat%C3%B3 %C3%B6sszefoglal%C3%B3 t%C3%A1bl%C3%A1zata magyar 2013 04 18.pdf</vt:lpwstr>
      </vt:variant>
      <vt:variant>
        <vt:lpwstr/>
      </vt:variant>
      <vt:variant>
        <vt:i4>3735574</vt:i4>
      </vt:variant>
      <vt:variant>
        <vt:i4>1794</vt:i4>
      </vt:variant>
      <vt:variant>
        <vt:i4>0</vt:i4>
      </vt:variant>
      <vt:variant>
        <vt:i4>5</vt:i4>
      </vt:variant>
      <vt:variant>
        <vt:lpwstr>http://elelmiszerlanc.kormany.hu/download/9/aa/60000/V%C3%89GLEGES %C3%9Atmutat%C3%B3_t%C3%A1p%C3%A9rt%C3%A9kek_t%C5%B1r%C3%A9shat%C3%A1rainak_meg%C3%A1llap%C3%ADt%C3%A1s%C3%A1hoz_magyar ford%C3%ADt%C3%A1s_2013_04_18.pdf</vt:lpwstr>
      </vt:variant>
      <vt:variant>
        <vt:lpwstr/>
      </vt:variant>
      <vt:variant>
        <vt:i4>3670017</vt:i4>
      </vt:variant>
      <vt:variant>
        <vt:i4>1791</vt:i4>
      </vt:variant>
      <vt:variant>
        <vt:i4>0</vt:i4>
      </vt:variant>
      <vt:variant>
        <vt:i4>5</vt:i4>
      </vt:variant>
      <vt:variant>
        <vt:lpwstr>https://ec.europa.eu/food/system/files/2016-10/labelling_nutrition-vitamins_minerals-guidance_tolerances_1212_en.pdf</vt:lpwstr>
      </vt:variant>
      <vt:variant>
        <vt:lpwstr/>
      </vt:variant>
      <vt:variant>
        <vt:i4>6291564</vt:i4>
      </vt:variant>
      <vt:variant>
        <vt:i4>1788</vt:i4>
      </vt:variant>
      <vt:variant>
        <vt:i4>0</vt:i4>
      </vt:variant>
      <vt:variant>
        <vt:i4>5</vt:i4>
      </vt:variant>
      <vt:variant>
        <vt:lpwstr>https://www.nak.hu/kiadvanyok/kiadvanyok/3232-laktozmentes-elelmiszerek</vt:lpwstr>
      </vt:variant>
      <vt:variant>
        <vt:lpwstr/>
      </vt:variant>
      <vt:variant>
        <vt:i4>3801178</vt:i4>
      </vt:variant>
      <vt:variant>
        <vt:i4>1785</vt:i4>
      </vt:variant>
      <vt:variant>
        <vt:i4>0</vt:i4>
      </vt:variant>
      <vt:variant>
        <vt:i4>5</vt:i4>
      </vt:variant>
      <vt:variant>
        <vt:lpwstr>https://food.ec.europa.eu/safety/labelling-and-nutrition/specific-groups/gluten-free-food_en</vt:lpwstr>
      </vt:variant>
      <vt:variant>
        <vt:lpwstr/>
      </vt:variant>
      <vt:variant>
        <vt:i4>7995510</vt:i4>
      </vt:variant>
      <vt:variant>
        <vt:i4>1782</vt:i4>
      </vt:variant>
      <vt:variant>
        <vt:i4>0</vt:i4>
      </vt:variant>
      <vt:variant>
        <vt:i4>5</vt:i4>
      </vt:variant>
      <vt:variant>
        <vt:lpwstr>https://www.nak.hu/kiadvanyok/kiadvanyok/2613-glutenmentes-elelmiszerek</vt:lpwstr>
      </vt:variant>
      <vt:variant>
        <vt:lpwstr/>
      </vt:variant>
      <vt:variant>
        <vt:i4>5046355</vt:i4>
      </vt:variant>
      <vt:variant>
        <vt:i4>1779</vt:i4>
      </vt:variant>
      <vt:variant>
        <vt:i4>0</vt:i4>
      </vt:variant>
      <vt:variant>
        <vt:i4>5</vt:i4>
      </vt:variant>
      <vt:variant>
        <vt:lpwstr>https://www.food.gov.uk/research/food-allergy-and-intolerance-research/consumer-understanding-of-labelling-terms-for-foods-marketed-for-gluten-free-diet</vt:lpwstr>
      </vt:variant>
      <vt:variant>
        <vt:lpwstr/>
      </vt:variant>
      <vt:variant>
        <vt:i4>3342441</vt:i4>
      </vt:variant>
      <vt:variant>
        <vt:i4>1776</vt:i4>
      </vt:variant>
      <vt:variant>
        <vt:i4>0</vt:i4>
      </vt:variant>
      <vt:variant>
        <vt:i4>5</vt:i4>
      </vt:variant>
      <vt:variant>
        <vt:lpwstr>https://www.brighton-hove.gov.uk/sites/brighton-hove.gov.uk/files/Gluten Free Guidance.pdf</vt:lpwstr>
      </vt:variant>
      <vt:variant>
        <vt:lpwstr/>
      </vt:variant>
      <vt:variant>
        <vt:i4>7340131</vt:i4>
      </vt:variant>
      <vt:variant>
        <vt:i4>1773</vt:i4>
      </vt:variant>
      <vt:variant>
        <vt:i4>0</vt:i4>
      </vt:variant>
      <vt:variant>
        <vt:i4>5</vt:i4>
      </vt:variant>
      <vt:variant>
        <vt:lpwstr>https://eur-lex.europa.eu/legal-content/HU/TXT/?qid=1590244429909&amp;uri=CELEX:32014R0828</vt:lpwstr>
      </vt:variant>
      <vt:variant>
        <vt:lpwstr/>
      </vt:variant>
      <vt:variant>
        <vt:i4>7536669</vt:i4>
      </vt:variant>
      <vt:variant>
        <vt:i4>1770</vt:i4>
      </vt:variant>
      <vt:variant>
        <vt:i4>0</vt:i4>
      </vt:variant>
      <vt:variant>
        <vt:i4>5</vt:i4>
      </vt:variant>
      <vt:variant>
        <vt:lpwstr>http://net.jogtar.hu/jr/gen/hjegy_doc.cgi?docid=A0800013.NFG</vt:lpwstr>
      </vt:variant>
      <vt:variant>
        <vt:lpwstr/>
      </vt:variant>
      <vt:variant>
        <vt:i4>7667718</vt:i4>
      </vt:variant>
      <vt:variant>
        <vt:i4>1767</vt:i4>
      </vt:variant>
      <vt:variant>
        <vt:i4>0</vt:i4>
      </vt:variant>
      <vt:variant>
        <vt:i4>5</vt:i4>
      </vt:variant>
      <vt:variant>
        <vt:lpwstr>https://eur-lex.europa.eu/legal-content/HU/TXT/?uri=OJ:L_202402127</vt:lpwstr>
      </vt:variant>
      <vt:variant>
        <vt:lpwstr/>
      </vt:variant>
      <vt:variant>
        <vt:i4>7536644</vt:i4>
      </vt:variant>
      <vt:variant>
        <vt:i4>1764</vt:i4>
      </vt:variant>
      <vt:variant>
        <vt:i4>0</vt:i4>
      </vt:variant>
      <vt:variant>
        <vt:i4>5</vt:i4>
      </vt:variant>
      <vt:variant>
        <vt:lpwstr>https://eur-lex.europa.eu/legal-content/HU/TXT/?uri=uriserv:OJ.L_.2018.244.01.0107.01.HUN&amp;toc=OJ:L:2018:244:TOC</vt:lpwstr>
      </vt:variant>
      <vt:variant>
        <vt:lpwstr/>
      </vt:variant>
      <vt:variant>
        <vt:i4>196710</vt:i4>
      </vt:variant>
      <vt:variant>
        <vt:i4>1761</vt:i4>
      </vt:variant>
      <vt:variant>
        <vt:i4>0</vt:i4>
      </vt:variant>
      <vt:variant>
        <vt:i4>5</vt:i4>
      </vt:variant>
      <vt:variant>
        <vt:lpwstr>http://eur-lex.europa.eu/legal-content/HU/TXT/?uri=uriserv:OJ.C_.2016.310.01.0015.01.HUN&amp;toc=OJ:C:2016:310:TOC</vt:lpwstr>
      </vt:variant>
      <vt:variant>
        <vt:lpwstr/>
      </vt:variant>
      <vt:variant>
        <vt:i4>196707</vt:i4>
      </vt:variant>
      <vt:variant>
        <vt:i4>1758</vt:i4>
      </vt:variant>
      <vt:variant>
        <vt:i4>0</vt:i4>
      </vt:variant>
      <vt:variant>
        <vt:i4>5</vt:i4>
      </vt:variant>
      <vt:variant>
        <vt:lpwstr>http://eur-lex.europa.eu/legal-content/HU/TXT/?uri=uriserv:OJ.C_.2015.440.01.0100.01.HUN&amp;toc=OJ:C:2015:440:TOC</vt:lpwstr>
      </vt:variant>
      <vt:variant>
        <vt:lpwstr/>
      </vt:variant>
      <vt:variant>
        <vt:i4>720999</vt:i4>
      </vt:variant>
      <vt:variant>
        <vt:i4>1755</vt:i4>
      </vt:variant>
      <vt:variant>
        <vt:i4>0</vt:i4>
      </vt:variant>
      <vt:variant>
        <vt:i4>5</vt:i4>
      </vt:variant>
      <vt:variant>
        <vt:lpwstr>http://eur-lex.europa.eu/legal-content/HU/TXT/?uri=uriserv:OJ.C_.2018.076.01.0049.01.HUN&amp;toc=OJ:C:2018:076:TOC</vt:lpwstr>
      </vt:variant>
      <vt:variant>
        <vt:lpwstr/>
      </vt:variant>
      <vt:variant>
        <vt:i4>1048585</vt:i4>
      </vt:variant>
      <vt:variant>
        <vt:i4>1752</vt:i4>
      </vt:variant>
      <vt:variant>
        <vt:i4>0</vt:i4>
      </vt:variant>
      <vt:variant>
        <vt:i4>5</vt:i4>
      </vt:variant>
      <vt:variant>
        <vt:lpwstr>https://www.fsai.ie/business-advice/labelling/labelling-country-of-origin</vt:lpwstr>
      </vt:variant>
      <vt:variant>
        <vt:lpwstr/>
      </vt:variant>
      <vt:variant>
        <vt:i4>7798808</vt:i4>
      </vt:variant>
      <vt:variant>
        <vt:i4>1749</vt:i4>
      </vt:variant>
      <vt:variant>
        <vt:i4>0</vt:i4>
      </vt:variant>
      <vt:variant>
        <vt:i4>5</vt:i4>
      </vt:variant>
      <vt:variant>
        <vt:lpwstr>https://taxation-customs.ec.europa.eu/document/download/2fddb411-361d-4b25-9286-a9318125ee2a_en?filename=Guidance%20on%20non-preferential%20rules%20of%20origin.pdf</vt:lpwstr>
      </vt:variant>
      <vt:variant>
        <vt:lpwstr/>
      </vt:variant>
      <vt:variant>
        <vt:i4>1048597</vt:i4>
      </vt:variant>
      <vt:variant>
        <vt:i4>1746</vt:i4>
      </vt:variant>
      <vt:variant>
        <vt:i4>0</vt:i4>
      </vt:variant>
      <vt:variant>
        <vt:i4>5</vt:i4>
      </vt:variant>
      <vt:variant>
        <vt:lpwstr>https://ec.europa.eu/taxation_customs/business/calculation-customs-duties/rules-origin/nonpreferential-origin_en</vt:lpwstr>
      </vt:variant>
      <vt:variant>
        <vt:lpwstr/>
      </vt:variant>
      <vt:variant>
        <vt:i4>4194425</vt:i4>
      </vt:variant>
      <vt:variant>
        <vt:i4>1743</vt:i4>
      </vt:variant>
      <vt:variant>
        <vt:i4>0</vt:i4>
      </vt:variant>
      <vt:variant>
        <vt:i4>5</vt:i4>
      </vt:variant>
      <vt:variant>
        <vt:lpwstr>https://taxation-customs.ec.europa.eu/table-list-rules-conferring-non-preferential-origin-products-following-classification-cn_en</vt:lpwstr>
      </vt:variant>
      <vt:variant>
        <vt:lpwstr/>
      </vt:variant>
      <vt:variant>
        <vt:i4>2490425</vt:i4>
      </vt:variant>
      <vt:variant>
        <vt:i4>1740</vt:i4>
      </vt:variant>
      <vt:variant>
        <vt:i4>0</vt:i4>
      </vt:variant>
      <vt:variant>
        <vt:i4>5</vt:i4>
      </vt:variant>
      <vt:variant>
        <vt:lpwstr>https://ec.europa.eu/taxation_customs/business/calculation-customs-duties/rules-origin_en</vt:lpwstr>
      </vt:variant>
      <vt:variant>
        <vt:lpwstr/>
      </vt:variant>
      <vt:variant>
        <vt:i4>5636145</vt:i4>
      </vt:variant>
      <vt:variant>
        <vt:i4>1737</vt:i4>
      </vt:variant>
      <vt:variant>
        <vt:i4>0</vt:i4>
      </vt:variant>
      <vt:variant>
        <vt:i4>5</vt:i4>
      </vt:variant>
      <vt:variant>
        <vt:lpwstr>https://foodsupplementseurope.org/wp-content/themes/fse-theme/documents/publications-and-guidelines/FSE-Cool_Guidelines-December2020.pdf</vt:lpwstr>
      </vt:variant>
      <vt:variant>
        <vt:lpwstr/>
      </vt:variant>
      <vt:variant>
        <vt:i4>7733334</vt:i4>
      </vt:variant>
      <vt:variant>
        <vt:i4>1734</vt:i4>
      </vt:variant>
      <vt:variant>
        <vt:i4>0</vt:i4>
      </vt:variant>
      <vt:variant>
        <vt:i4>5</vt:i4>
      </vt:variant>
      <vt:variant>
        <vt:lpwstr>https://food.ec.europa.eu/safety/labelling-and-nutrition/food-information-consumers-legislation/origin-labelling_en</vt:lpwstr>
      </vt:variant>
      <vt:variant>
        <vt:lpwstr/>
      </vt:variant>
      <vt:variant>
        <vt:i4>786511</vt:i4>
      </vt:variant>
      <vt:variant>
        <vt:i4>1731</vt:i4>
      </vt:variant>
      <vt:variant>
        <vt:i4>0</vt:i4>
      </vt:variant>
      <vt:variant>
        <vt:i4>5</vt:i4>
      </vt:variant>
      <vt:variant>
        <vt:lpwstr>https://eur-lex.europa.eu/legal-content/HU/TXT/?uri=celex:32015R2446</vt:lpwstr>
      </vt:variant>
      <vt:variant>
        <vt:lpwstr/>
      </vt:variant>
      <vt:variant>
        <vt:i4>327754</vt:i4>
      </vt:variant>
      <vt:variant>
        <vt:i4>1728</vt:i4>
      </vt:variant>
      <vt:variant>
        <vt:i4>0</vt:i4>
      </vt:variant>
      <vt:variant>
        <vt:i4>5</vt:i4>
      </vt:variant>
      <vt:variant>
        <vt:lpwstr>https://eur-lex.europa.eu/legal-content/HU/TXT/?uri=celex:32013R0952</vt:lpwstr>
      </vt:variant>
      <vt:variant>
        <vt:lpwstr/>
      </vt:variant>
      <vt:variant>
        <vt:i4>8126476</vt:i4>
      </vt:variant>
      <vt:variant>
        <vt:i4>1725</vt:i4>
      </vt:variant>
      <vt:variant>
        <vt:i4>0</vt:i4>
      </vt:variant>
      <vt:variant>
        <vt:i4>5</vt:i4>
      </vt:variant>
      <vt:variant>
        <vt:lpwstr>https://eur-lex.europa.eu/legal-content/HU/TXT/?uri=uriserv:OJ.C_.2020.032.01.0001.01.HUN&amp;toc=OJ:C:2020:032:TOC</vt:lpwstr>
      </vt:variant>
      <vt:variant>
        <vt:lpwstr/>
      </vt:variant>
      <vt:variant>
        <vt:i4>786499</vt:i4>
      </vt:variant>
      <vt:variant>
        <vt:i4>1722</vt:i4>
      </vt:variant>
      <vt:variant>
        <vt:i4>0</vt:i4>
      </vt:variant>
      <vt:variant>
        <vt:i4>5</vt:i4>
      </vt:variant>
      <vt:variant>
        <vt:lpwstr>https://eur-lex.europa.eu/legal-content/HU/TXT/?uri=celex:32018R0775</vt:lpwstr>
      </vt:variant>
      <vt:variant>
        <vt:lpwstr/>
      </vt:variant>
      <vt:variant>
        <vt:i4>7733346</vt:i4>
      </vt:variant>
      <vt:variant>
        <vt:i4>1719</vt:i4>
      </vt:variant>
      <vt:variant>
        <vt:i4>0</vt:i4>
      </vt:variant>
      <vt:variant>
        <vt:i4>5</vt:i4>
      </vt:variant>
      <vt:variant>
        <vt:lpwstr>https://eur-lex.europa.eu/legal-content/HU/TXT/?qid=1401478752496&amp;uri=CELEX:32013R1337</vt:lpwstr>
      </vt:variant>
      <vt:variant>
        <vt:lpwstr/>
      </vt:variant>
      <vt:variant>
        <vt:i4>7536762</vt:i4>
      </vt:variant>
      <vt:variant>
        <vt:i4>1716</vt:i4>
      </vt:variant>
      <vt:variant>
        <vt:i4>0</vt:i4>
      </vt:variant>
      <vt:variant>
        <vt:i4>5</vt:i4>
      </vt:variant>
      <vt:variant>
        <vt:lpwstr>https://portal.nebih.gov.hu/osszetevo-helyettesites</vt:lpwstr>
      </vt:variant>
      <vt:variant>
        <vt:lpwstr/>
      </vt:variant>
      <vt:variant>
        <vt:i4>2031692</vt:i4>
      </vt:variant>
      <vt:variant>
        <vt:i4>1713</vt:i4>
      </vt:variant>
      <vt:variant>
        <vt:i4>0</vt:i4>
      </vt:variant>
      <vt:variant>
        <vt:i4>5</vt:i4>
      </vt:variant>
      <vt:variant>
        <vt:lpwstr>https://cdn.kormany.hu/uploads/document/e/e8/e8e/e8ea611072455fa3823ebcf9749f8b4be23b267c.pdf</vt:lpwstr>
      </vt:variant>
      <vt:variant>
        <vt:lpwstr/>
      </vt:variant>
      <vt:variant>
        <vt:i4>2490483</vt:i4>
      </vt:variant>
      <vt:variant>
        <vt:i4>1710</vt:i4>
      </vt:variant>
      <vt:variant>
        <vt:i4>0</vt:i4>
      </vt:variant>
      <vt:variant>
        <vt:i4>5</vt:i4>
      </vt:variant>
      <vt:variant>
        <vt:lpwstr>http://europa.eu/rapid/press-release_MEMO-11-481_hu.htm</vt:lpwstr>
      </vt:variant>
      <vt:variant>
        <vt:lpwstr/>
      </vt:variant>
      <vt:variant>
        <vt:i4>4063357</vt:i4>
      </vt:variant>
      <vt:variant>
        <vt:i4>1707</vt:i4>
      </vt:variant>
      <vt:variant>
        <vt:i4>0</vt:i4>
      </vt:variant>
      <vt:variant>
        <vt:i4>5</vt:i4>
      </vt:variant>
      <vt:variant>
        <vt:lpwstr>http://elelmiszerlanc.kormany.hu/download/0/54/60000/Az %C3%A9lelmiszerjel%C3%B6l%C3%A9s %C3%BAj szab%C3%A1lyair%C3%B3l.pdf</vt:lpwstr>
      </vt:variant>
      <vt:variant>
        <vt:lpwstr/>
      </vt:variant>
      <vt:variant>
        <vt:i4>7929885</vt:i4>
      </vt:variant>
      <vt:variant>
        <vt:i4>1704</vt:i4>
      </vt:variant>
      <vt:variant>
        <vt:i4>0</vt:i4>
      </vt:variant>
      <vt:variant>
        <vt:i4>5</vt:i4>
      </vt:variant>
      <vt:variant>
        <vt:lpwstr>https://kontrollwiki.livsmedelsverket.se/fil/eu-kommissionens-fragor-och-svar-om-distansforsaljning_2.pdf</vt:lpwstr>
      </vt:variant>
      <vt:variant>
        <vt:lpwstr/>
      </vt:variant>
      <vt:variant>
        <vt:i4>7471193</vt:i4>
      </vt:variant>
      <vt:variant>
        <vt:i4>1701</vt:i4>
      </vt:variant>
      <vt:variant>
        <vt:i4>0</vt:i4>
      </vt:variant>
      <vt:variant>
        <vt:i4>5</vt:i4>
      </vt:variant>
      <vt:variant>
        <vt:lpwstr>https://ec.europa.eu/food/food/labelling-and-nutrition/food-information-consumers-legislation/guidance-documents_en</vt:lpwstr>
      </vt:variant>
      <vt:variant>
        <vt:lpwstr/>
      </vt:variant>
      <vt:variant>
        <vt:i4>6357021</vt:i4>
      </vt:variant>
      <vt:variant>
        <vt:i4>1698</vt:i4>
      </vt:variant>
      <vt:variant>
        <vt:i4>0</vt:i4>
      </vt:variant>
      <vt:variant>
        <vt:i4>5</vt:i4>
      </vt:variant>
      <vt:variant>
        <vt:lpwstr>https://elelmiszerlanc.kormany.hu/download/a/3f/a0000/qanda_application_reg1169-2011_hu.pdf</vt:lpwstr>
      </vt:variant>
      <vt:variant>
        <vt:lpwstr/>
      </vt:variant>
      <vt:variant>
        <vt:i4>983151</vt:i4>
      </vt:variant>
      <vt:variant>
        <vt:i4>1695</vt:i4>
      </vt:variant>
      <vt:variant>
        <vt:i4>0</vt:i4>
      </vt:variant>
      <vt:variant>
        <vt:i4>5</vt:i4>
      </vt:variant>
      <vt:variant>
        <vt:lpwstr>http://eur-lex.europa.eu/legal-content/HU/TXT/?uri=uriserv:OJ.C_.2017.428.01.0001.01.HUN&amp;toc=OJ:C:2017:428:TOC</vt:lpwstr>
      </vt:variant>
      <vt:variant>
        <vt:lpwstr/>
      </vt:variant>
      <vt:variant>
        <vt:i4>524396</vt:i4>
      </vt:variant>
      <vt:variant>
        <vt:i4>1692</vt:i4>
      </vt:variant>
      <vt:variant>
        <vt:i4>0</vt:i4>
      </vt:variant>
      <vt:variant>
        <vt:i4>5</vt:i4>
      </vt:variant>
      <vt:variant>
        <vt:lpwstr>http://eur-lex.europa.eu/legal-content/HU/TXT/?uri=uriserv:OJ.C_.2017.393.01.0005.01.HUN&amp;toc=OJ:C:2017:393:TOC</vt:lpwstr>
      </vt:variant>
      <vt:variant>
        <vt:lpwstr/>
      </vt:variant>
      <vt:variant>
        <vt:i4>7864328</vt:i4>
      </vt:variant>
      <vt:variant>
        <vt:i4>1689</vt:i4>
      </vt:variant>
      <vt:variant>
        <vt:i4>0</vt:i4>
      </vt:variant>
      <vt:variant>
        <vt:i4>5</vt:i4>
      </vt:variant>
      <vt:variant>
        <vt:lpwstr>https://eur-lex.europa.eu/legal-content/HU/TXT/?uri=uriserv:OJ.C_.2018.196.01.0001.01.HUN&amp;toc=OJ:C:2018:196:TOC</vt:lpwstr>
      </vt:variant>
      <vt:variant>
        <vt:lpwstr/>
      </vt:variant>
      <vt:variant>
        <vt:i4>7602181</vt:i4>
      </vt:variant>
      <vt:variant>
        <vt:i4>1686</vt:i4>
      </vt:variant>
      <vt:variant>
        <vt:i4>0</vt:i4>
      </vt:variant>
      <vt:variant>
        <vt:i4>5</vt:i4>
      </vt:variant>
      <vt:variant>
        <vt:lpwstr>https://eur-lex.europa.eu/legal-content/HU/TXT/?uri=OJ:L_202402512</vt:lpwstr>
      </vt:variant>
      <vt:variant>
        <vt:lpwstr/>
      </vt:variant>
      <vt:variant>
        <vt:i4>458814</vt:i4>
      </vt:variant>
      <vt:variant>
        <vt:i4>1683</vt:i4>
      </vt:variant>
      <vt:variant>
        <vt:i4>0</vt:i4>
      </vt:variant>
      <vt:variant>
        <vt:i4>5</vt:i4>
      </vt:variant>
      <vt:variant>
        <vt:lpwstr>https://eur-lex.europa.eu/legal-content/HU/TXT/?uri=uriserv%3AOJ.L_.2023.142.01.0041.01.HUN&amp;toc=OJ%3AL%3A2023%3A142%3ATOC</vt:lpwstr>
      </vt:variant>
      <vt:variant>
        <vt:lpwstr/>
      </vt:variant>
      <vt:variant>
        <vt:i4>393290</vt:i4>
      </vt:variant>
      <vt:variant>
        <vt:i4>1680</vt:i4>
      </vt:variant>
      <vt:variant>
        <vt:i4>0</vt:i4>
      </vt:variant>
      <vt:variant>
        <vt:i4>5</vt:i4>
      </vt:variant>
      <vt:variant>
        <vt:lpwstr>https://eur-lex.europa.eu/legal-content/HU/TXT/?uri=celex:32011R1169</vt:lpwstr>
      </vt:variant>
      <vt:variant>
        <vt:lpwstr/>
      </vt:variant>
      <vt:variant>
        <vt:i4>1703976</vt:i4>
      </vt:variant>
      <vt:variant>
        <vt:i4>1677</vt:i4>
      </vt:variant>
      <vt:variant>
        <vt:i4>0</vt:i4>
      </vt:variant>
      <vt:variant>
        <vt:i4>5</vt:i4>
      </vt:variant>
      <vt:variant>
        <vt:lpwstr>https://food.ec.europa.eu/safety/labelling-and-nutrition/food-information-consumers-legislation_en</vt:lpwstr>
      </vt:variant>
      <vt:variant>
        <vt:lpwstr/>
      </vt:variant>
      <vt:variant>
        <vt:i4>5111825</vt:i4>
      </vt:variant>
      <vt:variant>
        <vt:i4>1674</vt:i4>
      </vt:variant>
      <vt:variant>
        <vt:i4>0</vt:i4>
      </vt:variant>
      <vt:variant>
        <vt:i4>5</vt:i4>
      </vt:variant>
      <vt:variant>
        <vt:lpwstr>https://ec.europa.eu/food/safety/labelling_nutrition/labelling_legislation_en/food_labelling_information_system/start/select-language</vt:lpwstr>
      </vt:variant>
      <vt:variant>
        <vt:lpwstr/>
      </vt:variant>
      <vt:variant>
        <vt:i4>6619229</vt:i4>
      </vt:variant>
      <vt:variant>
        <vt:i4>1671</vt:i4>
      </vt:variant>
      <vt:variant>
        <vt:i4>0</vt:i4>
      </vt:variant>
      <vt:variant>
        <vt:i4>5</vt:i4>
      </vt:variant>
      <vt:variant>
        <vt:lpwstr>https://food.ec.europa.eu/safety/labelling-and-nutrition_en</vt:lpwstr>
      </vt:variant>
      <vt:variant>
        <vt:lpwstr/>
      </vt:variant>
      <vt:variant>
        <vt:i4>2687101</vt:i4>
      </vt:variant>
      <vt:variant>
        <vt:i4>1668</vt:i4>
      </vt:variant>
      <vt:variant>
        <vt:i4>0</vt:i4>
      </vt:variant>
      <vt:variant>
        <vt:i4>5</vt:i4>
      </vt:variant>
      <vt:variant>
        <vt:lpwstr>https://net.jogtar.hu/jogszabaly?docid=99900032.fvm</vt:lpwstr>
      </vt:variant>
      <vt:variant>
        <vt:lpwstr/>
      </vt:variant>
      <vt:variant>
        <vt:i4>6488179</vt:i4>
      </vt:variant>
      <vt:variant>
        <vt:i4>1665</vt:i4>
      </vt:variant>
      <vt:variant>
        <vt:i4>0</vt:i4>
      </vt:variant>
      <vt:variant>
        <vt:i4>5</vt:i4>
      </vt:variant>
      <vt:variant>
        <vt:lpwstr>https://net.jogtar.hu/jogszabaly?docid=A1900188.KOR</vt:lpwstr>
      </vt:variant>
      <vt:variant>
        <vt:lpwstr/>
      </vt:variant>
      <vt:variant>
        <vt:i4>6488129</vt:i4>
      </vt:variant>
      <vt:variant>
        <vt:i4>1662</vt:i4>
      </vt:variant>
      <vt:variant>
        <vt:i4>0</vt:i4>
      </vt:variant>
      <vt:variant>
        <vt:i4>5</vt:i4>
      </vt:variant>
      <vt:variant>
        <vt:lpwstr>http://elelmiszerlanc.kormany.hu/download/e/65/f0000/%C3%9Atmutat%C3%B3 36_2014 rendelethez 2015 05 14.pdf</vt:lpwstr>
      </vt:variant>
      <vt:variant>
        <vt:lpwstr/>
      </vt:variant>
      <vt:variant>
        <vt:i4>7012360</vt:i4>
      </vt:variant>
      <vt:variant>
        <vt:i4>1659</vt:i4>
      </vt:variant>
      <vt:variant>
        <vt:i4>0</vt:i4>
      </vt:variant>
      <vt:variant>
        <vt:i4>5</vt:i4>
      </vt:variant>
      <vt:variant>
        <vt:lpwstr>http://net.jogtar.hu/jr/gen/hjegy_doc.cgi?docid=A1400036.FM&amp;celpara=</vt:lpwstr>
      </vt:variant>
      <vt:variant>
        <vt:lpwstr>xcelparam</vt:lpwstr>
      </vt:variant>
      <vt:variant>
        <vt:i4>721022</vt:i4>
      </vt:variant>
      <vt:variant>
        <vt:i4>1656</vt:i4>
      </vt:variant>
      <vt:variant>
        <vt:i4>0</vt:i4>
      </vt:variant>
      <vt:variant>
        <vt:i4>5</vt:i4>
      </vt:variant>
      <vt:variant>
        <vt:lpwstr>http://net.jogtar.hu/jr/gen/hjegy_doc.cgi?docid=A0800046.TV</vt:lpwstr>
      </vt:variant>
      <vt:variant>
        <vt:lpwstr/>
      </vt:variant>
      <vt:variant>
        <vt:i4>8192023</vt:i4>
      </vt:variant>
      <vt:variant>
        <vt:i4>1653</vt:i4>
      </vt:variant>
      <vt:variant>
        <vt:i4>0</vt:i4>
      </vt:variant>
      <vt:variant>
        <vt:i4>5</vt:i4>
      </vt:variant>
      <vt:variant>
        <vt:lpwstr>http://net.jogtar.hu/jr/gen/hjegy_doc.cgi?docid=A0600053.TV&amp;celpara=</vt:lpwstr>
      </vt:variant>
      <vt:variant>
        <vt:lpwstr>xcelparam</vt:lpwstr>
      </vt:variant>
      <vt:variant>
        <vt:i4>1769478</vt:i4>
      </vt:variant>
      <vt:variant>
        <vt:i4>1650</vt:i4>
      </vt:variant>
      <vt:variant>
        <vt:i4>0</vt:i4>
      </vt:variant>
      <vt:variant>
        <vt:i4>5</vt:i4>
      </vt:variant>
      <vt:variant>
        <vt:lpwstr>https://net.jogtar.hu/jogszabaly?docid=A0700222.KOR&amp;celpara=</vt:lpwstr>
      </vt:variant>
      <vt:variant>
        <vt:lpwstr/>
      </vt:variant>
      <vt:variant>
        <vt:i4>6357113</vt:i4>
      </vt:variant>
      <vt:variant>
        <vt:i4>1647</vt:i4>
      </vt:variant>
      <vt:variant>
        <vt:i4>0</vt:i4>
      </vt:variant>
      <vt:variant>
        <vt:i4>5</vt:i4>
      </vt:variant>
      <vt:variant>
        <vt:lpwstr>https://net.jogtar.hu/jogszabaly?docid=A1100023.KOR</vt:lpwstr>
      </vt:variant>
      <vt:variant>
        <vt:lpwstr/>
      </vt:variant>
      <vt:variant>
        <vt:i4>7012422</vt:i4>
      </vt:variant>
      <vt:variant>
        <vt:i4>1644</vt:i4>
      </vt:variant>
      <vt:variant>
        <vt:i4>0</vt:i4>
      </vt:variant>
      <vt:variant>
        <vt:i4>5</vt:i4>
      </vt:variant>
      <vt:variant>
        <vt:lpwstr>http://net.jogtar.hu/jr/gen/hjegy_doc.cgi?docid=A1300369.KOR&amp;celpara=</vt:lpwstr>
      </vt:variant>
      <vt:variant>
        <vt:lpwstr>xcelparam</vt:lpwstr>
      </vt:variant>
      <vt:variant>
        <vt:i4>7012425</vt:i4>
      </vt:variant>
      <vt:variant>
        <vt:i4>1641</vt:i4>
      </vt:variant>
      <vt:variant>
        <vt:i4>0</vt:i4>
      </vt:variant>
      <vt:variant>
        <vt:i4>5</vt:i4>
      </vt:variant>
      <vt:variant>
        <vt:lpwstr>http://net.jogtar.hu/jr/gen/hjegy_doc.cgi?docid=A0900239.KOR&amp;celpara=</vt:lpwstr>
      </vt:variant>
      <vt:variant>
        <vt:lpwstr>xcelparam</vt:lpwstr>
      </vt:variant>
      <vt:variant>
        <vt:i4>5505111</vt:i4>
      </vt:variant>
      <vt:variant>
        <vt:i4>1638</vt:i4>
      </vt:variant>
      <vt:variant>
        <vt:i4>0</vt:i4>
      </vt:variant>
      <vt:variant>
        <vt:i4>5</vt:i4>
      </vt:variant>
      <vt:variant>
        <vt:lpwstr>https://net.jogtar.hu/jogszabaly?docid=A0900055.KOR&amp;celpara=&amp;searchUrl=/jogszabaly-kereso%3Fsorszam%3D55%26para%3D%26tipus%3D%26evszam%3D2009</vt:lpwstr>
      </vt:variant>
      <vt:variant>
        <vt:lpwstr/>
      </vt:variant>
      <vt:variant>
        <vt:i4>7995397</vt:i4>
      </vt:variant>
      <vt:variant>
        <vt:i4>1635</vt:i4>
      </vt:variant>
      <vt:variant>
        <vt:i4>0</vt:i4>
      </vt:variant>
      <vt:variant>
        <vt:i4>5</vt:i4>
      </vt:variant>
      <vt:variant>
        <vt:lpwstr>http://net.jogtar.hu/jr/gen/hjegy_doc.cgi?docid=A0700068.FVM</vt:lpwstr>
      </vt:variant>
      <vt:variant>
        <vt:lpwstr/>
      </vt:variant>
      <vt:variant>
        <vt:i4>6553670</vt:i4>
      </vt:variant>
      <vt:variant>
        <vt:i4>1632</vt:i4>
      </vt:variant>
      <vt:variant>
        <vt:i4>0</vt:i4>
      </vt:variant>
      <vt:variant>
        <vt:i4>5</vt:i4>
      </vt:variant>
      <vt:variant>
        <vt:lpwstr>http://net.jogtar.hu/jr/gen/hjegy_doc.cgi?docid=A1500005.KOR&amp;celpara=</vt:lpwstr>
      </vt:variant>
      <vt:variant>
        <vt:lpwstr>xcelparam</vt:lpwstr>
      </vt:variant>
      <vt:variant>
        <vt:i4>5177357</vt:i4>
      </vt:variant>
      <vt:variant>
        <vt:i4>1629</vt:i4>
      </vt:variant>
      <vt:variant>
        <vt:i4>0</vt:i4>
      </vt:variant>
      <vt:variant>
        <vt:i4>5</vt:i4>
      </vt:variant>
      <vt:variant>
        <vt:lpwstr>https://net.jogtar.hu/jogszabaly?docid=A2400237.KOR&amp;celpara=&amp;dbnum=1</vt:lpwstr>
      </vt:variant>
      <vt:variant>
        <vt:lpwstr/>
      </vt:variant>
      <vt:variant>
        <vt:i4>1835014</vt:i4>
      </vt:variant>
      <vt:variant>
        <vt:i4>1626</vt:i4>
      </vt:variant>
      <vt:variant>
        <vt:i4>0</vt:i4>
      </vt:variant>
      <vt:variant>
        <vt:i4>5</vt:i4>
      </vt:variant>
      <vt:variant>
        <vt:lpwstr>https://net.jogtar.hu/jogszabaly?docid=A0600343.KOR&amp;celpara=</vt:lpwstr>
      </vt:variant>
      <vt:variant>
        <vt:lpwstr/>
      </vt:variant>
      <vt:variant>
        <vt:i4>6357056</vt:i4>
      </vt:variant>
      <vt:variant>
        <vt:i4>1623</vt:i4>
      </vt:variant>
      <vt:variant>
        <vt:i4>0</vt:i4>
      </vt:variant>
      <vt:variant>
        <vt:i4>5</vt:i4>
      </vt:variant>
      <vt:variant>
        <vt:lpwstr>http://net.jogtar.hu/jr/gen/hjegy_doc.cgi?docid=A1200313.KOR&amp;celpara=</vt:lpwstr>
      </vt:variant>
      <vt:variant>
        <vt:lpwstr>xcelparam</vt:lpwstr>
      </vt:variant>
      <vt:variant>
        <vt:i4>4456459</vt:i4>
      </vt:variant>
      <vt:variant>
        <vt:i4>1620</vt:i4>
      </vt:variant>
      <vt:variant>
        <vt:i4>0</vt:i4>
      </vt:variant>
      <vt:variant>
        <vt:i4>5</vt:i4>
      </vt:variant>
      <vt:variant>
        <vt:lpwstr>https://net.jogtar.hu/jogszabaly?docid=A2400281.KOR&amp;celpara=&amp;dbnum=1</vt:lpwstr>
      </vt:variant>
      <vt:variant>
        <vt:lpwstr/>
      </vt:variant>
      <vt:variant>
        <vt:i4>6291520</vt:i4>
      </vt:variant>
      <vt:variant>
        <vt:i4>1617</vt:i4>
      </vt:variant>
      <vt:variant>
        <vt:i4>0</vt:i4>
      </vt:variant>
      <vt:variant>
        <vt:i4>5</vt:i4>
      </vt:variant>
      <vt:variant>
        <vt:lpwstr>http://net.jogtar.hu/jr/gen/hjegy_doc.cgi?docid=A1200312.KOR&amp;celpara=</vt:lpwstr>
      </vt:variant>
      <vt:variant>
        <vt:lpwstr>xcelparam</vt:lpwstr>
      </vt:variant>
      <vt:variant>
        <vt:i4>6094914</vt:i4>
      </vt:variant>
      <vt:variant>
        <vt:i4>1614</vt:i4>
      </vt:variant>
      <vt:variant>
        <vt:i4>0</vt:i4>
      </vt:variant>
      <vt:variant>
        <vt:i4>5</vt:i4>
      </vt:variant>
      <vt:variant>
        <vt:lpwstr>https://njt.hu/jogszabaly/2024-280-20-22</vt:lpwstr>
      </vt:variant>
      <vt:variant>
        <vt:lpwstr/>
      </vt:variant>
      <vt:variant>
        <vt:i4>6815769</vt:i4>
      </vt:variant>
      <vt:variant>
        <vt:i4>1611</vt:i4>
      </vt:variant>
      <vt:variant>
        <vt:i4>0</vt:i4>
      </vt:variant>
      <vt:variant>
        <vt:i4>5</vt:i4>
      </vt:variant>
      <vt:variant>
        <vt:lpwstr>http://net.jogtar.hu/jr/gen/hjegy_doc.cgi?docid=99700253.KOR&amp;celpara=</vt:lpwstr>
      </vt:variant>
      <vt:variant>
        <vt:lpwstr>xcelparam</vt:lpwstr>
      </vt:variant>
      <vt:variant>
        <vt:i4>2818091</vt:i4>
      </vt:variant>
      <vt:variant>
        <vt:i4>1608</vt:i4>
      </vt:variant>
      <vt:variant>
        <vt:i4>0</vt:i4>
      </vt:variant>
      <vt:variant>
        <vt:i4>5</vt:i4>
      </vt:variant>
      <vt:variant>
        <vt:lpwstr>https://net.jogtar.hu/jogszabaly?docid=99600116.TV&amp;celpara=</vt:lpwstr>
      </vt:variant>
      <vt:variant>
        <vt:lpwstr/>
      </vt:variant>
      <vt:variant>
        <vt:i4>1114118</vt:i4>
      </vt:variant>
      <vt:variant>
        <vt:i4>1605</vt:i4>
      </vt:variant>
      <vt:variant>
        <vt:i4>0</vt:i4>
      </vt:variant>
      <vt:variant>
        <vt:i4>5</vt:i4>
      </vt:variant>
      <vt:variant>
        <vt:lpwstr>https://net.jogtar.hu/jogszabaly?docid=A0700282.KOR&amp;celpara=</vt:lpwstr>
      </vt:variant>
      <vt:variant>
        <vt:lpwstr/>
      </vt:variant>
      <vt:variant>
        <vt:i4>5701744</vt:i4>
      </vt:variant>
      <vt:variant>
        <vt:i4>1602</vt:i4>
      </vt:variant>
      <vt:variant>
        <vt:i4>0</vt:i4>
      </vt:variant>
      <vt:variant>
        <vt:i4>5</vt:i4>
      </vt:variant>
      <vt:variant>
        <vt:lpwstr>https://net.jogtar.hu/jr/gen/hjegy_doc.cgi?dbnum=1&amp;docid=A1700531.KOR</vt:lpwstr>
      </vt:variant>
      <vt:variant>
        <vt:lpwstr/>
      </vt:variant>
      <vt:variant>
        <vt:i4>7143493</vt:i4>
      </vt:variant>
      <vt:variant>
        <vt:i4>1599</vt:i4>
      </vt:variant>
      <vt:variant>
        <vt:i4>0</vt:i4>
      </vt:variant>
      <vt:variant>
        <vt:i4>5</vt:i4>
      </vt:variant>
      <vt:variant>
        <vt:lpwstr>http://net.jogtar.hu/jr/gen/hjegy_doc.cgi?dbnum=1&amp;docid=A1600383.KOR</vt:lpwstr>
      </vt:variant>
      <vt:variant>
        <vt:lpwstr/>
      </vt:variant>
      <vt:variant>
        <vt:i4>6488131</vt:i4>
      </vt:variant>
      <vt:variant>
        <vt:i4>1596</vt:i4>
      </vt:variant>
      <vt:variant>
        <vt:i4>0</vt:i4>
      </vt:variant>
      <vt:variant>
        <vt:i4>5</vt:i4>
      </vt:variant>
      <vt:variant>
        <vt:lpwstr>http://net.jogtar.hu/jr/gen/hjegy_doc.cgi?docid=A1200022.KOR&amp;celpara=</vt:lpwstr>
      </vt:variant>
      <vt:variant>
        <vt:lpwstr>xcelparam</vt:lpwstr>
      </vt:variant>
      <vt:variant>
        <vt:i4>262154</vt:i4>
      </vt:variant>
      <vt:variant>
        <vt:i4>1593</vt:i4>
      </vt:variant>
      <vt:variant>
        <vt:i4>0</vt:i4>
      </vt:variant>
      <vt:variant>
        <vt:i4>5</vt:i4>
      </vt:variant>
      <vt:variant>
        <vt:lpwstr>https://portal.nebih.gov.hu/jogsertes-listak</vt:lpwstr>
      </vt:variant>
      <vt:variant>
        <vt:lpwstr/>
      </vt:variant>
      <vt:variant>
        <vt:i4>5177410</vt:i4>
      </vt:variant>
      <vt:variant>
        <vt:i4>1590</vt:i4>
      </vt:variant>
      <vt:variant>
        <vt:i4>0</vt:i4>
      </vt:variant>
      <vt:variant>
        <vt:i4>5</vt:i4>
      </vt:variant>
      <vt:variant>
        <vt:lpwstr>http://elelmiszerlanc.kormany.hu/jogsertesek</vt:lpwstr>
      </vt:variant>
      <vt:variant>
        <vt:lpwstr/>
      </vt:variant>
      <vt:variant>
        <vt:i4>5111885</vt:i4>
      </vt:variant>
      <vt:variant>
        <vt:i4>1587</vt:i4>
      </vt:variant>
      <vt:variant>
        <vt:i4>0</vt:i4>
      </vt:variant>
      <vt:variant>
        <vt:i4>5</vt:i4>
      </vt:variant>
      <vt:variant>
        <vt:lpwstr>https://net.jogtar.hu/jogszabaly?docid=A0900061.IRM&amp;celpara=&amp;searchUrl=/jogszabaly-kereso%3Fsorszam%3D61%26para%3D%26tipus%3D%26evszam%3D2009</vt:lpwstr>
      </vt:variant>
      <vt:variant>
        <vt:lpwstr/>
      </vt:variant>
      <vt:variant>
        <vt:i4>1966086</vt:i4>
      </vt:variant>
      <vt:variant>
        <vt:i4>1584</vt:i4>
      </vt:variant>
      <vt:variant>
        <vt:i4>0</vt:i4>
      </vt:variant>
      <vt:variant>
        <vt:i4>5</vt:i4>
      </vt:variant>
      <vt:variant>
        <vt:lpwstr>https://net.jogtar.hu/jogszabaly?docid=A1000302.KOR&amp;celpara=</vt:lpwstr>
      </vt:variant>
      <vt:variant>
        <vt:lpwstr/>
      </vt:variant>
      <vt:variant>
        <vt:i4>1966085</vt:i4>
      </vt:variant>
      <vt:variant>
        <vt:i4>1581</vt:i4>
      </vt:variant>
      <vt:variant>
        <vt:i4>0</vt:i4>
      </vt:variant>
      <vt:variant>
        <vt:i4>5</vt:i4>
      </vt:variant>
      <vt:variant>
        <vt:lpwstr>https://net.jogtar.hu/jogszabaly?docid=A1000301.KOR&amp;celpara=</vt:lpwstr>
      </vt:variant>
      <vt:variant>
        <vt:lpwstr/>
      </vt:variant>
      <vt:variant>
        <vt:i4>7798820</vt:i4>
      </vt:variant>
      <vt:variant>
        <vt:i4>1578</vt:i4>
      </vt:variant>
      <vt:variant>
        <vt:i4>0</vt:i4>
      </vt:variant>
      <vt:variant>
        <vt:i4>5</vt:i4>
      </vt:variant>
      <vt:variant>
        <vt:lpwstr>https://net.jogtar.hu/jogszabaly?docid=A1000131.TV&amp;celpara=</vt:lpwstr>
      </vt:variant>
      <vt:variant>
        <vt:lpwstr/>
      </vt:variant>
      <vt:variant>
        <vt:i4>7798821</vt:i4>
      </vt:variant>
      <vt:variant>
        <vt:i4>1575</vt:i4>
      </vt:variant>
      <vt:variant>
        <vt:i4>0</vt:i4>
      </vt:variant>
      <vt:variant>
        <vt:i4>5</vt:i4>
      </vt:variant>
      <vt:variant>
        <vt:lpwstr>https://net.jogtar.hu/jogszabaly?docid=A1000130.TV&amp;celpara=</vt:lpwstr>
      </vt:variant>
      <vt:variant>
        <vt:lpwstr/>
      </vt:variant>
      <vt:variant>
        <vt:i4>131193</vt:i4>
      </vt:variant>
      <vt:variant>
        <vt:i4>1572</vt:i4>
      </vt:variant>
      <vt:variant>
        <vt:i4>0</vt:i4>
      </vt:variant>
      <vt:variant>
        <vt:i4>5</vt:i4>
      </vt:variant>
      <vt:variant>
        <vt:lpwstr>https://net.jogtar.hu/jr/gen/hjegy_doc.cgi?docid=A1700023.IM</vt:lpwstr>
      </vt:variant>
      <vt:variant>
        <vt:lpwstr/>
      </vt:variant>
      <vt:variant>
        <vt:i4>1572864</vt:i4>
      </vt:variant>
      <vt:variant>
        <vt:i4>1569</vt:i4>
      </vt:variant>
      <vt:variant>
        <vt:i4>0</vt:i4>
      </vt:variant>
      <vt:variant>
        <vt:i4>5</vt:i4>
      </vt:variant>
      <vt:variant>
        <vt:lpwstr>https://net.jogtar.hu/jogszabaly?docid=A0500335.KOR&amp;celpara=</vt:lpwstr>
      </vt:variant>
      <vt:variant>
        <vt:lpwstr/>
      </vt:variant>
      <vt:variant>
        <vt:i4>8126542</vt:i4>
      </vt:variant>
      <vt:variant>
        <vt:i4>1566</vt:i4>
      </vt:variant>
      <vt:variant>
        <vt:i4>0</vt:i4>
      </vt:variant>
      <vt:variant>
        <vt:i4>5</vt:i4>
      </vt:variant>
      <vt:variant>
        <vt:lpwstr>http://net.jogtar.hu/jr/gen/hjegy_doc.cgi?docid=A1200067.NFM&amp;celpara=</vt:lpwstr>
      </vt:variant>
      <vt:variant>
        <vt:lpwstr>xcelparam</vt:lpwstr>
      </vt:variant>
      <vt:variant>
        <vt:i4>6750274</vt:i4>
      </vt:variant>
      <vt:variant>
        <vt:i4>1563</vt:i4>
      </vt:variant>
      <vt:variant>
        <vt:i4>0</vt:i4>
      </vt:variant>
      <vt:variant>
        <vt:i4>5</vt:i4>
      </vt:variant>
      <vt:variant>
        <vt:lpwstr>http://net.jogtar.hu/jr/gen/hjegy_doc.cgi?docid=A1200335.KOR&amp;celpara=</vt:lpwstr>
      </vt:variant>
      <vt:variant>
        <vt:lpwstr>xcelparam</vt:lpwstr>
      </vt:variant>
      <vt:variant>
        <vt:i4>7798803</vt:i4>
      </vt:variant>
      <vt:variant>
        <vt:i4>1560</vt:i4>
      </vt:variant>
      <vt:variant>
        <vt:i4>0</vt:i4>
      </vt:variant>
      <vt:variant>
        <vt:i4>5</vt:i4>
      </vt:variant>
      <vt:variant>
        <vt:lpwstr>http://net.jogtar.hu/jr/gen/hjegy_doc.cgi?docid=A1200159.TV&amp;celpara=</vt:lpwstr>
      </vt:variant>
      <vt:variant>
        <vt:lpwstr>xcelparam</vt:lpwstr>
      </vt:variant>
      <vt:variant>
        <vt:i4>6619209</vt:i4>
      </vt:variant>
      <vt:variant>
        <vt:i4>1557</vt:i4>
      </vt:variant>
      <vt:variant>
        <vt:i4>0</vt:i4>
      </vt:variant>
      <vt:variant>
        <vt:i4>5</vt:i4>
      </vt:variant>
      <vt:variant>
        <vt:lpwstr>http://net.jogtar.hu/jr/gen/hjegy_doc.cgi?docid=A1200084.KOR&amp;celpara=</vt:lpwstr>
      </vt:variant>
      <vt:variant>
        <vt:lpwstr>xcelparam</vt:lpwstr>
      </vt:variant>
      <vt:variant>
        <vt:i4>6815816</vt:i4>
      </vt:variant>
      <vt:variant>
        <vt:i4>1554</vt:i4>
      </vt:variant>
      <vt:variant>
        <vt:i4>0</vt:i4>
      </vt:variant>
      <vt:variant>
        <vt:i4>5</vt:i4>
      </vt:variant>
      <vt:variant>
        <vt:lpwstr>http://net.jogtar.hu/jr/gen/hjegy_doc.cgi?dbnum=1&amp;docid=A1600451.KOR</vt:lpwstr>
      </vt:variant>
      <vt:variant>
        <vt:lpwstr/>
      </vt:variant>
      <vt:variant>
        <vt:i4>6291525</vt:i4>
      </vt:variant>
      <vt:variant>
        <vt:i4>1551</vt:i4>
      </vt:variant>
      <vt:variant>
        <vt:i4>0</vt:i4>
      </vt:variant>
      <vt:variant>
        <vt:i4>5</vt:i4>
      </vt:variant>
      <vt:variant>
        <vt:lpwstr>http://net.jogtar.hu/jr/gen/hjegy_doc.cgi?docid=A1000160.KOR&amp;celpara=</vt:lpwstr>
      </vt:variant>
      <vt:variant>
        <vt:lpwstr>xcelparam</vt:lpwstr>
      </vt:variant>
      <vt:variant>
        <vt:i4>5111819</vt:i4>
      </vt:variant>
      <vt:variant>
        <vt:i4>1548</vt:i4>
      </vt:variant>
      <vt:variant>
        <vt:i4>0</vt:i4>
      </vt:variant>
      <vt:variant>
        <vt:i4>5</vt:i4>
      </vt:variant>
      <vt:variant>
        <vt:lpwstr>https://net.jogtar.hu/jogszabaly?docid=A2400320.KOR&amp;celpara=&amp;dbnum=1</vt:lpwstr>
      </vt:variant>
      <vt:variant>
        <vt:lpwstr/>
      </vt:variant>
      <vt:variant>
        <vt:i4>5111817</vt:i4>
      </vt:variant>
      <vt:variant>
        <vt:i4>1545</vt:i4>
      </vt:variant>
      <vt:variant>
        <vt:i4>0</vt:i4>
      </vt:variant>
      <vt:variant>
        <vt:i4>5</vt:i4>
      </vt:variant>
      <vt:variant>
        <vt:lpwstr>https://net.jogtar.hu/jogszabaly?docid=A2400322.KOR&amp;celpara=&amp;dbnum=1</vt:lpwstr>
      </vt:variant>
      <vt:variant>
        <vt:lpwstr/>
      </vt:variant>
      <vt:variant>
        <vt:i4>7536703</vt:i4>
      </vt:variant>
      <vt:variant>
        <vt:i4>1542</vt:i4>
      </vt:variant>
      <vt:variant>
        <vt:i4>0</vt:i4>
      </vt:variant>
      <vt:variant>
        <vt:i4>5</vt:i4>
      </vt:variant>
      <vt:variant>
        <vt:lpwstr>https://magyarkozlony.hu/dokumentumok/0eed48d19caa18623d008e8aa5d4e15af0609bbe/megtekintes</vt:lpwstr>
      </vt:variant>
      <vt:variant>
        <vt:lpwstr/>
      </vt:variant>
      <vt:variant>
        <vt:i4>1835029</vt:i4>
      </vt:variant>
      <vt:variant>
        <vt:i4>1539</vt:i4>
      </vt:variant>
      <vt:variant>
        <vt:i4>0</vt:i4>
      </vt:variant>
      <vt:variant>
        <vt:i4>5</vt:i4>
      </vt:variant>
      <vt:variant>
        <vt:lpwstr>https://net.jogtar.hu/jogszabaly?docid=A2300103.TV&amp;celpara=&amp;searchUrl=/jogszabaly-kereso?sorszam%3Dciii%26para%3D%26tipus%3D%26evszam%3D2023</vt:lpwstr>
      </vt:variant>
      <vt:variant>
        <vt:lpwstr/>
      </vt:variant>
      <vt:variant>
        <vt:i4>786549</vt:i4>
      </vt:variant>
      <vt:variant>
        <vt:i4>1536</vt:i4>
      </vt:variant>
      <vt:variant>
        <vt:i4>0</vt:i4>
      </vt:variant>
      <vt:variant>
        <vt:i4>5</vt:i4>
      </vt:variant>
      <vt:variant>
        <vt:lpwstr>http://net.jogtar.hu/jr/gen/hjegy_doc.cgi?docid=A1500222.TV</vt:lpwstr>
      </vt:variant>
      <vt:variant>
        <vt:lpwstr/>
      </vt:variant>
      <vt:variant>
        <vt:i4>1966181</vt:i4>
      </vt:variant>
      <vt:variant>
        <vt:i4>1533</vt:i4>
      </vt:variant>
      <vt:variant>
        <vt:i4>0</vt:i4>
      </vt:variant>
      <vt:variant>
        <vt:i4>5</vt:i4>
      </vt:variant>
      <vt:variant>
        <vt:lpwstr>https://net.jogtar.hu/jr/gen/hjegy_doc.cgi?docid=A1700153.TV</vt:lpwstr>
      </vt:variant>
      <vt:variant>
        <vt:lpwstr/>
      </vt:variant>
      <vt:variant>
        <vt:i4>1966183</vt:i4>
      </vt:variant>
      <vt:variant>
        <vt:i4>1530</vt:i4>
      </vt:variant>
      <vt:variant>
        <vt:i4>0</vt:i4>
      </vt:variant>
      <vt:variant>
        <vt:i4>5</vt:i4>
      </vt:variant>
      <vt:variant>
        <vt:lpwstr>https://net.jogtar.hu/jr/gen/hjegy_doc.cgi?docid=A1700151.TV</vt:lpwstr>
      </vt:variant>
      <vt:variant>
        <vt:lpwstr/>
      </vt:variant>
      <vt:variant>
        <vt:i4>1966182</vt:i4>
      </vt:variant>
      <vt:variant>
        <vt:i4>1527</vt:i4>
      </vt:variant>
      <vt:variant>
        <vt:i4>0</vt:i4>
      </vt:variant>
      <vt:variant>
        <vt:i4>5</vt:i4>
      </vt:variant>
      <vt:variant>
        <vt:lpwstr>https://net.jogtar.hu/jr/gen/hjegy_doc.cgi?docid=A1700150.TV</vt:lpwstr>
      </vt:variant>
      <vt:variant>
        <vt:lpwstr/>
      </vt:variant>
      <vt:variant>
        <vt:i4>8126497</vt:i4>
      </vt:variant>
      <vt:variant>
        <vt:i4>1524</vt:i4>
      </vt:variant>
      <vt:variant>
        <vt:i4>0</vt:i4>
      </vt:variant>
      <vt:variant>
        <vt:i4>5</vt:i4>
      </vt:variant>
      <vt:variant>
        <vt:lpwstr>https://net.jogtar.hu/jogszabaly?docid=A1000184.TV&amp;celpara=</vt:lpwstr>
      </vt:variant>
      <vt:variant>
        <vt:lpwstr/>
      </vt:variant>
      <vt:variant>
        <vt:i4>8323091</vt:i4>
      </vt:variant>
      <vt:variant>
        <vt:i4>1521</vt:i4>
      </vt:variant>
      <vt:variant>
        <vt:i4>0</vt:i4>
      </vt:variant>
      <vt:variant>
        <vt:i4>5</vt:i4>
      </vt:variant>
      <vt:variant>
        <vt:lpwstr>http://net.jogtar.hu/jr/gen/hjegy_doc.cgi?docid=A1100161.TV&amp;celpara=</vt:lpwstr>
      </vt:variant>
      <vt:variant>
        <vt:lpwstr>xcelparam</vt:lpwstr>
      </vt:variant>
      <vt:variant>
        <vt:i4>8192019</vt:i4>
      </vt:variant>
      <vt:variant>
        <vt:i4>1518</vt:i4>
      </vt:variant>
      <vt:variant>
        <vt:i4>0</vt:i4>
      </vt:variant>
      <vt:variant>
        <vt:i4>5</vt:i4>
      </vt:variant>
      <vt:variant>
        <vt:lpwstr>http://net.jogtar.hu/jr/gen/hjegy_doc.cgi?docid=A1100163.TV&amp;celpara=</vt:lpwstr>
      </vt:variant>
      <vt:variant>
        <vt:lpwstr>xcelparam</vt:lpwstr>
      </vt:variant>
      <vt:variant>
        <vt:i4>65613</vt:i4>
      </vt:variant>
      <vt:variant>
        <vt:i4>1515</vt:i4>
      </vt:variant>
      <vt:variant>
        <vt:i4>0</vt:i4>
      </vt:variant>
      <vt:variant>
        <vt:i4>5</vt:i4>
      </vt:variant>
      <vt:variant>
        <vt:lpwstr>https://eur-lex.europa.eu/legal-content/HU/TXT/?uri=celex:32016R0679</vt:lpwstr>
      </vt:variant>
      <vt:variant>
        <vt:lpwstr/>
      </vt:variant>
      <vt:variant>
        <vt:i4>8126484</vt:i4>
      </vt:variant>
      <vt:variant>
        <vt:i4>1512</vt:i4>
      </vt:variant>
      <vt:variant>
        <vt:i4>0</vt:i4>
      </vt:variant>
      <vt:variant>
        <vt:i4>5</vt:i4>
      </vt:variant>
      <vt:variant>
        <vt:lpwstr>http://net.jogtar.hu/jr/gen/hjegy_doc.cgi?docid=A1100112.TV&amp;celpara=</vt:lpwstr>
      </vt:variant>
      <vt:variant>
        <vt:lpwstr>xcelparam</vt:lpwstr>
      </vt:variant>
      <vt:variant>
        <vt:i4>5177450</vt:i4>
      </vt:variant>
      <vt:variant>
        <vt:i4>1509</vt:i4>
      </vt:variant>
      <vt:variant>
        <vt:i4>0</vt:i4>
      </vt:variant>
      <vt:variant>
        <vt:i4>5</vt:i4>
      </vt:variant>
      <vt:variant>
        <vt:lpwstr>https://net.jogtar.hu/jr/gen/hjegy_doc.cgi?dbnum=1&amp;docid=A1600130.TV</vt:lpwstr>
      </vt:variant>
      <vt:variant>
        <vt:lpwstr/>
      </vt:variant>
      <vt:variant>
        <vt:i4>7995405</vt:i4>
      </vt:variant>
      <vt:variant>
        <vt:i4>1506</vt:i4>
      </vt:variant>
      <vt:variant>
        <vt:i4>0</vt:i4>
      </vt:variant>
      <vt:variant>
        <vt:i4>5</vt:i4>
      </vt:variant>
      <vt:variant>
        <vt:lpwstr>http://net.jogtar.hu/jr/gen/hjegy_doc.cgi?docid=A0600040.PM&amp;celpara=</vt:lpwstr>
      </vt:variant>
      <vt:variant>
        <vt:lpwstr>xcelparam</vt:lpwstr>
      </vt:variant>
      <vt:variant>
        <vt:i4>917599</vt:i4>
      </vt:variant>
      <vt:variant>
        <vt:i4>1503</vt:i4>
      </vt:variant>
      <vt:variant>
        <vt:i4>0</vt:i4>
      </vt:variant>
      <vt:variant>
        <vt:i4>5</vt:i4>
      </vt:variant>
      <vt:variant>
        <vt:lpwstr>https://net.jogtar.hu/jogszabaly?docid=A0400044.PM&amp;celpara=&amp;searchUrl=/jogszabaly-kereso%3Fsorszam%3D44%26para%3D%26tipus%3D%26evszam%3D2004</vt:lpwstr>
      </vt:variant>
      <vt:variant>
        <vt:lpwstr/>
      </vt:variant>
      <vt:variant>
        <vt:i4>2621564</vt:i4>
      </vt:variant>
      <vt:variant>
        <vt:i4>1500</vt:i4>
      </vt:variant>
      <vt:variant>
        <vt:i4>0</vt:i4>
      </vt:variant>
      <vt:variant>
        <vt:i4>5</vt:i4>
      </vt:variant>
      <vt:variant>
        <vt:lpwstr>https://net.jogtar.hu/jogszabaly?docid=99000093.TV&amp;celpara=&amp;searchUrl=/jogszabaly-kereso%3Fsorszam%3DXCIII%26para%3D%26tipus%3D%26evszam%3D1990</vt:lpwstr>
      </vt:variant>
      <vt:variant>
        <vt:lpwstr/>
      </vt:variant>
      <vt:variant>
        <vt:i4>1703936</vt:i4>
      </vt:variant>
      <vt:variant>
        <vt:i4>1497</vt:i4>
      </vt:variant>
      <vt:variant>
        <vt:i4>0</vt:i4>
      </vt:variant>
      <vt:variant>
        <vt:i4>5</vt:i4>
      </vt:variant>
      <vt:variant>
        <vt:lpwstr>https://net.jogtar.hu/jogszabaly?docid=A2300026.TV&amp;celpara=&amp;searchUrl=/jogszabaly-kereso?sorszam%3DXXVI%26para%3D%26tipus%3D%26evszam%3D2023</vt:lpwstr>
      </vt:variant>
      <vt:variant>
        <vt:lpwstr/>
      </vt:variant>
      <vt:variant>
        <vt:i4>4784143</vt:i4>
      </vt:variant>
      <vt:variant>
        <vt:i4>1494</vt:i4>
      </vt:variant>
      <vt:variant>
        <vt:i4>0</vt:i4>
      </vt:variant>
      <vt:variant>
        <vt:i4>5</vt:i4>
      </vt:variant>
      <vt:variant>
        <vt:lpwstr>https://net.jogtar.hu/jogszabaly?docid=A2300225.KOR&amp;celpara=&amp;dbnum=1</vt:lpwstr>
      </vt:variant>
      <vt:variant>
        <vt:lpwstr/>
      </vt:variant>
      <vt:variant>
        <vt:i4>1900558</vt:i4>
      </vt:variant>
      <vt:variant>
        <vt:i4>1491</vt:i4>
      </vt:variant>
      <vt:variant>
        <vt:i4>0</vt:i4>
      </vt:variant>
      <vt:variant>
        <vt:i4>5</vt:i4>
      </vt:variant>
      <vt:variant>
        <vt:lpwstr>https://magyarkozlony.hu/hivatalos-lapok/ffjFms1cSDtdC1178WEm64652119785cc/indoklasok</vt:lpwstr>
      </vt:variant>
      <vt:variant>
        <vt:lpwstr/>
      </vt:variant>
      <vt:variant>
        <vt:i4>1704004</vt:i4>
      </vt:variant>
      <vt:variant>
        <vt:i4>1488</vt:i4>
      </vt:variant>
      <vt:variant>
        <vt:i4>0</vt:i4>
      </vt:variant>
      <vt:variant>
        <vt:i4>5</vt:i4>
      </vt:variant>
      <vt:variant>
        <vt:lpwstr>https://net.jogtar.hu/jogszabaly?docid=A2300025.TV&amp;celpara=&amp;searchUrl=/jogszabaly-kereso?sorszam%3DXXV.%26para%3D%26tipus%3D%26evszam%3D2023</vt:lpwstr>
      </vt:variant>
      <vt:variant>
        <vt:lpwstr/>
      </vt:variant>
      <vt:variant>
        <vt:i4>2883600</vt:i4>
      </vt:variant>
      <vt:variant>
        <vt:i4>1485</vt:i4>
      </vt:variant>
      <vt:variant>
        <vt:i4>0</vt:i4>
      </vt:variant>
      <vt:variant>
        <vt:i4>5</vt:i4>
      </vt:variant>
      <vt:variant>
        <vt:lpwstr>http://ec.europa.eu/growth/smes/business-friendly-environment/sme-definition_en</vt:lpwstr>
      </vt:variant>
      <vt:variant>
        <vt:lpwstr/>
      </vt:variant>
      <vt:variant>
        <vt:i4>589941</vt:i4>
      </vt:variant>
      <vt:variant>
        <vt:i4>1482</vt:i4>
      </vt:variant>
      <vt:variant>
        <vt:i4>0</vt:i4>
      </vt:variant>
      <vt:variant>
        <vt:i4>5</vt:i4>
      </vt:variant>
      <vt:variant>
        <vt:lpwstr>http://net.jogtar.hu/jr/gen/hjegy_doc.cgi?docid=A0400034.TV</vt:lpwstr>
      </vt:variant>
      <vt:variant>
        <vt:lpwstr/>
      </vt:variant>
      <vt:variant>
        <vt:i4>8060956</vt:i4>
      </vt:variant>
      <vt:variant>
        <vt:i4>1479</vt:i4>
      </vt:variant>
      <vt:variant>
        <vt:i4>0</vt:i4>
      </vt:variant>
      <vt:variant>
        <vt:i4>5</vt:i4>
      </vt:variant>
      <vt:variant>
        <vt:lpwstr>http://net.jogtar.hu/jr/gen/hjegy_doc.cgi?docid=A1100195.TV&amp;celpara=</vt:lpwstr>
      </vt:variant>
      <vt:variant>
        <vt:lpwstr>xcelparam</vt:lpwstr>
      </vt:variant>
      <vt:variant>
        <vt:i4>4784202</vt:i4>
      </vt:variant>
      <vt:variant>
        <vt:i4>1476</vt:i4>
      </vt:variant>
      <vt:variant>
        <vt:i4>0</vt:i4>
      </vt:variant>
      <vt:variant>
        <vt:i4>5</vt:i4>
      </vt:variant>
      <vt:variant>
        <vt:lpwstr>https://net.jogtar.hu/jogszabaly?docid=A0900011.IRM&amp;celpara=&amp;searchUrl=/jogszabaly-kereso%3Fsorszam%3D11%26para%3D%26tipus%3D%26evszam%3D2009</vt:lpwstr>
      </vt:variant>
      <vt:variant>
        <vt:lpwstr/>
      </vt:variant>
      <vt:variant>
        <vt:i4>7602212</vt:i4>
      </vt:variant>
      <vt:variant>
        <vt:i4>1473</vt:i4>
      </vt:variant>
      <vt:variant>
        <vt:i4>0</vt:i4>
      </vt:variant>
      <vt:variant>
        <vt:i4>5</vt:i4>
      </vt:variant>
      <vt:variant>
        <vt:lpwstr>https://net.jogtar.hu/jogszabaly?docid=A0000100.TV&amp;celpara=</vt:lpwstr>
      </vt:variant>
      <vt:variant>
        <vt:lpwstr/>
      </vt:variant>
      <vt:variant>
        <vt:i4>7012367</vt:i4>
      </vt:variant>
      <vt:variant>
        <vt:i4>1470</vt:i4>
      </vt:variant>
      <vt:variant>
        <vt:i4>0</vt:i4>
      </vt:variant>
      <vt:variant>
        <vt:i4>5</vt:i4>
      </vt:variant>
      <vt:variant>
        <vt:lpwstr>http://net.jogtar.hu/jr/gen/hjegy_doc.cgi?docid=A1200022.BM&amp;celpara=</vt:lpwstr>
      </vt:variant>
      <vt:variant>
        <vt:lpwstr>xcelparam</vt:lpwstr>
      </vt:variant>
      <vt:variant>
        <vt:i4>6815759</vt:i4>
      </vt:variant>
      <vt:variant>
        <vt:i4>1467</vt:i4>
      </vt:variant>
      <vt:variant>
        <vt:i4>0</vt:i4>
      </vt:variant>
      <vt:variant>
        <vt:i4>5</vt:i4>
      </vt:variant>
      <vt:variant>
        <vt:lpwstr>http://net.jogtar.hu/jr/gen/hjegy_doc.cgi?docid=A1200021.BM&amp;celpara=</vt:lpwstr>
      </vt:variant>
      <vt:variant>
        <vt:lpwstr>xcelparam</vt:lpwstr>
      </vt:variant>
      <vt:variant>
        <vt:i4>8192022</vt:i4>
      </vt:variant>
      <vt:variant>
        <vt:i4>1464</vt:i4>
      </vt:variant>
      <vt:variant>
        <vt:i4>0</vt:i4>
      </vt:variant>
      <vt:variant>
        <vt:i4>5</vt:i4>
      </vt:variant>
      <vt:variant>
        <vt:lpwstr>http://net.jogtar.hu/jr/gen/hjegy_doc.cgi?docid=A1200002.TV&amp;celpara=</vt:lpwstr>
      </vt:variant>
      <vt:variant>
        <vt:lpwstr>xcelparam</vt:lpwstr>
      </vt:variant>
      <vt:variant>
        <vt:i4>5505032</vt:i4>
      </vt:variant>
      <vt:variant>
        <vt:i4>1461</vt:i4>
      </vt:variant>
      <vt:variant>
        <vt:i4>0</vt:i4>
      </vt:variant>
      <vt:variant>
        <vt:i4>5</vt:i4>
      </vt:variant>
      <vt:variant>
        <vt:lpwstr>https://net.jogtar.hu/jogszabaly?docid=A1700090.TV&amp;celpara=&amp;searchUrl=/jogszabaly-kereso%3Fsorszam%3Dxc%26para%3D%26tipus%3D%26evszam%3D2017</vt:lpwstr>
      </vt:variant>
      <vt:variant>
        <vt:lpwstr/>
      </vt:variant>
      <vt:variant>
        <vt:i4>8257556</vt:i4>
      </vt:variant>
      <vt:variant>
        <vt:i4>1458</vt:i4>
      </vt:variant>
      <vt:variant>
        <vt:i4>0</vt:i4>
      </vt:variant>
      <vt:variant>
        <vt:i4>5</vt:i4>
      </vt:variant>
      <vt:variant>
        <vt:lpwstr>http://net.jogtar.hu/jr/gen/hjegy_doc.cgi?docid=A1200223.TV&amp;celpara=</vt:lpwstr>
      </vt:variant>
      <vt:variant>
        <vt:lpwstr>xcelparam</vt:lpwstr>
      </vt:variant>
      <vt:variant>
        <vt:i4>8257558</vt:i4>
      </vt:variant>
      <vt:variant>
        <vt:i4>1455</vt:i4>
      </vt:variant>
      <vt:variant>
        <vt:i4>0</vt:i4>
      </vt:variant>
      <vt:variant>
        <vt:i4>5</vt:i4>
      </vt:variant>
      <vt:variant>
        <vt:lpwstr>http://net.jogtar.hu/jr/gen/hjegy_doc.cgi?docid=A1200100.TV&amp;celpara=</vt:lpwstr>
      </vt:variant>
      <vt:variant>
        <vt:lpwstr>xcelparam</vt:lpwstr>
      </vt:variant>
      <vt:variant>
        <vt:i4>6357116</vt:i4>
      </vt:variant>
      <vt:variant>
        <vt:i4>1452</vt:i4>
      </vt:variant>
      <vt:variant>
        <vt:i4>0</vt:i4>
      </vt:variant>
      <vt:variant>
        <vt:i4>5</vt:i4>
      </vt:variant>
      <vt:variant>
        <vt:lpwstr>https://net.jogtar.hu/jogszabaly?docid=a2000017.im</vt:lpwstr>
      </vt:variant>
      <vt:variant>
        <vt:lpwstr/>
      </vt:variant>
      <vt:variant>
        <vt:i4>5046378</vt:i4>
      </vt:variant>
      <vt:variant>
        <vt:i4>1449</vt:i4>
      </vt:variant>
      <vt:variant>
        <vt:i4>0</vt:i4>
      </vt:variant>
      <vt:variant>
        <vt:i4>5</vt:i4>
      </vt:variant>
      <vt:variant>
        <vt:lpwstr>https://net.jogtar.hu/jr/gen/hjegy_doc.cgi?dbnum=1&amp;docid=A1700001.TV</vt:lpwstr>
      </vt:variant>
      <vt:variant>
        <vt:lpwstr/>
      </vt:variant>
      <vt:variant>
        <vt:i4>8257547</vt:i4>
      </vt:variant>
      <vt:variant>
        <vt:i4>1446</vt:i4>
      </vt:variant>
      <vt:variant>
        <vt:i4>0</vt:i4>
      </vt:variant>
      <vt:variant>
        <vt:i4>5</vt:i4>
      </vt:variant>
      <vt:variant>
        <vt:lpwstr>http://net.jogtar.hu/jr/gen/hjegy_doc.cgi?docid=A1200063.VM&amp;celpara=</vt:lpwstr>
      </vt:variant>
      <vt:variant>
        <vt:lpwstr>xcelparam</vt:lpwstr>
      </vt:variant>
      <vt:variant>
        <vt:i4>2031619</vt:i4>
      </vt:variant>
      <vt:variant>
        <vt:i4>1443</vt:i4>
      </vt:variant>
      <vt:variant>
        <vt:i4>0</vt:i4>
      </vt:variant>
      <vt:variant>
        <vt:i4>5</vt:i4>
      </vt:variant>
      <vt:variant>
        <vt:lpwstr>https://net.jogtar.hu/jogszabaly?docid=A0800194.KOR&amp;celpara=</vt:lpwstr>
      </vt:variant>
      <vt:variant>
        <vt:lpwstr/>
      </vt:variant>
      <vt:variant>
        <vt:i4>6488186</vt:i4>
      </vt:variant>
      <vt:variant>
        <vt:i4>1440</vt:i4>
      </vt:variant>
      <vt:variant>
        <vt:i4>0</vt:i4>
      </vt:variant>
      <vt:variant>
        <vt:i4>5</vt:i4>
      </vt:variant>
      <vt:variant>
        <vt:lpwstr>https://net.jogtar.hu/jogszabaly?docid=a2000714.kor</vt:lpwstr>
      </vt:variant>
      <vt:variant>
        <vt:lpwstr/>
      </vt:variant>
      <vt:variant>
        <vt:i4>8257633</vt:i4>
      </vt:variant>
      <vt:variant>
        <vt:i4>1437</vt:i4>
      </vt:variant>
      <vt:variant>
        <vt:i4>0</vt:i4>
      </vt:variant>
      <vt:variant>
        <vt:i4>5</vt:i4>
      </vt:variant>
      <vt:variant>
        <vt:lpwstr>https://net.jogtar.hu/jogszabaly?docid=a1700125.tv</vt:lpwstr>
      </vt:variant>
      <vt:variant>
        <vt:lpwstr/>
      </vt:variant>
      <vt:variant>
        <vt:i4>5701744</vt:i4>
      </vt:variant>
      <vt:variant>
        <vt:i4>1434</vt:i4>
      </vt:variant>
      <vt:variant>
        <vt:i4>0</vt:i4>
      </vt:variant>
      <vt:variant>
        <vt:i4>5</vt:i4>
      </vt:variant>
      <vt:variant>
        <vt:lpwstr>https://net.jogtar.hu/jr/gen/hjegy_doc.cgi?dbnum=1&amp;docid=A1700531.KOR</vt:lpwstr>
      </vt:variant>
      <vt:variant>
        <vt:lpwstr/>
      </vt:variant>
      <vt:variant>
        <vt:i4>917574</vt:i4>
      </vt:variant>
      <vt:variant>
        <vt:i4>1431</vt:i4>
      </vt:variant>
      <vt:variant>
        <vt:i4>0</vt:i4>
      </vt:variant>
      <vt:variant>
        <vt:i4>5</vt:i4>
      </vt:variant>
      <vt:variant>
        <vt:lpwstr>https://net.jogtar.hu/jogszabaly?docid=A0300011.IM&amp;celpara=&amp;searchUrl=/jogszabaly-kereso%3Fsorszam%3D11%26para%3D%26tipus%3D%26evszam%3D2003</vt:lpwstr>
      </vt:variant>
      <vt:variant>
        <vt:lpwstr/>
      </vt:variant>
      <vt:variant>
        <vt:i4>65650</vt:i4>
      </vt:variant>
      <vt:variant>
        <vt:i4>1428</vt:i4>
      </vt:variant>
      <vt:variant>
        <vt:i4>0</vt:i4>
      </vt:variant>
      <vt:variant>
        <vt:i4>5</vt:i4>
      </vt:variant>
      <vt:variant>
        <vt:lpwstr>https://net.jogtar.hu/jr/gen/hjegy_doc.cgi?docid=A1700018.IM</vt:lpwstr>
      </vt:variant>
      <vt:variant>
        <vt:lpwstr/>
      </vt:variant>
      <vt:variant>
        <vt:i4>7929980</vt:i4>
      </vt:variant>
      <vt:variant>
        <vt:i4>1425</vt:i4>
      </vt:variant>
      <vt:variant>
        <vt:i4>0</vt:i4>
      </vt:variant>
      <vt:variant>
        <vt:i4>5</vt:i4>
      </vt:variant>
      <vt:variant>
        <vt:lpwstr>https://net.jogtar.hu/jogszabaly?docid=A0000013.TV&amp;celpara=&amp;dbnum=1</vt:lpwstr>
      </vt:variant>
      <vt:variant>
        <vt:lpwstr/>
      </vt:variant>
      <vt:variant>
        <vt:i4>5374073</vt:i4>
      </vt:variant>
      <vt:variant>
        <vt:i4>1422</vt:i4>
      </vt:variant>
      <vt:variant>
        <vt:i4>0</vt:i4>
      </vt:variant>
      <vt:variant>
        <vt:i4>5</vt:i4>
      </vt:variant>
      <vt:variant>
        <vt:lpwstr>https://net.jogtar.hu/jr/gen/hjegy_doc.cgi?dbnum=1&amp;docid=A1700469.KOR</vt:lpwstr>
      </vt:variant>
      <vt:variant>
        <vt:lpwstr/>
      </vt:variant>
      <vt:variant>
        <vt:i4>4784234</vt:i4>
      </vt:variant>
      <vt:variant>
        <vt:i4>1419</vt:i4>
      </vt:variant>
      <vt:variant>
        <vt:i4>0</vt:i4>
      </vt:variant>
      <vt:variant>
        <vt:i4>5</vt:i4>
      </vt:variant>
      <vt:variant>
        <vt:lpwstr>https://net.jogtar.hu/jr/gen/hjegy_doc.cgi?dbnum=1&amp;docid=A1600150.TV</vt:lpwstr>
      </vt:variant>
      <vt:variant>
        <vt:lpwstr/>
      </vt:variant>
      <vt:variant>
        <vt:i4>4390935</vt:i4>
      </vt:variant>
      <vt:variant>
        <vt:i4>1416</vt:i4>
      </vt:variant>
      <vt:variant>
        <vt:i4>0</vt:i4>
      </vt:variant>
      <vt:variant>
        <vt:i4>5</vt:i4>
      </vt:variant>
      <vt:variant>
        <vt:lpwstr>http://eur-lex.europa.eu/LexUriServ/LexUriServ.do?uri=OJ:C:2010:087E:0035:0043:HU:PDF</vt:lpwstr>
      </vt:variant>
      <vt:variant>
        <vt:lpwstr/>
      </vt:variant>
      <vt:variant>
        <vt:i4>1638404</vt:i4>
      </vt:variant>
      <vt:variant>
        <vt:i4>1413</vt:i4>
      </vt:variant>
      <vt:variant>
        <vt:i4>0</vt:i4>
      </vt:variant>
      <vt:variant>
        <vt:i4>5</vt:i4>
      </vt:variant>
      <vt:variant>
        <vt:lpwstr>https://net.jogtar.hu/jogszabaly?docid=A0600113.KOR&amp;celpara=</vt:lpwstr>
      </vt:variant>
      <vt:variant>
        <vt:lpwstr/>
      </vt:variant>
      <vt:variant>
        <vt:i4>7929876</vt:i4>
      </vt:variant>
      <vt:variant>
        <vt:i4>1410</vt:i4>
      </vt:variant>
      <vt:variant>
        <vt:i4>0</vt:i4>
      </vt:variant>
      <vt:variant>
        <vt:i4>5</vt:i4>
      </vt:variant>
      <vt:variant>
        <vt:lpwstr>http://net.jogtar.hu/jr/gen/hjegy_doc.cgi?docid=A1200127.TV&amp;celpara=</vt:lpwstr>
      </vt:variant>
      <vt:variant>
        <vt:lpwstr>xcelparam</vt:lpwstr>
      </vt:variant>
      <vt:variant>
        <vt:i4>720974</vt:i4>
      </vt:variant>
      <vt:variant>
        <vt:i4>1407</vt:i4>
      </vt:variant>
      <vt:variant>
        <vt:i4>0</vt:i4>
      </vt:variant>
      <vt:variant>
        <vt:i4>5</vt:i4>
      </vt:variant>
      <vt:variant>
        <vt:lpwstr>https://eur-lex.europa.eu/legal-content/HU/TXT/?uri=celex:32013R1306</vt:lpwstr>
      </vt:variant>
      <vt:variant>
        <vt:lpwstr/>
      </vt:variant>
      <vt:variant>
        <vt:i4>8126532</vt:i4>
      </vt:variant>
      <vt:variant>
        <vt:i4>1404</vt:i4>
      </vt:variant>
      <vt:variant>
        <vt:i4>0</vt:i4>
      </vt:variant>
      <vt:variant>
        <vt:i4>5</vt:i4>
      </vt:variant>
      <vt:variant>
        <vt:lpwstr>https://food.ec.europa.eu/safety/acn/reports-and-publications/ffn-monthly_en</vt:lpwstr>
      </vt:variant>
      <vt:variant>
        <vt:lpwstr>reports-2024</vt:lpwstr>
      </vt:variant>
      <vt:variant>
        <vt:i4>71</vt:i4>
      </vt:variant>
      <vt:variant>
        <vt:i4>1401</vt:i4>
      </vt:variant>
      <vt:variant>
        <vt:i4>0</vt:i4>
      </vt:variant>
      <vt:variant>
        <vt:i4>5</vt:i4>
      </vt:variant>
      <vt:variant>
        <vt:lpwstr>https://publications.jrc.ec.europa.eu/repository/handle/JRC131525</vt:lpwstr>
      </vt:variant>
      <vt:variant>
        <vt:lpwstr/>
      </vt:variant>
      <vt:variant>
        <vt:i4>4259858</vt:i4>
      </vt:variant>
      <vt:variant>
        <vt:i4>1398</vt:i4>
      </vt:variant>
      <vt:variant>
        <vt:i4>0</vt:i4>
      </vt:variant>
      <vt:variant>
        <vt:i4>5</vt:i4>
      </vt:variant>
      <vt:variant>
        <vt:lpwstr>https://op.europa.eu/en/publication-detail/-/publication/6b8adf83-9d58-11ee-b164-01aa75ed71a1/language-en</vt:lpwstr>
      </vt:variant>
      <vt:variant>
        <vt:lpwstr/>
      </vt:variant>
      <vt:variant>
        <vt:i4>71</vt:i4>
      </vt:variant>
      <vt:variant>
        <vt:i4>1395</vt:i4>
      </vt:variant>
      <vt:variant>
        <vt:i4>0</vt:i4>
      </vt:variant>
      <vt:variant>
        <vt:i4>5</vt:i4>
      </vt:variant>
      <vt:variant>
        <vt:lpwstr>https://publications.jrc.ec.europa.eu/repository/handle/JRC131525</vt:lpwstr>
      </vt:variant>
      <vt:variant>
        <vt:lpwstr/>
      </vt:variant>
      <vt:variant>
        <vt:i4>5439514</vt:i4>
      </vt:variant>
      <vt:variant>
        <vt:i4>1392</vt:i4>
      </vt:variant>
      <vt:variant>
        <vt:i4>0</vt:i4>
      </vt:variant>
      <vt:variant>
        <vt:i4>5</vt:i4>
      </vt:variant>
      <vt:variant>
        <vt:lpwstr>https://portal.nebih.gov.hu/rasff</vt:lpwstr>
      </vt:variant>
      <vt:variant>
        <vt:lpwstr/>
      </vt:variant>
      <vt:variant>
        <vt:i4>2621535</vt:i4>
      </vt:variant>
      <vt:variant>
        <vt:i4>1389</vt:i4>
      </vt:variant>
      <vt:variant>
        <vt:i4>0</vt:i4>
      </vt:variant>
      <vt:variant>
        <vt:i4>5</vt:i4>
      </vt:variant>
      <vt:variant>
        <vt:lpwstr>https://food.ec.europa.eu/document/download/911d49f2-b3ef-4752-8ea3-5f20dbbe9945_en?filename=acn_annual-report_2023.pdf</vt:lpwstr>
      </vt:variant>
      <vt:variant>
        <vt:lpwstr/>
      </vt:variant>
      <vt:variant>
        <vt:i4>1245299</vt:i4>
      </vt:variant>
      <vt:variant>
        <vt:i4>1386</vt:i4>
      </vt:variant>
      <vt:variant>
        <vt:i4>0</vt:i4>
      </vt:variant>
      <vt:variant>
        <vt:i4>5</vt:i4>
      </vt:variant>
      <vt:variant>
        <vt:lpwstr>https://food.ec.europa.eu/safety/acn/reports-and-publications_en</vt:lpwstr>
      </vt:variant>
      <vt:variant>
        <vt:lpwstr>agri-food-fraud-network-ffn</vt:lpwstr>
      </vt:variant>
      <vt:variant>
        <vt:i4>6553615</vt:i4>
      </vt:variant>
      <vt:variant>
        <vt:i4>1383</vt:i4>
      </vt:variant>
      <vt:variant>
        <vt:i4>0</vt:i4>
      </vt:variant>
      <vt:variant>
        <vt:i4>5</vt:i4>
      </vt:variant>
      <vt:variant>
        <vt:lpwstr>https://food.ec.europa.eu/safety/aac/phn_en</vt:lpwstr>
      </vt:variant>
      <vt:variant>
        <vt:lpwstr/>
      </vt:variant>
      <vt:variant>
        <vt:i4>262190</vt:i4>
      </vt:variant>
      <vt:variant>
        <vt:i4>1380</vt:i4>
      </vt:variant>
      <vt:variant>
        <vt:i4>0</vt:i4>
      </vt:variant>
      <vt:variant>
        <vt:i4>5</vt:i4>
      </vt:variant>
      <vt:variant>
        <vt:lpwstr>https://food.ec.europa.eu/safety/eu-agri-food-fraud-network_en</vt:lpwstr>
      </vt:variant>
      <vt:variant>
        <vt:lpwstr/>
      </vt:variant>
      <vt:variant>
        <vt:i4>7995464</vt:i4>
      </vt:variant>
      <vt:variant>
        <vt:i4>1377</vt:i4>
      </vt:variant>
      <vt:variant>
        <vt:i4>0</vt:i4>
      </vt:variant>
      <vt:variant>
        <vt:i4>5</vt:i4>
      </vt:variant>
      <vt:variant>
        <vt:lpwstr>https://food.ec.europa.eu/safety/aac_en</vt:lpwstr>
      </vt:variant>
      <vt:variant>
        <vt:lpwstr/>
      </vt:variant>
      <vt:variant>
        <vt:i4>2031662</vt:i4>
      </vt:variant>
      <vt:variant>
        <vt:i4>1374</vt:i4>
      </vt:variant>
      <vt:variant>
        <vt:i4>0</vt:i4>
      </vt:variant>
      <vt:variant>
        <vt:i4>5</vt:i4>
      </vt:variant>
      <vt:variant>
        <vt:lpwstr>https://food.ec.europa.eu/safety/rasff_en</vt:lpwstr>
      </vt:variant>
      <vt:variant>
        <vt:lpwstr/>
      </vt:variant>
      <vt:variant>
        <vt:i4>7798858</vt:i4>
      </vt:variant>
      <vt:variant>
        <vt:i4>1371</vt:i4>
      </vt:variant>
      <vt:variant>
        <vt:i4>0</vt:i4>
      </vt:variant>
      <vt:variant>
        <vt:i4>5</vt:i4>
      </vt:variant>
      <vt:variant>
        <vt:lpwstr>https://food.ec.europa.eu/safety/acn_en</vt:lpwstr>
      </vt:variant>
      <vt:variant>
        <vt:lpwstr/>
      </vt:variant>
      <vt:variant>
        <vt:i4>786501</vt:i4>
      </vt:variant>
      <vt:variant>
        <vt:i4>1368</vt:i4>
      </vt:variant>
      <vt:variant>
        <vt:i4>0</vt:i4>
      </vt:variant>
      <vt:variant>
        <vt:i4>5</vt:i4>
      </vt:variant>
      <vt:variant>
        <vt:lpwstr>https://eur-lex.europa.eu/legal-content/HU/TXT/?uri=celex:32019R1715</vt:lpwstr>
      </vt:variant>
      <vt:variant>
        <vt:lpwstr/>
      </vt:variant>
      <vt:variant>
        <vt:i4>6881313</vt:i4>
      </vt:variant>
      <vt:variant>
        <vt:i4>1365</vt:i4>
      </vt:variant>
      <vt:variant>
        <vt:i4>0</vt:i4>
      </vt:variant>
      <vt:variant>
        <vt:i4>5</vt:i4>
      </vt:variant>
      <vt:variant>
        <vt:lpwstr>https://eur-lex.europa.eu/legal-content/EN/TXT/?uri=CELEX%3A52024SC0208</vt:lpwstr>
      </vt:variant>
      <vt:variant>
        <vt:lpwstr/>
      </vt:variant>
      <vt:variant>
        <vt:i4>2949162</vt:i4>
      </vt:variant>
      <vt:variant>
        <vt:i4>1362</vt:i4>
      </vt:variant>
      <vt:variant>
        <vt:i4>0</vt:i4>
      </vt:variant>
      <vt:variant>
        <vt:i4>5</vt:i4>
      </vt:variant>
      <vt:variant>
        <vt:lpwstr>https://eur-lex.europa.eu/legal-content/HU/TXT/HTML/?uri=CELEX:52024DC0388</vt:lpwstr>
      </vt:variant>
      <vt:variant>
        <vt:lpwstr/>
      </vt:variant>
      <vt:variant>
        <vt:i4>6160396</vt:i4>
      </vt:variant>
      <vt:variant>
        <vt:i4>1359</vt:i4>
      </vt:variant>
      <vt:variant>
        <vt:i4>0</vt:i4>
      </vt:variant>
      <vt:variant>
        <vt:i4>5</vt:i4>
      </vt:variant>
      <vt:variant>
        <vt:lpwstr>https://op.europa.eu/hu/publication-detail/-/publication/51844e5d-09c0-11ee-b12e-01aa75ed71a1</vt:lpwstr>
      </vt:variant>
      <vt:variant>
        <vt:lpwstr/>
      </vt:variant>
      <vt:variant>
        <vt:i4>2621472</vt:i4>
      </vt:variant>
      <vt:variant>
        <vt:i4>1356</vt:i4>
      </vt:variant>
      <vt:variant>
        <vt:i4>0</vt:i4>
      </vt:variant>
      <vt:variant>
        <vt:i4>5</vt:i4>
      </vt:variant>
      <vt:variant>
        <vt:lpwstr>https://eur-lex.europa.eu/legal-content/HU/TXT/HTML/?uri=CELEX:52022DC0129</vt:lpwstr>
      </vt:variant>
      <vt:variant>
        <vt:lpwstr/>
      </vt:variant>
      <vt:variant>
        <vt:i4>262201</vt:i4>
      </vt:variant>
      <vt:variant>
        <vt:i4>1353</vt:i4>
      </vt:variant>
      <vt:variant>
        <vt:i4>0</vt:i4>
      </vt:variant>
      <vt:variant>
        <vt:i4>5</vt:i4>
      </vt:variant>
      <vt:variant>
        <vt:lpwstr>https://eur-lex.europa.eu/legal-content/HU/TXT/?uri=uriserv%3AOJ.C_.2021.071.01.0001.01.HUN&amp;toc=OJ%3AC%3A2021%3A071%3ATOC</vt:lpwstr>
      </vt:variant>
      <vt:variant>
        <vt:lpwstr/>
      </vt:variant>
      <vt:variant>
        <vt:i4>8061028</vt:i4>
      </vt:variant>
      <vt:variant>
        <vt:i4>1350</vt:i4>
      </vt:variant>
      <vt:variant>
        <vt:i4>0</vt:i4>
      </vt:variant>
      <vt:variant>
        <vt:i4>5</vt:i4>
      </vt:variant>
      <vt:variant>
        <vt:lpwstr>https://eur-lex.europa.eu/legal-content/HU/TXT/?qid=1574491614397&amp;uri=CELEX:32019R0723</vt:lpwstr>
      </vt:variant>
      <vt:variant>
        <vt:lpwstr/>
      </vt:variant>
      <vt:variant>
        <vt:i4>65597</vt:i4>
      </vt:variant>
      <vt:variant>
        <vt:i4>1347</vt:i4>
      </vt:variant>
      <vt:variant>
        <vt:i4>0</vt:i4>
      </vt:variant>
      <vt:variant>
        <vt:i4>5</vt:i4>
      </vt:variant>
      <vt:variant>
        <vt:lpwstr>https://eur-lex.europa.eu/legal-content/HU/TXT/?uri=uriserv%3AOJ.C_.2021.066.01.0022.01.HUN&amp;toc=OJ%3AC%3A2021%3A066%3ATOC</vt:lpwstr>
      </vt:variant>
      <vt:variant>
        <vt:lpwstr/>
      </vt:variant>
      <vt:variant>
        <vt:i4>852016</vt:i4>
      </vt:variant>
      <vt:variant>
        <vt:i4>1344</vt:i4>
      </vt:variant>
      <vt:variant>
        <vt:i4>0</vt:i4>
      </vt:variant>
      <vt:variant>
        <vt:i4>5</vt:i4>
      </vt:variant>
      <vt:variant>
        <vt:lpwstr>https://eur-lex.europa.eu/legal-content/HU/TXT/?uri=uriserv%3AOJ.C_.2021.078.01.0001.01.HUN&amp;toc=OJ%3AC%3A2021%3A078%3ATOC</vt:lpwstr>
      </vt:variant>
      <vt:variant>
        <vt:lpwstr/>
      </vt:variant>
      <vt:variant>
        <vt:i4>589879</vt:i4>
      </vt:variant>
      <vt:variant>
        <vt:i4>1341</vt:i4>
      </vt:variant>
      <vt:variant>
        <vt:i4>0</vt:i4>
      </vt:variant>
      <vt:variant>
        <vt:i4>5</vt:i4>
      </vt:variant>
      <vt:variant>
        <vt:lpwstr>https://eur-lex.europa.eu/legal-content/HU/TXT/?uri=uriserv%3AOJ.L_.2021.291.01.0020.01.HUN&amp;toc=OJ%3AL%3A2021%3A291%3ATOC</vt:lpwstr>
      </vt:variant>
      <vt:variant>
        <vt:lpwstr/>
      </vt:variant>
      <vt:variant>
        <vt:i4>7405583</vt:i4>
      </vt:variant>
      <vt:variant>
        <vt:i4>1338</vt:i4>
      </vt:variant>
      <vt:variant>
        <vt:i4>0</vt:i4>
      </vt:variant>
      <vt:variant>
        <vt:i4>5</vt:i4>
      </vt:variant>
      <vt:variant>
        <vt:lpwstr>https://eur-lex.europa.eu/legal-content/HU/TXT/?uri=OJ:C_202490094</vt:lpwstr>
      </vt:variant>
      <vt:variant>
        <vt:lpwstr/>
      </vt:variant>
      <vt:variant>
        <vt:i4>7929864</vt:i4>
      </vt:variant>
      <vt:variant>
        <vt:i4>1335</vt:i4>
      </vt:variant>
      <vt:variant>
        <vt:i4>0</vt:i4>
      </vt:variant>
      <vt:variant>
        <vt:i4>5</vt:i4>
      </vt:variant>
      <vt:variant>
        <vt:lpwstr>https://eur-lex.europa.eu/legal-content/HU/TXT/?uri=OJ:C_202406481</vt:lpwstr>
      </vt:variant>
      <vt:variant>
        <vt:lpwstr/>
      </vt:variant>
      <vt:variant>
        <vt:i4>458809</vt:i4>
      </vt:variant>
      <vt:variant>
        <vt:i4>1332</vt:i4>
      </vt:variant>
      <vt:variant>
        <vt:i4>0</vt:i4>
      </vt:variant>
      <vt:variant>
        <vt:i4>5</vt:i4>
      </vt:variant>
      <vt:variant>
        <vt:lpwstr>https://eur-lex.europa.eu/legal-content/HU/TXT/?uri=uriserv%3AOJ.C_.2022.467.01.0002.01.HUN&amp;toc=OJ%3AC%3A2022%3A467%3ATOC</vt:lpwstr>
      </vt:variant>
      <vt:variant>
        <vt:lpwstr/>
      </vt:variant>
      <vt:variant>
        <vt:i4>7798791</vt:i4>
      </vt:variant>
      <vt:variant>
        <vt:i4>1329</vt:i4>
      </vt:variant>
      <vt:variant>
        <vt:i4>0</vt:i4>
      </vt:variant>
      <vt:variant>
        <vt:i4>5</vt:i4>
      </vt:variant>
      <vt:variant>
        <vt:lpwstr>https://eur-lex.europa.eu/legal-content/HU/TXT/?uri=OJ:L_202401004</vt:lpwstr>
      </vt:variant>
      <vt:variant>
        <vt:lpwstr/>
      </vt:variant>
      <vt:variant>
        <vt:i4>1966196</vt:i4>
      </vt:variant>
      <vt:variant>
        <vt:i4>1326</vt:i4>
      </vt:variant>
      <vt:variant>
        <vt:i4>0</vt:i4>
      </vt:variant>
      <vt:variant>
        <vt:i4>5</vt:i4>
      </vt:variant>
      <vt:variant>
        <vt:lpwstr>https://food.ec.europa.eu/horizontal-topics/official-controls-and-enforcement/legislation-official-controls_en</vt:lpwstr>
      </vt:variant>
      <vt:variant>
        <vt:lpwstr/>
      </vt:variant>
      <vt:variant>
        <vt:i4>8257611</vt:i4>
      </vt:variant>
      <vt:variant>
        <vt:i4>1323</vt:i4>
      </vt:variant>
      <vt:variant>
        <vt:i4>0</vt:i4>
      </vt:variant>
      <vt:variant>
        <vt:i4>5</vt:i4>
      </vt:variant>
      <vt:variant>
        <vt:lpwstr>https://food.ec.europa.eu/horizontal-topics/official-controls-and-enforcement_en</vt:lpwstr>
      </vt:variant>
      <vt:variant>
        <vt:lpwstr/>
      </vt:variant>
      <vt:variant>
        <vt:i4>3080289</vt:i4>
      </vt:variant>
      <vt:variant>
        <vt:i4>1320</vt:i4>
      </vt:variant>
      <vt:variant>
        <vt:i4>0</vt:i4>
      </vt:variant>
      <vt:variant>
        <vt:i4>5</vt:i4>
      </vt:variant>
      <vt:variant>
        <vt:lpwstr>http://europa.eu/rapid/press-release_MEMO-17-611_en.htm</vt:lpwstr>
      </vt:variant>
      <vt:variant>
        <vt:lpwstr/>
      </vt:variant>
      <vt:variant>
        <vt:i4>852041</vt:i4>
      </vt:variant>
      <vt:variant>
        <vt:i4>1317</vt:i4>
      </vt:variant>
      <vt:variant>
        <vt:i4>0</vt:i4>
      </vt:variant>
      <vt:variant>
        <vt:i4>5</vt:i4>
      </vt:variant>
      <vt:variant>
        <vt:lpwstr>https://eur-lex.europa.eu/legal-content/HU/TXT/?uri=celex:32017R0625</vt:lpwstr>
      </vt:variant>
      <vt:variant>
        <vt:lpwstr/>
      </vt:variant>
      <vt:variant>
        <vt:i4>6619262</vt:i4>
      </vt:variant>
      <vt:variant>
        <vt:i4>1314</vt:i4>
      </vt:variant>
      <vt:variant>
        <vt:i4>0</vt:i4>
      </vt:variant>
      <vt:variant>
        <vt:i4>5</vt:i4>
      </vt:variant>
      <vt:variant>
        <vt:lpwstr>https://njt.hu/jogszabaly/2023-1-B0-6N</vt:lpwstr>
      </vt:variant>
      <vt:variant>
        <vt:lpwstr/>
      </vt:variant>
      <vt:variant>
        <vt:i4>6750255</vt:i4>
      </vt:variant>
      <vt:variant>
        <vt:i4>1311</vt:i4>
      </vt:variant>
      <vt:variant>
        <vt:i4>0</vt:i4>
      </vt:variant>
      <vt:variant>
        <vt:i4>5</vt:i4>
      </vt:variant>
      <vt:variant>
        <vt:lpwstr>https://njt.hu/jogszabaly/2024-15-B0-9D</vt:lpwstr>
      </vt:variant>
      <vt:variant>
        <vt:lpwstr/>
      </vt:variant>
      <vt:variant>
        <vt:i4>7995519</vt:i4>
      </vt:variant>
      <vt:variant>
        <vt:i4>1308</vt:i4>
      </vt:variant>
      <vt:variant>
        <vt:i4>0</vt:i4>
      </vt:variant>
      <vt:variant>
        <vt:i4>5</vt:i4>
      </vt:variant>
      <vt:variant>
        <vt:lpwstr>https://njt.hu/jogszabaly/2024-5-B0-7R</vt:lpwstr>
      </vt:variant>
      <vt:variant>
        <vt:lpwstr/>
      </vt:variant>
      <vt:variant>
        <vt:i4>7078010</vt:i4>
      </vt:variant>
      <vt:variant>
        <vt:i4>1305</vt:i4>
      </vt:variant>
      <vt:variant>
        <vt:i4>0</vt:i4>
      </vt:variant>
      <vt:variant>
        <vt:i4>5</vt:i4>
      </vt:variant>
      <vt:variant>
        <vt:lpwstr>https://njt.hu/jogszabaly/2024-40-20-7R</vt:lpwstr>
      </vt:variant>
      <vt:variant>
        <vt:lpwstr/>
      </vt:variant>
      <vt:variant>
        <vt:i4>7143493</vt:i4>
      </vt:variant>
      <vt:variant>
        <vt:i4>1302</vt:i4>
      </vt:variant>
      <vt:variant>
        <vt:i4>0</vt:i4>
      </vt:variant>
      <vt:variant>
        <vt:i4>5</vt:i4>
      </vt:variant>
      <vt:variant>
        <vt:lpwstr>http://net.jogtar.hu/jr/gen/hjegy_doc.cgi?dbnum=1&amp;docid=A1600383.KOR</vt:lpwstr>
      </vt:variant>
      <vt:variant>
        <vt:lpwstr/>
      </vt:variant>
      <vt:variant>
        <vt:i4>2621536</vt:i4>
      </vt:variant>
      <vt:variant>
        <vt:i4>1299</vt:i4>
      </vt:variant>
      <vt:variant>
        <vt:i4>0</vt:i4>
      </vt:variant>
      <vt:variant>
        <vt:i4>5</vt:i4>
      </vt:variant>
      <vt:variant>
        <vt:lpwstr>https://net.jogtar.hu/jogszabaly?docid=A1800001.AM&amp;celpara=&amp;searchUrl=/jogszabaly-kereso%3Fsorszam%3D1%26para%3D%26tipus%3D%26evszam%3D2018</vt:lpwstr>
      </vt:variant>
      <vt:variant>
        <vt:lpwstr/>
      </vt:variant>
      <vt:variant>
        <vt:i4>6488131</vt:i4>
      </vt:variant>
      <vt:variant>
        <vt:i4>1296</vt:i4>
      </vt:variant>
      <vt:variant>
        <vt:i4>0</vt:i4>
      </vt:variant>
      <vt:variant>
        <vt:i4>5</vt:i4>
      </vt:variant>
      <vt:variant>
        <vt:lpwstr>http://net.jogtar.hu/jr/gen/hjegy_doc.cgi?docid=A1200022.KOR&amp;celpara=</vt:lpwstr>
      </vt:variant>
      <vt:variant>
        <vt:lpwstr>xcelparam</vt:lpwstr>
      </vt:variant>
      <vt:variant>
        <vt:i4>5898315</vt:i4>
      </vt:variant>
      <vt:variant>
        <vt:i4>1293</vt:i4>
      </vt:variant>
      <vt:variant>
        <vt:i4>0</vt:i4>
      </vt:variant>
      <vt:variant>
        <vt:i4>5</vt:i4>
      </vt:variant>
      <vt:variant>
        <vt:lpwstr>https://net.jogtar.hu/jogszabaly?docid=A1300515.KOR&amp;timeshift=20190101&amp;txtreferer=A1000126.TV</vt:lpwstr>
      </vt:variant>
      <vt:variant>
        <vt:lpwstr/>
      </vt:variant>
      <vt:variant>
        <vt:i4>7798853</vt:i4>
      </vt:variant>
      <vt:variant>
        <vt:i4>1290</vt:i4>
      </vt:variant>
      <vt:variant>
        <vt:i4>0</vt:i4>
      </vt:variant>
      <vt:variant>
        <vt:i4>5</vt:i4>
      </vt:variant>
      <vt:variant>
        <vt:lpwstr>http://net.jogtar.hu/jr/gen/hjegy_doc.cgi?docid=A1300039.KIM&amp;celpara=</vt:lpwstr>
      </vt:variant>
      <vt:variant>
        <vt:lpwstr>xcelparam</vt:lpwstr>
      </vt:variant>
      <vt:variant>
        <vt:i4>4980741</vt:i4>
      </vt:variant>
      <vt:variant>
        <vt:i4>1287</vt:i4>
      </vt:variant>
      <vt:variant>
        <vt:i4>0</vt:i4>
      </vt:variant>
      <vt:variant>
        <vt:i4>5</vt:i4>
      </vt:variant>
      <vt:variant>
        <vt:lpwstr>https://net.jogtar.hu/jogszabaly?docid=A2200568.KOR&amp;celpara=&amp;dbnum=1</vt:lpwstr>
      </vt:variant>
      <vt:variant>
        <vt:lpwstr/>
      </vt:variant>
      <vt:variant>
        <vt:i4>4718685</vt:i4>
      </vt:variant>
      <vt:variant>
        <vt:i4>1284</vt:i4>
      </vt:variant>
      <vt:variant>
        <vt:i4>0</vt:i4>
      </vt:variant>
      <vt:variant>
        <vt:i4>5</vt:i4>
      </vt:variant>
      <vt:variant>
        <vt:lpwstr>https://net.jogtar.hu/jogszabaly?docid=A2200022.TV&amp;timeshift=20230101&amp;searchUrl=/jogszabaly-kereso?sorszam%3Dxxii%26para%3D%26tipus%3D%26evszam%3D2022</vt:lpwstr>
      </vt:variant>
      <vt:variant>
        <vt:lpwstr>lbj0idce3f</vt:lpwstr>
      </vt:variant>
      <vt:variant>
        <vt:i4>6750247</vt:i4>
      </vt:variant>
      <vt:variant>
        <vt:i4>1281</vt:i4>
      </vt:variant>
      <vt:variant>
        <vt:i4>0</vt:i4>
      </vt:variant>
      <vt:variant>
        <vt:i4>5</vt:i4>
      </vt:variant>
      <vt:variant>
        <vt:lpwstr>https://net.jogtar.hu/jogszabaly?docid=A2200022.TV&amp;searchUrl=/jogszabaly-kereso?sorszam%3Dxxii%26para%3D%26tipus%3D%26evszam%3D2022</vt:lpwstr>
      </vt:variant>
      <vt:variant>
        <vt:lpwstr/>
      </vt:variant>
      <vt:variant>
        <vt:i4>8126495</vt:i4>
      </vt:variant>
      <vt:variant>
        <vt:i4>1278</vt:i4>
      </vt:variant>
      <vt:variant>
        <vt:i4>0</vt:i4>
      </vt:variant>
      <vt:variant>
        <vt:i4>5</vt:i4>
      </vt:variant>
      <vt:variant>
        <vt:lpwstr>http://net.jogtar.hu/jr/gen/hjegy_doc.cgi?docid=A1200093.TV&amp;celpara=</vt:lpwstr>
      </vt:variant>
      <vt:variant>
        <vt:lpwstr>xcelparam</vt:lpwstr>
      </vt:variant>
      <vt:variant>
        <vt:i4>8061055</vt:i4>
      </vt:variant>
      <vt:variant>
        <vt:i4>1275</vt:i4>
      </vt:variant>
      <vt:variant>
        <vt:i4>0</vt:i4>
      </vt:variant>
      <vt:variant>
        <vt:i4>5</vt:i4>
      </vt:variant>
      <vt:variant>
        <vt:lpwstr>https://njt.hu/jogszabaly/2023-3-B0-7R</vt:lpwstr>
      </vt:variant>
      <vt:variant>
        <vt:lpwstr/>
      </vt:variant>
      <vt:variant>
        <vt:i4>2031699</vt:i4>
      </vt:variant>
      <vt:variant>
        <vt:i4>1272</vt:i4>
      </vt:variant>
      <vt:variant>
        <vt:i4>0</vt:i4>
      </vt:variant>
      <vt:variant>
        <vt:i4>5</vt:i4>
      </vt:variant>
      <vt:variant>
        <vt:lpwstr>http://njt.hu/cgi_bin/njt_doc.cgi?docid=211979.363517</vt:lpwstr>
      </vt:variant>
      <vt:variant>
        <vt:lpwstr/>
      </vt:variant>
      <vt:variant>
        <vt:i4>7929983</vt:i4>
      </vt:variant>
      <vt:variant>
        <vt:i4>1269</vt:i4>
      </vt:variant>
      <vt:variant>
        <vt:i4>0</vt:i4>
      </vt:variant>
      <vt:variant>
        <vt:i4>5</vt:i4>
      </vt:variant>
      <vt:variant>
        <vt:lpwstr>https://njt.hu/jogszabaly/2023-1-B0-7R</vt:lpwstr>
      </vt:variant>
      <vt:variant>
        <vt:lpwstr/>
      </vt:variant>
      <vt:variant>
        <vt:i4>4325387</vt:i4>
      </vt:variant>
      <vt:variant>
        <vt:i4>1266</vt:i4>
      </vt:variant>
      <vt:variant>
        <vt:i4>0</vt:i4>
      </vt:variant>
      <vt:variant>
        <vt:i4>5</vt:i4>
      </vt:variant>
      <vt:variant>
        <vt:lpwstr>https://net.jogtar.hu/jogszabaly?docid=A2200182.KOR&amp;celpara=&amp;dbnum=1</vt:lpwstr>
      </vt:variant>
      <vt:variant>
        <vt:lpwstr/>
      </vt:variant>
      <vt:variant>
        <vt:i4>7471226</vt:i4>
      </vt:variant>
      <vt:variant>
        <vt:i4>1263</vt:i4>
      </vt:variant>
      <vt:variant>
        <vt:i4>0</vt:i4>
      </vt:variant>
      <vt:variant>
        <vt:i4>5</vt:i4>
      </vt:variant>
      <vt:variant>
        <vt:lpwstr>https://net.jogtar.hu/jogszabaly?docid=A1800125.TV&amp;celpara=&amp;dbnum=1</vt:lpwstr>
      </vt:variant>
      <vt:variant>
        <vt:lpwstr/>
      </vt:variant>
      <vt:variant>
        <vt:i4>7733362</vt:i4>
      </vt:variant>
      <vt:variant>
        <vt:i4>1260</vt:i4>
      </vt:variant>
      <vt:variant>
        <vt:i4>0</vt:i4>
      </vt:variant>
      <vt:variant>
        <vt:i4>5</vt:i4>
      </vt:variant>
      <vt:variant>
        <vt:lpwstr>https://net.jogtar.hu/jogszabaly?docid=A1000043.TV&amp;celpara=&amp;searchUrl=/jogszabaly-kereso%3Fsorszam%3DXLIII%26para%3D%26tipus%3D%26evszam%3D2010</vt:lpwstr>
      </vt:variant>
      <vt:variant>
        <vt:lpwstr/>
      </vt:variant>
      <vt:variant>
        <vt:i4>7995519</vt:i4>
      </vt:variant>
      <vt:variant>
        <vt:i4>1257</vt:i4>
      </vt:variant>
      <vt:variant>
        <vt:i4>0</vt:i4>
      </vt:variant>
      <vt:variant>
        <vt:i4>5</vt:i4>
      </vt:variant>
      <vt:variant>
        <vt:lpwstr>https://net.jogtar.hu/jogszabaly?docid=A2200002.TV&amp;celpara=&amp;dbnum=1</vt:lpwstr>
      </vt:variant>
      <vt:variant>
        <vt:lpwstr/>
      </vt:variant>
      <vt:variant>
        <vt:i4>6029381</vt:i4>
      </vt:variant>
      <vt:variant>
        <vt:i4>1254</vt:i4>
      </vt:variant>
      <vt:variant>
        <vt:i4>0</vt:i4>
      </vt:variant>
      <vt:variant>
        <vt:i4>5</vt:i4>
      </vt:variant>
      <vt:variant>
        <vt:lpwstr>https://trade.ec.europa.eu/access-to-markets/en/content/</vt:lpwstr>
      </vt:variant>
      <vt:variant>
        <vt:lpwstr/>
      </vt:variant>
      <vt:variant>
        <vt:i4>5374002</vt:i4>
      </vt:variant>
      <vt:variant>
        <vt:i4>1251</vt:i4>
      </vt:variant>
      <vt:variant>
        <vt:i4>0</vt:i4>
      </vt:variant>
      <vt:variant>
        <vt:i4>5</vt:i4>
      </vt:variant>
      <vt:variant>
        <vt:lpwstr>https://ec.europa.eu/food/system/files/2016-10/biosafety_fh_legis_guidance_wholesale-guide_en.pdf</vt:lpwstr>
      </vt:variant>
      <vt:variant>
        <vt:lpwstr/>
      </vt:variant>
      <vt:variant>
        <vt:i4>5505113</vt:i4>
      </vt:variant>
      <vt:variant>
        <vt:i4>1248</vt:i4>
      </vt:variant>
      <vt:variant>
        <vt:i4>0</vt:i4>
      </vt:variant>
      <vt:variant>
        <vt:i4>5</vt:i4>
      </vt:variant>
      <vt:variant>
        <vt:lpwstr>http://ec.europa.eu/food/audits-analysis/overview_reports/details.cfm?rep_id=127</vt:lpwstr>
      </vt:variant>
      <vt:variant>
        <vt:lpwstr/>
      </vt:variant>
      <vt:variant>
        <vt:i4>262241</vt:i4>
      </vt:variant>
      <vt:variant>
        <vt:i4>1245</vt:i4>
      </vt:variant>
      <vt:variant>
        <vt:i4>0</vt:i4>
      </vt:variant>
      <vt:variant>
        <vt:i4>5</vt:i4>
      </vt:variant>
      <vt:variant>
        <vt:lpwstr>http://eur-lex.europa.eu/legal-content/HU/TXT/?uri=uriserv:OJ.C_.2018.086.01.0040.01.HUN&amp;toc=OJ:C:2018:086:TOC</vt:lpwstr>
      </vt:variant>
      <vt:variant>
        <vt:lpwstr/>
      </vt:variant>
      <vt:variant>
        <vt:i4>852047</vt:i4>
      </vt:variant>
      <vt:variant>
        <vt:i4>1242</vt:i4>
      </vt:variant>
      <vt:variant>
        <vt:i4>0</vt:i4>
      </vt:variant>
      <vt:variant>
        <vt:i4>5</vt:i4>
      </vt:variant>
      <vt:variant>
        <vt:lpwstr>https://eur-lex.europa.eu/legal-content/HU/TXT/?uri=celex:32015R2447</vt:lpwstr>
      </vt:variant>
      <vt:variant>
        <vt:lpwstr/>
      </vt:variant>
      <vt:variant>
        <vt:i4>786511</vt:i4>
      </vt:variant>
      <vt:variant>
        <vt:i4>1239</vt:i4>
      </vt:variant>
      <vt:variant>
        <vt:i4>0</vt:i4>
      </vt:variant>
      <vt:variant>
        <vt:i4>5</vt:i4>
      </vt:variant>
      <vt:variant>
        <vt:lpwstr>https://eur-lex.europa.eu/legal-content/HU/TXT/?uri=celex:32015R2446</vt:lpwstr>
      </vt:variant>
      <vt:variant>
        <vt:lpwstr/>
      </vt:variant>
      <vt:variant>
        <vt:i4>327754</vt:i4>
      </vt:variant>
      <vt:variant>
        <vt:i4>1236</vt:i4>
      </vt:variant>
      <vt:variant>
        <vt:i4>0</vt:i4>
      </vt:variant>
      <vt:variant>
        <vt:i4>5</vt:i4>
      </vt:variant>
      <vt:variant>
        <vt:lpwstr>https://eur-lex.europa.eu/legal-content/HU/TXT/?uri=celex:32013R0952</vt:lpwstr>
      </vt:variant>
      <vt:variant>
        <vt:lpwstr/>
      </vt:variant>
      <vt:variant>
        <vt:i4>7929956</vt:i4>
      </vt:variant>
      <vt:variant>
        <vt:i4>1233</vt:i4>
      </vt:variant>
      <vt:variant>
        <vt:i4>0</vt:i4>
      </vt:variant>
      <vt:variant>
        <vt:i4>5</vt:i4>
      </vt:variant>
      <vt:variant>
        <vt:lpwstr>https://www.holaszamla.hu/vtsz</vt:lpwstr>
      </vt:variant>
      <vt:variant>
        <vt:lpwstr/>
      </vt:variant>
      <vt:variant>
        <vt:i4>4456451</vt:i4>
      </vt:variant>
      <vt:variant>
        <vt:i4>1230</vt:i4>
      </vt:variant>
      <vt:variant>
        <vt:i4>0</vt:i4>
      </vt:variant>
      <vt:variant>
        <vt:i4>5</vt:i4>
      </vt:variant>
      <vt:variant>
        <vt:lpwstr>https://eur-lex.europa.eu/legal-content/HU/TXT/?uri=CELEX%3A02019XC0329%2802%29-20240119</vt:lpwstr>
      </vt:variant>
      <vt:variant>
        <vt:lpwstr/>
      </vt:variant>
      <vt:variant>
        <vt:i4>4390941</vt:i4>
      </vt:variant>
      <vt:variant>
        <vt:i4>1227</vt:i4>
      </vt:variant>
      <vt:variant>
        <vt:i4>0</vt:i4>
      </vt:variant>
      <vt:variant>
        <vt:i4>5</vt:i4>
      </vt:variant>
      <vt:variant>
        <vt:lpwstr>https://ec.europa.eu/taxation_customs/business/calculation-customs-duties/what-is-common-customs-tariff/combined-nomenclature_en</vt:lpwstr>
      </vt:variant>
      <vt:variant>
        <vt:lpwstr/>
      </vt:variant>
      <vt:variant>
        <vt:i4>655429</vt:i4>
      </vt:variant>
      <vt:variant>
        <vt:i4>1224</vt:i4>
      </vt:variant>
      <vt:variant>
        <vt:i4>0</vt:i4>
      </vt:variant>
      <vt:variant>
        <vt:i4>5</vt:i4>
      </vt:variant>
      <vt:variant>
        <vt:lpwstr>https://eur-lex.europa.eu/legal-content/HU/TXT/?uri=celex:31987R2658</vt:lpwstr>
      </vt:variant>
      <vt:variant>
        <vt:lpwstr/>
      </vt:variant>
      <vt:variant>
        <vt:i4>327747</vt:i4>
      </vt:variant>
      <vt:variant>
        <vt:i4>1221</vt:i4>
      </vt:variant>
      <vt:variant>
        <vt:i4>0</vt:i4>
      </vt:variant>
      <vt:variant>
        <vt:i4>5</vt:i4>
      </vt:variant>
      <vt:variant>
        <vt:lpwstr>https://eur-lex.europa.eu/legal-content/HU/TXT/?uri=celex:31997R0515</vt:lpwstr>
      </vt:variant>
      <vt:variant>
        <vt:lpwstr/>
      </vt:variant>
      <vt:variant>
        <vt:i4>2424881</vt:i4>
      </vt:variant>
      <vt:variant>
        <vt:i4>1218</vt:i4>
      </vt:variant>
      <vt:variant>
        <vt:i4>0</vt:i4>
      </vt:variant>
      <vt:variant>
        <vt:i4>5</vt:i4>
      </vt:variant>
      <vt:variant>
        <vt:lpwstr>https://net.jogtar.hu/jogszabaly?docid=98900025.MT&amp;celpara=</vt:lpwstr>
      </vt:variant>
      <vt:variant>
        <vt:lpwstr/>
      </vt:variant>
      <vt:variant>
        <vt:i4>8126531</vt:i4>
      </vt:variant>
      <vt:variant>
        <vt:i4>1215</vt:i4>
      </vt:variant>
      <vt:variant>
        <vt:i4>0</vt:i4>
      </vt:variant>
      <vt:variant>
        <vt:i4>5</vt:i4>
      </vt:variant>
      <vt:variant>
        <vt:lpwstr>http://net.jogtar.hu/jr/gen/hjegy_doc.cgi?docid=A0100013.KOM&amp;celpara=</vt:lpwstr>
      </vt:variant>
      <vt:variant>
        <vt:lpwstr>xcelparam</vt:lpwstr>
      </vt:variant>
      <vt:variant>
        <vt:i4>6291522</vt:i4>
      </vt:variant>
      <vt:variant>
        <vt:i4>1212</vt:i4>
      </vt:variant>
      <vt:variant>
        <vt:i4>0</vt:i4>
      </vt:variant>
      <vt:variant>
        <vt:i4>5</vt:i4>
      </vt:variant>
      <vt:variant>
        <vt:lpwstr>http://net.jogtar.hu/jr/gen/hjegy_doc.cgi?docid=A0800292.KOR&amp;celpara=</vt:lpwstr>
      </vt:variant>
      <vt:variant>
        <vt:lpwstr>xcelparam</vt:lpwstr>
      </vt:variant>
      <vt:variant>
        <vt:i4>7864421</vt:i4>
      </vt:variant>
      <vt:variant>
        <vt:i4>1209</vt:i4>
      </vt:variant>
      <vt:variant>
        <vt:i4>0</vt:i4>
      </vt:variant>
      <vt:variant>
        <vt:i4>5</vt:i4>
      </vt:variant>
      <vt:variant>
        <vt:lpwstr>https://eur-lex.europa.eu/legal-content/HU/TXT/?qid=1590243316085&amp;uri=CELEX:32015R1850</vt:lpwstr>
      </vt:variant>
      <vt:variant>
        <vt:lpwstr/>
      </vt:variant>
      <vt:variant>
        <vt:i4>4390936</vt:i4>
      </vt:variant>
      <vt:variant>
        <vt:i4>1206</vt:i4>
      </vt:variant>
      <vt:variant>
        <vt:i4>0</vt:i4>
      </vt:variant>
      <vt:variant>
        <vt:i4>5</vt:i4>
      </vt:variant>
      <vt:variant>
        <vt:lpwstr>http://eur-lex.europa.eu/LexUriServ/LexUriServ.do?uri=OJ:C:2010:356:0042:0051:HU:PDF</vt:lpwstr>
      </vt:variant>
      <vt:variant>
        <vt:lpwstr/>
      </vt:variant>
      <vt:variant>
        <vt:i4>524356</vt:i4>
      </vt:variant>
      <vt:variant>
        <vt:i4>1203</vt:i4>
      </vt:variant>
      <vt:variant>
        <vt:i4>0</vt:i4>
      </vt:variant>
      <vt:variant>
        <vt:i4>5</vt:i4>
      </vt:variant>
      <vt:variant>
        <vt:lpwstr>https://eur-lex.europa.eu/legal-content/HU/TXT/?uri=celex:32009R1007</vt:lpwstr>
      </vt:variant>
      <vt:variant>
        <vt:lpwstr/>
      </vt:variant>
      <vt:variant>
        <vt:i4>7929869</vt:i4>
      </vt:variant>
      <vt:variant>
        <vt:i4>1200</vt:i4>
      </vt:variant>
      <vt:variant>
        <vt:i4>0</vt:i4>
      </vt:variant>
      <vt:variant>
        <vt:i4>5</vt:i4>
      </vt:variant>
      <vt:variant>
        <vt:lpwstr>http://ec.europa.eu/environment/cites/legislation_en.htm</vt:lpwstr>
      </vt:variant>
      <vt:variant>
        <vt:lpwstr/>
      </vt:variant>
      <vt:variant>
        <vt:i4>8323174</vt:i4>
      </vt:variant>
      <vt:variant>
        <vt:i4>1197</vt:i4>
      </vt:variant>
      <vt:variant>
        <vt:i4>0</vt:i4>
      </vt:variant>
      <vt:variant>
        <vt:i4>5</vt:i4>
      </vt:variant>
      <vt:variant>
        <vt:lpwstr>https://eur-lex.europa.eu/legal-content/HU/TXT/?qid=1590243235673&amp;uri=CELEX:32019R1587</vt:lpwstr>
      </vt:variant>
      <vt:variant>
        <vt:lpwstr/>
      </vt:variant>
      <vt:variant>
        <vt:i4>131148</vt:i4>
      </vt:variant>
      <vt:variant>
        <vt:i4>1194</vt:i4>
      </vt:variant>
      <vt:variant>
        <vt:i4>0</vt:i4>
      </vt:variant>
      <vt:variant>
        <vt:i4>5</vt:i4>
      </vt:variant>
      <vt:variant>
        <vt:lpwstr>https://eur-lex.europa.eu/legal-content/HU/TXT/?uri=celex:32006R0865</vt:lpwstr>
      </vt:variant>
      <vt:variant>
        <vt:lpwstr/>
      </vt:variant>
      <vt:variant>
        <vt:i4>720967</vt:i4>
      </vt:variant>
      <vt:variant>
        <vt:i4>1191</vt:i4>
      </vt:variant>
      <vt:variant>
        <vt:i4>0</vt:i4>
      </vt:variant>
      <vt:variant>
        <vt:i4>5</vt:i4>
      </vt:variant>
      <vt:variant>
        <vt:lpwstr>https://eur-lex.europa.eu/legal-content/HU/TXT/?uri=celex:32012R0792</vt:lpwstr>
      </vt:variant>
      <vt:variant>
        <vt:lpwstr/>
      </vt:variant>
      <vt:variant>
        <vt:i4>917569</vt:i4>
      </vt:variant>
      <vt:variant>
        <vt:i4>1188</vt:i4>
      </vt:variant>
      <vt:variant>
        <vt:i4>0</vt:i4>
      </vt:variant>
      <vt:variant>
        <vt:i4>5</vt:i4>
      </vt:variant>
      <vt:variant>
        <vt:lpwstr>https://eur-lex.europa.eu/legal-content/HU/TXT/?uri=celex:31997R0338</vt:lpwstr>
      </vt:variant>
      <vt:variant>
        <vt:lpwstr/>
      </vt:variant>
      <vt:variant>
        <vt:i4>8126484</vt:i4>
      </vt:variant>
      <vt:variant>
        <vt:i4>1185</vt:i4>
      </vt:variant>
      <vt:variant>
        <vt:i4>0</vt:i4>
      </vt:variant>
      <vt:variant>
        <vt:i4>5</vt:i4>
      </vt:variant>
      <vt:variant>
        <vt:lpwstr>http://net.jogtar.hu/jr/gen/hjegy_doc.cgi?docid=A0300032.TV&amp;celpara=</vt:lpwstr>
      </vt:variant>
      <vt:variant>
        <vt:lpwstr>xcelparam</vt:lpwstr>
      </vt:variant>
      <vt:variant>
        <vt:i4>589918</vt:i4>
      </vt:variant>
      <vt:variant>
        <vt:i4>1182</vt:i4>
      </vt:variant>
      <vt:variant>
        <vt:i4>0</vt:i4>
      </vt:variant>
      <vt:variant>
        <vt:i4>5</vt:i4>
      </vt:variant>
      <vt:variant>
        <vt:lpwstr>https://www.miasz.hu/</vt:lpwstr>
      </vt:variant>
      <vt:variant>
        <vt:lpwstr/>
      </vt:variant>
      <vt:variant>
        <vt:i4>7995408</vt:i4>
      </vt:variant>
      <vt:variant>
        <vt:i4>1179</vt:i4>
      </vt:variant>
      <vt:variant>
        <vt:i4>0</vt:i4>
      </vt:variant>
      <vt:variant>
        <vt:i4>5</vt:i4>
      </vt:variant>
      <vt:variant>
        <vt:lpwstr>http://net.jogtar.hu/jr/gen/hjegy_doc.cgi?docid=A1600031.NGM</vt:lpwstr>
      </vt:variant>
      <vt:variant>
        <vt:lpwstr/>
      </vt:variant>
      <vt:variant>
        <vt:i4>5832792</vt:i4>
      </vt:variant>
      <vt:variant>
        <vt:i4>1176</vt:i4>
      </vt:variant>
      <vt:variant>
        <vt:i4>0</vt:i4>
      </vt:variant>
      <vt:variant>
        <vt:i4>5</vt:i4>
      </vt:variant>
      <vt:variant>
        <vt:lpwstr>https://net.jogtar.hu/jogszabaly?docid=A0800002.EUM&amp;celpara=&amp;searchUrl=/jogszabaly-kereso%3Fsorszam%3D2%26para%3D%26tipus%3D%26evszam%3D2008</vt:lpwstr>
      </vt:variant>
      <vt:variant>
        <vt:lpwstr/>
      </vt:variant>
      <vt:variant>
        <vt:i4>7602205</vt:i4>
      </vt:variant>
      <vt:variant>
        <vt:i4>1173</vt:i4>
      </vt:variant>
      <vt:variant>
        <vt:i4>0</vt:i4>
      </vt:variant>
      <vt:variant>
        <vt:i4>5</vt:i4>
      </vt:variant>
      <vt:variant>
        <vt:lpwstr>http://net.jogtar.hu/jr/gen/hjegy_doc.cgi?docid=A0900004.NFG</vt:lpwstr>
      </vt:variant>
      <vt:variant>
        <vt:lpwstr/>
      </vt:variant>
      <vt:variant>
        <vt:i4>4325455</vt:i4>
      </vt:variant>
      <vt:variant>
        <vt:i4>1170</vt:i4>
      </vt:variant>
      <vt:variant>
        <vt:i4>0</vt:i4>
      </vt:variant>
      <vt:variant>
        <vt:i4>5</vt:i4>
      </vt:variant>
      <vt:variant>
        <vt:lpwstr>https://net.jogtar.hu/jogszabaly?docid=A2100034.ITM&amp;celpara=&amp;searchUrl=/jogszabaly-kereso%3Fsorszam%3D34%26para%3D%26tipus%3D%26evszam%3D2021</vt:lpwstr>
      </vt:variant>
      <vt:variant>
        <vt:lpwstr/>
      </vt:variant>
      <vt:variant>
        <vt:i4>7405651</vt:i4>
      </vt:variant>
      <vt:variant>
        <vt:i4>1167</vt:i4>
      </vt:variant>
      <vt:variant>
        <vt:i4>0</vt:i4>
      </vt:variant>
      <vt:variant>
        <vt:i4>5</vt:i4>
      </vt:variant>
      <vt:variant>
        <vt:lpwstr>http://net.jogtar.hu/jr/gen/hjegy_doc.cgi?docid=99900059.EUM</vt:lpwstr>
      </vt:variant>
      <vt:variant>
        <vt:lpwstr/>
      </vt:variant>
      <vt:variant>
        <vt:i4>8126472</vt:i4>
      </vt:variant>
      <vt:variant>
        <vt:i4>1164</vt:i4>
      </vt:variant>
      <vt:variant>
        <vt:i4>0</vt:i4>
      </vt:variant>
      <vt:variant>
        <vt:i4>5</vt:i4>
      </vt:variant>
      <vt:variant>
        <vt:lpwstr>http://net.jogtar.hu/jr/gen/hjegy_doc.cgi?docid=A1200051.VM&amp;celpara=</vt:lpwstr>
      </vt:variant>
      <vt:variant>
        <vt:lpwstr>xcelparam</vt:lpwstr>
      </vt:variant>
      <vt:variant>
        <vt:i4>327777</vt:i4>
      </vt:variant>
      <vt:variant>
        <vt:i4>1161</vt:i4>
      </vt:variant>
      <vt:variant>
        <vt:i4>0</vt:i4>
      </vt:variant>
      <vt:variant>
        <vt:i4>5</vt:i4>
      </vt:variant>
      <vt:variant>
        <vt:lpwstr>https://foodsupplementseurope.org/wp-content/themes/fse-theme/documents/publications-and-guidelines/FSE-Mutual_Recognition-April2021.pdf</vt:lpwstr>
      </vt:variant>
      <vt:variant>
        <vt:lpwstr/>
      </vt:variant>
      <vt:variant>
        <vt:i4>8061018</vt:i4>
      </vt:variant>
      <vt:variant>
        <vt:i4>1158</vt:i4>
      </vt:variant>
      <vt:variant>
        <vt:i4>0</vt:i4>
      </vt:variant>
      <vt:variant>
        <vt:i4>5</vt:i4>
      </vt:variant>
      <vt:variant>
        <vt:lpwstr>https://europa.eu/european-union/contact/meet-us/hungary_hu</vt:lpwstr>
      </vt:variant>
      <vt:variant>
        <vt:lpwstr/>
      </vt:variant>
      <vt:variant>
        <vt:i4>7995500</vt:i4>
      </vt:variant>
      <vt:variant>
        <vt:i4>1155</vt:i4>
      </vt:variant>
      <vt:variant>
        <vt:i4>0</vt:i4>
      </vt:variant>
      <vt:variant>
        <vt:i4>5</vt:i4>
      </vt:variant>
      <vt:variant>
        <vt:lpwstr>https://eur-lex.europa.eu/legal-content/HU/TXT/?qid=1558785102038&amp;uri=CELEX:32018R1724</vt:lpwstr>
      </vt:variant>
      <vt:variant>
        <vt:lpwstr/>
      </vt:variant>
      <vt:variant>
        <vt:i4>1441913</vt:i4>
      </vt:variant>
      <vt:variant>
        <vt:i4>1152</vt:i4>
      </vt:variant>
      <vt:variant>
        <vt:i4>0</vt:i4>
      </vt:variant>
      <vt:variant>
        <vt:i4>5</vt:i4>
      </vt:variant>
      <vt:variant>
        <vt:lpwstr>http://ec.europa.eu/solvit/contact/index_hu.htm</vt:lpwstr>
      </vt:variant>
      <vt:variant>
        <vt:lpwstr>hu</vt:lpwstr>
      </vt:variant>
      <vt:variant>
        <vt:i4>6619243</vt:i4>
      </vt:variant>
      <vt:variant>
        <vt:i4>1149</vt:i4>
      </vt:variant>
      <vt:variant>
        <vt:i4>0</vt:i4>
      </vt:variant>
      <vt:variant>
        <vt:i4>5</vt:i4>
      </vt:variant>
      <vt:variant>
        <vt:lpwstr>https://eur-lex.europa.eu/legal-content/HU/TXT/?qid=1558784737132&amp;uri=CELEX:32013H0461</vt:lpwstr>
      </vt:variant>
      <vt:variant>
        <vt:lpwstr/>
      </vt:variant>
      <vt:variant>
        <vt:i4>1769496</vt:i4>
      </vt:variant>
      <vt:variant>
        <vt:i4>1146</vt:i4>
      </vt:variant>
      <vt:variant>
        <vt:i4>0</vt:i4>
      </vt:variant>
      <vt:variant>
        <vt:i4>5</vt:i4>
      </vt:variant>
      <vt:variant>
        <vt:lpwstr>https://www.termekpont.hu/kepzes</vt:lpwstr>
      </vt:variant>
      <vt:variant>
        <vt:lpwstr/>
      </vt:variant>
      <vt:variant>
        <vt:i4>655421</vt:i4>
      </vt:variant>
      <vt:variant>
        <vt:i4>1143</vt:i4>
      </vt:variant>
      <vt:variant>
        <vt:i4>0</vt:i4>
      </vt:variant>
      <vt:variant>
        <vt:i4>5</vt:i4>
      </vt:variant>
      <vt:variant>
        <vt:lpwstr>https://eur-lex.europa.eu/legal-content/HU/TXT/?uri=uriserv%3AOJ.C_.2021.100.01.0038.01.HUN&amp;toc=OJ%3AC%3A2021%3A100%3ATOC</vt:lpwstr>
      </vt:variant>
      <vt:variant>
        <vt:lpwstr/>
      </vt:variant>
      <vt:variant>
        <vt:i4>6553648</vt:i4>
      </vt:variant>
      <vt:variant>
        <vt:i4>1140</vt:i4>
      </vt:variant>
      <vt:variant>
        <vt:i4>0</vt:i4>
      </vt:variant>
      <vt:variant>
        <vt:i4>5</vt:i4>
      </vt:variant>
      <vt:variant>
        <vt:lpwstr>https://ec.europa.eu/docsroom/documents/44930?locale=hu</vt:lpwstr>
      </vt:variant>
      <vt:variant>
        <vt:lpwstr/>
      </vt:variant>
      <vt:variant>
        <vt:i4>7798886</vt:i4>
      </vt:variant>
      <vt:variant>
        <vt:i4>1137</vt:i4>
      </vt:variant>
      <vt:variant>
        <vt:i4>0</vt:i4>
      </vt:variant>
      <vt:variant>
        <vt:i4>5</vt:i4>
      </vt:variant>
      <vt:variant>
        <vt:lpwstr>https://www.termekpont.hu/</vt:lpwstr>
      </vt:variant>
      <vt:variant>
        <vt:lpwstr/>
      </vt:variant>
      <vt:variant>
        <vt:i4>61</vt:i4>
      </vt:variant>
      <vt:variant>
        <vt:i4>1134</vt:i4>
      </vt:variant>
      <vt:variant>
        <vt:i4>0</vt:i4>
      </vt:variant>
      <vt:variant>
        <vt:i4>5</vt:i4>
      </vt:variant>
      <vt:variant>
        <vt:lpwstr>https://eur-lex.europa.eu/legal-content/HU/TXT/?uri=uriserv%3AOJ.C_.2022.247.01.0001.01.HUN&amp;toc=OJ%3AC%3A2022%3A247%3ATOC</vt:lpwstr>
      </vt:variant>
      <vt:variant>
        <vt:lpwstr/>
      </vt:variant>
      <vt:variant>
        <vt:i4>262207</vt:i4>
      </vt:variant>
      <vt:variant>
        <vt:i4>1131</vt:i4>
      </vt:variant>
      <vt:variant>
        <vt:i4>0</vt:i4>
      </vt:variant>
      <vt:variant>
        <vt:i4>5</vt:i4>
      </vt:variant>
      <vt:variant>
        <vt:lpwstr>https://eur-lex.europa.eu/legal-content/HU/TXT/?uri=uriserv%3AOJ.C_.2021.100.01.0016.01.HUN&amp;toc=OJ%3AC%3A2021%3A100%3ATOC</vt:lpwstr>
      </vt:variant>
      <vt:variant>
        <vt:lpwstr/>
      </vt:variant>
      <vt:variant>
        <vt:i4>196683</vt:i4>
      </vt:variant>
      <vt:variant>
        <vt:i4>1128</vt:i4>
      </vt:variant>
      <vt:variant>
        <vt:i4>0</vt:i4>
      </vt:variant>
      <vt:variant>
        <vt:i4>5</vt:i4>
      </vt:variant>
      <vt:variant>
        <vt:lpwstr>https://eur-lex.europa.eu/legal-content/HU/TXT/?uri=CELEX:32020R1668</vt:lpwstr>
      </vt:variant>
      <vt:variant>
        <vt:lpwstr/>
      </vt:variant>
      <vt:variant>
        <vt:i4>8192102</vt:i4>
      </vt:variant>
      <vt:variant>
        <vt:i4>1125</vt:i4>
      </vt:variant>
      <vt:variant>
        <vt:i4>0</vt:i4>
      </vt:variant>
      <vt:variant>
        <vt:i4>5</vt:i4>
      </vt:variant>
      <vt:variant>
        <vt:lpwstr>https://eur-lex.europa.eu/legal-content/HU/TXT/?qid=1590243025559&amp;uri=CELEX:32019R0515</vt:lpwstr>
      </vt:variant>
      <vt:variant>
        <vt:lpwstr/>
      </vt:variant>
      <vt:variant>
        <vt:i4>6488138</vt:i4>
      </vt:variant>
      <vt:variant>
        <vt:i4>1122</vt:i4>
      </vt:variant>
      <vt:variant>
        <vt:i4>0</vt:i4>
      </vt:variant>
      <vt:variant>
        <vt:i4>5</vt:i4>
      </vt:variant>
      <vt:variant>
        <vt:lpwstr>http://net.jogtar.hu/jr/gen/hjegy_doc.cgi?docid=A0900102.KOR&amp;celpara=</vt:lpwstr>
      </vt:variant>
      <vt:variant>
        <vt:lpwstr>xcelparam</vt:lpwstr>
      </vt:variant>
      <vt:variant>
        <vt:i4>7995397</vt:i4>
      </vt:variant>
      <vt:variant>
        <vt:i4>1119</vt:i4>
      </vt:variant>
      <vt:variant>
        <vt:i4>0</vt:i4>
      </vt:variant>
      <vt:variant>
        <vt:i4>5</vt:i4>
      </vt:variant>
      <vt:variant>
        <vt:lpwstr>http://net.jogtar.hu/jr/gen/hjegy_doc.cgi?docid=A0700068.FVM</vt:lpwstr>
      </vt:variant>
      <vt:variant>
        <vt:lpwstr/>
      </vt:variant>
      <vt:variant>
        <vt:i4>7995466</vt:i4>
      </vt:variant>
      <vt:variant>
        <vt:i4>1116</vt:i4>
      </vt:variant>
      <vt:variant>
        <vt:i4>0</vt:i4>
      </vt:variant>
      <vt:variant>
        <vt:i4>5</vt:i4>
      </vt:variant>
      <vt:variant>
        <vt:lpwstr>http://net.jogtar.hu/jr/gen/hjegy_doc.cgi?docid=A1400051.NGM&amp;celpara=</vt:lpwstr>
      </vt:variant>
      <vt:variant>
        <vt:lpwstr>xcelparam</vt:lpwstr>
      </vt:variant>
      <vt:variant>
        <vt:i4>917599</vt:i4>
      </vt:variant>
      <vt:variant>
        <vt:i4>1113</vt:i4>
      </vt:variant>
      <vt:variant>
        <vt:i4>0</vt:i4>
      </vt:variant>
      <vt:variant>
        <vt:i4>5</vt:i4>
      </vt:variant>
      <vt:variant>
        <vt:lpwstr>https://net.jogtar.hu/jogszabaly?docid=A2000013.PM&amp;celpara=&amp;searchUrl=/jogszabaly-kereso%3Fsorszam%3D13%26para%3D%26tipus%3D%26evszam%3D2020</vt:lpwstr>
      </vt:variant>
      <vt:variant>
        <vt:lpwstr/>
      </vt:variant>
      <vt:variant>
        <vt:i4>4849751</vt:i4>
      </vt:variant>
      <vt:variant>
        <vt:i4>1110</vt:i4>
      </vt:variant>
      <vt:variant>
        <vt:i4>0</vt:i4>
      </vt:variant>
      <vt:variant>
        <vt:i4>5</vt:i4>
      </vt:variant>
      <vt:variant>
        <vt:lpwstr>https://ekaer.nav.gov.hu/</vt:lpwstr>
      </vt:variant>
      <vt:variant>
        <vt:lpwstr/>
      </vt:variant>
      <vt:variant>
        <vt:i4>6553629</vt:i4>
      </vt:variant>
      <vt:variant>
        <vt:i4>1107</vt:i4>
      </vt:variant>
      <vt:variant>
        <vt:i4>0</vt:i4>
      </vt:variant>
      <vt:variant>
        <vt:i4>5</vt:i4>
      </vt:variant>
      <vt:variant>
        <vt:lpwstr>http://net.jogtar.hu/jr/gen/hjegy_doc.cgi?docid=A1400045.KOR</vt:lpwstr>
      </vt:variant>
      <vt:variant>
        <vt:lpwstr/>
      </vt:variant>
      <vt:variant>
        <vt:i4>262259</vt:i4>
      </vt:variant>
      <vt:variant>
        <vt:i4>1104</vt:i4>
      </vt:variant>
      <vt:variant>
        <vt:i4>0</vt:i4>
      </vt:variant>
      <vt:variant>
        <vt:i4>5</vt:i4>
      </vt:variant>
      <vt:variant>
        <vt:lpwstr>http://net.jogtar.hu/jr/gen/hjegy_doc.cgi?docid=A0100108.TV</vt:lpwstr>
      </vt:variant>
      <vt:variant>
        <vt:lpwstr/>
      </vt:variant>
      <vt:variant>
        <vt:i4>917574</vt:i4>
      </vt:variant>
      <vt:variant>
        <vt:i4>1101</vt:i4>
      </vt:variant>
      <vt:variant>
        <vt:i4>0</vt:i4>
      </vt:variant>
      <vt:variant>
        <vt:i4>5</vt:i4>
      </vt:variant>
      <vt:variant>
        <vt:lpwstr>https://www.aszhirportal.hu/storage/files/files/jelentes/2022/22051.pdf?download=true</vt:lpwstr>
      </vt:variant>
      <vt:variant>
        <vt:lpwstr/>
      </vt:variant>
      <vt:variant>
        <vt:i4>4128829</vt:i4>
      </vt:variant>
      <vt:variant>
        <vt:i4>1098</vt:i4>
      </vt:variant>
      <vt:variant>
        <vt:i4>0</vt:i4>
      </vt:variant>
      <vt:variant>
        <vt:i4>5</vt:i4>
      </vt:variant>
      <vt:variant>
        <vt:lpwstr>https://portal.nebih.gov.hu/documents/10182/1166172/Nebih_online_elelmiszer_vasarlas_utmutato.pdf/</vt:lpwstr>
      </vt:variant>
      <vt:variant>
        <vt:lpwstr/>
      </vt:variant>
      <vt:variant>
        <vt:i4>5308429</vt:i4>
      </vt:variant>
      <vt:variant>
        <vt:i4>1095</vt:i4>
      </vt:variant>
      <vt:variant>
        <vt:i4>0</vt:i4>
      </vt:variant>
      <vt:variant>
        <vt:i4>5</vt:i4>
      </vt:variant>
      <vt:variant>
        <vt:lpwstr>https://elelmiszerlanc.kormany.hu/download/5/dc/62000/%C3%9Atmutat%C3%B3 a Kiskereskedelmi %C3%A9lelmiszer-forgalmaz%C3%A1s J%C3%B3 Higi%C3%A9niai Gyakorlat%C3%A1hoz  GHP 2019 j%C3%BAnius 4.pdf</vt:lpwstr>
      </vt:variant>
      <vt:variant>
        <vt:lpwstr/>
      </vt:variant>
      <vt:variant>
        <vt:i4>2228341</vt:i4>
      </vt:variant>
      <vt:variant>
        <vt:i4>1092</vt:i4>
      </vt:variant>
      <vt:variant>
        <vt:i4>0</vt:i4>
      </vt:variant>
      <vt:variant>
        <vt:i4>5</vt:i4>
      </vt:variant>
      <vt:variant>
        <vt:lpwstr>https://net.jogtar.hu/jogszabaly?docid=A1000003.VM&amp;celpara=&amp;searchUrl=/jogszabaly-kereso%3Fsorszam%3D3%26para%3D%26tipus%3D%26evszam%3D2010</vt:lpwstr>
      </vt:variant>
      <vt:variant>
        <vt:lpwstr/>
      </vt:variant>
      <vt:variant>
        <vt:i4>6422549</vt:i4>
      </vt:variant>
      <vt:variant>
        <vt:i4>1089</vt:i4>
      </vt:variant>
      <vt:variant>
        <vt:i4>0</vt:i4>
      </vt:variant>
      <vt:variant>
        <vt:i4>5</vt:i4>
      </vt:variant>
      <vt:variant>
        <vt:lpwstr>http://net.jogtar.hu/jr/gen/hjegy_doc.cgi?docid=A0900210.KOR</vt:lpwstr>
      </vt:variant>
      <vt:variant>
        <vt:lpwstr/>
      </vt:variant>
      <vt:variant>
        <vt:i4>5505111</vt:i4>
      </vt:variant>
      <vt:variant>
        <vt:i4>1086</vt:i4>
      </vt:variant>
      <vt:variant>
        <vt:i4>0</vt:i4>
      </vt:variant>
      <vt:variant>
        <vt:i4>5</vt:i4>
      </vt:variant>
      <vt:variant>
        <vt:lpwstr>https://net.jogtar.hu/jogszabaly?docid=A0900055.KOR&amp;celpara=&amp;searchUrl=/jogszabaly-kereso%3Fsorszam%3D55%26para%3D%26tipus%3D%26evszam%3D2009</vt:lpwstr>
      </vt:variant>
      <vt:variant>
        <vt:lpwstr/>
      </vt:variant>
      <vt:variant>
        <vt:i4>327699</vt:i4>
      </vt:variant>
      <vt:variant>
        <vt:i4>1083</vt:i4>
      </vt:variant>
      <vt:variant>
        <vt:i4>0</vt:i4>
      </vt:variant>
      <vt:variant>
        <vt:i4>5</vt:i4>
      </vt:variant>
      <vt:variant>
        <vt:lpwstr>https://net.jogtar.hu/jogszabaly?docid=A0900095.TV&amp;celpara=&amp;searchUrl=/jogszabaly-kereso%3Fsorszam%3DXCV%26para%3D%26tipus%3D%26evszam%3D2009</vt:lpwstr>
      </vt:variant>
      <vt:variant>
        <vt:lpwstr/>
      </vt:variant>
      <vt:variant>
        <vt:i4>8192106</vt:i4>
      </vt:variant>
      <vt:variant>
        <vt:i4>1080</vt:i4>
      </vt:variant>
      <vt:variant>
        <vt:i4>0</vt:i4>
      </vt:variant>
      <vt:variant>
        <vt:i4>5</vt:i4>
      </vt:variant>
      <vt:variant>
        <vt:lpwstr>https://magyarkozlony.hu/dokumentumok/d3f99fa03573b140eea0adf18aedcad777559f8d/megtekintes</vt:lpwstr>
      </vt:variant>
      <vt:variant>
        <vt:lpwstr/>
      </vt:variant>
      <vt:variant>
        <vt:i4>524401</vt:i4>
      </vt:variant>
      <vt:variant>
        <vt:i4>1077</vt:i4>
      </vt:variant>
      <vt:variant>
        <vt:i4>0</vt:i4>
      </vt:variant>
      <vt:variant>
        <vt:i4>5</vt:i4>
      </vt:variant>
      <vt:variant>
        <vt:lpwstr>http://net.jogtar.hu/jr/gen/hjegy_doc.cgi?docid=A0500164.TV</vt:lpwstr>
      </vt:variant>
      <vt:variant>
        <vt:lpwstr/>
      </vt:variant>
      <vt:variant>
        <vt:i4>3080253</vt:i4>
      </vt:variant>
      <vt:variant>
        <vt:i4>1074</vt:i4>
      </vt:variant>
      <vt:variant>
        <vt:i4>0</vt:i4>
      </vt:variant>
      <vt:variant>
        <vt:i4>5</vt:i4>
      </vt:variant>
      <vt:variant>
        <vt:lpwstr>https://publications.europa.eu/en/publication-detail/-/publication/e7be006f-0d55-11e8-966a-01aa75ed71a1/language-en</vt:lpwstr>
      </vt:variant>
      <vt:variant>
        <vt:lpwstr/>
      </vt:variant>
      <vt:variant>
        <vt:i4>7733248</vt:i4>
      </vt:variant>
      <vt:variant>
        <vt:i4>1071</vt:i4>
      </vt:variant>
      <vt:variant>
        <vt:i4>0</vt:i4>
      </vt:variant>
      <vt:variant>
        <vt:i4>5</vt:i4>
      </vt:variant>
      <vt:variant>
        <vt:lpwstr>https://eur-lex.europa.eu/legal-content/HU/TXT/?uri=uriserv:OJ.C_.2018.307.01.0025.01.HUN&amp;toc=OJ:C:2018:307:TOC</vt:lpwstr>
      </vt:variant>
      <vt:variant>
        <vt:lpwstr/>
      </vt:variant>
      <vt:variant>
        <vt:i4>3211361</vt:i4>
      </vt:variant>
      <vt:variant>
        <vt:i4>1068</vt:i4>
      </vt:variant>
      <vt:variant>
        <vt:i4>0</vt:i4>
      </vt:variant>
      <vt:variant>
        <vt:i4>5</vt:i4>
      </vt:variant>
      <vt:variant>
        <vt:lpwstr>https://bookshop.europa.eu/</vt:lpwstr>
      </vt:variant>
      <vt:variant>
        <vt:lpwstr/>
      </vt:variant>
      <vt:variant>
        <vt:i4>1245274</vt:i4>
      </vt:variant>
      <vt:variant>
        <vt:i4>1065</vt:i4>
      </vt:variant>
      <vt:variant>
        <vt:i4>0</vt:i4>
      </vt:variant>
      <vt:variant>
        <vt:i4>5</vt:i4>
      </vt:variant>
      <vt:variant>
        <vt:lpwstr>http://eca.europa.eu/</vt:lpwstr>
      </vt:variant>
      <vt:variant>
        <vt:lpwstr/>
      </vt:variant>
      <vt:variant>
        <vt:i4>327790</vt:i4>
      </vt:variant>
      <vt:variant>
        <vt:i4>1062</vt:i4>
      </vt:variant>
      <vt:variant>
        <vt:i4>0</vt:i4>
      </vt:variant>
      <vt:variant>
        <vt:i4>5</vt:i4>
      </vt:variant>
      <vt:variant>
        <vt:lpwstr>http://eur-lex.europa.eu/legal-content/HU/TXT/?uri=uriserv:OJ.C_.2017.017.01.0028.01.HUN&amp;toc=OJ:C:2017:017:TOC</vt:lpwstr>
      </vt:variant>
      <vt:variant>
        <vt:lpwstr/>
      </vt:variant>
      <vt:variant>
        <vt:i4>3211320</vt:i4>
      </vt:variant>
      <vt:variant>
        <vt:i4>1059</vt:i4>
      </vt:variant>
      <vt:variant>
        <vt:i4>0</vt:i4>
      </vt:variant>
      <vt:variant>
        <vt:i4>5</vt:i4>
      </vt:variant>
      <vt:variant>
        <vt:lpwstr>https://www.efsa.europa.eu/en/efsajournal/pub/5432</vt:lpwstr>
      </vt:variant>
      <vt:variant>
        <vt:lpwstr/>
      </vt:variant>
      <vt:variant>
        <vt:i4>3538995</vt:i4>
      </vt:variant>
      <vt:variant>
        <vt:i4>1056</vt:i4>
      </vt:variant>
      <vt:variant>
        <vt:i4>0</vt:i4>
      </vt:variant>
      <vt:variant>
        <vt:i4>5</vt:i4>
      </vt:variant>
      <vt:variant>
        <vt:lpwstr>https://www.efsa.europa.eu/en/efsajournal/pub/4697</vt:lpwstr>
      </vt:variant>
      <vt:variant>
        <vt:lpwstr/>
      </vt:variant>
      <vt:variant>
        <vt:i4>5570659</vt:i4>
      </vt:variant>
      <vt:variant>
        <vt:i4>1053</vt:i4>
      </vt:variant>
      <vt:variant>
        <vt:i4>0</vt:i4>
      </vt:variant>
      <vt:variant>
        <vt:i4>5</vt:i4>
      </vt:variant>
      <vt:variant>
        <vt:lpwstr>http://data.europa.eu/eli/reg_del/2021/1374/oj</vt:lpwstr>
      </vt:variant>
      <vt:variant>
        <vt:lpwstr/>
      </vt:variant>
      <vt:variant>
        <vt:i4>8126476</vt:i4>
      </vt:variant>
      <vt:variant>
        <vt:i4>1050</vt:i4>
      </vt:variant>
      <vt:variant>
        <vt:i4>0</vt:i4>
      </vt:variant>
      <vt:variant>
        <vt:i4>5</vt:i4>
      </vt:variant>
      <vt:variant>
        <vt:lpwstr>https://eur-lex.europa.eu/legal-content/HU/TXT/?uri=uriserv:OJ.C_.2020.199.01.0001.01.HUN&amp;toc=OJ:C:2020:199:TOC</vt:lpwstr>
      </vt:variant>
      <vt:variant>
        <vt:lpwstr/>
      </vt:variant>
      <vt:variant>
        <vt:i4>2359415</vt:i4>
      </vt:variant>
      <vt:variant>
        <vt:i4>1047</vt:i4>
      </vt:variant>
      <vt:variant>
        <vt:i4>0</vt:i4>
      </vt:variant>
      <vt:variant>
        <vt:i4>5</vt:i4>
      </vt:variant>
      <vt:variant>
        <vt:lpwstr>http://eur-lex.europa.eu/legal-content/HU/TXT/?uri=uriserv:OJ.C_.2017.361.01.0001.01.HUN&amp;toc=OJ:C:2017:361:TOC</vt:lpwstr>
      </vt:variant>
      <vt:variant>
        <vt:lpwstr>ntr62-C_2017361HU.01000101-E0062</vt:lpwstr>
      </vt:variant>
      <vt:variant>
        <vt:i4>5767258</vt:i4>
      </vt:variant>
      <vt:variant>
        <vt:i4>1044</vt:i4>
      </vt:variant>
      <vt:variant>
        <vt:i4>0</vt:i4>
      </vt:variant>
      <vt:variant>
        <vt:i4>5</vt:i4>
      </vt:variant>
      <vt:variant>
        <vt:lpwstr>https://maradeknelkul.hu/</vt:lpwstr>
      </vt:variant>
      <vt:variant>
        <vt:lpwstr/>
      </vt:variant>
      <vt:variant>
        <vt:i4>7143532</vt:i4>
      </vt:variant>
      <vt:variant>
        <vt:i4>1041</vt:i4>
      </vt:variant>
      <vt:variant>
        <vt:i4>0</vt:i4>
      </vt:variant>
      <vt:variant>
        <vt:i4>5</vt:i4>
      </vt:variant>
      <vt:variant>
        <vt:lpwstr>https://portal.nebih.gov.hu/-/ujabb-termekekkel-bovitette-nepszeru-lejarati-utmutatojat-a-nebih</vt:lpwstr>
      </vt:variant>
      <vt:variant>
        <vt:lpwstr/>
      </vt:variant>
      <vt:variant>
        <vt:i4>3932262</vt:i4>
      </vt:variant>
      <vt:variant>
        <vt:i4>1038</vt:i4>
      </vt:variant>
      <vt:variant>
        <vt:i4>0</vt:i4>
      </vt:variant>
      <vt:variant>
        <vt:i4>5</vt:i4>
      </vt:variant>
      <vt:variant>
        <vt:lpwstr>https://portal.nebih.gov.hu/-/utmutatokat-keszitett-a-nebih-az-elelmiszerpazarlas-mersekleseert</vt:lpwstr>
      </vt:variant>
      <vt:variant>
        <vt:lpwstr/>
      </vt:variant>
      <vt:variant>
        <vt:i4>1900665</vt:i4>
      </vt:variant>
      <vt:variant>
        <vt:i4>1035</vt:i4>
      </vt:variant>
      <vt:variant>
        <vt:i4>0</vt:i4>
      </vt:variant>
      <vt:variant>
        <vt:i4>5</vt:i4>
      </vt:variant>
      <vt:variant>
        <vt:lpwstr>https://food.ec.europa.eu/safety/food-waste_en</vt:lpwstr>
      </vt:variant>
      <vt:variant>
        <vt:lpwstr/>
      </vt:variant>
      <vt:variant>
        <vt:i4>1048648</vt:i4>
      </vt:variant>
      <vt:variant>
        <vt:i4>1032</vt:i4>
      </vt:variant>
      <vt:variant>
        <vt:i4>0</vt:i4>
      </vt:variant>
      <vt:variant>
        <vt:i4>5</vt:i4>
      </vt:variant>
      <vt:variant>
        <vt:lpwstr>https://food.ec.europa.eu/system/files/2021-07/fw_lib_gfd_hun_guide_food-proc-retail-sect_hun.pdf</vt:lpwstr>
      </vt:variant>
      <vt:variant>
        <vt:lpwstr/>
      </vt:variant>
      <vt:variant>
        <vt:i4>5767248</vt:i4>
      </vt:variant>
      <vt:variant>
        <vt:i4>1029</vt:i4>
      </vt:variant>
      <vt:variant>
        <vt:i4>0</vt:i4>
      </vt:variant>
      <vt:variant>
        <vt:i4>5</vt:i4>
      </vt:variant>
      <vt:variant>
        <vt:lpwstr>https://net.jogtar.hu/jogszabaly?docid=A2200072.KOR&amp;celpara=&amp;searchUrl=/jogszabaly-kereso%3Fsorszam%3D72%26para%3D%26tipus%3D%26evszam%3D2022</vt:lpwstr>
      </vt:variant>
      <vt:variant>
        <vt:lpwstr/>
      </vt:variant>
      <vt:variant>
        <vt:i4>327757</vt:i4>
      </vt:variant>
      <vt:variant>
        <vt:i4>1026</vt:i4>
      </vt:variant>
      <vt:variant>
        <vt:i4>0</vt:i4>
      </vt:variant>
      <vt:variant>
        <vt:i4>5</vt:i4>
      </vt:variant>
      <vt:variant>
        <vt:lpwstr>https://eur-lex.europa.eu/legal-content/HU/TXT/?uri=celex:32004R0852</vt:lpwstr>
      </vt:variant>
      <vt:variant>
        <vt:lpwstr/>
      </vt:variant>
      <vt:variant>
        <vt:i4>721022</vt:i4>
      </vt:variant>
      <vt:variant>
        <vt:i4>1023</vt:i4>
      </vt:variant>
      <vt:variant>
        <vt:i4>0</vt:i4>
      </vt:variant>
      <vt:variant>
        <vt:i4>5</vt:i4>
      </vt:variant>
      <vt:variant>
        <vt:lpwstr>http://net.jogtar.hu/jr/gen/hjegy_doc.cgi?docid=A0800046.TV</vt:lpwstr>
      </vt:variant>
      <vt:variant>
        <vt:lpwstr/>
      </vt:variant>
      <vt:variant>
        <vt:i4>7602180</vt:i4>
      </vt:variant>
      <vt:variant>
        <vt:i4>1020</vt:i4>
      </vt:variant>
      <vt:variant>
        <vt:i4>0</vt:i4>
      </vt:variant>
      <vt:variant>
        <vt:i4>5</vt:i4>
      </vt:variant>
      <vt:variant>
        <vt:lpwstr>http://net.jogtar.hu/jr/gen/hjegy_doc.cgi?docid=A0600066.FVM</vt:lpwstr>
      </vt:variant>
      <vt:variant>
        <vt:lpwstr/>
      </vt:variant>
      <vt:variant>
        <vt:i4>6225994</vt:i4>
      </vt:variant>
      <vt:variant>
        <vt:i4>1017</vt:i4>
      </vt:variant>
      <vt:variant>
        <vt:i4>0</vt:i4>
      </vt:variant>
      <vt:variant>
        <vt:i4>5</vt:i4>
      </vt:variant>
      <vt:variant>
        <vt:lpwstr>https://net.jogtar.hu/jogszabaly?docid=99700056.FM&amp;celpara=&amp;searchUrl=/jogszabaly-kereso%3Fsorszam%3D56%26para%3D%26tipus%3D%26evszam%3D1997</vt:lpwstr>
      </vt:variant>
      <vt:variant>
        <vt:lpwstr/>
      </vt:variant>
      <vt:variant>
        <vt:i4>983148</vt:i4>
      </vt:variant>
      <vt:variant>
        <vt:i4>1014</vt:i4>
      </vt:variant>
      <vt:variant>
        <vt:i4>0</vt:i4>
      </vt:variant>
      <vt:variant>
        <vt:i4>5</vt:i4>
      </vt:variant>
      <vt:variant>
        <vt:lpwstr>http://eur-lex.europa.eu/legal-content/HU/TXT/?uri=uriserv:OJ.C_.2018.133.01.0002.01.HUN&amp;toc=OJ:C:2018:133:TOC</vt:lpwstr>
      </vt:variant>
      <vt:variant>
        <vt:lpwstr/>
      </vt:variant>
      <vt:variant>
        <vt:i4>589929</vt:i4>
      </vt:variant>
      <vt:variant>
        <vt:i4>1011</vt:i4>
      </vt:variant>
      <vt:variant>
        <vt:i4>0</vt:i4>
      </vt:variant>
      <vt:variant>
        <vt:i4>5</vt:i4>
      </vt:variant>
      <vt:variant>
        <vt:lpwstr>http://eur-lex.europa.eu/legal-content/HU/TXT/?uri=uriserv:OJ.C_.2018.124.01.0001.01.HUN&amp;toc=OJ:C:2018:124:TOC</vt:lpwstr>
      </vt:variant>
      <vt:variant>
        <vt:lpwstr/>
      </vt:variant>
      <vt:variant>
        <vt:i4>8323083</vt:i4>
      </vt:variant>
      <vt:variant>
        <vt:i4>1008</vt:i4>
      </vt:variant>
      <vt:variant>
        <vt:i4>0</vt:i4>
      </vt:variant>
      <vt:variant>
        <vt:i4>5</vt:i4>
      </vt:variant>
      <vt:variant>
        <vt:lpwstr>http://net.jogtar.hu/jr/gen/hjegy_doc.cgi?docid=A1300072.VM&amp;celpara=</vt:lpwstr>
      </vt:variant>
      <vt:variant>
        <vt:lpwstr>xcelparam</vt:lpwstr>
      </vt:variant>
      <vt:variant>
        <vt:i4>5111812</vt:i4>
      </vt:variant>
      <vt:variant>
        <vt:i4>1005</vt:i4>
      </vt:variant>
      <vt:variant>
        <vt:i4>0</vt:i4>
      </vt:variant>
      <vt:variant>
        <vt:i4>5</vt:i4>
      </vt:variant>
      <vt:variant>
        <vt:lpwstr>https://net.jogtar.hu/jogszabaly?docid=A2300559.KOR&amp;celpara=&amp;dbnum=1</vt:lpwstr>
      </vt:variant>
      <vt:variant>
        <vt:lpwstr/>
      </vt:variant>
      <vt:variant>
        <vt:i4>6684698</vt:i4>
      </vt:variant>
      <vt:variant>
        <vt:i4>1002</vt:i4>
      </vt:variant>
      <vt:variant>
        <vt:i4>0</vt:i4>
      </vt:variant>
      <vt:variant>
        <vt:i4>5</vt:i4>
      </vt:variant>
      <vt:variant>
        <vt:lpwstr>http://net.jogtar.hu/jr/gen/hjegy_doc.cgi?docid=A1500225.KOR</vt:lpwstr>
      </vt:variant>
      <vt:variant>
        <vt:lpwstr/>
      </vt:variant>
      <vt:variant>
        <vt:i4>8060958</vt:i4>
      </vt:variant>
      <vt:variant>
        <vt:i4>999</vt:i4>
      </vt:variant>
      <vt:variant>
        <vt:i4>0</vt:i4>
      </vt:variant>
      <vt:variant>
        <vt:i4>5</vt:i4>
      </vt:variant>
      <vt:variant>
        <vt:lpwstr>http://net.jogtar.hu/jr/gen/hjegy_doc.cgi?docid=A1200185.TV&amp;celpara=</vt:lpwstr>
      </vt:variant>
      <vt:variant>
        <vt:lpwstr>xcelparam</vt:lpwstr>
      </vt:variant>
      <vt:variant>
        <vt:i4>7864329</vt:i4>
      </vt:variant>
      <vt:variant>
        <vt:i4>996</vt:i4>
      </vt:variant>
      <vt:variant>
        <vt:i4>0</vt:i4>
      </vt:variant>
      <vt:variant>
        <vt:i4>5</vt:i4>
      </vt:variant>
      <vt:variant>
        <vt:lpwstr>http://net.jogtar.hu/jr/gen/hjegy_doc.cgi?docid=A1200045.VM&amp;celpara=</vt:lpwstr>
      </vt:variant>
      <vt:variant>
        <vt:lpwstr>xcelparam</vt:lpwstr>
      </vt:variant>
      <vt:variant>
        <vt:i4>1835115</vt:i4>
      </vt:variant>
      <vt:variant>
        <vt:i4>993</vt:i4>
      </vt:variant>
      <vt:variant>
        <vt:i4>0</vt:i4>
      </vt:variant>
      <vt:variant>
        <vt:i4>5</vt:i4>
      </vt:variant>
      <vt:variant>
        <vt:lpwstr>https://food.ec.europa.eu/system/files/2022-03/animal-products_approved-establishments_abp_tech-specs.pdf</vt:lpwstr>
      </vt:variant>
      <vt:variant>
        <vt:lpwstr/>
      </vt:variant>
      <vt:variant>
        <vt:i4>3801176</vt:i4>
      </vt:variant>
      <vt:variant>
        <vt:i4>990</vt:i4>
      </vt:variant>
      <vt:variant>
        <vt:i4>0</vt:i4>
      </vt:variant>
      <vt:variant>
        <vt:i4>5</vt:i4>
      </vt:variant>
      <vt:variant>
        <vt:lpwstr>https://food.ec.europa.eu/safety/animal-products_en</vt:lpwstr>
      </vt:variant>
      <vt:variant>
        <vt:lpwstr/>
      </vt:variant>
      <vt:variant>
        <vt:i4>2883641</vt:i4>
      </vt:variant>
      <vt:variant>
        <vt:i4>987</vt:i4>
      </vt:variant>
      <vt:variant>
        <vt:i4>0</vt:i4>
      </vt:variant>
      <vt:variant>
        <vt:i4>5</vt:i4>
      </vt:variant>
      <vt:variant>
        <vt:lpwstr>https://ec.europa.eu/food/system/files/2016-10/bips_guidance_eu-reg-2011-142.pdf</vt:lpwstr>
      </vt:variant>
      <vt:variant>
        <vt:lpwstr/>
      </vt:variant>
      <vt:variant>
        <vt:i4>852041</vt:i4>
      </vt:variant>
      <vt:variant>
        <vt:i4>984</vt:i4>
      </vt:variant>
      <vt:variant>
        <vt:i4>0</vt:i4>
      </vt:variant>
      <vt:variant>
        <vt:i4>5</vt:i4>
      </vt:variant>
      <vt:variant>
        <vt:lpwstr>https://eur-lex.europa.eu/legal-content/HU/TXT/?uri=celex:32011R0142</vt:lpwstr>
      </vt:variant>
      <vt:variant>
        <vt:lpwstr/>
      </vt:variant>
      <vt:variant>
        <vt:i4>393282</vt:i4>
      </vt:variant>
      <vt:variant>
        <vt:i4>981</vt:i4>
      </vt:variant>
      <vt:variant>
        <vt:i4>0</vt:i4>
      </vt:variant>
      <vt:variant>
        <vt:i4>5</vt:i4>
      </vt:variant>
      <vt:variant>
        <vt:lpwstr>https://eur-lex.europa.eu/legal-content/HU/TXT/?uri=celex:32009R1069</vt:lpwstr>
      </vt:variant>
      <vt:variant>
        <vt:lpwstr/>
      </vt:variant>
      <vt:variant>
        <vt:i4>7733251</vt:i4>
      </vt:variant>
      <vt:variant>
        <vt:i4>978</vt:i4>
      </vt:variant>
      <vt:variant>
        <vt:i4>0</vt:i4>
      </vt:variant>
      <vt:variant>
        <vt:i4>5</vt:i4>
      </vt:variant>
      <vt:variant>
        <vt:lpwstr>http://net.jogtar.hu/jr/gen/hjegy_doc.cgi?docid=A0500024.FVM</vt:lpwstr>
      </vt:variant>
      <vt:variant>
        <vt:lpwstr/>
      </vt:variant>
      <vt:variant>
        <vt:i4>6225994</vt:i4>
      </vt:variant>
      <vt:variant>
        <vt:i4>975</vt:i4>
      </vt:variant>
      <vt:variant>
        <vt:i4>0</vt:i4>
      </vt:variant>
      <vt:variant>
        <vt:i4>5</vt:i4>
      </vt:variant>
      <vt:variant>
        <vt:lpwstr>https://net.jogtar.hu/jogszabaly?docid=99800016.FM&amp;celpara=&amp;searchUrl=/jogszabaly-kereso%3Fsorszam%3D16%26para%3D%26tipus%3D%26evszam%3D1998</vt:lpwstr>
      </vt:variant>
      <vt:variant>
        <vt:lpwstr/>
      </vt:variant>
      <vt:variant>
        <vt:i4>7995405</vt:i4>
      </vt:variant>
      <vt:variant>
        <vt:i4>972</vt:i4>
      </vt:variant>
      <vt:variant>
        <vt:i4>0</vt:i4>
      </vt:variant>
      <vt:variant>
        <vt:i4>5</vt:i4>
      </vt:variant>
      <vt:variant>
        <vt:lpwstr>http://net.jogtar.hu/jr/gen/hjegy_doc.cgi?docid=A1100136.VM&amp;celpara=</vt:lpwstr>
      </vt:variant>
      <vt:variant>
        <vt:lpwstr>xcelparam</vt:lpwstr>
      </vt:variant>
      <vt:variant>
        <vt:i4>6225994</vt:i4>
      </vt:variant>
      <vt:variant>
        <vt:i4>969</vt:i4>
      </vt:variant>
      <vt:variant>
        <vt:i4>0</vt:i4>
      </vt:variant>
      <vt:variant>
        <vt:i4>5</vt:i4>
      </vt:variant>
      <vt:variant>
        <vt:lpwstr>https://net.jogtar.hu/jogszabaly?docid=99800014.FM&amp;celpara=&amp;searchUrl=/jogszabaly-kereso%3Fsorszam%3D14%26para%3D%26tipus%3D%26evszam%3D1998</vt:lpwstr>
      </vt:variant>
      <vt:variant>
        <vt:lpwstr/>
      </vt:variant>
      <vt:variant>
        <vt:i4>4522055</vt:i4>
      </vt:variant>
      <vt:variant>
        <vt:i4>966</vt:i4>
      </vt:variant>
      <vt:variant>
        <vt:i4>0</vt:i4>
      </vt:variant>
      <vt:variant>
        <vt:i4>5</vt:i4>
      </vt:variant>
      <vt:variant>
        <vt:lpwstr>https://net.jogtar.hu/jogszabaly?docid=A0300075.FVM&amp;celpara=&amp;searchUrl=/jogszabaly-kereso%3Fsorszam%3D75%26para%3D%26tipus%3D%26evszam%3D2003</vt:lpwstr>
      </vt:variant>
      <vt:variant>
        <vt:lpwstr/>
      </vt:variant>
      <vt:variant>
        <vt:i4>7536744</vt:i4>
      </vt:variant>
      <vt:variant>
        <vt:i4>963</vt:i4>
      </vt:variant>
      <vt:variant>
        <vt:i4>0</vt:i4>
      </vt:variant>
      <vt:variant>
        <vt:i4>5</vt:i4>
      </vt:variant>
      <vt:variant>
        <vt:lpwstr>https://eur-lex.europa.eu/legal-content/HU/TXT/?qid=1590242820336&amp;uri=CELEX:32017R1184</vt:lpwstr>
      </vt:variant>
      <vt:variant>
        <vt:lpwstr/>
      </vt:variant>
      <vt:variant>
        <vt:i4>852034</vt:i4>
      </vt:variant>
      <vt:variant>
        <vt:i4>960</vt:i4>
      </vt:variant>
      <vt:variant>
        <vt:i4>0</vt:i4>
      </vt:variant>
      <vt:variant>
        <vt:i4>5</vt:i4>
      </vt:variant>
      <vt:variant>
        <vt:lpwstr>https://eur-lex.europa.eu/legal-content/HU/TXT/?uri=celex:32017R1182</vt:lpwstr>
      </vt:variant>
      <vt:variant>
        <vt:lpwstr/>
      </vt:variant>
      <vt:variant>
        <vt:i4>327758</vt:i4>
      </vt:variant>
      <vt:variant>
        <vt:i4>957</vt:i4>
      </vt:variant>
      <vt:variant>
        <vt:i4>0</vt:i4>
      </vt:variant>
      <vt:variant>
        <vt:i4>5</vt:i4>
      </vt:variant>
      <vt:variant>
        <vt:lpwstr>https://eur-lex.europa.eu/legal-content/HU/TXT/?uri=celex:32013R1308</vt:lpwstr>
      </vt:variant>
      <vt:variant>
        <vt:lpwstr/>
      </vt:variant>
      <vt:variant>
        <vt:i4>6357062</vt:i4>
      </vt:variant>
      <vt:variant>
        <vt:i4>954</vt:i4>
      </vt:variant>
      <vt:variant>
        <vt:i4>0</vt:i4>
      </vt:variant>
      <vt:variant>
        <vt:i4>5</vt:i4>
      </vt:variant>
      <vt:variant>
        <vt:lpwstr>https://ec.europa.eu/food/horizontal-topics/official-controls-and-enforcement/official-controls-imported-products_en</vt:lpwstr>
      </vt:variant>
      <vt:variant>
        <vt:lpwstr/>
      </vt:variant>
      <vt:variant>
        <vt:i4>2031707</vt:i4>
      </vt:variant>
      <vt:variant>
        <vt:i4>951</vt:i4>
      </vt:variant>
      <vt:variant>
        <vt:i4>0</vt:i4>
      </vt:variant>
      <vt:variant>
        <vt:i4>5</vt:i4>
      </vt:variant>
      <vt:variant>
        <vt:lpwstr>https://portal.nebih.gov.hu/-/tudnivalok-a-harmadik-orszagbol-szarmazo-elelmiszercelu-novenyi-eredetu-termekek-mintavetelenek-koltsegerol</vt:lpwstr>
      </vt:variant>
      <vt:variant>
        <vt:lpwstr/>
      </vt:variant>
      <vt:variant>
        <vt:i4>4194380</vt:i4>
      </vt:variant>
      <vt:variant>
        <vt:i4>948</vt:i4>
      </vt:variant>
      <vt:variant>
        <vt:i4>0</vt:i4>
      </vt:variant>
      <vt:variant>
        <vt:i4>5</vt:i4>
      </vt:variant>
      <vt:variant>
        <vt:lpwstr>https://portal.nebih.gov.hu/traces-noveny</vt:lpwstr>
      </vt:variant>
      <vt:variant>
        <vt:lpwstr/>
      </vt:variant>
      <vt:variant>
        <vt:i4>3539051</vt:i4>
      </vt:variant>
      <vt:variant>
        <vt:i4>945</vt:i4>
      </vt:variant>
      <vt:variant>
        <vt:i4>0</vt:i4>
      </vt:variant>
      <vt:variant>
        <vt:i4>5</vt:i4>
      </vt:variant>
      <vt:variant>
        <vt:lpwstr>https://portal.nebih.gov.hu/traces</vt:lpwstr>
      </vt:variant>
      <vt:variant>
        <vt:lpwstr/>
      </vt:variant>
      <vt:variant>
        <vt:i4>3145837</vt:i4>
      </vt:variant>
      <vt:variant>
        <vt:i4>942</vt:i4>
      </vt:variant>
      <vt:variant>
        <vt:i4>0</vt:i4>
      </vt:variant>
      <vt:variant>
        <vt:i4>5</vt:i4>
      </vt:variant>
      <vt:variant>
        <vt:lpwstr>http://portal.nebih.gov.hu/-/magyarorszag-jovahagyott-allategeszsegugyi-hatarallomasainak-jegyzeke</vt:lpwstr>
      </vt:variant>
      <vt:variant>
        <vt:lpwstr/>
      </vt:variant>
      <vt:variant>
        <vt:i4>3276921</vt:i4>
      </vt:variant>
      <vt:variant>
        <vt:i4>939</vt:i4>
      </vt:variant>
      <vt:variant>
        <vt:i4>0</vt:i4>
      </vt:variant>
      <vt:variant>
        <vt:i4>5</vt:i4>
      </vt:variant>
      <vt:variant>
        <vt:lpwstr>https://portal.nebih.gov.hu/documents/10182/1267934/Novenyegeszsegugyi_hatarallomasok_listaja.pdf</vt:lpwstr>
      </vt:variant>
      <vt:variant>
        <vt:lpwstr/>
      </vt:variant>
      <vt:variant>
        <vt:i4>1376282</vt:i4>
      </vt:variant>
      <vt:variant>
        <vt:i4>936</vt:i4>
      </vt:variant>
      <vt:variant>
        <vt:i4>0</vt:i4>
      </vt:variant>
      <vt:variant>
        <vt:i4>5</vt:i4>
      </vt:variant>
      <vt:variant>
        <vt:lpwstr>https://portal.nebih.gov.hu/-/hatarallomasok-magyarorszag</vt:lpwstr>
      </vt:variant>
      <vt:variant>
        <vt:lpwstr/>
      </vt:variant>
      <vt:variant>
        <vt:i4>7602284</vt:i4>
      </vt:variant>
      <vt:variant>
        <vt:i4>933</vt:i4>
      </vt:variant>
      <vt:variant>
        <vt:i4>0</vt:i4>
      </vt:variant>
      <vt:variant>
        <vt:i4>5</vt:i4>
      </vt:variant>
      <vt:variant>
        <vt:lpwstr>https://portal.nebih.gov.hu/-/control-points-in-hungary</vt:lpwstr>
      </vt:variant>
      <vt:variant>
        <vt:lpwstr/>
      </vt:variant>
      <vt:variant>
        <vt:i4>4521992</vt:i4>
      </vt:variant>
      <vt:variant>
        <vt:i4>930</vt:i4>
      </vt:variant>
      <vt:variant>
        <vt:i4>0</vt:i4>
      </vt:variant>
      <vt:variant>
        <vt:i4>5</vt:i4>
      </vt:variant>
      <vt:variant>
        <vt:lpwstr>https://portal.nebih.gov.hu/-/border-control-posts-in-hungary</vt:lpwstr>
      </vt:variant>
      <vt:variant>
        <vt:lpwstr/>
      </vt:variant>
      <vt:variant>
        <vt:i4>7274592</vt:i4>
      </vt:variant>
      <vt:variant>
        <vt:i4>927</vt:i4>
      </vt:variant>
      <vt:variant>
        <vt:i4>0</vt:i4>
      </vt:variant>
      <vt:variant>
        <vt:i4>5</vt:i4>
      </vt:variant>
      <vt:variant>
        <vt:lpwstr>https://portal.nebih.gov.hu/adatbazisok-elelmiszer</vt:lpwstr>
      </vt:variant>
      <vt:variant>
        <vt:lpwstr/>
      </vt:variant>
      <vt:variant>
        <vt:i4>6946821</vt:i4>
      </vt:variant>
      <vt:variant>
        <vt:i4>924</vt:i4>
      </vt:variant>
      <vt:variant>
        <vt:i4>0</vt:i4>
      </vt:variant>
      <vt:variant>
        <vt:i4>5</vt:i4>
      </vt:variant>
      <vt:variant>
        <vt:lpwstr>https://food.ec.europa.eu/horizontal-topics/official-controls-and-enforcement/imported-products/contact-details-bcps-and-cps-food-and-feed-non-animal-origin_en</vt:lpwstr>
      </vt:variant>
      <vt:variant>
        <vt:lpwstr/>
      </vt:variant>
      <vt:variant>
        <vt:i4>917581</vt:i4>
      </vt:variant>
      <vt:variant>
        <vt:i4>921</vt:i4>
      </vt:variant>
      <vt:variant>
        <vt:i4>0</vt:i4>
      </vt:variant>
      <vt:variant>
        <vt:i4>5</vt:i4>
      </vt:variant>
      <vt:variant>
        <vt:lpwstr>https://eur-lex.europa.eu/legal-content/HU/TXT/?uri=celex:32015R0949</vt:lpwstr>
      </vt:variant>
      <vt:variant>
        <vt:lpwstr/>
      </vt:variant>
      <vt:variant>
        <vt:i4>7929955</vt:i4>
      </vt:variant>
      <vt:variant>
        <vt:i4>918</vt:i4>
      </vt:variant>
      <vt:variant>
        <vt:i4>0</vt:i4>
      </vt:variant>
      <vt:variant>
        <vt:i4>5</vt:i4>
      </vt:variant>
      <vt:variant>
        <vt:lpwstr>https://eur-lex.europa.eu/legal-content/HU/TXT/?qid=1596781092168&amp;uri=CELEX:32020R1158</vt:lpwstr>
      </vt:variant>
      <vt:variant>
        <vt:lpwstr/>
      </vt:variant>
      <vt:variant>
        <vt:i4>4653068</vt:i4>
      </vt:variant>
      <vt:variant>
        <vt:i4>915</vt:i4>
      </vt:variant>
      <vt:variant>
        <vt:i4>0</vt:i4>
      </vt:variant>
      <vt:variant>
        <vt:i4>5</vt:i4>
      </vt:variant>
      <vt:variant>
        <vt:lpwstr>https://ec.europa.eu/food/system/files_en?file=2016-10/cs_fcm_legis_china_guidelines_import-polymide-melamine.pdf</vt:lpwstr>
      </vt:variant>
      <vt:variant>
        <vt:lpwstr/>
      </vt:variant>
      <vt:variant>
        <vt:i4>2359405</vt:i4>
      </vt:variant>
      <vt:variant>
        <vt:i4>912</vt:i4>
      </vt:variant>
      <vt:variant>
        <vt:i4>0</vt:i4>
      </vt:variant>
      <vt:variant>
        <vt:i4>5</vt:i4>
      </vt:variant>
      <vt:variant>
        <vt:lpwstr>https://portal.nebih.gov.hu/-/kinabol-szarmazo-melaminbol-es-poliamidbol-keszult-konyhai-es-asztali-edenyek-behozatala</vt:lpwstr>
      </vt:variant>
      <vt:variant>
        <vt:lpwstr/>
      </vt:variant>
      <vt:variant>
        <vt:i4>7667774</vt:i4>
      </vt:variant>
      <vt:variant>
        <vt:i4>909</vt:i4>
      </vt:variant>
      <vt:variant>
        <vt:i4>0</vt:i4>
      </vt:variant>
      <vt:variant>
        <vt:i4>5</vt:i4>
      </vt:variant>
      <vt:variant>
        <vt:lpwstr>https://portal.nebih.gov.hu/-/magyarorszag-jovahagyott-allategeszsegugyi-hatarallomasainak-jegyzeke</vt:lpwstr>
      </vt:variant>
      <vt:variant>
        <vt:lpwstr/>
      </vt:variant>
      <vt:variant>
        <vt:i4>3539051</vt:i4>
      </vt:variant>
      <vt:variant>
        <vt:i4>906</vt:i4>
      </vt:variant>
      <vt:variant>
        <vt:i4>0</vt:i4>
      </vt:variant>
      <vt:variant>
        <vt:i4>5</vt:i4>
      </vt:variant>
      <vt:variant>
        <vt:lpwstr>https://portal.nebih.gov.hu/traces</vt:lpwstr>
      </vt:variant>
      <vt:variant>
        <vt:lpwstr/>
      </vt:variant>
      <vt:variant>
        <vt:i4>7471206</vt:i4>
      </vt:variant>
      <vt:variant>
        <vt:i4>903</vt:i4>
      </vt:variant>
      <vt:variant>
        <vt:i4>0</vt:i4>
      </vt:variant>
      <vt:variant>
        <vt:i4>5</vt:i4>
      </vt:variant>
      <vt:variant>
        <vt:lpwstr>https://eur-lex.europa.eu/legal-content/HU/TXT/?qid=1402844788754&amp;uri=CELEX:32011R0284</vt:lpwstr>
      </vt:variant>
      <vt:variant>
        <vt:lpwstr/>
      </vt:variant>
      <vt:variant>
        <vt:i4>1310789</vt:i4>
      </vt:variant>
      <vt:variant>
        <vt:i4>900</vt:i4>
      </vt:variant>
      <vt:variant>
        <vt:i4>0</vt:i4>
      </vt:variant>
      <vt:variant>
        <vt:i4>5</vt:i4>
      </vt:variant>
      <vt:variant>
        <vt:lpwstr>https://eur-lex.europa.eu/legal-content/HU/TXT/?uri=celex:32011D0884</vt:lpwstr>
      </vt:variant>
      <vt:variant>
        <vt:lpwstr/>
      </vt:variant>
      <vt:variant>
        <vt:i4>6619258</vt:i4>
      </vt:variant>
      <vt:variant>
        <vt:i4>897</vt:i4>
      </vt:variant>
      <vt:variant>
        <vt:i4>0</vt:i4>
      </vt:variant>
      <vt:variant>
        <vt:i4>5</vt:i4>
      </vt:variant>
      <vt:variant>
        <vt:lpwstr>https://eur-lex.europa.eu/legal-content/HU/TXT/HTML/?uri=CELEX:52022XC0711(01)&amp;from=EN</vt:lpwstr>
      </vt:variant>
      <vt:variant>
        <vt:lpwstr/>
      </vt:variant>
      <vt:variant>
        <vt:i4>655437</vt:i4>
      </vt:variant>
      <vt:variant>
        <vt:i4>894</vt:i4>
      </vt:variant>
      <vt:variant>
        <vt:i4>0</vt:i4>
      </vt:variant>
      <vt:variant>
        <vt:i4>5</vt:i4>
      </vt:variant>
      <vt:variant>
        <vt:lpwstr>https://eur-lex.europa.eu/legal-content/HU/TXT/?uri=celex:32019R1793</vt:lpwstr>
      </vt:variant>
      <vt:variant>
        <vt:lpwstr/>
      </vt:variant>
      <vt:variant>
        <vt:i4>4915275</vt:i4>
      </vt:variant>
      <vt:variant>
        <vt:i4>891</vt:i4>
      </vt:variant>
      <vt:variant>
        <vt:i4>0</vt:i4>
      </vt:variant>
      <vt:variant>
        <vt:i4>5</vt:i4>
      </vt:variant>
      <vt:variant>
        <vt:lpwstr>https://portal.nebih.gov.hu/-/kereskedelmi-celu-eloallat-es-allati-eredetu-termekek-behozatala-harmadik-nem-eu-orszagbol</vt:lpwstr>
      </vt:variant>
      <vt:variant>
        <vt:lpwstr/>
      </vt:variant>
      <vt:variant>
        <vt:i4>4980844</vt:i4>
      </vt:variant>
      <vt:variant>
        <vt:i4>888</vt:i4>
      </vt:variant>
      <vt:variant>
        <vt:i4>0</vt:i4>
      </vt:variant>
      <vt:variant>
        <vt:i4>5</vt:i4>
      </vt:variant>
      <vt:variant>
        <vt:lpwstr>https://food.ec.europa.eu/animals/veterinary-border-control_en</vt:lpwstr>
      </vt:variant>
      <vt:variant>
        <vt:lpwstr/>
      </vt:variant>
      <vt:variant>
        <vt:i4>3145837</vt:i4>
      </vt:variant>
      <vt:variant>
        <vt:i4>885</vt:i4>
      </vt:variant>
      <vt:variant>
        <vt:i4>0</vt:i4>
      </vt:variant>
      <vt:variant>
        <vt:i4>5</vt:i4>
      </vt:variant>
      <vt:variant>
        <vt:lpwstr>http://portal.nebih.gov.hu/-/magyarorszag-jovahagyott-allategeszsegugyi-hatarallomasainak-jegyzeke</vt:lpwstr>
      </vt:variant>
      <vt:variant>
        <vt:lpwstr/>
      </vt:variant>
      <vt:variant>
        <vt:i4>3080210</vt:i4>
      </vt:variant>
      <vt:variant>
        <vt:i4>882</vt:i4>
      </vt:variant>
      <vt:variant>
        <vt:i4>0</vt:i4>
      </vt:variant>
      <vt:variant>
        <vt:i4>5</vt:i4>
      </vt:variant>
      <vt:variant>
        <vt:lpwstr>https://food.ec.europa.eu/horizontal-topics/international-affairs_en</vt:lpwstr>
      </vt:variant>
      <vt:variant>
        <vt:lpwstr/>
      </vt:variant>
      <vt:variant>
        <vt:i4>6357062</vt:i4>
      </vt:variant>
      <vt:variant>
        <vt:i4>879</vt:i4>
      </vt:variant>
      <vt:variant>
        <vt:i4>0</vt:i4>
      </vt:variant>
      <vt:variant>
        <vt:i4>5</vt:i4>
      </vt:variant>
      <vt:variant>
        <vt:lpwstr>https://ec.europa.eu/food/horizontal-topics/official-controls-and-enforcement/official-controls-imported-products_en</vt:lpwstr>
      </vt:variant>
      <vt:variant>
        <vt:lpwstr/>
      </vt:variant>
      <vt:variant>
        <vt:i4>2097159</vt:i4>
      </vt:variant>
      <vt:variant>
        <vt:i4>876</vt:i4>
      </vt:variant>
      <vt:variant>
        <vt:i4>0</vt:i4>
      </vt:variant>
      <vt:variant>
        <vt:i4>5</vt:i4>
      </vt:variant>
      <vt:variant>
        <vt:lpwstr>https://ec.europa.eu/food/food/biological-safety/food-hygiene/non-eu-countries-authorised-establishments_en</vt:lpwstr>
      </vt:variant>
      <vt:variant>
        <vt:lpwstr/>
      </vt:variant>
      <vt:variant>
        <vt:i4>6881400</vt:i4>
      </vt:variant>
      <vt:variant>
        <vt:i4>873</vt:i4>
      </vt:variant>
      <vt:variant>
        <vt:i4>0</vt:i4>
      </vt:variant>
      <vt:variant>
        <vt:i4>5</vt:i4>
      </vt:variant>
      <vt:variant>
        <vt:lpwstr>https://ec.europa.eu/food/system/files/2022-04/biosafety_fh_legis_guidance_reg-2004-852_comp-prods_hu.pdf</vt:lpwstr>
      </vt:variant>
      <vt:variant>
        <vt:lpwstr/>
      </vt:variant>
      <vt:variant>
        <vt:i4>7209064</vt:i4>
      </vt:variant>
      <vt:variant>
        <vt:i4>870</vt:i4>
      </vt:variant>
      <vt:variant>
        <vt:i4>0</vt:i4>
      </vt:variant>
      <vt:variant>
        <vt:i4>5</vt:i4>
      </vt:variant>
      <vt:variant>
        <vt:lpwstr>https://eur-lex.europa.eu/legal-content/HU/TXT/?qid=1590236897963&amp;uri=CELEX:31993D0444</vt:lpwstr>
      </vt:variant>
      <vt:variant>
        <vt:lpwstr/>
      </vt:variant>
      <vt:variant>
        <vt:i4>7209081</vt:i4>
      </vt:variant>
      <vt:variant>
        <vt:i4>867</vt:i4>
      </vt:variant>
      <vt:variant>
        <vt:i4>0</vt:i4>
      </vt:variant>
      <vt:variant>
        <vt:i4>5</vt:i4>
      </vt:variant>
      <vt:variant>
        <vt:lpwstr>https://net.jogtar.hu/jogszabaly?docid=a2400080.kor</vt:lpwstr>
      </vt:variant>
      <vt:variant>
        <vt:lpwstr/>
      </vt:variant>
      <vt:variant>
        <vt:i4>4718601</vt:i4>
      </vt:variant>
      <vt:variant>
        <vt:i4>864</vt:i4>
      </vt:variant>
      <vt:variant>
        <vt:i4>0</vt:i4>
      </vt:variant>
      <vt:variant>
        <vt:i4>5</vt:i4>
      </vt:variant>
      <vt:variant>
        <vt:lpwstr>https://net.jogtar.hu/jogszabaly?docid=A2300130.KOR&amp;celpara=&amp;dbnum=1</vt:lpwstr>
      </vt:variant>
      <vt:variant>
        <vt:lpwstr/>
      </vt:variant>
      <vt:variant>
        <vt:i4>5636221</vt:i4>
      </vt:variant>
      <vt:variant>
        <vt:i4>861</vt:i4>
      </vt:variant>
      <vt:variant>
        <vt:i4>0</vt:i4>
      </vt:variant>
      <vt:variant>
        <vt:i4>5</vt:i4>
      </vt:variant>
      <vt:variant>
        <vt:lpwstr>https://net.jogtar.hu/jr/gen/hjegy_doc.cgi?dbnum=1&amp;docid=A1000158.KOR</vt:lpwstr>
      </vt:variant>
      <vt:variant>
        <vt:lpwstr/>
      </vt:variant>
      <vt:variant>
        <vt:i4>4587587</vt:i4>
      </vt:variant>
      <vt:variant>
        <vt:i4>858</vt:i4>
      </vt:variant>
      <vt:variant>
        <vt:i4>0</vt:i4>
      </vt:variant>
      <vt:variant>
        <vt:i4>5</vt:i4>
      </vt:variant>
      <vt:variant>
        <vt:lpwstr>https://net.jogtar.hu/jogszabaly?docid=A0400053.FVM&amp;celpara=&amp;searchUrl=/jogszabaly-kereso%3Fsorszam%3D53%26para%3D%26tipus%3D%26evszam%3D2004</vt:lpwstr>
      </vt:variant>
      <vt:variant>
        <vt:lpwstr/>
      </vt:variant>
      <vt:variant>
        <vt:i4>1704004</vt:i4>
      </vt:variant>
      <vt:variant>
        <vt:i4>855</vt:i4>
      </vt:variant>
      <vt:variant>
        <vt:i4>0</vt:i4>
      </vt:variant>
      <vt:variant>
        <vt:i4>5</vt:i4>
      </vt:variant>
      <vt:variant>
        <vt:lpwstr>https://eur-lex.europa.eu/legal-content/HU/TXT/?uri=celex:32010D0381</vt:lpwstr>
      </vt:variant>
      <vt:variant>
        <vt:lpwstr/>
      </vt:variant>
      <vt:variant>
        <vt:i4>7012459</vt:i4>
      </vt:variant>
      <vt:variant>
        <vt:i4>852</vt:i4>
      </vt:variant>
      <vt:variant>
        <vt:i4>0</vt:i4>
      </vt:variant>
      <vt:variant>
        <vt:i4>5</vt:i4>
      </vt:variant>
      <vt:variant>
        <vt:lpwstr>https://eur-lex.europa.eu/legal-content/HU/TXT/?qid=1401551312356&amp;uri=CELEX:32007D0642</vt:lpwstr>
      </vt:variant>
      <vt:variant>
        <vt:lpwstr/>
      </vt:variant>
      <vt:variant>
        <vt:i4>327736</vt:i4>
      </vt:variant>
      <vt:variant>
        <vt:i4>849</vt:i4>
      </vt:variant>
      <vt:variant>
        <vt:i4>0</vt:i4>
      </vt:variant>
      <vt:variant>
        <vt:i4>5</vt:i4>
      </vt:variant>
      <vt:variant>
        <vt:lpwstr>https://eur-lex.europa.eu/legal-content/HU/TXT/?uri=uriserv%3AOJ.L_.2022.098.01.0054.01.HUN&amp;toc=OJ%3AL%3A2022%3A098%3ATOC</vt:lpwstr>
      </vt:variant>
      <vt:variant>
        <vt:lpwstr/>
      </vt:variant>
      <vt:variant>
        <vt:i4>6291555</vt:i4>
      </vt:variant>
      <vt:variant>
        <vt:i4>846</vt:i4>
      </vt:variant>
      <vt:variant>
        <vt:i4>0</vt:i4>
      </vt:variant>
      <vt:variant>
        <vt:i4>5</vt:i4>
      </vt:variant>
      <vt:variant>
        <vt:lpwstr>https://eur-lex.europa.eu/legal-content/HU/TXT/?qid=1401548798328&amp;uri=CELEX:32006D0027</vt:lpwstr>
      </vt:variant>
      <vt:variant>
        <vt:lpwstr/>
      </vt:variant>
      <vt:variant>
        <vt:i4>1310791</vt:i4>
      </vt:variant>
      <vt:variant>
        <vt:i4>843</vt:i4>
      </vt:variant>
      <vt:variant>
        <vt:i4>0</vt:i4>
      </vt:variant>
      <vt:variant>
        <vt:i4>5</vt:i4>
      </vt:variant>
      <vt:variant>
        <vt:lpwstr>https://eur-lex.europa.eu/legal-content/HU/TXT/?uri=celex:32002D0994</vt:lpwstr>
      </vt:variant>
      <vt:variant>
        <vt:lpwstr/>
      </vt:variant>
      <vt:variant>
        <vt:i4>655433</vt:i4>
      </vt:variant>
      <vt:variant>
        <vt:i4>840</vt:i4>
      </vt:variant>
      <vt:variant>
        <vt:i4>0</vt:i4>
      </vt:variant>
      <vt:variant>
        <vt:i4>5</vt:i4>
      </vt:variant>
      <vt:variant>
        <vt:lpwstr>https://eur-lex.europa.eu/legal-content/HU/TXT/?uri=CELEX:32020R1641</vt:lpwstr>
      </vt:variant>
      <vt:variant>
        <vt:lpwstr/>
      </vt:variant>
      <vt:variant>
        <vt:i4>589901</vt:i4>
      </vt:variant>
      <vt:variant>
        <vt:i4>837</vt:i4>
      </vt:variant>
      <vt:variant>
        <vt:i4>0</vt:i4>
      </vt:variant>
      <vt:variant>
        <vt:i4>5</vt:i4>
      </vt:variant>
      <vt:variant>
        <vt:lpwstr>https://eur-lex.europa.eu/legal-content/HU/TXT/?uri=CELEX:32020R2236</vt:lpwstr>
      </vt:variant>
      <vt:variant>
        <vt:lpwstr/>
      </vt:variant>
      <vt:variant>
        <vt:i4>393276</vt:i4>
      </vt:variant>
      <vt:variant>
        <vt:i4>834</vt:i4>
      </vt:variant>
      <vt:variant>
        <vt:i4>0</vt:i4>
      </vt:variant>
      <vt:variant>
        <vt:i4>5</vt:i4>
      </vt:variant>
      <vt:variant>
        <vt:lpwstr>https://eur-lex.europa.eu/legal-content/HU/TXT/?uri=uriserv%3AOJ.L_.2022.316.01.0042.01.HUN&amp;toc=OJ%3AL%3A2022%3A316%3ATOC</vt:lpwstr>
      </vt:variant>
      <vt:variant>
        <vt:lpwstr/>
      </vt:variant>
      <vt:variant>
        <vt:i4>7405673</vt:i4>
      </vt:variant>
      <vt:variant>
        <vt:i4>831</vt:i4>
      </vt:variant>
      <vt:variant>
        <vt:i4>0</vt:i4>
      </vt:variant>
      <vt:variant>
        <vt:i4>5</vt:i4>
      </vt:variant>
      <vt:variant>
        <vt:lpwstr>https://eur-lex.europa.eu/legal-content/HU/TXT/?qid=1590235799319&amp;uri=CELEX:32019R2074</vt:lpwstr>
      </vt:variant>
      <vt:variant>
        <vt:lpwstr/>
      </vt:variant>
      <vt:variant>
        <vt:i4>8323183</vt:i4>
      </vt:variant>
      <vt:variant>
        <vt:i4>828</vt:i4>
      </vt:variant>
      <vt:variant>
        <vt:i4>0</vt:i4>
      </vt:variant>
      <vt:variant>
        <vt:i4>5</vt:i4>
      </vt:variant>
      <vt:variant>
        <vt:lpwstr>https://eur-lex.europa.eu/legal-content/HU/TXT/?qid=1590235740290&amp;uri=CELEX:32019R1873</vt:lpwstr>
      </vt:variant>
      <vt:variant>
        <vt:lpwstr/>
      </vt:variant>
      <vt:variant>
        <vt:i4>7733354</vt:i4>
      </vt:variant>
      <vt:variant>
        <vt:i4>825</vt:i4>
      </vt:variant>
      <vt:variant>
        <vt:i4>0</vt:i4>
      </vt:variant>
      <vt:variant>
        <vt:i4>5</vt:i4>
      </vt:variant>
      <vt:variant>
        <vt:lpwstr>https://eur-lex.europa.eu/legal-content/HU/TXT/?qid=1590235692289&amp;uri=CELEX:32019R1666</vt:lpwstr>
      </vt:variant>
      <vt:variant>
        <vt:lpwstr/>
      </vt:variant>
      <vt:variant>
        <vt:i4>7536747</vt:i4>
      </vt:variant>
      <vt:variant>
        <vt:i4>822</vt:i4>
      </vt:variant>
      <vt:variant>
        <vt:i4>0</vt:i4>
      </vt:variant>
      <vt:variant>
        <vt:i4>5</vt:i4>
      </vt:variant>
      <vt:variant>
        <vt:lpwstr>https://eur-lex.europa.eu/legal-content/HU/TXT/?qid=1590235649627&amp;uri=CELEX:32019R1602</vt:lpwstr>
      </vt:variant>
      <vt:variant>
        <vt:lpwstr/>
      </vt:variant>
      <vt:variant>
        <vt:i4>7864419</vt:i4>
      </vt:variant>
      <vt:variant>
        <vt:i4>819</vt:i4>
      </vt:variant>
      <vt:variant>
        <vt:i4>0</vt:i4>
      </vt:variant>
      <vt:variant>
        <vt:i4>5</vt:i4>
      </vt:variant>
      <vt:variant>
        <vt:lpwstr>https://eur-lex.europa.eu/legal-content/HU/TXT/?qid=1590235602174&amp;uri=CELEX:32019R1081</vt:lpwstr>
      </vt:variant>
      <vt:variant>
        <vt:lpwstr/>
      </vt:variant>
      <vt:variant>
        <vt:i4>7864431</vt:i4>
      </vt:variant>
      <vt:variant>
        <vt:i4>816</vt:i4>
      </vt:variant>
      <vt:variant>
        <vt:i4>0</vt:i4>
      </vt:variant>
      <vt:variant>
        <vt:i4>5</vt:i4>
      </vt:variant>
      <vt:variant>
        <vt:lpwstr>https://eur-lex.europa.eu/legal-content/HU/TXT/?qid=1590235550336&amp;uri=CELEX:32019R1014</vt:lpwstr>
      </vt:variant>
      <vt:variant>
        <vt:lpwstr/>
      </vt:variant>
      <vt:variant>
        <vt:i4>7733252</vt:i4>
      </vt:variant>
      <vt:variant>
        <vt:i4>813</vt:i4>
      </vt:variant>
      <vt:variant>
        <vt:i4>0</vt:i4>
      </vt:variant>
      <vt:variant>
        <vt:i4>5</vt:i4>
      </vt:variant>
      <vt:variant>
        <vt:lpwstr>https://eur-lex.europa.eu/legal-content/HU/TXT/?uri=OJ:L_202402104</vt:lpwstr>
      </vt:variant>
      <vt:variant>
        <vt:lpwstr/>
      </vt:variant>
      <vt:variant>
        <vt:i4>7602287</vt:i4>
      </vt:variant>
      <vt:variant>
        <vt:i4>810</vt:i4>
      </vt:variant>
      <vt:variant>
        <vt:i4>0</vt:i4>
      </vt:variant>
      <vt:variant>
        <vt:i4>5</vt:i4>
      </vt:variant>
      <vt:variant>
        <vt:lpwstr>https://eur-lex.europa.eu/legal-content/HU/TXT/?qid=1590235450693&amp;uri=CELEX:32019R1013</vt:lpwstr>
      </vt:variant>
      <vt:variant>
        <vt:lpwstr/>
      </vt:variant>
      <vt:variant>
        <vt:i4>7340141</vt:i4>
      </vt:variant>
      <vt:variant>
        <vt:i4>807</vt:i4>
      </vt:variant>
      <vt:variant>
        <vt:i4>0</vt:i4>
      </vt:variant>
      <vt:variant>
        <vt:i4>5</vt:i4>
      </vt:variant>
      <vt:variant>
        <vt:lpwstr>https://eur-lex.europa.eu/legal-content/HU/TXT/?qid=1590235404587&amp;uri=CELEX:32019R2123</vt:lpwstr>
      </vt:variant>
      <vt:variant>
        <vt:lpwstr/>
      </vt:variant>
      <vt:variant>
        <vt:i4>7864431</vt:i4>
      </vt:variant>
      <vt:variant>
        <vt:i4>804</vt:i4>
      </vt:variant>
      <vt:variant>
        <vt:i4>0</vt:i4>
      </vt:variant>
      <vt:variant>
        <vt:i4>5</vt:i4>
      </vt:variant>
      <vt:variant>
        <vt:lpwstr>https://eur-lex.europa.eu/legal-content/HU/TXT/?qid=1590235340733&amp;uri=CELEX:32019R1012</vt:lpwstr>
      </vt:variant>
      <vt:variant>
        <vt:lpwstr/>
      </vt:variant>
      <vt:variant>
        <vt:i4>7733359</vt:i4>
      </vt:variant>
      <vt:variant>
        <vt:i4>801</vt:i4>
      </vt:variant>
      <vt:variant>
        <vt:i4>0</vt:i4>
      </vt:variant>
      <vt:variant>
        <vt:i4>5</vt:i4>
      </vt:variant>
      <vt:variant>
        <vt:lpwstr>https://eur-lex.europa.eu/legal-content/HU/TXT/?qid=1590235288079&amp;uri=CELEX:32019R2130</vt:lpwstr>
      </vt:variant>
      <vt:variant>
        <vt:lpwstr/>
      </vt:variant>
      <vt:variant>
        <vt:i4>7471204</vt:i4>
      </vt:variant>
      <vt:variant>
        <vt:i4>798</vt:i4>
      </vt:variant>
      <vt:variant>
        <vt:i4>0</vt:i4>
      </vt:variant>
      <vt:variant>
        <vt:i4>5</vt:i4>
      </vt:variant>
      <vt:variant>
        <vt:lpwstr>https://eur-lex.europa.eu/legal-content/HU/TXT/?qid=1590235239941&amp;uri=CELEX:32019R2126</vt:lpwstr>
      </vt:variant>
      <vt:variant>
        <vt:lpwstr/>
      </vt:variant>
      <vt:variant>
        <vt:i4>8126570</vt:i4>
      </vt:variant>
      <vt:variant>
        <vt:i4>795</vt:i4>
      </vt:variant>
      <vt:variant>
        <vt:i4>0</vt:i4>
      </vt:variant>
      <vt:variant>
        <vt:i4>5</vt:i4>
      </vt:variant>
      <vt:variant>
        <vt:lpwstr>https://eur-lex.europa.eu/legal-content/HU/TXT/?qid=1590235176446&amp;uri=CELEX:32019R2124</vt:lpwstr>
      </vt:variant>
      <vt:variant>
        <vt:lpwstr/>
      </vt:variant>
      <vt:variant>
        <vt:i4>7864419</vt:i4>
      </vt:variant>
      <vt:variant>
        <vt:i4>792</vt:i4>
      </vt:variant>
      <vt:variant>
        <vt:i4>0</vt:i4>
      </vt:variant>
      <vt:variant>
        <vt:i4>5</vt:i4>
      </vt:variant>
      <vt:variant>
        <vt:lpwstr>https://eur-lex.europa.eu/legal-content/HU/TXT/?qid=1590235089430&amp;uri=CELEX:32019R2129</vt:lpwstr>
      </vt:variant>
      <vt:variant>
        <vt:lpwstr/>
      </vt:variant>
      <vt:variant>
        <vt:i4>4522052</vt:i4>
      </vt:variant>
      <vt:variant>
        <vt:i4>789</vt:i4>
      </vt:variant>
      <vt:variant>
        <vt:i4>0</vt:i4>
      </vt:variant>
      <vt:variant>
        <vt:i4>5</vt:i4>
      </vt:variant>
      <vt:variant>
        <vt:lpwstr>https://net.jogtar.hu/jogszabaly?docid=A1000044.FVM&amp;celpara=&amp;searchUrl=/jogszabaly-kereso%3Fsorszam%3D44%26para%3D%26tipus%3D%26evszam%3D2010</vt:lpwstr>
      </vt:variant>
      <vt:variant>
        <vt:lpwstr/>
      </vt:variant>
      <vt:variant>
        <vt:i4>7733359</vt:i4>
      </vt:variant>
      <vt:variant>
        <vt:i4>786</vt:i4>
      </vt:variant>
      <vt:variant>
        <vt:i4>0</vt:i4>
      </vt:variant>
      <vt:variant>
        <vt:i4>5</vt:i4>
      </vt:variant>
      <vt:variant>
        <vt:lpwstr>https://eur-lex.europa.eu/legal-content/HU/TXT/?qid=1590235016697&amp;uri=CELEX:32019R2122</vt:lpwstr>
      </vt:variant>
      <vt:variant>
        <vt:lpwstr/>
      </vt:variant>
      <vt:variant>
        <vt:i4>589902</vt:i4>
      </vt:variant>
      <vt:variant>
        <vt:i4>783</vt:i4>
      </vt:variant>
      <vt:variant>
        <vt:i4>0</vt:i4>
      </vt:variant>
      <vt:variant>
        <vt:i4>5</vt:i4>
      </vt:variant>
      <vt:variant>
        <vt:lpwstr>https://eur-lex.europa.eu/legal-content/HU/TXT/?uri=CELEX:32021R0632</vt:lpwstr>
      </vt:variant>
      <vt:variant>
        <vt:lpwstr/>
      </vt:variant>
      <vt:variant>
        <vt:i4>720974</vt:i4>
      </vt:variant>
      <vt:variant>
        <vt:i4>780</vt:i4>
      </vt:variant>
      <vt:variant>
        <vt:i4>0</vt:i4>
      </vt:variant>
      <vt:variant>
        <vt:i4>5</vt:i4>
      </vt:variant>
      <vt:variant>
        <vt:lpwstr>https://eur-lex.europa.eu/legal-content/HU/TXT/?uri=CELEX:32021R0630</vt:lpwstr>
      </vt:variant>
      <vt:variant>
        <vt:lpwstr/>
      </vt:variant>
      <vt:variant>
        <vt:i4>655437</vt:i4>
      </vt:variant>
      <vt:variant>
        <vt:i4>777</vt:i4>
      </vt:variant>
      <vt:variant>
        <vt:i4>0</vt:i4>
      </vt:variant>
      <vt:variant>
        <vt:i4>5</vt:i4>
      </vt:variant>
      <vt:variant>
        <vt:lpwstr>https://eur-lex.europa.eu/legal-content/HU/TXT/?uri=CELEX:32020R2235</vt:lpwstr>
      </vt:variant>
      <vt:variant>
        <vt:lpwstr/>
      </vt:variant>
      <vt:variant>
        <vt:i4>5570671</vt:i4>
      </vt:variant>
      <vt:variant>
        <vt:i4>774</vt:i4>
      </vt:variant>
      <vt:variant>
        <vt:i4>0</vt:i4>
      </vt:variant>
      <vt:variant>
        <vt:i4>5</vt:i4>
      </vt:variant>
      <vt:variant>
        <vt:lpwstr>https://eur-lex.europa.eu/legal-content/HU/TXT/?uri=uriserv:OJ.L_.2022.304.01.0001.01.HUN</vt:lpwstr>
      </vt:variant>
      <vt:variant>
        <vt:lpwstr/>
      </vt:variant>
      <vt:variant>
        <vt:i4>786509</vt:i4>
      </vt:variant>
      <vt:variant>
        <vt:i4>771</vt:i4>
      </vt:variant>
      <vt:variant>
        <vt:i4>0</vt:i4>
      </vt:variant>
      <vt:variant>
        <vt:i4>5</vt:i4>
      </vt:variant>
      <vt:variant>
        <vt:lpwstr>https://eur-lex.europa.eu/legal-content/HU/TXT/?uri=CELEX:32021R0405</vt:lpwstr>
      </vt:variant>
      <vt:variant>
        <vt:lpwstr/>
      </vt:variant>
      <vt:variant>
        <vt:i4>393275</vt:i4>
      </vt:variant>
      <vt:variant>
        <vt:i4>768</vt:i4>
      </vt:variant>
      <vt:variant>
        <vt:i4>0</vt:i4>
      </vt:variant>
      <vt:variant>
        <vt:i4>5</vt:i4>
      </vt:variant>
      <vt:variant>
        <vt:lpwstr>https://eur-lex.europa.eu/legal-content/HU/TXT/?uri=uriserv%3AOJ.L_.2021.114.01.0001.01.HUN&amp;toc=OJ%3AL%3A2021%3A114%3ATOC</vt:lpwstr>
      </vt:variant>
      <vt:variant>
        <vt:lpwstr/>
      </vt:variant>
      <vt:variant>
        <vt:i4>5832713</vt:i4>
      </vt:variant>
      <vt:variant>
        <vt:i4>765</vt:i4>
      </vt:variant>
      <vt:variant>
        <vt:i4>0</vt:i4>
      </vt:variant>
      <vt:variant>
        <vt:i4>5</vt:i4>
      </vt:variant>
      <vt:variant>
        <vt:lpwstr>https://eur-lex.europa.eu/legal-content/HU/TXT/?uri=CELEX%3A32020R2154&amp;qid=1674118477032</vt:lpwstr>
      </vt:variant>
      <vt:variant>
        <vt:lpwstr/>
      </vt:variant>
      <vt:variant>
        <vt:i4>5439491</vt:i4>
      </vt:variant>
      <vt:variant>
        <vt:i4>762</vt:i4>
      </vt:variant>
      <vt:variant>
        <vt:i4>0</vt:i4>
      </vt:variant>
      <vt:variant>
        <vt:i4>5</vt:i4>
      </vt:variant>
      <vt:variant>
        <vt:lpwstr>https://eur-lex.europa.eu/legal-content/HU/TXT/?uri=CELEX%3A32020R0692&amp;qid=1674029707876</vt:lpwstr>
      </vt:variant>
      <vt:variant>
        <vt:lpwstr/>
      </vt:variant>
      <vt:variant>
        <vt:i4>458809</vt:i4>
      </vt:variant>
      <vt:variant>
        <vt:i4>759</vt:i4>
      </vt:variant>
      <vt:variant>
        <vt:i4>0</vt:i4>
      </vt:variant>
      <vt:variant>
        <vt:i4>5</vt:i4>
      </vt:variant>
      <vt:variant>
        <vt:lpwstr>https://eur-lex.europa.eu/legal-content/HU/TXT/?uri=uriserv%3AOJ.C_.2022.467.01.0002.01.HUN&amp;toc=OJ%3AC%3A2022%3A467%3ATOC</vt:lpwstr>
      </vt:variant>
      <vt:variant>
        <vt:lpwstr/>
      </vt:variant>
      <vt:variant>
        <vt:i4>852041</vt:i4>
      </vt:variant>
      <vt:variant>
        <vt:i4>756</vt:i4>
      </vt:variant>
      <vt:variant>
        <vt:i4>0</vt:i4>
      </vt:variant>
      <vt:variant>
        <vt:i4>5</vt:i4>
      </vt:variant>
      <vt:variant>
        <vt:lpwstr>https://eur-lex.europa.eu/legal-content/HU/TXT/?uri=celex:32017R0625</vt:lpwstr>
      </vt:variant>
      <vt:variant>
        <vt:lpwstr/>
      </vt:variant>
      <vt:variant>
        <vt:i4>6815870</vt:i4>
      </vt:variant>
      <vt:variant>
        <vt:i4>753</vt:i4>
      </vt:variant>
      <vt:variant>
        <vt:i4>0</vt:i4>
      </vt:variant>
      <vt:variant>
        <vt:i4>5</vt:i4>
      </vt:variant>
      <vt:variant>
        <vt:lpwstr>https://portal.nebih.gov.hu/allategeszsegugyi-es-allatvedelmi-jogszabaly-es-linkgyujtemeny</vt:lpwstr>
      </vt:variant>
      <vt:variant>
        <vt:lpwstr/>
      </vt:variant>
      <vt:variant>
        <vt:i4>131169</vt:i4>
      </vt:variant>
      <vt:variant>
        <vt:i4>750</vt:i4>
      </vt:variant>
      <vt:variant>
        <vt:i4>0</vt:i4>
      </vt:variant>
      <vt:variant>
        <vt:i4>5</vt:i4>
      </vt:variant>
      <vt:variant>
        <vt:lpwstr>http://eur-lex.europa.eu/legal-content/HU/TXT/?uri=uriserv:OJ.C_.2017.205.01.0046.01.HUN&amp;toc=OJ:C:2017:205:TOC</vt:lpwstr>
      </vt:variant>
      <vt:variant>
        <vt:lpwstr/>
      </vt:variant>
      <vt:variant>
        <vt:i4>7929858</vt:i4>
      </vt:variant>
      <vt:variant>
        <vt:i4>747</vt:i4>
      </vt:variant>
      <vt:variant>
        <vt:i4>0</vt:i4>
      </vt:variant>
      <vt:variant>
        <vt:i4>5</vt:i4>
      </vt:variant>
      <vt:variant>
        <vt:lpwstr>https://eur-lex.europa.eu/legal-content/HU/TXT/?uri=OJ:C_202301227</vt:lpwstr>
      </vt:variant>
      <vt:variant>
        <vt:lpwstr/>
      </vt:variant>
      <vt:variant>
        <vt:i4>61</vt:i4>
      </vt:variant>
      <vt:variant>
        <vt:i4>744</vt:i4>
      </vt:variant>
      <vt:variant>
        <vt:i4>0</vt:i4>
      </vt:variant>
      <vt:variant>
        <vt:i4>5</vt:i4>
      </vt:variant>
      <vt:variant>
        <vt:lpwstr>https://eur-lex.europa.eu/legal-content/HU/TXT/?uri=uriserv%3AOJ.C_.2023.220.01.0001.01.HUN&amp;toc=OJ%3AC%3A2023%3A220%3ATOC</vt:lpwstr>
      </vt:variant>
      <vt:variant>
        <vt:lpwstr/>
      </vt:variant>
      <vt:variant>
        <vt:i4>7929871</vt:i4>
      </vt:variant>
      <vt:variant>
        <vt:i4>741</vt:i4>
      </vt:variant>
      <vt:variant>
        <vt:i4>0</vt:i4>
      </vt:variant>
      <vt:variant>
        <vt:i4>5</vt:i4>
      </vt:variant>
      <vt:variant>
        <vt:lpwstr>https://eur-lex.europa.eu/legal-content/HU/TXT/?uri=uriserv:OJ.C_.2019.392.01.0007.01.HUN&amp;toc=OJ:C:2019:392:TOC</vt:lpwstr>
      </vt:variant>
      <vt:variant>
        <vt:lpwstr/>
      </vt:variant>
      <vt:variant>
        <vt:i4>7340032</vt:i4>
      </vt:variant>
      <vt:variant>
        <vt:i4>738</vt:i4>
      </vt:variant>
      <vt:variant>
        <vt:i4>0</vt:i4>
      </vt:variant>
      <vt:variant>
        <vt:i4>5</vt:i4>
      </vt:variant>
      <vt:variant>
        <vt:lpwstr>https://eur-lex.europa.eu/legal-content/HU/TXT/?uri=uriserv:OJ.C_.2019.214.01.0001.01.HUN&amp;toc=OJ:C:2019:214:TOC</vt:lpwstr>
      </vt:variant>
      <vt:variant>
        <vt:lpwstr/>
      </vt:variant>
      <vt:variant>
        <vt:i4>7667717</vt:i4>
      </vt:variant>
      <vt:variant>
        <vt:i4>735</vt:i4>
      </vt:variant>
      <vt:variant>
        <vt:i4>0</vt:i4>
      </vt:variant>
      <vt:variant>
        <vt:i4>5</vt:i4>
      </vt:variant>
      <vt:variant>
        <vt:lpwstr>https://eur-lex.europa.eu/legal-content/HU/TXT/?uri=uriserv:OJ.C_.2018.232.01.0001.01.HUN&amp;toc=OJ:C:2018:232:TOC</vt:lpwstr>
      </vt:variant>
      <vt:variant>
        <vt:lpwstr/>
      </vt:variant>
      <vt:variant>
        <vt:i4>983149</vt:i4>
      </vt:variant>
      <vt:variant>
        <vt:i4>732</vt:i4>
      </vt:variant>
      <vt:variant>
        <vt:i4>0</vt:i4>
      </vt:variant>
      <vt:variant>
        <vt:i4>5</vt:i4>
      </vt:variant>
      <vt:variant>
        <vt:lpwstr>http://eur-lex.europa.eu/legal-content/HU/TXT/?uri=uriserv:OJ.C_.2016.269.01.0021.01.HUN&amp;toc=OJ:C:2016:269:TOC</vt:lpwstr>
      </vt:variant>
      <vt:variant>
        <vt:lpwstr/>
      </vt:variant>
      <vt:variant>
        <vt:i4>6160385</vt:i4>
      </vt:variant>
      <vt:variant>
        <vt:i4>729</vt:i4>
      </vt:variant>
      <vt:variant>
        <vt:i4>0</vt:i4>
      </vt:variant>
      <vt:variant>
        <vt:i4>5</vt:i4>
      </vt:variant>
      <vt:variant>
        <vt:lpwstr>https://www.nak.hu/kiadvanyok/kiadvanyok</vt:lpwstr>
      </vt:variant>
      <vt:variant>
        <vt:lpwstr/>
      </vt:variant>
      <vt:variant>
        <vt:i4>3014738</vt:i4>
      </vt:variant>
      <vt:variant>
        <vt:i4>726</vt:i4>
      </vt:variant>
      <vt:variant>
        <vt:i4>0</vt:i4>
      </vt:variant>
      <vt:variant>
        <vt:i4>5</vt:i4>
      </vt:variant>
      <vt:variant>
        <vt:lpwstr>https://food.ec.europa.eu/system/files/2022-10/biosafety_fh_eu_food_establishments-techspecs_en.pdf</vt:lpwstr>
      </vt:variant>
      <vt:variant>
        <vt:lpwstr/>
      </vt:variant>
      <vt:variant>
        <vt:i4>7209013</vt:i4>
      </vt:variant>
      <vt:variant>
        <vt:i4>723</vt:i4>
      </vt:variant>
      <vt:variant>
        <vt:i4>0</vt:i4>
      </vt:variant>
      <vt:variant>
        <vt:i4>5</vt:i4>
      </vt:variant>
      <vt:variant>
        <vt:lpwstr>https://portal.nebih.gov.hu/kozetkeztetes/elelmiszer-eloallitok-forgalmazok-kistermelok</vt:lpwstr>
      </vt:variant>
      <vt:variant>
        <vt:lpwstr/>
      </vt:variant>
      <vt:variant>
        <vt:i4>6946924</vt:i4>
      </vt:variant>
      <vt:variant>
        <vt:i4>720</vt:i4>
      </vt:variant>
      <vt:variant>
        <vt:i4>0</vt:i4>
      </vt:variant>
      <vt:variant>
        <vt:i4>5</vt:i4>
      </vt:variant>
      <vt:variant>
        <vt:lpwstr>http://portal.nebih.gov.hu/-/elelmiszer-uzemlistak</vt:lpwstr>
      </vt:variant>
      <vt:variant>
        <vt:lpwstr/>
      </vt:variant>
      <vt:variant>
        <vt:i4>2949199</vt:i4>
      </vt:variant>
      <vt:variant>
        <vt:i4>717</vt:i4>
      </vt:variant>
      <vt:variant>
        <vt:i4>0</vt:i4>
      </vt:variant>
      <vt:variant>
        <vt:i4>5</vt:i4>
      </vt:variant>
      <vt:variant>
        <vt:lpwstr>https://ec.europa.eu/food/food/biological-safety/food-hygiene/approved-eu-food-establishments_en</vt:lpwstr>
      </vt:variant>
      <vt:variant>
        <vt:lpwstr/>
      </vt:variant>
      <vt:variant>
        <vt:i4>1900559</vt:i4>
      </vt:variant>
      <vt:variant>
        <vt:i4>714</vt:i4>
      </vt:variant>
      <vt:variant>
        <vt:i4>0</vt:i4>
      </vt:variant>
      <vt:variant>
        <vt:i4>5</vt:i4>
      </vt:variant>
      <vt:variant>
        <vt:lpwstr>https://ec.europa.eu/food/safety/biosafety/food_hygiene/guidance_en</vt:lpwstr>
      </vt:variant>
      <vt:variant>
        <vt:lpwstr/>
      </vt:variant>
      <vt:variant>
        <vt:i4>6553722</vt:i4>
      </vt:variant>
      <vt:variant>
        <vt:i4>711</vt:i4>
      </vt:variant>
      <vt:variant>
        <vt:i4>0</vt:i4>
      </vt:variant>
      <vt:variant>
        <vt:i4>5</vt:i4>
      </vt:variant>
      <vt:variant>
        <vt:lpwstr>https://net.jogtar.hu/jogszabaly?docid=a2000665.kor</vt:lpwstr>
      </vt:variant>
      <vt:variant>
        <vt:lpwstr/>
      </vt:variant>
      <vt:variant>
        <vt:i4>7929956</vt:i4>
      </vt:variant>
      <vt:variant>
        <vt:i4>708</vt:i4>
      </vt:variant>
      <vt:variant>
        <vt:i4>0</vt:i4>
      </vt:variant>
      <vt:variant>
        <vt:i4>5</vt:i4>
      </vt:variant>
      <vt:variant>
        <vt:lpwstr>https://net.jogtar.hu/jogszabaly?docid=a2000123.tv</vt:lpwstr>
      </vt:variant>
      <vt:variant>
        <vt:lpwstr/>
      </vt:variant>
      <vt:variant>
        <vt:i4>1769544</vt:i4>
      </vt:variant>
      <vt:variant>
        <vt:i4>705</vt:i4>
      </vt:variant>
      <vt:variant>
        <vt:i4>0</vt:i4>
      </vt:variant>
      <vt:variant>
        <vt:i4>5</vt:i4>
      </vt:variant>
      <vt:variant>
        <vt:lpwstr>https://portal.nebih.gov.hu/-/megjelent-a-kis-mennyisegu-helyi-es-marginalis-elelmiszer-eloallitas-es-ertekesites-higieniai-felteteleirol-szolo-rendelet</vt:lpwstr>
      </vt:variant>
      <vt:variant>
        <vt:lpwstr/>
      </vt:variant>
      <vt:variant>
        <vt:i4>8323173</vt:i4>
      </vt:variant>
      <vt:variant>
        <vt:i4>702</vt:i4>
      </vt:variant>
      <vt:variant>
        <vt:i4>0</vt:i4>
      </vt:variant>
      <vt:variant>
        <vt:i4>5</vt:i4>
      </vt:variant>
      <vt:variant>
        <vt:lpwstr>https://net.jogtar.hu/jogszabaly?docid=A2300060.AM&amp;searchUrl=/gyorskereso?keyword%3D60/2023.%2520%28XI.%252015.%29%2520AM%2520</vt:lpwstr>
      </vt:variant>
      <vt:variant>
        <vt:lpwstr/>
      </vt:variant>
      <vt:variant>
        <vt:i4>4784219</vt:i4>
      </vt:variant>
      <vt:variant>
        <vt:i4>699</vt:i4>
      </vt:variant>
      <vt:variant>
        <vt:i4>0</vt:i4>
      </vt:variant>
      <vt:variant>
        <vt:i4>5</vt:i4>
      </vt:variant>
      <vt:variant>
        <vt:lpwstr>https://www.nak.hu/kiadvanyok/kiadvanyok/4349-helyi-termek-kezikonyv/file</vt:lpwstr>
      </vt:variant>
      <vt:variant>
        <vt:lpwstr/>
      </vt:variant>
      <vt:variant>
        <vt:i4>4259863</vt:i4>
      </vt:variant>
      <vt:variant>
        <vt:i4>696</vt:i4>
      </vt:variant>
      <vt:variant>
        <vt:i4>0</vt:i4>
      </vt:variant>
      <vt:variant>
        <vt:i4>5</vt:i4>
      </vt:variant>
      <vt:variant>
        <vt:lpwstr>http://elelmiszerlanc.kormany.hu/download/6/ae/e1000/Kistermeloi GHP.pdf</vt:lpwstr>
      </vt:variant>
      <vt:variant>
        <vt:lpwstr/>
      </vt:variant>
      <vt:variant>
        <vt:i4>4325443</vt:i4>
      </vt:variant>
      <vt:variant>
        <vt:i4>693</vt:i4>
      </vt:variant>
      <vt:variant>
        <vt:i4>0</vt:i4>
      </vt:variant>
      <vt:variant>
        <vt:i4>5</vt:i4>
      </vt:variant>
      <vt:variant>
        <vt:lpwstr>https://net.jogtar.hu/jogszabaly?docid=A1000052.FVM&amp;celpara=&amp;searchUrl=/jogszabaly-kereso%3Fsorszam%3D52%26para%3D%26tipus%3D%26evszam%3D2010</vt:lpwstr>
      </vt:variant>
      <vt:variant>
        <vt:lpwstr/>
      </vt:variant>
      <vt:variant>
        <vt:i4>1900567</vt:i4>
      </vt:variant>
      <vt:variant>
        <vt:i4>690</vt:i4>
      </vt:variant>
      <vt:variant>
        <vt:i4>0</vt:i4>
      </vt:variant>
      <vt:variant>
        <vt:i4>5</vt:i4>
      </vt:variant>
      <vt:variant>
        <vt:lpwstr>https://net.jogtar.hu/jogszabaly?docid=A0100100.TV&amp;celpara=&amp;dbnum=1</vt:lpwstr>
      </vt:variant>
      <vt:variant>
        <vt:lpwstr>lbj0id264d</vt:lpwstr>
      </vt:variant>
      <vt:variant>
        <vt:i4>7929982</vt:i4>
      </vt:variant>
      <vt:variant>
        <vt:i4>687</vt:i4>
      </vt:variant>
      <vt:variant>
        <vt:i4>0</vt:i4>
      </vt:variant>
      <vt:variant>
        <vt:i4>5</vt:i4>
      </vt:variant>
      <vt:variant>
        <vt:lpwstr>https://net.jogtar.hu/jogszabaly?docid=A0100100.TV&amp;celpara=&amp;dbnum=1</vt:lpwstr>
      </vt:variant>
      <vt:variant>
        <vt:lpwstr/>
      </vt:variant>
      <vt:variant>
        <vt:i4>2097253</vt:i4>
      </vt:variant>
      <vt:variant>
        <vt:i4>684</vt:i4>
      </vt:variant>
      <vt:variant>
        <vt:i4>0</vt:i4>
      </vt:variant>
      <vt:variant>
        <vt:i4>5</vt:i4>
      </vt:variant>
      <vt:variant>
        <vt:lpwstr>https://net.jogtar.hu/jogszabaly?docid=A2000012.KOR&amp;celpara=&amp;searchUrl=/jogszabaly-kereso?sorszam%3D12%26para%3D%26tipus%3D%26evszam%3D2020</vt:lpwstr>
      </vt:variant>
      <vt:variant>
        <vt:lpwstr/>
      </vt:variant>
      <vt:variant>
        <vt:i4>7929982</vt:i4>
      </vt:variant>
      <vt:variant>
        <vt:i4>681</vt:i4>
      </vt:variant>
      <vt:variant>
        <vt:i4>0</vt:i4>
      </vt:variant>
      <vt:variant>
        <vt:i4>5</vt:i4>
      </vt:variant>
      <vt:variant>
        <vt:lpwstr>https://net.jogtar.hu/jogszabaly?docid=A1900080.TV&amp;celpara=&amp;dbnum=1</vt:lpwstr>
      </vt:variant>
      <vt:variant>
        <vt:lpwstr/>
      </vt:variant>
      <vt:variant>
        <vt:i4>6291482</vt:i4>
      </vt:variant>
      <vt:variant>
        <vt:i4>678</vt:i4>
      </vt:variant>
      <vt:variant>
        <vt:i4>0</vt:i4>
      </vt:variant>
      <vt:variant>
        <vt:i4>5</vt:i4>
      </vt:variant>
      <vt:variant>
        <vt:lpwstr>http://net.jogtar.hu/jr/gen/hjegy_doc.cgi?docid=A1200150.KOR</vt:lpwstr>
      </vt:variant>
      <vt:variant>
        <vt:lpwstr/>
      </vt:variant>
      <vt:variant>
        <vt:i4>917582</vt:i4>
      </vt:variant>
      <vt:variant>
        <vt:i4>675</vt:i4>
      </vt:variant>
      <vt:variant>
        <vt:i4>0</vt:i4>
      </vt:variant>
      <vt:variant>
        <vt:i4>5</vt:i4>
      </vt:variant>
      <vt:variant>
        <vt:lpwstr>https://net.jogtar.hu/jogszabaly?docid=A1800034.AM&amp;celpara=&amp;searchUrl=/jogszabaly-kereso%3Fsorszam%3D34%26para%3D%26tipus%3D%26evszam%3D2018</vt:lpwstr>
      </vt:variant>
      <vt:variant>
        <vt:lpwstr/>
      </vt:variant>
      <vt:variant>
        <vt:i4>7864447</vt:i4>
      </vt:variant>
      <vt:variant>
        <vt:i4>672</vt:i4>
      </vt:variant>
      <vt:variant>
        <vt:i4>0</vt:i4>
      </vt:variant>
      <vt:variant>
        <vt:i4>5</vt:i4>
      </vt:variant>
      <vt:variant>
        <vt:lpwstr>https://njt.hu/jogszabaly/2022-1-B0-7R</vt:lpwstr>
      </vt:variant>
      <vt:variant>
        <vt:lpwstr/>
      </vt:variant>
      <vt:variant>
        <vt:i4>7995397</vt:i4>
      </vt:variant>
      <vt:variant>
        <vt:i4>669</vt:i4>
      </vt:variant>
      <vt:variant>
        <vt:i4>0</vt:i4>
      </vt:variant>
      <vt:variant>
        <vt:i4>5</vt:i4>
      </vt:variant>
      <vt:variant>
        <vt:lpwstr>http://net.jogtar.hu/jr/gen/hjegy_doc.cgi?docid=A0700068.FVM</vt:lpwstr>
      </vt:variant>
      <vt:variant>
        <vt:lpwstr/>
      </vt:variant>
      <vt:variant>
        <vt:i4>7733253</vt:i4>
      </vt:variant>
      <vt:variant>
        <vt:i4>666</vt:i4>
      </vt:variant>
      <vt:variant>
        <vt:i4>0</vt:i4>
      </vt:variant>
      <vt:variant>
        <vt:i4>5</vt:i4>
      </vt:variant>
      <vt:variant>
        <vt:lpwstr>http://net.jogtar.hu/jr/gen/hjegy_doc.cgi?docid=A0700064.FVM</vt:lpwstr>
      </vt:variant>
      <vt:variant>
        <vt:lpwstr/>
      </vt:variant>
      <vt:variant>
        <vt:i4>7602180</vt:i4>
      </vt:variant>
      <vt:variant>
        <vt:i4>663</vt:i4>
      </vt:variant>
      <vt:variant>
        <vt:i4>0</vt:i4>
      </vt:variant>
      <vt:variant>
        <vt:i4>5</vt:i4>
      </vt:variant>
      <vt:variant>
        <vt:lpwstr>http://net.jogtar.hu/jr/gen/hjegy_doc.cgi?docid=A0600066.FVM</vt:lpwstr>
      </vt:variant>
      <vt:variant>
        <vt:lpwstr/>
      </vt:variant>
      <vt:variant>
        <vt:i4>15859946</vt:i4>
      </vt:variant>
      <vt:variant>
        <vt:i4>660</vt:i4>
      </vt:variant>
      <vt:variant>
        <vt:i4>0</vt:i4>
      </vt:variant>
      <vt:variant>
        <vt:i4>5</vt:i4>
      </vt:variant>
      <vt:variant>
        <vt:lpwstr>http://elelmiszerlanc.kormany.hu/download/0/a1/50000/Útmutató_gyártmánylaphoz_2012_10_15.pdf</vt:lpwstr>
      </vt:variant>
      <vt:variant>
        <vt:lpwstr/>
      </vt:variant>
      <vt:variant>
        <vt:i4>8323077</vt:i4>
      </vt:variant>
      <vt:variant>
        <vt:i4>657</vt:i4>
      </vt:variant>
      <vt:variant>
        <vt:i4>0</vt:i4>
      </vt:variant>
      <vt:variant>
        <vt:i4>5</vt:i4>
      </vt:variant>
      <vt:variant>
        <vt:lpwstr>http://net.jogtar.hu/jr/gen/hjegy_doc.cgi?docid=A1200082.VM&amp;celpara=</vt:lpwstr>
      </vt:variant>
      <vt:variant>
        <vt:lpwstr>xcelparam</vt:lpwstr>
      </vt:variant>
      <vt:variant>
        <vt:i4>6684741</vt:i4>
      </vt:variant>
      <vt:variant>
        <vt:i4>654</vt:i4>
      </vt:variant>
      <vt:variant>
        <vt:i4>0</vt:i4>
      </vt:variant>
      <vt:variant>
        <vt:i4>5</vt:i4>
      </vt:variant>
      <vt:variant>
        <vt:lpwstr>http://net.jogtar.hu/jr/gen/hjegy_doc.cgi?docid=A1300354.KOR&amp;celpara=</vt:lpwstr>
      </vt:variant>
      <vt:variant>
        <vt:lpwstr>xcelparam</vt:lpwstr>
      </vt:variant>
      <vt:variant>
        <vt:i4>655437</vt:i4>
      </vt:variant>
      <vt:variant>
        <vt:i4>651</vt:i4>
      </vt:variant>
      <vt:variant>
        <vt:i4>0</vt:i4>
      </vt:variant>
      <vt:variant>
        <vt:i4>5</vt:i4>
      </vt:variant>
      <vt:variant>
        <vt:lpwstr>https://eur-lex.europa.eu/legal-content/HU/TXT/?uri=celex:32012R1024</vt:lpwstr>
      </vt:variant>
      <vt:variant>
        <vt:lpwstr/>
      </vt:variant>
      <vt:variant>
        <vt:i4>8323141</vt:i4>
      </vt:variant>
      <vt:variant>
        <vt:i4>648</vt:i4>
      </vt:variant>
      <vt:variant>
        <vt:i4>0</vt:i4>
      </vt:variant>
      <vt:variant>
        <vt:i4>5</vt:i4>
      </vt:variant>
      <vt:variant>
        <vt:lpwstr>http://net.jogtar.hu/jr/gen/hjegy_doc.cgi?docid=A1200021.KIM&amp;celpara=</vt:lpwstr>
      </vt:variant>
      <vt:variant>
        <vt:lpwstr>xcelparam</vt:lpwstr>
      </vt:variant>
      <vt:variant>
        <vt:i4>7864389</vt:i4>
      </vt:variant>
      <vt:variant>
        <vt:i4>645</vt:i4>
      </vt:variant>
      <vt:variant>
        <vt:i4>0</vt:i4>
      </vt:variant>
      <vt:variant>
        <vt:i4>5</vt:i4>
      </vt:variant>
      <vt:variant>
        <vt:lpwstr>http://net.jogtar.hu/jr/gen/hjegy_doc.cgi?docid=A1100016.KIM&amp;celpara=</vt:lpwstr>
      </vt:variant>
      <vt:variant>
        <vt:lpwstr>xcelparam</vt:lpwstr>
      </vt:variant>
      <vt:variant>
        <vt:i4>2031617</vt:i4>
      </vt:variant>
      <vt:variant>
        <vt:i4>642</vt:i4>
      </vt:variant>
      <vt:variant>
        <vt:i4>0</vt:i4>
      </vt:variant>
      <vt:variant>
        <vt:i4>5</vt:i4>
      </vt:variant>
      <vt:variant>
        <vt:lpwstr>https://net.jogtar.hu/jogszabaly?docid=A0900186.KOR&amp;celpara=</vt:lpwstr>
      </vt:variant>
      <vt:variant>
        <vt:lpwstr/>
      </vt:variant>
      <vt:variant>
        <vt:i4>7864445</vt:i4>
      </vt:variant>
      <vt:variant>
        <vt:i4>639</vt:i4>
      </vt:variant>
      <vt:variant>
        <vt:i4>0</vt:i4>
      </vt:variant>
      <vt:variant>
        <vt:i4>5</vt:i4>
      </vt:variant>
      <vt:variant>
        <vt:lpwstr>https://net.jogtar.hu/jogszabaly?docid=A0900076.TV&amp;celpara=&amp;searchUrl=/jogszabaly-kereso%3Fsorszam%3DLXXVI%26para%3D%26tipus%3D%26evszam%3D2009</vt:lpwstr>
      </vt:variant>
      <vt:variant>
        <vt:lpwstr/>
      </vt:variant>
      <vt:variant>
        <vt:i4>2490424</vt:i4>
      </vt:variant>
      <vt:variant>
        <vt:i4>636</vt:i4>
      </vt:variant>
      <vt:variant>
        <vt:i4>0</vt:i4>
      </vt:variant>
      <vt:variant>
        <vt:i4>5</vt:i4>
      </vt:variant>
      <vt:variant>
        <vt:lpwstr>https://portal.nebih.gov.hu/-/nem-engedelykoteles-letesitmenyek-bejelentese</vt:lpwstr>
      </vt:variant>
      <vt:variant>
        <vt:lpwstr/>
      </vt:variant>
      <vt:variant>
        <vt:i4>7405614</vt:i4>
      </vt:variant>
      <vt:variant>
        <vt:i4>633</vt:i4>
      </vt:variant>
      <vt:variant>
        <vt:i4>0</vt:i4>
      </vt:variant>
      <vt:variant>
        <vt:i4>5</vt:i4>
      </vt:variant>
      <vt:variant>
        <vt:lpwstr>https://portal.nebih.gov.hu/ugyintezes/elelmiszer/nyomtatvanyok</vt:lpwstr>
      </vt:variant>
      <vt:variant>
        <vt:lpwstr/>
      </vt:variant>
      <vt:variant>
        <vt:i4>3801199</vt:i4>
      </vt:variant>
      <vt:variant>
        <vt:i4>630</vt:i4>
      </vt:variant>
      <vt:variant>
        <vt:i4>0</vt:i4>
      </vt:variant>
      <vt:variant>
        <vt:i4>5</vt:i4>
      </vt:variant>
      <vt:variant>
        <vt:lpwstr>https://net.jogtar.hu/jogszabaly?docid=A2100020.AM&amp;txtreferer=00000001.txt</vt:lpwstr>
      </vt:variant>
      <vt:variant>
        <vt:lpwstr/>
      </vt:variant>
      <vt:variant>
        <vt:i4>5177349</vt:i4>
      </vt:variant>
      <vt:variant>
        <vt:i4>627</vt:i4>
      </vt:variant>
      <vt:variant>
        <vt:i4>0</vt:i4>
      </vt:variant>
      <vt:variant>
        <vt:i4>5</vt:i4>
      </vt:variant>
      <vt:variant>
        <vt:lpwstr>https://net.jogtar.hu/jogszabaly?docid=A2000578.KOR&amp;celpara=&amp;dbnum=1</vt:lpwstr>
      </vt:variant>
      <vt:variant>
        <vt:lpwstr/>
      </vt:variant>
      <vt:variant>
        <vt:i4>4194382</vt:i4>
      </vt:variant>
      <vt:variant>
        <vt:i4>624</vt:i4>
      </vt:variant>
      <vt:variant>
        <vt:i4>0</vt:i4>
      </vt:variant>
      <vt:variant>
        <vt:i4>5</vt:i4>
      </vt:variant>
      <vt:variant>
        <vt:lpwstr>https://net.jogtar.hu/jogszabaly?docid=A2000058.TV&amp;celpara=&amp;searchUrl=/jogszabaly-kereso%3Fsorszam%3DLVIII.%2520%26para%3D%26tipus%3D%26evszam%3D2020</vt:lpwstr>
      </vt:variant>
      <vt:variant>
        <vt:lpwstr/>
      </vt:variant>
      <vt:variant>
        <vt:i4>2228341</vt:i4>
      </vt:variant>
      <vt:variant>
        <vt:i4>621</vt:i4>
      </vt:variant>
      <vt:variant>
        <vt:i4>0</vt:i4>
      </vt:variant>
      <vt:variant>
        <vt:i4>5</vt:i4>
      </vt:variant>
      <vt:variant>
        <vt:lpwstr>https://net.jogtar.hu/jogszabaly?docid=A1000003.VM&amp;celpara=&amp;searchUrl=/jogszabaly-kereso%3Fsorszam%3D3%26para%3D%26tipus%3D%26evszam%3D2010</vt:lpwstr>
      </vt:variant>
      <vt:variant>
        <vt:lpwstr/>
      </vt:variant>
      <vt:variant>
        <vt:i4>2424887</vt:i4>
      </vt:variant>
      <vt:variant>
        <vt:i4>618</vt:i4>
      </vt:variant>
      <vt:variant>
        <vt:i4>0</vt:i4>
      </vt:variant>
      <vt:variant>
        <vt:i4>5</vt:i4>
      </vt:variant>
      <vt:variant>
        <vt:lpwstr>https://www.nak.hu/kiadvanyok/kiadvanyok/3564-onellenorzes-a-gyakorlatban/file</vt:lpwstr>
      </vt:variant>
      <vt:variant>
        <vt:lpwstr/>
      </vt:variant>
      <vt:variant>
        <vt:i4>7864376</vt:i4>
      </vt:variant>
      <vt:variant>
        <vt:i4>615</vt:i4>
      </vt:variant>
      <vt:variant>
        <vt:i4>0</vt:i4>
      </vt:variant>
      <vt:variant>
        <vt:i4>5</vt:i4>
      </vt:variant>
      <vt:variant>
        <vt:lpwstr>https://portal.nebih.gov.hu/-/elektronikusan-vezetett-onellenorzesi-terv-kovetelmenyei</vt:lpwstr>
      </vt:variant>
      <vt:variant>
        <vt:lpwstr/>
      </vt:variant>
      <vt:variant>
        <vt:i4>131197</vt:i4>
      </vt:variant>
      <vt:variant>
        <vt:i4>612</vt:i4>
      </vt:variant>
      <vt:variant>
        <vt:i4>0</vt:i4>
      </vt:variant>
      <vt:variant>
        <vt:i4>5</vt:i4>
      </vt:variant>
      <vt:variant>
        <vt:lpwstr>https://net.jogtar.hu/jr/gen/hjegy_doc.cgi?docid=A1700028.FM</vt:lpwstr>
      </vt:variant>
      <vt:variant>
        <vt:lpwstr/>
      </vt:variant>
      <vt:variant>
        <vt:i4>3473503</vt:i4>
      </vt:variant>
      <vt:variant>
        <vt:i4>609</vt:i4>
      </vt:variant>
      <vt:variant>
        <vt:i4>0</vt:i4>
      </vt:variant>
      <vt:variant>
        <vt:i4>5</vt:i4>
      </vt:variant>
      <vt:variant>
        <vt:lpwstr>https://ec.europa.eu/food/system/files/2021-10/biosafety_fh_legis_guidance_min-recom-trichinella-meat_hu.pdf</vt:lpwstr>
      </vt:variant>
      <vt:variant>
        <vt:lpwstr/>
      </vt:variant>
      <vt:variant>
        <vt:i4>7405669</vt:i4>
      </vt:variant>
      <vt:variant>
        <vt:i4>606</vt:i4>
      </vt:variant>
      <vt:variant>
        <vt:i4>0</vt:i4>
      </vt:variant>
      <vt:variant>
        <vt:i4>5</vt:i4>
      </vt:variant>
      <vt:variant>
        <vt:lpwstr>https://eur-lex.europa.eu/legal-content/HU/TXT/?qid=1590233348664&amp;uri=CELEX:32015R1375</vt:lpwstr>
      </vt:variant>
      <vt:variant>
        <vt:lpwstr/>
      </vt:variant>
      <vt:variant>
        <vt:i4>7864417</vt:i4>
      </vt:variant>
      <vt:variant>
        <vt:i4>603</vt:i4>
      </vt:variant>
      <vt:variant>
        <vt:i4>0</vt:i4>
      </vt:variant>
      <vt:variant>
        <vt:i4>5</vt:i4>
      </vt:variant>
      <vt:variant>
        <vt:lpwstr>https://eur-lex.europa.eu/legal-content/HU/TXT/?qid=1590233270500&amp;uri=CELEX:32015R1474</vt:lpwstr>
      </vt:variant>
      <vt:variant>
        <vt:lpwstr/>
      </vt:variant>
      <vt:variant>
        <vt:i4>4259908</vt:i4>
      </vt:variant>
      <vt:variant>
        <vt:i4>600</vt:i4>
      </vt:variant>
      <vt:variant>
        <vt:i4>0</vt:i4>
      </vt:variant>
      <vt:variant>
        <vt:i4>5</vt:i4>
      </vt:variant>
      <vt:variant>
        <vt:lpwstr>https://net.jogtar.hu/jogszabaly?docid=A0400054.FVM&amp;celpara=&amp;searchUrl=/jogszabaly-kereso%3Fsorszam%3D54%26para%3D%26tipus%3D%26evszam%3D2004</vt:lpwstr>
      </vt:variant>
      <vt:variant>
        <vt:lpwstr/>
      </vt:variant>
      <vt:variant>
        <vt:i4>393238</vt:i4>
      </vt:variant>
      <vt:variant>
        <vt:i4>597</vt:i4>
      </vt:variant>
      <vt:variant>
        <vt:i4>0</vt:i4>
      </vt:variant>
      <vt:variant>
        <vt:i4>5</vt:i4>
      </vt:variant>
      <vt:variant>
        <vt:lpwstr>https://net.jogtar.hu/jogszabaly?docid=A0400052.FVM&amp;celpara=</vt:lpwstr>
      </vt:variant>
      <vt:variant>
        <vt:lpwstr/>
      </vt:variant>
      <vt:variant>
        <vt:i4>6946923</vt:i4>
      </vt:variant>
      <vt:variant>
        <vt:i4>594</vt:i4>
      </vt:variant>
      <vt:variant>
        <vt:i4>0</vt:i4>
      </vt:variant>
      <vt:variant>
        <vt:i4>5</vt:i4>
      </vt:variant>
      <vt:variant>
        <vt:lpwstr>https://net.jogtar.hu/jogszabaly?docid=A0400128.FVM&amp;celpara=&amp;searchUrl=/jogszabaly-kereso%3Fsorszam%3D128%26para%3D%26tipus%3D%26evszam%3D2004</vt:lpwstr>
      </vt:variant>
      <vt:variant>
        <vt:lpwstr/>
      </vt:variant>
      <vt:variant>
        <vt:i4>393276</vt:i4>
      </vt:variant>
      <vt:variant>
        <vt:i4>591</vt:i4>
      </vt:variant>
      <vt:variant>
        <vt:i4>0</vt:i4>
      </vt:variant>
      <vt:variant>
        <vt:i4>5</vt:i4>
      </vt:variant>
      <vt:variant>
        <vt:lpwstr>https://eur-lex.europa.eu/legal-content/HU/TXT/?uri=uriserv%3AOJ.L_.2022.122.01.0017.01.HUN&amp;toc=OJ%3AL%3A2022%3A122%3ATOC</vt:lpwstr>
      </vt:variant>
      <vt:variant>
        <vt:lpwstr/>
      </vt:variant>
      <vt:variant>
        <vt:i4>655437</vt:i4>
      </vt:variant>
      <vt:variant>
        <vt:i4>588</vt:i4>
      </vt:variant>
      <vt:variant>
        <vt:i4>0</vt:i4>
      </vt:variant>
      <vt:variant>
        <vt:i4>5</vt:i4>
      </vt:variant>
      <vt:variant>
        <vt:lpwstr>https://eur-lex.europa.eu/legal-content/HU/TXT/?uri=CELEX:32020R2235</vt:lpwstr>
      </vt:variant>
      <vt:variant>
        <vt:lpwstr/>
      </vt:variant>
      <vt:variant>
        <vt:i4>983111</vt:i4>
      </vt:variant>
      <vt:variant>
        <vt:i4>585</vt:i4>
      </vt:variant>
      <vt:variant>
        <vt:i4>0</vt:i4>
      </vt:variant>
      <vt:variant>
        <vt:i4>5</vt:i4>
      </vt:variant>
      <vt:variant>
        <vt:lpwstr>https://eur-lex.europa.eu/legal-content/HU/TXT/?uri=celex:32019R0627</vt:lpwstr>
      </vt:variant>
      <vt:variant>
        <vt:lpwstr/>
      </vt:variant>
      <vt:variant>
        <vt:i4>7864416</vt:i4>
      </vt:variant>
      <vt:variant>
        <vt:i4>582</vt:i4>
      </vt:variant>
      <vt:variant>
        <vt:i4>0</vt:i4>
      </vt:variant>
      <vt:variant>
        <vt:i4>5</vt:i4>
      </vt:variant>
      <vt:variant>
        <vt:lpwstr>https://eur-lex.europa.eu/legal-content/HU/TXT/?qid=1401471580630&amp;uri=CELEX:32013R0101</vt:lpwstr>
      </vt:variant>
      <vt:variant>
        <vt:lpwstr/>
      </vt:variant>
      <vt:variant>
        <vt:i4>7733359</vt:i4>
      </vt:variant>
      <vt:variant>
        <vt:i4>579</vt:i4>
      </vt:variant>
      <vt:variant>
        <vt:i4>0</vt:i4>
      </vt:variant>
      <vt:variant>
        <vt:i4>5</vt:i4>
      </vt:variant>
      <vt:variant>
        <vt:lpwstr>https://eur-lex.europa.eu/legal-content/HU/TXT/?qid=1590232318155&amp;uri=CELEX:32019R0624</vt:lpwstr>
      </vt:variant>
      <vt:variant>
        <vt:lpwstr/>
      </vt:variant>
      <vt:variant>
        <vt:i4>720972</vt:i4>
      </vt:variant>
      <vt:variant>
        <vt:i4>576</vt:i4>
      </vt:variant>
      <vt:variant>
        <vt:i4>0</vt:i4>
      </vt:variant>
      <vt:variant>
        <vt:i4>5</vt:i4>
      </vt:variant>
      <vt:variant>
        <vt:lpwstr>https://eur-lex.europa.eu/legal-content/HU/TXT/?uri=celex:32005R2074</vt:lpwstr>
      </vt:variant>
      <vt:variant>
        <vt:lpwstr/>
      </vt:variant>
      <vt:variant>
        <vt:i4>7208997</vt:i4>
      </vt:variant>
      <vt:variant>
        <vt:i4>573</vt:i4>
      </vt:variant>
      <vt:variant>
        <vt:i4>0</vt:i4>
      </vt:variant>
      <vt:variant>
        <vt:i4>5</vt:i4>
      </vt:variant>
      <vt:variant>
        <vt:lpwstr>https://www.fooddrinkeurope.eu/wp-content/uploads/2022/04/FoodDrinkEuropes-Guidance-on-Food-Allergen-Management-for-Food-Manufacturers-2022.pdf</vt:lpwstr>
      </vt:variant>
      <vt:variant>
        <vt:lpwstr/>
      </vt:variant>
      <vt:variant>
        <vt:i4>131135</vt:i4>
      </vt:variant>
      <vt:variant>
        <vt:i4>570</vt:i4>
      </vt:variant>
      <vt:variant>
        <vt:i4>0</vt:i4>
      </vt:variant>
      <vt:variant>
        <vt:i4>5</vt:i4>
      </vt:variant>
      <vt:variant>
        <vt:lpwstr>https://eur-lex.europa.eu/legal-content/HU/TXT/?uri=uriserv%3AOJ.C_.2022.355.01.0001.01.HUN&amp;toc=OJ%3AC%3A2022%3A355%3ATOC</vt:lpwstr>
      </vt:variant>
      <vt:variant>
        <vt:lpwstr/>
      </vt:variant>
      <vt:variant>
        <vt:i4>4980788</vt:i4>
      </vt:variant>
      <vt:variant>
        <vt:i4>567</vt:i4>
      </vt:variant>
      <vt:variant>
        <vt:i4>0</vt:i4>
      </vt:variant>
      <vt:variant>
        <vt:i4>5</vt:i4>
      </vt:variant>
      <vt:variant>
        <vt:lpwstr>https://food.ec.europa.eu/safety/biological-safety/food-hygiene_en</vt:lpwstr>
      </vt:variant>
      <vt:variant>
        <vt:lpwstr/>
      </vt:variant>
      <vt:variant>
        <vt:i4>4980788</vt:i4>
      </vt:variant>
      <vt:variant>
        <vt:i4>564</vt:i4>
      </vt:variant>
      <vt:variant>
        <vt:i4>0</vt:i4>
      </vt:variant>
      <vt:variant>
        <vt:i4>5</vt:i4>
      </vt:variant>
      <vt:variant>
        <vt:lpwstr>https://food.ec.europa.eu/safety/biological-safety/food-hygiene_en</vt:lpwstr>
      </vt:variant>
      <vt:variant>
        <vt:lpwstr/>
      </vt:variant>
      <vt:variant>
        <vt:i4>8126479</vt:i4>
      </vt:variant>
      <vt:variant>
        <vt:i4>561</vt:i4>
      </vt:variant>
      <vt:variant>
        <vt:i4>0</vt:i4>
      </vt:variant>
      <vt:variant>
        <vt:i4>5</vt:i4>
      </vt:variant>
      <vt:variant>
        <vt:lpwstr>https://food.ec.europa.eu/safety/biological-safety/food-hygiene/guidance-platform_en</vt:lpwstr>
      </vt:variant>
      <vt:variant>
        <vt:lpwstr/>
      </vt:variant>
      <vt:variant>
        <vt:i4>5963828</vt:i4>
      </vt:variant>
      <vt:variant>
        <vt:i4>558</vt:i4>
      </vt:variant>
      <vt:variant>
        <vt:i4>0</vt:i4>
      </vt:variant>
      <vt:variant>
        <vt:i4>5</vt:i4>
      </vt:variant>
      <vt:variant>
        <vt:lpwstr>https://ec.europa.eu/food/system/files/2022-04/biosafety_fh_legis_guidance_reg-2004-853_hu.pdf</vt:lpwstr>
      </vt:variant>
      <vt:variant>
        <vt:lpwstr/>
      </vt:variant>
      <vt:variant>
        <vt:i4>262221</vt:i4>
      </vt:variant>
      <vt:variant>
        <vt:i4>555</vt:i4>
      </vt:variant>
      <vt:variant>
        <vt:i4>0</vt:i4>
      </vt:variant>
      <vt:variant>
        <vt:i4>5</vt:i4>
      </vt:variant>
      <vt:variant>
        <vt:lpwstr>https://eur-lex.europa.eu/legal-content/HU/TXT/?uri=celex:32004R0853</vt:lpwstr>
      </vt:variant>
      <vt:variant>
        <vt:lpwstr/>
      </vt:variant>
      <vt:variant>
        <vt:i4>131151</vt:i4>
      </vt:variant>
      <vt:variant>
        <vt:i4>552</vt:i4>
      </vt:variant>
      <vt:variant>
        <vt:i4>0</vt:i4>
      </vt:variant>
      <vt:variant>
        <vt:i4>5</vt:i4>
      </vt:variant>
      <vt:variant>
        <vt:lpwstr>https://eur-lex.europa.eu/legal-content/HU/TXT/?uri=celex:32014R0579</vt:lpwstr>
      </vt:variant>
      <vt:variant>
        <vt:lpwstr/>
      </vt:variant>
      <vt:variant>
        <vt:i4>5963829</vt:i4>
      </vt:variant>
      <vt:variant>
        <vt:i4>549</vt:i4>
      </vt:variant>
      <vt:variant>
        <vt:i4>0</vt:i4>
      </vt:variant>
      <vt:variant>
        <vt:i4>5</vt:i4>
      </vt:variant>
      <vt:variant>
        <vt:lpwstr>https://ec.europa.eu/food/system/files/2022-04/biosafety_fh_legis_guidance_reg-2004-852_hu.pdf</vt:lpwstr>
      </vt:variant>
      <vt:variant>
        <vt:lpwstr/>
      </vt:variant>
      <vt:variant>
        <vt:i4>327757</vt:i4>
      </vt:variant>
      <vt:variant>
        <vt:i4>546</vt:i4>
      </vt:variant>
      <vt:variant>
        <vt:i4>0</vt:i4>
      </vt:variant>
      <vt:variant>
        <vt:i4>5</vt:i4>
      </vt:variant>
      <vt:variant>
        <vt:lpwstr>https://eur-lex.europa.eu/legal-content/HU/TXT/?uri=celex:32004R0852</vt:lpwstr>
      </vt:variant>
      <vt:variant>
        <vt:lpwstr/>
      </vt:variant>
      <vt:variant>
        <vt:i4>7012430</vt:i4>
      </vt:variant>
      <vt:variant>
        <vt:i4>543</vt:i4>
      </vt:variant>
      <vt:variant>
        <vt:i4>0</vt:i4>
      </vt:variant>
      <vt:variant>
        <vt:i4>5</vt:i4>
      </vt:variant>
      <vt:variant>
        <vt:lpwstr>https://food.ec.europa.eu/horizontal-topics/official-controls-and-enforcement/health-and-food-audits-and-analysis_en</vt:lpwstr>
      </vt:variant>
      <vt:variant>
        <vt:lpwstr/>
      </vt:variant>
      <vt:variant>
        <vt:i4>6881291</vt:i4>
      </vt:variant>
      <vt:variant>
        <vt:i4>540</vt:i4>
      </vt:variant>
      <vt:variant>
        <vt:i4>0</vt:i4>
      </vt:variant>
      <vt:variant>
        <vt:i4>5</vt:i4>
      </vt:variant>
      <vt:variant>
        <vt:lpwstr>https://ec.europa.eu/food/audits-analysis/audit_reports/index.cfm</vt:lpwstr>
      </vt:variant>
      <vt:variant>
        <vt:lpwstr/>
      </vt:variant>
      <vt:variant>
        <vt:i4>589884</vt:i4>
      </vt:variant>
      <vt:variant>
        <vt:i4>537</vt:i4>
      </vt:variant>
      <vt:variant>
        <vt:i4>0</vt:i4>
      </vt:variant>
      <vt:variant>
        <vt:i4>5</vt:i4>
      </vt:variant>
      <vt:variant>
        <vt:lpwstr>https://eur-lex.europa.eu/legal-content/HU/TXT/?uri=uriserv%3AOJ.L_.2020.354.01.0009.01.HUN&amp;toc=OJ%3AL%3A2020%3A354%3ATOC</vt:lpwstr>
      </vt:variant>
      <vt:variant>
        <vt:lpwstr/>
      </vt:variant>
      <vt:variant>
        <vt:i4>7995501</vt:i4>
      </vt:variant>
      <vt:variant>
        <vt:i4>534</vt:i4>
      </vt:variant>
      <vt:variant>
        <vt:i4>0</vt:i4>
      </vt:variant>
      <vt:variant>
        <vt:i4>5</vt:i4>
      </vt:variant>
      <vt:variant>
        <vt:lpwstr>https://net.jogtar.hu/jogszabaly?docid=a0700168.tv</vt:lpwstr>
      </vt:variant>
      <vt:variant>
        <vt:lpwstr/>
      </vt:variant>
      <vt:variant>
        <vt:i4>1900626</vt:i4>
      </vt:variant>
      <vt:variant>
        <vt:i4>531</vt:i4>
      </vt:variant>
      <vt:variant>
        <vt:i4>0</vt:i4>
      </vt:variant>
      <vt:variant>
        <vt:i4>5</vt:i4>
      </vt:variant>
      <vt:variant>
        <vt:lpwstr>http://njt.hu/cgi_bin/njt_doc.cgi?docid=140968.417048</vt:lpwstr>
      </vt:variant>
      <vt:variant>
        <vt:lpwstr/>
      </vt:variant>
      <vt:variant>
        <vt:i4>7471149</vt:i4>
      </vt:variant>
      <vt:variant>
        <vt:i4>528</vt:i4>
      </vt:variant>
      <vt:variant>
        <vt:i4>0</vt:i4>
      </vt:variant>
      <vt:variant>
        <vt:i4>5</vt:i4>
      </vt:variant>
      <vt:variant>
        <vt:lpwstr>http://www.efsa.europa.eu/en/partnersnetworks/scorg</vt:lpwstr>
      </vt:variant>
      <vt:variant>
        <vt:lpwstr/>
      </vt:variant>
      <vt:variant>
        <vt:i4>3407974</vt:i4>
      </vt:variant>
      <vt:variant>
        <vt:i4>525</vt:i4>
      </vt:variant>
      <vt:variant>
        <vt:i4>0</vt:i4>
      </vt:variant>
      <vt:variant>
        <vt:i4>5</vt:i4>
      </vt:variant>
      <vt:variant>
        <vt:lpwstr>https://www.efsa.europa.eu/en/events/93rd-management-board-web-meeting</vt:lpwstr>
      </vt:variant>
      <vt:variant>
        <vt:lpwstr/>
      </vt:variant>
      <vt:variant>
        <vt:i4>720945</vt:i4>
      </vt:variant>
      <vt:variant>
        <vt:i4>522</vt:i4>
      </vt:variant>
      <vt:variant>
        <vt:i4>0</vt:i4>
      </vt:variant>
      <vt:variant>
        <vt:i4>5</vt:i4>
      </vt:variant>
      <vt:variant>
        <vt:lpwstr>https://eur-lex.europa.eu/legal-content/HU/TXT/?uri=uriserv%3AOJ.C_.2022.159.01.0006.01.HUN&amp;toc=OJ%3AC%3A2022%3A159%3ATOC</vt:lpwstr>
      </vt:variant>
      <vt:variant>
        <vt:lpwstr/>
      </vt:variant>
      <vt:variant>
        <vt:i4>7471206</vt:i4>
      </vt:variant>
      <vt:variant>
        <vt:i4>519</vt:i4>
      </vt:variant>
      <vt:variant>
        <vt:i4>0</vt:i4>
      </vt:variant>
      <vt:variant>
        <vt:i4>5</vt:i4>
      </vt:variant>
      <vt:variant>
        <vt:lpwstr>https://eur-lex.europa.eu/legal-content/HU/TXT/?qid=1401469329541&amp;uri=CELEX:32004R2230</vt:lpwstr>
      </vt:variant>
      <vt:variant>
        <vt:lpwstr/>
      </vt:variant>
      <vt:variant>
        <vt:i4>721022</vt:i4>
      </vt:variant>
      <vt:variant>
        <vt:i4>516</vt:i4>
      </vt:variant>
      <vt:variant>
        <vt:i4>0</vt:i4>
      </vt:variant>
      <vt:variant>
        <vt:i4>5</vt:i4>
      </vt:variant>
      <vt:variant>
        <vt:lpwstr>http://net.jogtar.hu/jr/gen/hjegy_doc.cgi?docid=A0800046.TV</vt:lpwstr>
      </vt:variant>
      <vt:variant>
        <vt:lpwstr/>
      </vt:variant>
      <vt:variant>
        <vt:i4>7405667</vt:i4>
      </vt:variant>
      <vt:variant>
        <vt:i4>513</vt:i4>
      </vt:variant>
      <vt:variant>
        <vt:i4>0</vt:i4>
      </vt:variant>
      <vt:variant>
        <vt:i4>5</vt:i4>
      </vt:variant>
      <vt:variant>
        <vt:lpwstr>https://eur-lex.europa.eu/legal-content/HU/TXT/?qid=1401468788499&amp;uri=CELEX:32011R0931</vt:lpwstr>
      </vt:variant>
      <vt:variant>
        <vt:lpwstr/>
      </vt:variant>
      <vt:variant>
        <vt:i4>6291458</vt:i4>
      </vt:variant>
      <vt:variant>
        <vt:i4>510</vt:i4>
      </vt:variant>
      <vt:variant>
        <vt:i4>0</vt:i4>
      </vt:variant>
      <vt:variant>
        <vt:i4>5</vt:i4>
      </vt:variant>
      <vt:variant>
        <vt:lpwstr>https://food.ec.europa.eu/horizontal-topics/general-food-law_en</vt:lpwstr>
      </vt:variant>
      <vt:variant>
        <vt:lpwstr/>
      </vt:variant>
      <vt:variant>
        <vt:i4>6750310</vt:i4>
      </vt:variant>
      <vt:variant>
        <vt:i4>507</vt:i4>
      </vt:variant>
      <vt:variant>
        <vt:i4>0</vt:i4>
      </vt:variant>
      <vt:variant>
        <vt:i4>5</vt:i4>
      </vt:variant>
      <vt:variant>
        <vt:lpwstr>https://eur-lex.europa.eu/legal-content/HU/TXT/?uri=uriserv%3AOJ.CI.2021.461.01.0001.01.HUN&amp;toc=OJ%3AC%3A2021%3A461I%3ATOC</vt:lpwstr>
      </vt:variant>
      <vt:variant>
        <vt:lpwstr/>
      </vt:variant>
      <vt:variant>
        <vt:i4>3997719</vt:i4>
      </vt:variant>
      <vt:variant>
        <vt:i4>504</vt:i4>
      </vt:variant>
      <vt:variant>
        <vt:i4>0</vt:i4>
      </vt:variant>
      <vt:variant>
        <vt:i4>5</vt:i4>
      </vt:variant>
      <vt:variant>
        <vt:lpwstr>https://food.ec.europa.eu/safety/biological-safety/crisis-preparedness-management_en</vt:lpwstr>
      </vt:variant>
      <vt:variant>
        <vt:lpwstr/>
      </vt:variant>
      <vt:variant>
        <vt:i4>6881379</vt:i4>
      </vt:variant>
      <vt:variant>
        <vt:i4>501</vt:i4>
      </vt:variant>
      <vt:variant>
        <vt:i4>0</vt:i4>
      </vt:variant>
      <vt:variant>
        <vt:i4>5</vt:i4>
      </vt:variant>
      <vt:variant>
        <vt:lpwstr>https://eur-lex.europa.eu/legal-content/HU/TXT/?qid=1590232457759&amp;uri=CELEX:32019D0300</vt:lpwstr>
      </vt:variant>
      <vt:variant>
        <vt:lpwstr/>
      </vt:variant>
      <vt:variant>
        <vt:i4>721002</vt:i4>
      </vt:variant>
      <vt:variant>
        <vt:i4>498</vt:i4>
      </vt:variant>
      <vt:variant>
        <vt:i4>0</vt:i4>
      </vt:variant>
      <vt:variant>
        <vt:i4>5</vt:i4>
      </vt:variant>
      <vt:variant>
        <vt:lpwstr>https://ec.europa.eu/food/system/files/2016-12/gfl_req_implementation-guidance_en.pdf</vt:lpwstr>
      </vt:variant>
      <vt:variant>
        <vt:lpwstr/>
      </vt:variant>
      <vt:variant>
        <vt:i4>6357088</vt:i4>
      </vt:variant>
      <vt:variant>
        <vt:i4>495</vt:i4>
      </vt:variant>
      <vt:variant>
        <vt:i4>0</vt:i4>
      </vt:variant>
      <vt:variant>
        <vt:i4>5</vt:i4>
      </vt:variant>
      <vt:variant>
        <vt:lpwstr>https://food.ec.europa.eu/document/download/4cea21a6-ec96-49a7-a3a0-e1747c2c595d_hu?filename=gfl_req_implementation-guidance_hu.pdf</vt:lpwstr>
      </vt:variant>
      <vt:variant>
        <vt:lpwstr/>
      </vt:variant>
      <vt:variant>
        <vt:i4>393289</vt:i4>
      </vt:variant>
      <vt:variant>
        <vt:i4>492</vt:i4>
      </vt:variant>
      <vt:variant>
        <vt:i4>0</vt:i4>
      </vt:variant>
      <vt:variant>
        <vt:i4>5</vt:i4>
      </vt:variant>
      <vt:variant>
        <vt:lpwstr>https://eur-lex.europa.eu/legal-content/HU/TXT/?uri=celex:32002R0178</vt:lpwstr>
      </vt:variant>
      <vt:variant>
        <vt:lpwstr/>
      </vt:variant>
      <vt:variant>
        <vt:i4>1048627</vt:i4>
      </vt:variant>
      <vt:variant>
        <vt:i4>485</vt:i4>
      </vt:variant>
      <vt:variant>
        <vt:i4>0</vt:i4>
      </vt:variant>
      <vt:variant>
        <vt:i4>5</vt:i4>
      </vt:variant>
      <vt:variant>
        <vt:lpwstr/>
      </vt:variant>
      <vt:variant>
        <vt:lpwstr>_Toc183168766</vt:lpwstr>
      </vt:variant>
      <vt:variant>
        <vt:i4>1048627</vt:i4>
      </vt:variant>
      <vt:variant>
        <vt:i4>479</vt:i4>
      </vt:variant>
      <vt:variant>
        <vt:i4>0</vt:i4>
      </vt:variant>
      <vt:variant>
        <vt:i4>5</vt:i4>
      </vt:variant>
      <vt:variant>
        <vt:lpwstr/>
      </vt:variant>
      <vt:variant>
        <vt:lpwstr>_Toc183168765</vt:lpwstr>
      </vt:variant>
      <vt:variant>
        <vt:i4>1048627</vt:i4>
      </vt:variant>
      <vt:variant>
        <vt:i4>473</vt:i4>
      </vt:variant>
      <vt:variant>
        <vt:i4>0</vt:i4>
      </vt:variant>
      <vt:variant>
        <vt:i4>5</vt:i4>
      </vt:variant>
      <vt:variant>
        <vt:lpwstr/>
      </vt:variant>
      <vt:variant>
        <vt:lpwstr>_Toc183168764</vt:lpwstr>
      </vt:variant>
      <vt:variant>
        <vt:i4>1048627</vt:i4>
      </vt:variant>
      <vt:variant>
        <vt:i4>467</vt:i4>
      </vt:variant>
      <vt:variant>
        <vt:i4>0</vt:i4>
      </vt:variant>
      <vt:variant>
        <vt:i4>5</vt:i4>
      </vt:variant>
      <vt:variant>
        <vt:lpwstr/>
      </vt:variant>
      <vt:variant>
        <vt:lpwstr>_Toc183168763</vt:lpwstr>
      </vt:variant>
      <vt:variant>
        <vt:i4>1048627</vt:i4>
      </vt:variant>
      <vt:variant>
        <vt:i4>461</vt:i4>
      </vt:variant>
      <vt:variant>
        <vt:i4>0</vt:i4>
      </vt:variant>
      <vt:variant>
        <vt:i4>5</vt:i4>
      </vt:variant>
      <vt:variant>
        <vt:lpwstr/>
      </vt:variant>
      <vt:variant>
        <vt:lpwstr>_Toc183168762</vt:lpwstr>
      </vt:variant>
      <vt:variant>
        <vt:i4>1048627</vt:i4>
      </vt:variant>
      <vt:variant>
        <vt:i4>455</vt:i4>
      </vt:variant>
      <vt:variant>
        <vt:i4>0</vt:i4>
      </vt:variant>
      <vt:variant>
        <vt:i4>5</vt:i4>
      </vt:variant>
      <vt:variant>
        <vt:lpwstr/>
      </vt:variant>
      <vt:variant>
        <vt:lpwstr>_Toc183168761</vt:lpwstr>
      </vt:variant>
      <vt:variant>
        <vt:i4>1048627</vt:i4>
      </vt:variant>
      <vt:variant>
        <vt:i4>449</vt:i4>
      </vt:variant>
      <vt:variant>
        <vt:i4>0</vt:i4>
      </vt:variant>
      <vt:variant>
        <vt:i4>5</vt:i4>
      </vt:variant>
      <vt:variant>
        <vt:lpwstr/>
      </vt:variant>
      <vt:variant>
        <vt:lpwstr>_Toc183168760</vt:lpwstr>
      </vt:variant>
      <vt:variant>
        <vt:i4>1245235</vt:i4>
      </vt:variant>
      <vt:variant>
        <vt:i4>443</vt:i4>
      </vt:variant>
      <vt:variant>
        <vt:i4>0</vt:i4>
      </vt:variant>
      <vt:variant>
        <vt:i4>5</vt:i4>
      </vt:variant>
      <vt:variant>
        <vt:lpwstr/>
      </vt:variant>
      <vt:variant>
        <vt:lpwstr>_Toc183168759</vt:lpwstr>
      </vt:variant>
      <vt:variant>
        <vt:i4>1245235</vt:i4>
      </vt:variant>
      <vt:variant>
        <vt:i4>437</vt:i4>
      </vt:variant>
      <vt:variant>
        <vt:i4>0</vt:i4>
      </vt:variant>
      <vt:variant>
        <vt:i4>5</vt:i4>
      </vt:variant>
      <vt:variant>
        <vt:lpwstr/>
      </vt:variant>
      <vt:variant>
        <vt:lpwstr>_Toc183168758</vt:lpwstr>
      </vt:variant>
      <vt:variant>
        <vt:i4>1245235</vt:i4>
      </vt:variant>
      <vt:variant>
        <vt:i4>431</vt:i4>
      </vt:variant>
      <vt:variant>
        <vt:i4>0</vt:i4>
      </vt:variant>
      <vt:variant>
        <vt:i4>5</vt:i4>
      </vt:variant>
      <vt:variant>
        <vt:lpwstr/>
      </vt:variant>
      <vt:variant>
        <vt:lpwstr>_Toc183168757</vt:lpwstr>
      </vt:variant>
      <vt:variant>
        <vt:i4>1245235</vt:i4>
      </vt:variant>
      <vt:variant>
        <vt:i4>425</vt:i4>
      </vt:variant>
      <vt:variant>
        <vt:i4>0</vt:i4>
      </vt:variant>
      <vt:variant>
        <vt:i4>5</vt:i4>
      </vt:variant>
      <vt:variant>
        <vt:lpwstr/>
      </vt:variant>
      <vt:variant>
        <vt:lpwstr>_Toc183168756</vt:lpwstr>
      </vt:variant>
      <vt:variant>
        <vt:i4>1245235</vt:i4>
      </vt:variant>
      <vt:variant>
        <vt:i4>419</vt:i4>
      </vt:variant>
      <vt:variant>
        <vt:i4>0</vt:i4>
      </vt:variant>
      <vt:variant>
        <vt:i4>5</vt:i4>
      </vt:variant>
      <vt:variant>
        <vt:lpwstr/>
      </vt:variant>
      <vt:variant>
        <vt:lpwstr>_Toc183168755</vt:lpwstr>
      </vt:variant>
      <vt:variant>
        <vt:i4>1245235</vt:i4>
      </vt:variant>
      <vt:variant>
        <vt:i4>413</vt:i4>
      </vt:variant>
      <vt:variant>
        <vt:i4>0</vt:i4>
      </vt:variant>
      <vt:variant>
        <vt:i4>5</vt:i4>
      </vt:variant>
      <vt:variant>
        <vt:lpwstr/>
      </vt:variant>
      <vt:variant>
        <vt:lpwstr>_Toc183168754</vt:lpwstr>
      </vt:variant>
      <vt:variant>
        <vt:i4>1245235</vt:i4>
      </vt:variant>
      <vt:variant>
        <vt:i4>407</vt:i4>
      </vt:variant>
      <vt:variant>
        <vt:i4>0</vt:i4>
      </vt:variant>
      <vt:variant>
        <vt:i4>5</vt:i4>
      </vt:variant>
      <vt:variant>
        <vt:lpwstr/>
      </vt:variant>
      <vt:variant>
        <vt:lpwstr>_Toc183168753</vt:lpwstr>
      </vt:variant>
      <vt:variant>
        <vt:i4>1245235</vt:i4>
      </vt:variant>
      <vt:variant>
        <vt:i4>401</vt:i4>
      </vt:variant>
      <vt:variant>
        <vt:i4>0</vt:i4>
      </vt:variant>
      <vt:variant>
        <vt:i4>5</vt:i4>
      </vt:variant>
      <vt:variant>
        <vt:lpwstr/>
      </vt:variant>
      <vt:variant>
        <vt:lpwstr>_Toc183168752</vt:lpwstr>
      </vt:variant>
      <vt:variant>
        <vt:i4>1245235</vt:i4>
      </vt:variant>
      <vt:variant>
        <vt:i4>395</vt:i4>
      </vt:variant>
      <vt:variant>
        <vt:i4>0</vt:i4>
      </vt:variant>
      <vt:variant>
        <vt:i4>5</vt:i4>
      </vt:variant>
      <vt:variant>
        <vt:lpwstr/>
      </vt:variant>
      <vt:variant>
        <vt:lpwstr>_Toc183168751</vt:lpwstr>
      </vt:variant>
      <vt:variant>
        <vt:i4>1245235</vt:i4>
      </vt:variant>
      <vt:variant>
        <vt:i4>389</vt:i4>
      </vt:variant>
      <vt:variant>
        <vt:i4>0</vt:i4>
      </vt:variant>
      <vt:variant>
        <vt:i4>5</vt:i4>
      </vt:variant>
      <vt:variant>
        <vt:lpwstr/>
      </vt:variant>
      <vt:variant>
        <vt:lpwstr>_Toc183168750</vt:lpwstr>
      </vt:variant>
      <vt:variant>
        <vt:i4>1179699</vt:i4>
      </vt:variant>
      <vt:variant>
        <vt:i4>383</vt:i4>
      </vt:variant>
      <vt:variant>
        <vt:i4>0</vt:i4>
      </vt:variant>
      <vt:variant>
        <vt:i4>5</vt:i4>
      </vt:variant>
      <vt:variant>
        <vt:lpwstr/>
      </vt:variant>
      <vt:variant>
        <vt:lpwstr>_Toc183168749</vt:lpwstr>
      </vt:variant>
      <vt:variant>
        <vt:i4>1179699</vt:i4>
      </vt:variant>
      <vt:variant>
        <vt:i4>377</vt:i4>
      </vt:variant>
      <vt:variant>
        <vt:i4>0</vt:i4>
      </vt:variant>
      <vt:variant>
        <vt:i4>5</vt:i4>
      </vt:variant>
      <vt:variant>
        <vt:lpwstr/>
      </vt:variant>
      <vt:variant>
        <vt:lpwstr>_Toc183168748</vt:lpwstr>
      </vt:variant>
      <vt:variant>
        <vt:i4>1179699</vt:i4>
      </vt:variant>
      <vt:variant>
        <vt:i4>371</vt:i4>
      </vt:variant>
      <vt:variant>
        <vt:i4>0</vt:i4>
      </vt:variant>
      <vt:variant>
        <vt:i4>5</vt:i4>
      </vt:variant>
      <vt:variant>
        <vt:lpwstr/>
      </vt:variant>
      <vt:variant>
        <vt:lpwstr>_Toc183168747</vt:lpwstr>
      </vt:variant>
      <vt:variant>
        <vt:i4>1179699</vt:i4>
      </vt:variant>
      <vt:variant>
        <vt:i4>365</vt:i4>
      </vt:variant>
      <vt:variant>
        <vt:i4>0</vt:i4>
      </vt:variant>
      <vt:variant>
        <vt:i4>5</vt:i4>
      </vt:variant>
      <vt:variant>
        <vt:lpwstr/>
      </vt:variant>
      <vt:variant>
        <vt:lpwstr>_Toc183168746</vt:lpwstr>
      </vt:variant>
      <vt:variant>
        <vt:i4>1179699</vt:i4>
      </vt:variant>
      <vt:variant>
        <vt:i4>359</vt:i4>
      </vt:variant>
      <vt:variant>
        <vt:i4>0</vt:i4>
      </vt:variant>
      <vt:variant>
        <vt:i4>5</vt:i4>
      </vt:variant>
      <vt:variant>
        <vt:lpwstr/>
      </vt:variant>
      <vt:variant>
        <vt:lpwstr>_Toc183168745</vt:lpwstr>
      </vt:variant>
      <vt:variant>
        <vt:i4>1179699</vt:i4>
      </vt:variant>
      <vt:variant>
        <vt:i4>353</vt:i4>
      </vt:variant>
      <vt:variant>
        <vt:i4>0</vt:i4>
      </vt:variant>
      <vt:variant>
        <vt:i4>5</vt:i4>
      </vt:variant>
      <vt:variant>
        <vt:lpwstr/>
      </vt:variant>
      <vt:variant>
        <vt:lpwstr>_Toc183168744</vt:lpwstr>
      </vt:variant>
      <vt:variant>
        <vt:i4>1179699</vt:i4>
      </vt:variant>
      <vt:variant>
        <vt:i4>347</vt:i4>
      </vt:variant>
      <vt:variant>
        <vt:i4>0</vt:i4>
      </vt:variant>
      <vt:variant>
        <vt:i4>5</vt:i4>
      </vt:variant>
      <vt:variant>
        <vt:lpwstr/>
      </vt:variant>
      <vt:variant>
        <vt:lpwstr>_Toc183168743</vt:lpwstr>
      </vt:variant>
      <vt:variant>
        <vt:i4>1179699</vt:i4>
      </vt:variant>
      <vt:variant>
        <vt:i4>341</vt:i4>
      </vt:variant>
      <vt:variant>
        <vt:i4>0</vt:i4>
      </vt:variant>
      <vt:variant>
        <vt:i4>5</vt:i4>
      </vt:variant>
      <vt:variant>
        <vt:lpwstr/>
      </vt:variant>
      <vt:variant>
        <vt:lpwstr>_Toc183168742</vt:lpwstr>
      </vt:variant>
      <vt:variant>
        <vt:i4>1179699</vt:i4>
      </vt:variant>
      <vt:variant>
        <vt:i4>335</vt:i4>
      </vt:variant>
      <vt:variant>
        <vt:i4>0</vt:i4>
      </vt:variant>
      <vt:variant>
        <vt:i4>5</vt:i4>
      </vt:variant>
      <vt:variant>
        <vt:lpwstr/>
      </vt:variant>
      <vt:variant>
        <vt:lpwstr>_Toc183168741</vt:lpwstr>
      </vt:variant>
      <vt:variant>
        <vt:i4>1179699</vt:i4>
      </vt:variant>
      <vt:variant>
        <vt:i4>329</vt:i4>
      </vt:variant>
      <vt:variant>
        <vt:i4>0</vt:i4>
      </vt:variant>
      <vt:variant>
        <vt:i4>5</vt:i4>
      </vt:variant>
      <vt:variant>
        <vt:lpwstr/>
      </vt:variant>
      <vt:variant>
        <vt:lpwstr>_Toc183168740</vt:lpwstr>
      </vt:variant>
      <vt:variant>
        <vt:i4>1376307</vt:i4>
      </vt:variant>
      <vt:variant>
        <vt:i4>323</vt:i4>
      </vt:variant>
      <vt:variant>
        <vt:i4>0</vt:i4>
      </vt:variant>
      <vt:variant>
        <vt:i4>5</vt:i4>
      </vt:variant>
      <vt:variant>
        <vt:lpwstr/>
      </vt:variant>
      <vt:variant>
        <vt:lpwstr>_Toc183168739</vt:lpwstr>
      </vt:variant>
      <vt:variant>
        <vt:i4>1376307</vt:i4>
      </vt:variant>
      <vt:variant>
        <vt:i4>317</vt:i4>
      </vt:variant>
      <vt:variant>
        <vt:i4>0</vt:i4>
      </vt:variant>
      <vt:variant>
        <vt:i4>5</vt:i4>
      </vt:variant>
      <vt:variant>
        <vt:lpwstr/>
      </vt:variant>
      <vt:variant>
        <vt:lpwstr>_Toc183168738</vt:lpwstr>
      </vt:variant>
      <vt:variant>
        <vt:i4>1376307</vt:i4>
      </vt:variant>
      <vt:variant>
        <vt:i4>311</vt:i4>
      </vt:variant>
      <vt:variant>
        <vt:i4>0</vt:i4>
      </vt:variant>
      <vt:variant>
        <vt:i4>5</vt:i4>
      </vt:variant>
      <vt:variant>
        <vt:lpwstr/>
      </vt:variant>
      <vt:variant>
        <vt:lpwstr>_Toc183168737</vt:lpwstr>
      </vt:variant>
      <vt:variant>
        <vt:i4>1376307</vt:i4>
      </vt:variant>
      <vt:variant>
        <vt:i4>305</vt:i4>
      </vt:variant>
      <vt:variant>
        <vt:i4>0</vt:i4>
      </vt:variant>
      <vt:variant>
        <vt:i4>5</vt:i4>
      </vt:variant>
      <vt:variant>
        <vt:lpwstr/>
      </vt:variant>
      <vt:variant>
        <vt:lpwstr>_Toc183168736</vt:lpwstr>
      </vt:variant>
      <vt:variant>
        <vt:i4>1376307</vt:i4>
      </vt:variant>
      <vt:variant>
        <vt:i4>299</vt:i4>
      </vt:variant>
      <vt:variant>
        <vt:i4>0</vt:i4>
      </vt:variant>
      <vt:variant>
        <vt:i4>5</vt:i4>
      </vt:variant>
      <vt:variant>
        <vt:lpwstr/>
      </vt:variant>
      <vt:variant>
        <vt:lpwstr>_Toc183168735</vt:lpwstr>
      </vt:variant>
      <vt:variant>
        <vt:i4>1376307</vt:i4>
      </vt:variant>
      <vt:variant>
        <vt:i4>293</vt:i4>
      </vt:variant>
      <vt:variant>
        <vt:i4>0</vt:i4>
      </vt:variant>
      <vt:variant>
        <vt:i4>5</vt:i4>
      </vt:variant>
      <vt:variant>
        <vt:lpwstr/>
      </vt:variant>
      <vt:variant>
        <vt:lpwstr>_Toc183168734</vt:lpwstr>
      </vt:variant>
      <vt:variant>
        <vt:i4>1376307</vt:i4>
      </vt:variant>
      <vt:variant>
        <vt:i4>287</vt:i4>
      </vt:variant>
      <vt:variant>
        <vt:i4>0</vt:i4>
      </vt:variant>
      <vt:variant>
        <vt:i4>5</vt:i4>
      </vt:variant>
      <vt:variant>
        <vt:lpwstr/>
      </vt:variant>
      <vt:variant>
        <vt:lpwstr>_Toc183168733</vt:lpwstr>
      </vt:variant>
      <vt:variant>
        <vt:i4>1376307</vt:i4>
      </vt:variant>
      <vt:variant>
        <vt:i4>281</vt:i4>
      </vt:variant>
      <vt:variant>
        <vt:i4>0</vt:i4>
      </vt:variant>
      <vt:variant>
        <vt:i4>5</vt:i4>
      </vt:variant>
      <vt:variant>
        <vt:lpwstr/>
      </vt:variant>
      <vt:variant>
        <vt:lpwstr>_Toc183168732</vt:lpwstr>
      </vt:variant>
      <vt:variant>
        <vt:i4>1376307</vt:i4>
      </vt:variant>
      <vt:variant>
        <vt:i4>275</vt:i4>
      </vt:variant>
      <vt:variant>
        <vt:i4>0</vt:i4>
      </vt:variant>
      <vt:variant>
        <vt:i4>5</vt:i4>
      </vt:variant>
      <vt:variant>
        <vt:lpwstr/>
      </vt:variant>
      <vt:variant>
        <vt:lpwstr>_Toc183168731</vt:lpwstr>
      </vt:variant>
      <vt:variant>
        <vt:i4>1376307</vt:i4>
      </vt:variant>
      <vt:variant>
        <vt:i4>269</vt:i4>
      </vt:variant>
      <vt:variant>
        <vt:i4>0</vt:i4>
      </vt:variant>
      <vt:variant>
        <vt:i4>5</vt:i4>
      </vt:variant>
      <vt:variant>
        <vt:lpwstr/>
      </vt:variant>
      <vt:variant>
        <vt:lpwstr>_Toc183168730</vt:lpwstr>
      </vt:variant>
      <vt:variant>
        <vt:i4>1310771</vt:i4>
      </vt:variant>
      <vt:variant>
        <vt:i4>263</vt:i4>
      </vt:variant>
      <vt:variant>
        <vt:i4>0</vt:i4>
      </vt:variant>
      <vt:variant>
        <vt:i4>5</vt:i4>
      </vt:variant>
      <vt:variant>
        <vt:lpwstr/>
      </vt:variant>
      <vt:variant>
        <vt:lpwstr>_Toc183168729</vt:lpwstr>
      </vt:variant>
      <vt:variant>
        <vt:i4>1310771</vt:i4>
      </vt:variant>
      <vt:variant>
        <vt:i4>257</vt:i4>
      </vt:variant>
      <vt:variant>
        <vt:i4>0</vt:i4>
      </vt:variant>
      <vt:variant>
        <vt:i4>5</vt:i4>
      </vt:variant>
      <vt:variant>
        <vt:lpwstr/>
      </vt:variant>
      <vt:variant>
        <vt:lpwstr>_Toc183168728</vt:lpwstr>
      </vt:variant>
      <vt:variant>
        <vt:i4>1310771</vt:i4>
      </vt:variant>
      <vt:variant>
        <vt:i4>251</vt:i4>
      </vt:variant>
      <vt:variant>
        <vt:i4>0</vt:i4>
      </vt:variant>
      <vt:variant>
        <vt:i4>5</vt:i4>
      </vt:variant>
      <vt:variant>
        <vt:lpwstr/>
      </vt:variant>
      <vt:variant>
        <vt:lpwstr>_Toc183168727</vt:lpwstr>
      </vt:variant>
      <vt:variant>
        <vt:i4>1310771</vt:i4>
      </vt:variant>
      <vt:variant>
        <vt:i4>245</vt:i4>
      </vt:variant>
      <vt:variant>
        <vt:i4>0</vt:i4>
      </vt:variant>
      <vt:variant>
        <vt:i4>5</vt:i4>
      </vt:variant>
      <vt:variant>
        <vt:lpwstr/>
      </vt:variant>
      <vt:variant>
        <vt:lpwstr>_Toc183168726</vt:lpwstr>
      </vt:variant>
      <vt:variant>
        <vt:i4>1310771</vt:i4>
      </vt:variant>
      <vt:variant>
        <vt:i4>239</vt:i4>
      </vt:variant>
      <vt:variant>
        <vt:i4>0</vt:i4>
      </vt:variant>
      <vt:variant>
        <vt:i4>5</vt:i4>
      </vt:variant>
      <vt:variant>
        <vt:lpwstr/>
      </vt:variant>
      <vt:variant>
        <vt:lpwstr>_Toc183168725</vt:lpwstr>
      </vt:variant>
      <vt:variant>
        <vt:i4>1310771</vt:i4>
      </vt:variant>
      <vt:variant>
        <vt:i4>233</vt:i4>
      </vt:variant>
      <vt:variant>
        <vt:i4>0</vt:i4>
      </vt:variant>
      <vt:variant>
        <vt:i4>5</vt:i4>
      </vt:variant>
      <vt:variant>
        <vt:lpwstr/>
      </vt:variant>
      <vt:variant>
        <vt:lpwstr>_Toc183168724</vt:lpwstr>
      </vt:variant>
      <vt:variant>
        <vt:i4>1310771</vt:i4>
      </vt:variant>
      <vt:variant>
        <vt:i4>227</vt:i4>
      </vt:variant>
      <vt:variant>
        <vt:i4>0</vt:i4>
      </vt:variant>
      <vt:variant>
        <vt:i4>5</vt:i4>
      </vt:variant>
      <vt:variant>
        <vt:lpwstr/>
      </vt:variant>
      <vt:variant>
        <vt:lpwstr>_Toc183168723</vt:lpwstr>
      </vt:variant>
      <vt:variant>
        <vt:i4>1310771</vt:i4>
      </vt:variant>
      <vt:variant>
        <vt:i4>221</vt:i4>
      </vt:variant>
      <vt:variant>
        <vt:i4>0</vt:i4>
      </vt:variant>
      <vt:variant>
        <vt:i4>5</vt:i4>
      </vt:variant>
      <vt:variant>
        <vt:lpwstr/>
      </vt:variant>
      <vt:variant>
        <vt:lpwstr>_Toc183168722</vt:lpwstr>
      </vt:variant>
      <vt:variant>
        <vt:i4>1310771</vt:i4>
      </vt:variant>
      <vt:variant>
        <vt:i4>215</vt:i4>
      </vt:variant>
      <vt:variant>
        <vt:i4>0</vt:i4>
      </vt:variant>
      <vt:variant>
        <vt:i4>5</vt:i4>
      </vt:variant>
      <vt:variant>
        <vt:lpwstr/>
      </vt:variant>
      <vt:variant>
        <vt:lpwstr>_Toc183168721</vt:lpwstr>
      </vt:variant>
      <vt:variant>
        <vt:i4>1310771</vt:i4>
      </vt:variant>
      <vt:variant>
        <vt:i4>209</vt:i4>
      </vt:variant>
      <vt:variant>
        <vt:i4>0</vt:i4>
      </vt:variant>
      <vt:variant>
        <vt:i4>5</vt:i4>
      </vt:variant>
      <vt:variant>
        <vt:lpwstr/>
      </vt:variant>
      <vt:variant>
        <vt:lpwstr>_Toc183168720</vt:lpwstr>
      </vt:variant>
      <vt:variant>
        <vt:i4>1507379</vt:i4>
      </vt:variant>
      <vt:variant>
        <vt:i4>203</vt:i4>
      </vt:variant>
      <vt:variant>
        <vt:i4>0</vt:i4>
      </vt:variant>
      <vt:variant>
        <vt:i4>5</vt:i4>
      </vt:variant>
      <vt:variant>
        <vt:lpwstr/>
      </vt:variant>
      <vt:variant>
        <vt:lpwstr>_Toc183168719</vt:lpwstr>
      </vt:variant>
      <vt:variant>
        <vt:i4>1507379</vt:i4>
      </vt:variant>
      <vt:variant>
        <vt:i4>197</vt:i4>
      </vt:variant>
      <vt:variant>
        <vt:i4>0</vt:i4>
      </vt:variant>
      <vt:variant>
        <vt:i4>5</vt:i4>
      </vt:variant>
      <vt:variant>
        <vt:lpwstr/>
      </vt:variant>
      <vt:variant>
        <vt:lpwstr>_Toc183168718</vt:lpwstr>
      </vt:variant>
      <vt:variant>
        <vt:i4>1507379</vt:i4>
      </vt:variant>
      <vt:variant>
        <vt:i4>191</vt:i4>
      </vt:variant>
      <vt:variant>
        <vt:i4>0</vt:i4>
      </vt:variant>
      <vt:variant>
        <vt:i4>5</vt:i4>
      </vt:variant>
      <vt:variant>
        <vt:lpwstr/>
      </vt:variant>
      <vt:variant>
        <vt:lpwstr>_Toc183168717</vt:lpwstr>
      </vt:variant>
      <vt:variant>
        <vt:i4>1507379</vt:i4>
      </vt:variant>
      <vt:variant>
        <vt:i4>185</vt:i4>
      </vt:variant>
      <vt:variant>
        <vt:i4>0</vt:i4>
      </vt:variant>
      <vt:variant>
        <vt:i4>5</vt:i4>
      </vt:variant>
      <vt:variant>
        <vt:lpwstr/>
      </vt:variant>
      <vt:variant>
        <vt:lpwstr>_Toc183168716</vt:lpwstr>
      </vt:variant>
      <vt:variant>
        <vt:i4>1507379</vt:i4>
      </vt:variant>
      <vt:variant>
        <vt:i4>179</vt:i4>
      </vt:variant>
      <vt:variant>
        <vt:i4>0</vt:i4>
      </vt:variant>
      <vt:variant>
        <vt:i4>5</vt:i4>
      </vt:variant>
      <vt:variant>
        <vt:lpwstr/>
      </vt:variant>
      <vt:variant>
        <vt:lpwstr>_Toc183168715</vt:lpwstr>
      </vt:variant>
      <vt:variant>
        <vt:i4>1507379</vt:i4>
      </vt:variant>
      <vt:variant>
        <vt:i4>173</vt:i4>
      </vt:variant>
      <vt:variant>
        <vt:i4>0</vt:i4>
      </vt:variant>
      <vt:variant>
        <vt:i4>5</vt:i4>
      </vt:variant>
      <vt:variant>
        <vt:lpwstr/>
      </vt:variant>
      <vt:variant>
        <vt:lpwstr>_Toc183168714</vt:lpwstr>
      </vt:variant>
      <vt:variant>
        <vt:i4>1507379</vt:i4>
      </vt:variant>
      <vt:variant>
        <vt:i4>167</vt:i4>
      </vt:variant>
      <vt:variant>
        <vt:i4>0</vt:i4>
      </vt:variant>
      <vt:variant>
        <vt:i4>5</vt:i4>
      </vt:variant>
      <vt:variant>
        <vt:lpwstr/>
      </vt:variant>
      <vt:variant>
        <vt:lpwstr>_Toc183168713</vt:lpwstr>
      </vt:variant>
      <vt:variant>
        <vt:i4>1507379</vt:i4>
      </vt:variant>
      <vt:variant>
        <vt:i4>161</vt:i4>
      </vt:variant>
      <vt:variant>
        <vt:i4>0</vt:i4>
      </vt:variant>
      <vt:variant>
        <vt:i4>5</vt:i4>
      </vt:variant>
      <vt:variant>
        <vt:lpwstr/>
      </vt:variant>
      <vt:variant>
        <vt:lpwstr>_Toc183168712</vt:lpwstr>
      </vt:variant>
      <vt:variant>
        <vt:i4>1507379</vt:i4>
      </vt:variant>
      <vt:variant>
        <vt:i4>155</vt:i4>
      </vt:variant>
      <vt:variant>
        <vt:i4>0</vt:i4>
      </vt:variant>
      <vt:variant>
        <vt:i4>5</vt:i4>
      </vt:variant>
      <vt:variant>
        <vt:lpwstr/>
      </vt:variant>
      <vt:variant>
        <vt:lpwstr>_Toc183168711</vt:lpwstr>
      </vt:variant>
      <vt:variant>
        <vt:i4>1507379</vt:i4>
      </vt:variant>
      <vt:variant>
        <vt:i4>149</vt:i4>
      </vt:variant>
      <vt:variant>
        <vt:i4>0</vt:i4>
      </vt:variant>
      <vt:variant>
        <vt:i4>5</vt:i4>
      </vt:variant>
      <vt:variant>
        <vt:lpwstr/>
      </vt:variant>
      <vt:variant>
        <vt:lpwstr>_Toc183168710</vt:lpwstr>
      </vt:variant>
      <vt:variant>
        <vt:i4>1441843</vt:i4>
      </vt:variant>
      <vt:variant>
        <vt:i4>143</vt:i4>
      </vt:variant>
      <vt:variant>
        <vt:i4>0</vt:i4>
      </vt:variant>
      <vt:variant>
        <vt:i4>5</vt:i4>
      </vt:variant>
      <vt:variant>
        <vt:lpwstr/>
      </vt:variant>
      <vt:variant>
        <vt:lpwstr>_Toc183168709</vt:lpwstr>
      </vt:variant>
      <vt:variant>
        <vt:i4>1441843</vt:i4>
      </vt:variant>
      <vt:variant>
        <vt:i4>137</vt:i4>
      </vt:variant>
      <vt:variant>
        <vt:i4>0</vt:i4>
      </vt:variant>
      <vt:variant>
        <vt:i4>5</vt:i4>
      </vt:variant>
      <vt:variant>
        <vt:lpwstr/>
      </vt:variant>
      <vt:variant>
        <vt:lpwstr>_Toc183168708</vt:lpwstr>
      </vt:variant>
      <vt:variant>
        <vt:i4>1441843</vt:i4>
      </vt:variant>
      <vt:variant>
        <vt:i4>131</vt:i4>
      </vt:variant>
      <vt:variant>
        <vt:i4>0</vt:i4>
      </vt:variant>
      <vt:variant>
        <vt:i4>5</vt:i4>
      </vt:variant>
      <vt:variant>
        <vt:lpwstr/>
      </vt:variant>
      <vt:variant>
        <vt:lpwstr>_Toc183168707</vt:lpwstr>
      </vt:variant>
      <vt:variant>
        <vt:i4>1441843</vt:i4>
      </vt:variant>
      <vt:variant>
        <vt:i4>125</vt:i4>
      </vt:variant>
      <vt:variant>
        <vt:i4>0</vt:i4>
      </vt:variant>
      <vt:variant>
        <vt:i4>5</vt:i4>
      </vt:variant>
      <vt:variant>
        <vt:lpwstr/>
      </vt:variant>
      <vt:variant>
        <vt:lpwstr>_Toc183168706</vt:lpwstr>
      </vt:variant>
      <vt:variant>
        <vt:i4>1441843</vt:i4>
      </vt:variant>
      <vt:variant>
        <vt:i4>119</vt:i4>
      </vt:variant>
      <vt:variant>
        <vt:i4>0</vt:i4>
      </vt:variant>
      <vt:variant>
        <vt:i4>5</vt:i4>
      </vt:variant>
      <vt:variant>
        <vt:lpwstr/>
      </vt:variant>
      <vt:variant>
        <vt:lpwstr>_Toc183168705</vt:lpwstr>
      </vt:variant>
      <vt:variant>
        <vt:i4>1441843</vt:i4>
      </vt:variant>
      <vt:variant>
        <vt:i4>113</vt:i4>
      </vt:variant>
      <vt:variant>
        <vt:i4>0</vt:i4>
      </vt:variant>
      <vt:variant>
        <vt:i4>5</vt:i4>
      </vt:variant>
      <vt:variant>
        <vt:lpwstr/>
      </vt:variant>
      <vt:variant>
        <vt:lpwstr>_Toc183168704</vt:lpwstr>
      </vt:variant>
      <vt:variant>
        <vt:i4>1441843</vt:i4>
      </vt:variant>
      <vt:variant>
        <vt:i4>107</vt:i4>
      </vt:variant>
      <vt:variant>
        <vt:i4>0</vt:i4>
      </vt:variant>
      <vt:variant>
        <vt:i4>5</vt:i4>
      </vt:variant>
      <vt:variant>
        <vt:lpwstr/>
      </vt:variant>
      <vt:variant>
        <vt:lpwstr>_Toc183168703</vt:lpwstr>
      </vt:variant>
      <vt:variant>
        <vt:i4>1441843</vt:i4>
      </vt:variant>
      <vt:variant>
        <vt:i4>101</vt:i4>
      </vt:variant>
      <vt:variant>
        <vt:i4>0</vt:i4>
      </vt:variant>
      <vt:variant>
        <vt:i4>5</vt:i4>
      </vt:variant>
      <vt:variant>
        <vt:lpwstr/>
      </vt:variant>
      <vt:variant>
        <vt:lpwstr>_Toc183168702</vt:lpwstr>
      </vt:variant>
      <vt:variant>
        <vt:i4>1441843</vt:i4>
      </vt:variant>
      <vt:variant>
        <vt:i4>95</vt:i4>
      </vt:variant>
      <vt:variant>
        <vt:i4>0</vt:i4>
      </vt:variant>
      <vt:variant>
        <vt:i4>5</vt:i4>
      </vt:variant>
      <vt:variant>
        <vt:lpwstr/>
      </vt:variant>
      <vt:variant>
        <vt:lpwstr>_Toc183168701</vt:lpwstr>
      </vt:variant>
      <vt:variant>
        <vt:i4>1441843</vt:i4>
      </vt:variant>
      <vt:variant>
        <vt:i4>89</vt:i4>
      </vt:variant>
      <vt:variant>
        <vt:i4>0</vt:i4>
      </vt:variant>
      <vt:variant>
        <vt:i4>5</vt:i4>
      </vt:variant>
      <vt:variant>
        <vt:lpwstr/>
      </vt:variant>
      <vt:variant>
        <vt:lpwstr>_Toc183168700</vt:lpwstr>
      </vt:variant>
      <vt:variant>
        <vt:i4>2031666</vt:i4>
      </vt:variant>
      <vt:variant>
        <vt:i4>83</vt:i4>
      </vt:variant>
      <vt:variant>
        <vt:i4>0</vt:i4>
      </vt:variant>
      <vt:variant>
        <vt:i4>5</vt:i4>
      </vt:variant>
      <vt:variant>
        <vt:lpwstr/>
      </vt:variant>
      <vt:variant>
        <vt:lpwstr>_Toc183168699</vt:lpwstr>
      </vt:variant>
      <vt:variant>
        <vt:i4>2031666</vt:i4>
      </vt:variant>
      <vt:variant>
        <vt:i4>77</vt:i4>
      </vt:variant>
      <vt:variant>
        <vt:i4>0</vt:i4>
      </vt:variant>
      <vt:variant>
        <vt:i4>5</vt:i4>
      </vt:variant>
      <vt:variant>
        <vt:lpwstr/>
      </vt:variant>
      <vt:variant>
        <vt:lpwstr>_Toc183168698</vt:lpwstr>
      </vt:variant>
      <vt:variant>
        <vt:i4>2031666</vt:i4>
      </vt:variant>
      <vt:variant>
        <vt:i4>71</vt:i4>
      </vt:variant>
      <vt:variant>
        <vt:i4>0</vt:i4>
      </vt:variant>
      <vt:variant>
        <vt:i4>5</vt:i4>
      </vt:variant>
      <vt:variant>
        <vt:lpwstr/>
      </vt:variant>
      <vt:variant>
        <vt:lpwstr>_Toc183168697</vt:lpwstr>
      </vt:variant>
      <vt:variant>
        <vt:i4>2031666</vt:i4>
      </vt:variant>
      <vt:variant>
        <vt:i4>65</vt:i4>
      </vt:variant>
      <vt:variant>
        <vt:i4>0</vt:i4>
      </vt:variant>
      <vt:variant>
        <vt:i4>5</vt:i4>
      </vt:variant>
      <vt:variant>
        <vt:lpwstr/>
      </vt:variant>
      <vt:variant>
        <vt:lpwstr>_Toc183168696</vt:lpwstr>
      </vt:variant>
      <vt:variant>
        <vt:i4>2031666</vt:i4>
      </vt:variant>
      <vt:variant>
        <vt:i4>59</vt:i4>
      </vt:variant>
      <vt:variant>
        <vt:i4>0</vt:i4>
      </vt:variant>
      <vt:variant>
        <vt:i4>5</vt:i4>
      </vt:variant>
      <vt:variant>
        <vt:lpwstr/>
      </vt:variant>
      <vt:variant>
        <vt:lpwstr>_Toc183168695</vt:lpwstr>
      </vt:variant>
      <vt:variant>
        <vt:i4>2031666</vt:i4>
      </vt:variant>
      <vt:variant>
        <vt:i4>53</vt:i4>
      </vt:variant>
      <vt:variant>
        <vt:i4>0</vt:i4>
      </vt:variant>
      <vt:variant>
        <vt:i4>5</vt:i4>
      </vt:variant>
      <vt:variant>
        <vt:lpwstr/>
      </vt:variant>
      <vt:variant>
        <vt:lpwstr>_Toc183168694</vt:lpwstr>
      </vt:variant>
      <vt:variant>
        <vt:i4>2031666</vt:i4>
      </vt:variant>
      <vt:variant>
        <vt:i4>47</vt:i4>
      </vt:variant>
      <vt:variant>
        <vt:i4>0</vt:i4>
      </vt:variant>
      <vt:variant>
        <vt:i4>5</vt:i4>
      </vt:variant>
      <vt:variant>
        <vt:lpwstr/>
      </vt:variant>
      <vt:variant>
        <vt:lpwstr>_Toc183168693</vt:lpwstr>
      </vt:variant>
      <vt:variant>
        <vt:i4>2031666</vt:i4>
      </vt:variant>
      <vt:variant>
        <vt:i4>41</vt:i4>
      </vt:variant>
      <vt:variant>
        <vt:i4>0</vt:i4>
      </vt:variant>
      <vt:variant>
        <vt:i4>5</vt:i4>
      </vt:variant>
      <vt:variant>
        <vt:lpwstr/>
      </vt:variant>
      <vt:variant>
        <vt:lpwstr>_Toc183168692</vt:lpwstr>
      </vt:variant>
      <vt:variant>
        <vt:i4>2031666</vt:i4>
      </vt:variant>
      <vt:variant>
        <vt:i4>35</vt:i4>
      </vt:variant>
      <vt:variant>
        <vt:i4>0</vt:i4>
      </vt:variant>
      <vt:variant>
        <vt:i4>5</vt:i4>
      </vt:variant>
      <vt:variant>
        <vt:lpwstr/>
      </vt:variant>
      <vt:variant>
        <vt:lpwstr>_Toc183168691</vt:lpwstr>
      </vt:variant>
      <vt:variant>
        <vt:i4>2031666</vt:i4>
      </vt:variant>
      <vt:variant>
        <vt:i4>29</vt:i4>
      </vt:variant>
      <vt:variant>
        <vt:i4>0</vt:i4>
      </vt:variant>
      <vt:variant>
        <vt:i4>5</vt:i4>
      </vt:variant>
      <vt:variant>
        <vt:lpwstr/>
      </vt:variant>
      <vt:variant>
        <vt:lpwstr>_Toc183168690</vt:lpwstr>
      </vt:variant>
      <vt:variant>
        <vt:i4>1966130</vt:i4>
      </vt:variant>
      <vt:variant>
        <vt:i4>23</vt:i4>
      </vt:variant>
      <vt:variant>
        <vt:i4>0</vt:i4>
      </vt:variant>
      <vt:variant>
        <vt:i4>5</vt:i4>
      </vt:variant>
      <vt:variant>
        <vt:lpwstr/>
      </vt:variant>
      <vt:variant>
        <vt:lpwstr>_Toc183168689</vt:lpwstr>
      </vt:variant>
      <vt:variant>
        <vt:i4>7471204</vt:i4>
      </vt:variant>
      <vt:variant>
        <vt:i4>18</vt:i4>
      </vt:variant>
      <vt:variant>
        <vt:i4>0</vt:i4>
      </vt:variant>
      <vt:variant>
        <vt:i4>5</vt:i4>
      </vt:variant>
      <vt:variant>
        <vt:lpwstr>http://eur-lex.europa.eu/JOIndex.do?ihmlang=hu</vt:lpwstr>
      </vt:variant>
      <vt:variant>
        <vt:lpwstr/>
      </vt:variant>
      <vt:variant>
        <vt:i4>5046340</vt:i4>
      </vt:variant>
      <vt:variant>
        <vt:i4>15</vt:i4>
      </vt:variant>
      <vt:variant>
        <vt:i4>0</vt:i4>
      </vt:variant>
      <vt:variant>
        <vt:i4>5</vt:i4>
      </vt:variant>
      <vt:variant>
        <vt:lpwstr>https://magyarkozlony.hu/</vt:lpwstr>
      </vt:variant>
      <vt:variant>
        <vt:lpwstr/>
      </vt:variant>
      <vt:variant>
        <vt:i4>7733345</vt:i4>
      </vt:variant>
      <vt:variant>
        <vt:i4>12</vt:i4>
      </vt:variant>
      <vt:variant>
        <vt:i4>0</vt:i4>
      </vt:variant>
      <vt:variant>
        <vt:i4>5</vt:i4>
      </vt:variant>
      <vt:variant>
        <vt:lpwstr>http://www.njt.hu/</vt:lpwstr>
      </vt:variant>
      <vt:variant>
        <vt:lpwstr/>
      </vt:variant>
      <vt:variant>
        <vt:i4>6488167</vt:i4>
      </vt:variant>
      <vt:variant>
        <vt:i4>9</vt:i4>
      </vt:variant>
      <vt:variant>
        <vt:i4>0</vt:i4>
      </vt:variant>
      <vt:variant>
        <vt:i4>5</vt:i4>
      </vt:variant>
      <vt:variant>
        <vt:lpwstr>https://eur-lex.europa.eu/legal-content/EN/AUTO/?uri=CELEX:02002R0178-20220701</vt:lpwstr>
      </vt:variant>
      <vt:variant>
        <vt:lpwstr/>
      </vt:variant>
      <vt:variant>
        <vt:i4>5767189</vt:i4>
      </vt:variant>
      <vt:variant>
        <vt:i4>6</vt:i4>
      </vt:variant>
      <vt:variant>
        <vt:i4>0</vt:i4>
      </vt:variant>
      <vt:variant>
        <vt:i4>5</vt:i4>
      </vt:variant>
      <vt:variant>
        <vt:lpwstr>https://eur-lex.europa.eu/legal-content/HU/AUTO/?uri=CELEX:02019R0627-20190517&amp;qid=1590232625739</vt:lpwstr>
      </vt:variant>
      <vt:variant>
        <vt:lpwstr/>
      </vt:variant>
      <vt:variant>
        <vt:i4>2097172</vt:i4>
      </vt:variant>
      <vt:variant>
        <vt:i4>2550</vt:i4>
      </vt:variant>
      <vt:variant>
        <vt:i4>1025</vt:i4>
      </vt:variant>
      <vt:variant>
        <vt:i4>1</vt:i4>
      </vt:variant>
      <vt:variant>
        <vt:lpwstr>cid:image003.jpg@01D2AC7A.39E4CFD0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ÉLELMISZER SZABÁLYOZÁS JOGI HÁTTERE</dc:title>
  <dc:subject/>
  <dc:creator>oraveczi</dc:creator>
  <cp:keywords/>
  <dc:description/>
  <cp:lastModifiedBy>Horváth-Szulimán Zsuzsanna</cp:lastModifiedBy>
  <cp:revision>3</cp:revision>
  <cp:lastPrinted>2021-07-19T13:47:00Z</cp:lastPrinted>
  <dcterms:created xsi:type="dcterms:W3CDTF">2024-11-25T07:38:00Z</dcterms:created>
  <dcterms:modified xsi:type="dcterms:W3CDTF">2024-11-25T10:16:00Z</dcterms:modified>
</cp:coreProperties>
</file>