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F2" w:rsidRPr="00D83D66" w:rsidRDefault="004664F2" w:rsidP="0046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</w:p>
    <w:p w:rsidR="00066C8C" w:rsidRPr="00D83D66" w:rsidRDefault="004664F2" w:rsidP="0046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D83D6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A </w:t>
      </w:r>
      <w:r w:rsidRPr="00D83D66">
        <w:rPr>
          <w:rFonts w:ascii="Times New Roman" w:hAnsi="Times New Roman" w:cs="Times New Roman"/>
          <w:b/>
          <w:color w:val="000000" w:themeColor="text1"/>
        </w:rPr>
        <w:t>jogszabályokba foglalt gazdálkodási követelményekről</w:t>
      </w:r>
    </w:p>
    <w:p w:rsidR="006D12C0" w:rsidRPr="00D83D66" w:rsidRDefault="006D12C0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4664F2" w:rsidRPr="00D83D66" w:rsidRDefault="004664F2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6D12C0" w:rsidRPr="00D83D66" w:rsidRDefault="004664F2" w:rsidP="004664F2">
      <w:pPr>
        <w:shd w:val="clear" w:color="auto" w:fill="FFFFFF"/>
        <w:spacing w:after="0" w:line="240" w:lineRule="auto"/>
        <w:jc w:val="both"/>
        <w:rPr>
          <w:rFonts w:ascii="Canulla" w:eastAsia="CallunaSans-Regular" w:hAnsi="Canulla" w:cs="Times New Roman" w:hint="eastAsia"/>
          <w:color w:val="000000" w:themeColor="text1"/>
        </w:rPr>
      </w:pPr>
      <w:r w:rsidRPr="00D83D66">
        <w:rPr>
          <w:rFonts w:ascii="Canulla" w:eastAsia="CallunaSans-Regular" w:hAnsi="Canulla" w:cs="Times New Roman"/>
          <w:color w:val="000000" w:themeColor="text1"/>
        </w:rPr>
        <w:t xml:space="preserve">A kölcsönös megfeleltetés (a továbbiakban: KM) rendszere alapvető előírásokat fogalmaz meg a környezetre, az éghajlatváltozásra, a földterület jó mezőgazdasági és környezeti állapotára, a közegészségügyre, az állategészségügyre, a növényegészségügyre és az állatjólétre vonatkozóan. A KM a fenntartható mezőgazdaság megteremtéséhez kíván hozzájárulni, a környezetügyi, a közegészségügyi, az állat- és a </w:t>
      </w:r>
      <w:proofErr w:type="spellStart"/>
      <w:r w:rsidRPr="00D83D66">
        <w:rPr>
          <w:rFonts w:ascii="Canulla" w:eastAsia="CallunaSans-Regular" w:hAnsi="Canulla" w:cs="Times New Roman"/>
          <w:color w:val="000000" w:themeColor="text1"/>
        </w:rPr>
        <w:t>növényegészségügyi</w:t>
      </w:r>
      <w:proofErr w:type="spellEnd"/>
      <w:r w:rsidR="00F74B89">
        <w:rPr>
          <w:rFonts w:ascii="Canulla" w:eastAsia="CallunaSans-Regular" w:hAnsi="Canulla" w:cs="Times New Roman"/>
          <w:color w:val="000000" w:themeColor="text1"/>
        </w:rPr>
        <w:t>,</w:t>
      </w:r>
      <w:r w:rsidRPr="00D83D66">
        <w:rPr>
          <w:rFonts w:ascii="Canulla" w:eastAsia="CallunaSans-Regular" w:hAnsi="Canulla" w:cs="Times New Roman"/>
          <w:color w:val="000000" w:themeColor="text1"/>
        </w:rPr>
        <w:t xml:space="preserve"> valamint az állatjóléti szakpolitikák összhangba áll</w:t>
      </w:r>
      <w:r w:rsidR="00D83D66" w:rsidRPr="00D83D66">
        <w:rPr>
          <w:rFonts w:ascii="Canulla" w:eastAsia="CallunaSans-Regular" w:hAnsi="Canulla" w:cs="Times New Roman"/>
          <w:color w:val="000000" w:themeColor="text1"/>
        </w:rPr>
        <w:t>ításával</w:t>
      </w:r>
      <w:r w:rsidRPr="00D83D66">
        <w:rPr>
          <w:rFonts w:ascii="Canulla" w:eastAsia="CallunaSans-Regular" w:hAnsi="Canulla" w:cs="Times New Roman"/>
          <w:color w:val="000000" w:themeColor="text1"/>
        </w:rPr>
        <w:t>, ezért a</w:t>
      </w:r>
      <w:r w:rsidR="006D12C0" w:rsidRPr="00D83D66">
        <w:rPr>
          <w:rFonts w:ascii="Times New Roman" w:hAnsi="Times New Roman" w:cs="Times New Roman"/>
          <w:color w:val="000000" w:themeColor="text1"/>
        </w:rPr>
        <w:t xml:space="preserve"> helyes mezőgazdasági és környezeti állapotra (</w:t>
      </w:r>
      <w:r w:rsidRPr="00D83D66">
        <w:rPr>
          <w:rFonts w:ascii="Times New Roman" w:hAnsi="Times New Roman" w:cs="Times New Roman"/>
          <w:color w:val="000000" w:themeColor="text1"/>
        </w:rPr>
        <w:t xml:space="preserve">a továbbiakban: </w:t>
      </w:r>
      <w:r w:rsidR="006D12C0" w:rsidRPr="00D83D66">
        <w:rPr>
          <w:rFonts w:ascii="Times New Roman" w:hAnsi="Times New Roman" w:cs="Times New Roman"/>
          <w:color w:val="000000" w:themeColor="text1"/>
        </w:rPr>
        <w:t>HMKÁ) vonatkozó előírások</w:t>
      </w:r>
      <w:r w:rsidRPr="00D83D66">
        <w:rPr>
          <w:rFonts w:ascii="Times New Roman" w:hAnsi="Times New Roman" w:cs="Times New Roman"/>
          <w:color w:val="000000" w:themeColor="text1"/>
        </w:rPr>
        <w:t>at</w:t>
      </w:r>
      <w:r w:rsidR="006D12C0" w:rsidRPr="00D83D66">
        <w:rPr>
          <w:rFonts w:ascii="Times New Roman" w:hAnsi="Times New Roman" w:cs="Times New Roman"/>
          <w:color w:val="000000" w:themeColor="text1"/>
        </w:rPr>
        <w:t xml:space="preserve"> jogszabályba foglalt gazdálkodási követelmények</w:t>
      </w:r>
      <w:r w:rsidRPr="00D83D66">
        <w:rPr>
          <w:rFonts w:ascii="Times New Roman" w:hAnsi="Times New Roman" w:cs="Times New Roman"/>
          <w:color w:val="000000" w:themeColor="text1"/>
        </w:rPr>
        <w:t>ben</w:t>
      </w:r>
      <w:r w:rsidR="006D12C0" w:rsidRPr="00D83D66">
        <w:rPr>
          <w:rFonts w:ascii="Times New Roman" w:hAnsi="Times New Roman" w:cs="Times New Roman"/>
          <w:color w:val="000000" w:themeColor="text1"/>
        </w:rPr>
        <w:t xml:space="preserve"> (</w:t>
      </w:r>
      <w:r w:rsidRPr="00D83D66">
        <w:rPr>
          <w:rFonts w:ascii="Times New Roman" w:hAnsi="Times New Roman" w:cs="Times New Roman"/>
          <w:color w:val="000000" w:themeColor="text1"/>
        </w:rPr>
        <w:t xml:space="preserve">a továbbiakban: </w:t>
      </w:r>
      <w:r w:rsidR="006D12C0" w:rsidRPr="00D83D66">
        <w:rPr>
          <w:rFonts w:ascii="Times New Roman" w:hAnsi="Times New Roman" w:cs="Times New Roman"/>
          <w:color w:val="000000" w:themeColor="text1"/>
        </w:rPr>
        <w:t xml:space="preserve">JFGK) </w:t>
      </w:r>
      <w:r w:rsidRPr="00D83D66">
        <w:rPr>
          <w:rFonts w:ascii="Times New Roman" w:hAnsi="Times New Roman" w:cs="Times New Roman"/>
          <w:color w:val="000000" w:themeColor="text1"/>
        </w:rPr>
        <w:t xml:space="preserve">fogalmazta meg </w:t>
      </w:r>
      <w:r w:rsidR="006D12C0" w:rsidRPr="00D83D66">
        <w:rPr>
          <w:rFonts w:ascii="Times New Roman" w:hAnsi="Times New Roman" w:cs="Times New Roman"/>
          <w:color w:val="000000" w:themeColor="text1"/>
        </w:rPr>
        <w:t>a következő struktúra szerint</w:t>
      </w:r>
      <w:r w:rsidRPr="00D83D66">
        <w:rPr>
          <w:rFonts w:ascii="Times New Roman" w:hAnsi="Times New Roman" w:cs="Times New Roman"/>
          <w:color w:val="000000" w:themeColor="text1"/>
        </w:rPr>
        <w:t>,</w:t>
      </w:r>
      <w:r w:rsidR="006D12C0" w:rsidRPr="00D83D66">
        <w:rPr>
          <w:rFonts w:ascii="Times New Roman" w:hAnsi="Times New Roman" w:cs="Times New Roman"/>
          <w:color w:val="000000" w:themeColor="text1"/>
        </w:rPr>
        <w:t xml:space="preserve"> témacsoportonként felosztva a könnyebb átláthatóság miatt</w:t>
      </w:r>
      <w:r w:rsidR="00D83D66" w:rsidRPr="00D83D66">
        <w:rPr>
          <w:rFonts w:ascii="Times New Roman" w:hAnsi="Times New Roman" w:cs="Times New Roman"/>
          <w:color w:val="000000" w:themeColor="text1"/>
        </w:rPr>
        <w:t>:</w:t>
      </w:r>
    </w:p>
    <w:p w:rsidR="006D12C0" w:rsidRPr="00D83D66" w:rsidRDefault="006D12C0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6D12C0" w:rsidRPr="00D83D66" w:rsidRDefault="006D12C0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tbl>
      <w:tblPr>
        <w:tblW w:w="9084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005"/>
        <w:gridCol w:w="5953"/>
        <w:gridCol w:w="2126"/>
      </w:tblGrid>
      <w:tr w:rsidR="00066C8C" w:rsidRPr="00D83D66" w:rsidTr="00B90E8C">
        <w:trPr>
          <w:trHeight w:val="288"/>
        </w:trPr>
        <w:tc>
          <w:tcPr>
            <w:tcW w:w="9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A JFGK-k számozása</w:t>
            </w: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Szám*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Megnevezés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Ellenőrzés szerint</w:t>
            </w: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 vizek mezőgazdasági eredetű nitrátszennyezés elleni védelme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Növény-, és talajvédelmi JFGK-k</w:t>
            </w: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Növényvédő szerek kezelése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Sertések azonosítása és </w:t>
            </w:r>
            <w:r w:rsidR="005E7401"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nyilvántartása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Állatjelölésre vonatkozó JFGK-k</w:t>
            </w: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Szarvasmarhák azonosítása és </w:t>
            </w:r>
            <w:r w:rsidR="005E7401"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nyilvántartása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Juh és kecskefélék azonosítása és </w:t>
            </w:r>
            <w:r w:rsidR="005E7401"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nyilvántartása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Élelmiszer-biztonságra vonatkozó előírások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ETA**</w:t>
            </w: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Hormon-, vagy tireosztatikus hatású anyagokra és ß-agonistákra vonatkozó felhasználási tilalom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Szivacsos agyvelőbántalmak elleni védekezés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Borjak védelmére vonatkozó minimumkövetelmények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Sertések védelmére vonatkozó minimumkövetelmények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066C8C" w:rsidRPr="00D83D66" w:rsidTr="00603BCC">
        <w:trPr>
          <w:trHeight w:val="288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JFGK 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D83D66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Mezőgazdasági haszonállatok védelmére vonatkozó minimum-követelmények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6C8C" w:rsidRPr="00D83D66" w:rsidRDefault="00066C8C" w:rsidP="0046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</w:tbl>
    <w:p w:rsidR="00066C8C" w:rsidRPr="00D83D66" w:rsidRDefault="00066C8C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66C8C" w:rsidRPr="00D83D66" w:rsidRDefault="00066C8C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</w:pPr>
      <w:r w:rsidRPr="00D83D66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*: A JFGK-k számozása és megnevezése "A kölcsönös megfeleltetés körébe tartozó ellenőrzések lefolytatásával, valamint a jogkövetkezmények alkalmazásával kapcsolatos szabályokról szóló 81/2009. (VII. 10.) FVM rendelet" alapján történik.</w:t>
      </w:r>
      <w:r w:rsidR="00873741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 xml:space="preserve"> (a számozás 2015. január 1-jén változott a </w:t>
      </w:r>
      <w:r w:rsidR="00873741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br/>
        <w:t>KAP-reform</w:t>
      </w:r>
      <w:r w:rsidR="00EC5930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 xml:space="preserve"> következtében)</w:t>
      </w:r>
    </w:p>
    <w:p w:rsidR="00066C8C" w:rsidRPr="00D83D66" w:rsidRDefault="00066C8C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66C8C" w:rsidRPr="00D83D66" w:rsidRDefault="005E7401" w:rsidP="0046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</w:pPr>
      <w:r w:rsidRPr="00D83D66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**: Az ETA-</w:t>
      </w:r>
      <w:r w:rsidR="00066C8C" w:rsidRPr="00D83D66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mozaikszó jelentése: Élelmiszerbiztonság, TSE, Állatjólét</w:t>
      </w:r>
    </w:p>
    <w:p w:rsidR="00CD2749" w:rsidRPr="00D83D66" w:rsidRDefault="00CD2749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1488" w:rsidRDefault="000C1488" w:rsidP="000C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7425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Mivel a KM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</w:t>
      </w:r>
      <w:r w:rsidRPr="00E74255">
        <w:rPr>
          <w:rFonts w:ascii="Times New Roman" w:eastAsia="Times New Roman" w:hAnsi="Times New Roman" w:cs="Times New Roman"/>
          <w:color w:val="000000" w:themeColor="text1"/>
          <w:lang w:eastAsia="hu-HU"/>
        </w:rPr>
        <w:t>helyszíni ellenőrzések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során</w:t>
      </w:r>
      <w:r w:rsidRPr="00E7425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nagy hangsúlyt fektet a gazdálkodók részére a jogszabályokban előírt dokumentációk vizsgálatára, ezért célszerű a 2016-ban MVH-NÉBIH közreműk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ödésével</w:t>
      </w:r>
      <w:r w:rsidRPr="00E7425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kidolgozott,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és a </w:t>
      </w:r>
      <w:r w:rsidRPr="00E74255">
        <w:rPr>
          <w:rFonts w:ascii="Times New Roman" w:eastAsia="Times New Roman" w:hAnsi="Times New Roman" w:cs="Times New Roman"/>
          <w:color w:val="000000" w:themeColor="text1"/>
          <w:lang w:eastAsia="hu-HU"/>
        </w:rPr>
        <w:t>NAK gond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ozásában</w:t>
      </w:r>
      <w:r w:rsidRPr="00E7425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megjelenő, elektronikusan elérhető „Gazdálkodói Kézikönyv” útmutatásának megfelelően a nyilvántartásaikat, és az azokhoz kapcsolódó iratokat rendezni, előkészíteni. </w:t>
      </w:r>
    </w:p>
    <w:p w:rsidR="000C1488" w:rsidRDefault="000C1488" w:rsidP="000C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C1488" w:rsidRDefault="000C1488" w:rsidP="000C1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74255">
        <w:rPr>
          <w:rFonts w:ascii="Times New Roman" w:eastAsia="Times New Roman" w:hAnsi="Times New Roman" w:cs="Times New Roman"/>
          <w:color w:val="000000" w:themeColor="text1"/>
          <w:lang w:eastAsia="hu-HU"/>
        </w:rPr>
        <w:t>A helyszíni ellenőrzésről minden esetben jegyzőkönyv készül, amely adatlapból és betétlapokból áll. Az adatlap a gazdálkodó adatait tartalmazza, a betétlapok pedig az egyes jogszabályi követelmények betartásának ellenőrzését dokumentálják.</w:t>
      </w:r>
    </w:p>
    <w:p w:rsidR="00CD2749" w:rsidRPr="00D83D66" w:rsidRDefault="00CD2749" w:rsidP="004664F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lastRenderedPageBreak/>
        <w:t xml:space="preserve">1.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</w:r>
      <w:r w:rsidRPr="00D83D6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NÖVÉNY-, ÉS TALAJVÉDELMI JFGK-K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328CA" w:rsidRPr="00D83D66" w:rsidRDefault="00A328CA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1: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  <w:t>A VIZEK MEZŐGAZDASÁGI EREDETŰNITRÁTSZENNYEZÉS ELLENI VÉDELME</w:t>
      </w:r>
    </w:p>
    <w:p w:rsidR="00A328CA" w:rsidRPr="00D83D66" w:rsidRDefault="00A328CA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328CA" w:rsidRPr="00D83D66" w:rsidRDefault="00A328CA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követelmények célja:</w:t>
      </w:r>
    </w:p>
    <w:p w:rsidR="00A328CA" w:rsidRPr="00D83D66" w:rsidRDefault="00A328CA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mezőgazdasági tevékenységből származó nitrát vegyületek által okozott vízszennyezés csökkentése, illetve megelőzése a nitrátérzékeny területeken. </w:t>
      </w:r>
    </w:p>
    <w:p w:rsidR="00A328CA" w:rsidRPr="00D83D66" w:rsidRDefault="00A328CA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A328CA" w:rsidRPr="00D83D66" w:rsidRDefault="00A328CA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A328CA" w:rsidRPr="00D83D66" w:rsidRDefault="00A328CA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Nitrátérzékeny területen a helyes mezőgazdasági gyakorlat (</w:t>
      </w:r>
      <w:r w:rsidR="005E7401"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továbbiakban: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HMGY) szabályainak betartását ellenőrzi a hatóság. A HMGY előírásai a következőkre terjednek ki: </w:t>
      </w:r>
    </w:p>
    <w:p w:rsidR="00A328CA" w:rsidRPr="00D83D66" w:rsidRDefault="00A328CA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Szerves trá</w:t>
      </w:r>
      <w:r w:rsidR="009E74F3" w:rsidRPr="00D83D66">
        <w:rPr>
          <w:rFonts w:ascii="Times New Roman" w:eastAsia="CallunaSans-Regular" w:hAnsi="Times New Roman" w:cs="Times New Roman"/>
          <w:color w:val="000000" w:themeColor="text1"/>
        </w:rPr>
        <w:t>gyával kijuttatható nitrogén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hatóanyag mennyiségi korlátozásának betartása. </w:t>
      </w:r>
    </w:p>
    <w:p w:rsidR="00A328CA" w:rsidRPr="00D83D66" w:rsidRDefault="00A328CA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Lejtős területen, felszíni vizek környezetében történő trágyázás feltételei.</w:t>
      </w:r>
    </w:p>
    <w:p w:rsidR="0021561A" w:rsidRPr="00D83D66" w:rsidRDefault="0021561A" w:rsidP="004664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328CA" w:rsidRPr="00D83D66" w:rsidRDefault="00066C8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1-re v</w:t>
      </w:r>
      <w:r w:rsidR="00A328CA" w:rsidRPr="00D83D66">
        <w:rPr>
          <w:rFonts w:ascii="Times New Roman" w:hAnsi="Times New Roman" w:cs="Times New Roman"/>
          <w:b/>
          <w:bCs/>
          <w:color w:val="000000" w:themeColor="text1"/>
        </w:rPr>
        <w:t>onatkozó EU jogszabály:</w:t>
      </w:r>
    </w:p>
    <w:p w:rsidR="00A328CA" w:rsidRPr="00D83D66" w:rsidRDefault="00A328CA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Tanács 1991. december12-i </w:t>
      </w:r>
      <w:hyperlink r:id="rId6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91/676/EGK irányelve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 vizek mezőgazdasági eredetű nitrátszennyezéssel szembeni védelméről.</w:t>
      </w:r>
    </w:p>
    <w:p w:rsidR="00A328CA" w:rsidRPr="00D83D66" w:rsidRDefault="00A328CA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328CA" w:rsidRPr="00D83D66" w:rsidRDefault="00066C8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1-re vonatkozó h</w:t>
      </w:r>
      <w:r w:rsidR="00A328CA" w:rsidRPr="00D83D66">
        <w:rPr>
          <w:rFonts w:ascii="Times New Roman" w:hAnsi="Times New Roman" w:cs="Times New Roman"/>
          <w:b/>
          <w:bCs/>
          <w:color w:val="000000" w:themeColor="text1"/>
        </w:rPr>
        <w:t>azai jogszabályok:</w:t>
      </w:r>
    </w:p>
    <w:p w:rsidR="00A328CA" w:rsidRPr="00D83D66" w:rsidRDefault="00A328CA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vizek mezőgazdasági eredetű nitrátszennyezéssel szembeni védelméhez szükséges cselekvési program részletes szabályairól, valamint az adatszolgáltatás és nyilvántartás rendjéről szóló </w:t>
      </w:r>
      <w:hyperlink r:id="rId7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59/2008. (IV.</w:t>
        </w:r>
        <w:r w:rsidR="00DD1E7C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 xml:space="preserve"> </w:t>
        </w:r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29.)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A328CA" w:rsidRPr="00D83D66" w:rsidRDefault="00A328CA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felszín alatti vizek védelméről szóló </w:t>
      </w:r>
      <w:hyperlink r:id="rId8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219/2004. (VII. 21.) Korm. rendelet</w:t>
        </w:r>
      </w:hyperlink>
      <w:r w:rsidR="00291751" w:rsidRPr="00D83D66">
        <w:rPr>
          <w:rFonts w:ascii="Times New Roman" w:hAnsi="Times New Roman" w:cs="Times New Roman"/>
          <w:color w:val="000000" w:themeColor="text1"/>
        </w:rPr>
        <w:t>.</w:t>
      </w:r>
    </w:p>
    <w:p w:rsidR="00A328CA" w:rsidRPr="00D83D66" w:rsidRDefault="00A328CA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hAnsi="Times New Roman" w:cs="Times New Roman"/>
          <w:color w:val="000000" w:themeColor="text1"/>
        </w:rPr>
      </w:pPr>
      <w:r w:rsidRPr="00D83D66">
        <w:rPr>
          <w:rFonts w:ascii="Times New Roman" w:hAnsi="Times New Roman" w:cs="Times New Roman"/>
          <w:color w:val="000000" w:themeColor="text1"/>
        </w:rPr>
        <w:t xml:space="preserve">A nitrátérzékeny területeknek a MePAR szerinti blokkok szintjén történő közzétételéről szóló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3/2007. (VI. 1.) FVM rendelet.</w:t>
      </w:r>
    </w:p>
    <w:p w:rsidR="000E2853" w:rsidRPr="00D83D66" w:rsidRDefault="000E285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D2749" w:rsidRPr="00D83D66" w:rsidRDefault="00CD2749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10: </w:t>
      </w:r>
      <w:r w:rsidR="00603BCC" w:rsidRPr="00D83D66">
        <w:rPr>
          <w:rFonts w:ascii="Times New Roman" w:hAnsi="Times New Roman" w:cs="Times New Roman"/>
          <w:b/>
          <w:color w:val="000000" w:themeColor="text1"/>
        </w:rPr>
        <w:tab/>
      </w:r>
      <w:r w:rsidRPr="00D83D66">
        <w:rPr>
          <w:rFonts w:ascii="Times New Roman" w:hAnsi="Times New Roman" w:cs="Times New Roman"/>
          <w:b/>
          <w:color w:val="000000" w:themeColor="text1"/>
        </w:rPr>
        <w:t>NÖVÉNYVÉDŐ SZEREK KEZELÉSE</w:t>
      </w:r>
    </w:p>
    <w:p w:rsidR="00CD2749" w:rsidRPr="00D83D66" w:rsidRDefault="00CD2749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D2749" w:rsidRPr="00D83D66" w:rsidRDefault="00CD2749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CD2749" w:rsidRPr="00D83D66" w:rsidRDefault="00CD2749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A növényvédelemmel kapcsolatos veszélyek megelőzése,az ember és az állat egészségét, a környezet és a természetvédelmét szolgáló intézkedések biztosításával, illetve a növényvédelemmel összefüggő kémiai biztonságra vonatkozó általános szabályok betartásával</w:t>
      </w:r>
      <w:r w:rsidR="005E7401"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CD2749" w:rsidRPr="00D83D66" w:rsidRDefault="00CD2749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603BCC" w:rsidRPr="00D83D66" w:rsidRDefault="00291751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CD2749" w:rsidRPr="00D83D66" w:rsidRDefault="00603BCC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ab/>
      </w:r>
      <w:r w:rsidR="00CD2749"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illetékes hatóság az ellenőrzés során megvizsgálja, hogy történt-e növényvédő szer kijuttatás a gazdálkodó területén. Amennyiben igen, akkor az ellenőrzés arra irányul, hogy a felhasznált növényvédő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szerek rendelkeznek-e megfelelő </w:t>
      </w:r>
      <w:r w:rsidR="00CD2749" w:rsidRPr="00D83D66">
        <w:rPr>
          <w:rFonts w:ascii="Times New Roman" w:eastAsia="CallunaSans-Regular" w:hAnsi="Times New Roman" w:cs="Times New Roman"/>
          <w:color w:val="000000" w:themeColor="text1"/>
        </w:rPr>
        <w:t>engedéllyel, a növényvédő szert a címkéjén, és/vagy a használati utasításában foglaltaknak megfelelően használták-e fel,</w:t>
      </w:r>
      <w:r w:rsidR="005E7401" w:rsidRPr="00D83D66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="00CD2749" w:rsidRPr="00D83D66">
        <w:rPr>
          <w:rFonts w:ascii="Times New Roman" w:eastAsia="CallunaSans-Regular" w:hAnsi="Times New Roman" w:cs="Times New Roman"/>
          <w:color w:val="000000" w:themeColor="text1"/>
        </w:rPr>
        <w:t>valamint a kijuttatásra alkalmazott gépek megfelelő műszaki állapotban vannak-e. Amennyiben a gazdálkodó tárol növényvédő szert a hatóság ellenőrzi, hogy megfelelő állapotú-e a n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övényvédő szer szekrénye.</w:t>
      </w:r>
      <w:r w:rsidR="00CD2749" w:rsidRPr="00D83D66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</w:p>
    <w:p w:rsidR="00CD2749" w:rsidRPr="00D83D66" w:rsidRDefault="00CD2749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10-re vonatkozó EU jogszabály: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Európai Parlament és a Tanács 2009. október 21-i</w:t>
      </w:r>
      <w:hyperlink r:id="rId9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1107/2009/EK rendelete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 növényvédő szerek forgalomba hozataláról valamint a 79/117/EGK és a 91/414/EGK tanácsi irányelvek hatályon kívül helyezéséről.</w:t>
      </w:r>
    </w:p>
    <w:p w:rsidR="00603BCC" w:rsidRPr="00D83D66" w:rsidRDefault="00603BCC" w:rsidP="004664F2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10-re vonatkozó hazai jogszabály: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élelmiszerláncról és hatósági felügyeletéről szóló </w:t>
      </w:r>
      <w:hyperlink r:id="rId10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2008. évi XLVI. törvény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növényvédelmi tevékenységről szóló </w:t>
      </w:r>
      <w:hyperlink r:id="rId11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43/2010. (IV. 23.)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lastRenderedPageBreak/>
        <w:t>A növényvédő szerek forgalomba hozatalának és felhasználásának engedélyezéséről, valamint a növényvédő szerek csomagolásáról,</w:t>
      </w:r>
      <w:r w:rsidR="005E7401" w:rsidRPr="00D83D66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jelöléséről, tárolásáról és szállításáról szóló 89/2004.</w:t>
      </w:r>
      <w:r w:rsidR="00DD1E7C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(V.</w:t>
      </w:r>
      <w:r w:rsidR="00DD1E7C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15.) FVM rendelet</w:t>
      </w:r>
      <w:r w:rsidR="00965687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EF0FFD" w:rsidRPr="00D83D66" w:rsidRDefault="00EF0FFD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</w:p>
    <w:p w:rsidR="00603BCC" w:rsidRPr="00D83D66" w:rsidRDefault="00603BCC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2.</w:t>
      </w:r>
      <w:r w:rsidRPr="00D83D6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ab/>
        <w:t>ÁLLATJELÖLÉSRE VONATKOZÓ JFGK-K</w:t>
      </w:r>
    </w:p>
    <w:p w:rsidR="00603BCC" w:rsidRPr="00D83D66" w:rsidRDefault="00603BCC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03BCC" w:rsidRPr="00D83D66" w:rsidRDefault="00603BCC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6: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  <w:t>A SERTÉSEK AZONOSÍTÁSA ÉS NYILVÁNTARTÁSA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Állat-egészségügyi és élelmiszerlánc-biztonsági okokból alapvető fontosságú a sertésszállítások nyilvántartása, azonosíthatósága és nyomonkövethetősége. 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603BCC" w:rsidRPr="00D83D66" w:rsidRDefault="00291751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ellenőrző hatóság azt vizsgálja, hogy a gazdálkodó eleget tett-e a tenyészet-bejelentési kötelezettségének, az előírtaknak megfelelően vezeti-e az állatmozgás- és sertésnyilvántartást, rendelkezésre állnak-e az állatmozgás- és sertésnyilvántartással összhangban a szállítólevelek, illetve az állatok jelölése az ENAR szabályai szerint történt-e. Az utóbbi esetben ellenőrzi a jelölőkalapács használatára vonatkozó hatósági engedély meglétét is.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6-ra vonatkozó EU jogszabályok: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Tanács 2008. július 15-i </w:t>
      </w:r>
      <w:hyperlink r:id="rId12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2008/71/EK irányelve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 sertések azonosításáról és nyilvántartásáról.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6-ra vonatkozó hazai jogszabályok: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tartási helyek, a tenyészetek és az ezekkel kapcsolatos egyes adatok országos nyilvántartási rendszeréről szóló </w:t>
      </w:r>
      <w:hyperlink r:id="rId13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119/2007. (X.</w:t>
        </w:r>
        <w:r w:rsidR="00DD1E7C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 xml:space="preserve"> </w:t>
        </w:r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18.)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sertések jelöléséről, valamint Egységes Nyilvántartási és Azonosítási Rendszeréről szóló </w:t>
      </w:r>
      <w:hyperlink r:id="rId14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83/2015. (XII.</w:t>
        </w:r>
        <w:r w:rsidR="00DD1E7C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 xml:space="preserve"> </w:t>
        </w:r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16.) FM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603BCC" w:rsidRPr="00D83D66" w:rsidRDefault="00603BCC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03BCC" w:rsidRPr="00D83D66" w:rsidRDefault="00603BCC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7: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  <w:t>A SZARVASMARHÁK AZONOSÍTÁSA ÉSNYILVÁNTARTÁSA</w:t>
      </w:r>
    </w:p>
    <w:p w:rsidR="00603BCC" w:rsidRPr="00D83D66" w:rsidRDefault="00603BCC" w:rsidP="004664F2">
      <w:pPr>
        <w:pStyle w:val="Listaszerbekezds"/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Állat-egészségügyi, állattenyésztési és élelmiszerlánc-biztonságiokokból alapvető fontosságú, hogy valamennyi szarvasmarhaféle (szarvasmarha, bivaly és bölény) azonosítható, nyilvántartható és nyomon</w:t>
      </w:r>
      <w:r w:rsidR="00DD1E7C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követhető legyen.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603BCC" w:rsidRPr="00D83D66" w:rsidRDefault="00291751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ellenőrző hatóság azt vizsgálja, hogy a gazdálkodó eleget tett-e a bejelentési kötelezettségének, továbbá az előírtaknak megfelelően vezeti-e az állomány-nyilvántartást, illetve, hogy az állatok jelölése a jogszabályoknak megfelelően, a NÉBIH által engedélyezett füljelzővel történt-e.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7-re vonatkozó EU jogszabályok: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Európai Parlament és a Tanács 2000. július 17-i </w:t>
      </w:r>
      <w:hyperlink r:id="rId15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1760/2000/EK rendelete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 szarvasmarhafélék azonosítási és nyilvántartási rendszerének létrehozásáról, továbbá a marhahús és marhahús termékek címkézéséről, valamint a 820/97/EK tanácsi rendelet hatályon kívül helyezéséről.</w:t>
      </w:r>
    </w:p>
    <w:p w:rsidR="00603BCC" w:rsidRPr="00D83D66" w:rsidRDefault="00603BCC" w:rsidP="004664F2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7-re vonatkozó hazai jogszabályok: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szarvasmarha-fajok egyedeinek jelöléséről, valamint Egységes Nyilvántartási és Azonosítási Rendszeréről szóló </w:t>
      </w:r>
      <w:hyperlink r:id="rId16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99/2002.</w:t>
        </w:r>
        <w:r w:rsidR="00DD1E7C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 xml:space="preserve"> </w:t>
        </w:r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(XI. 5.)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91751" w:rsidRPr="00D83D66" w:rsidRDefault="00291751" w:rsidP="004664F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603BCC" w:rsidRPr="00D83D66" w:rsidRDefault="00603BCC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lastRenderedPageBreak/>
        <w:t xml:space="preserve">JFGK 8: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  <w:t>A JUH- ÉS KECSKEFÉLÉK AZONOSÍTÁSA ÉSNYILVÁNTARTÁSA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ab/>
        <w:t>Állat-egészségügyi, állattenyésztési és élelmiszerlánc-biztonságiokokból alapvető fontosságú, hogy valamennyi juh és kecske azonosítható, nyilvántartható és nyomon</w:t>
      </w:r>
      <w:r w:rsidR="00DD1E7C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követhető legyen.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ab/>
        <w:t xml:space="preserve">Az ellenőrző hatóság azt vizsgálja, hogy az állatok jelölése a jogszabályoknak megfelelően megtörtént-e, illetve, hogy a gazdálkodó az előírtaknak megfelelően </w:t>
      </w:r>
      <w:r w:rsidR="00DD1E7C">
        <w:rPr>
          <w:rFonts w:ascii="Times New Roman" w:eastAsia="CallunaSans-Regular" w:hAnsi="Times New Roman" w:cs="Times New Roman"/>
          <w:color w:val="000000" w:themeColor="text1"/>
        </w:rPr>
        <w:br/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vezeti-e az állomány-nyilvántartást és mellékleteit.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8-ra vonatkozó EU jogszabály: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Tanács </w:t>
      </w:r>
      <w:hyperlink r:id="rId17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21/2004/EK rendelete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 juh- és kecskefélék azonosítási és nyilvántartási rendszerének létrehozásáról, valamint az</w:t>
      </w:r>
      <w:r w:rsidR="00B75C0A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1782/2003/EK rendelet, továbbá a 92/102/EGK és a 64/432/EGK irányelv módosításáról.</w:t>
      </w:r>
    </w:p>
    <w:p w:rsidR="00603BCC" w:rsidRPr="00D83D66" w:rsidRDefault="00603BCC" w:rsidP="004664F2">
      <w:pPr>
        <w:tabs>
          <w:tab w:val="left" w:pos="212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03BCC" w:rsidRPr="00D83D66" w:rsidRDefault="00603BC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8-ra vonatkozó hazai jogszabály:</w:t>
      </w:r>
    </w:p>
    <w:p w:rsidR="00603BCC" w:rsidRPr="00D83D66" w:rsidRDefault="00603BC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Juh- és kecskefélék egyedeinek Egységes Nyilvántartási és Azonosítási Rendszeréről szóló </w:t>
      </w:r>
      <w:hyperlink r:id="rId18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182/2009. (XII. 30.)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291751" w:rsidRPr="00D83D66" w:rsidRDefault="00291751" w:rsidP="004664F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F74B89" w:rsidRPr="00F74B89" w:rsidRDefault="00291751" w:rsidP="00F74B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lastRenderedPageBreak/>
        <w:t>3.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  <w:t>JFGK ETA</w:t>
      </w:r>
      <w:r w:rsidR="00F74B89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1B0E96" w:rsidRPr="001B0E96">
        <w:rPr>
          <w:rFonts w:ascii="Times New Roman" w:hAnsi="Times New Roman" w:cs="Times New Roman"/>
          <w:b/>
          <w:color w:val="000000" w:themeColor="text1"/>
        </w:rPr>
        <w:t>Élelmiszerbiztonság, TSE, Állatjólét)</w:t>
      </w:r>
    </w:p>
    <w:p w:rsidR="00603BCC" w:rsidRPr="00D83D66" w:rsidRDefault="00603BCC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E2853" w:rsidRPr="00D83D66" w:rsidRDefault="000E2853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4: </w:t>
      </w:r>
      <w:r w:rsidR="00066C8C" w:rsidRPr="00D83D66">
        <w:rPr>
          <w:rFonts w:ascii="Times New Roman" w:hAnsi="Times New Roman" w:cs="Times New Roman"/>
          <w:b/>
          <w:color w:val="000000" w:themeColor="text1"/>
        </w:rPr>
        <w:tab/>
      </w:r>
      <w:r w:rsidRPr="00D83D66">
        <w:rPr>
          <w:rFonts w:ascii="Times New Roman" w:hAnsi="Times New Roman" w:cs="Times New Roman"/>
          <w:b/>
          <w:color w:val="000000" w:themeColor="text1"/>
        </w:rPr>
        <w:t>ÉLELMISZER-BIZTONSÁGRA VONATKOZÓ ELJÁRÁSOK</w:t>
      </w:r>
    </w:p>
    <w:p w:rsidR="000E2853" w:rsidRPr="00D83D66" w:rsidRDefault="000E285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853" w:rsidRPr="00D83D66" w:rsidRDefault="000E285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0E2853" w:rsidRPr="00D83D66" w:rsidRDefault="000E2853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 gazdálkodót terheli a felelősség azért, hogy az általa felhasznált anyagok és az általa forgalomba kerülő termékek élelmezési és takarmányozási szempontból biztonságosak legyenek, így biztosítva az uniós agrárpolitika reformjának egyik legfőbb célkitűzését, a fogyasztók megfelelő minőségű, egész</w:t>
      </w:r>
      <w:r w:rsidR="00066C8C" w:rsidRPr="00D83D66">
        <w:rPr>
          <w:rFonts w:ascii="Times New Roman" w:eastAsia="CallunaSans-Regular" w:hAnsi="Times New Roman" w:cs="Times New Roman"/>
          <w:color w:val="000000" w:themeColor="text1"/>
        </w:rPr>
        <w:t>séges élelmiszerhez való jogát.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</w:p>
    <w:p w:rsidR="000E2853" w:rsidRPr="00D83D66" w:rsidRDefault="000E285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66C8C" w:rsidRPr="00D83D66" w:rsidRDefault="00066C8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066C8C" w:rsidRPr="00D83D66" w:rsidRDefault="00066C8C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hatóság azt vizsgálja, hogy a gazdálkodó megfelel-e az élelmiszer- és takarmányhigiéniai előírásoknak. Ellenőrzi, hogy a gazdálkodó megfelelő rendszert működtet-e a nyomonkövethetőség biztosítására, naprakészen és pontosan vezeti-e a nyilvántartásait, megfelelő intézkedéseket hoz-e, amennyiben élelmiszer- vagy takarmánybiztonsági követelményeknek nem felel meg a terméke, vagy gyanú áll fenn, hogy nem felel meg. Továbbá a hatóság azt is vizsgálja, hogy a gazdálkodó betartja-e a helyes állatetetési gyakorlatot és biztosítja-e a fejésmegfelelő higiéniás körülményeit, illetve betartja-e a tojástárolásra vonatkozó előírásokat. </w:t>
      </w:r>
    </w:p>
    <w:p w:rsidR="00066C8C" w:rsidRPr="00D83D66" w:rsidRDefault="00066C8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66C8C" w:rsidRPr="00D83D66" w:rsidRDefault="00066C8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4-re vonatkozó EU jogszabályok:</w:t>
      </w:r>
    </w:p>
    <w:p w:rsidR="00066C8C" w:rsidRPr="00D83D66" w:rsidRDefault="00066C8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Tanács 1991. december12-i </w:t>
      </w:r>
      <w:hyperlink r:id="rId19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91/676/EGK irányelve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 vizek mezőgazdasági eredetű nitrátszennyezéssel szembeni védelméről.</w:t>
      </w:r>
    </w:p>
    <w:p w:rsidR="00066C8C" w:rsidRPr="00D83D66" w:rsidRDefault="00066C8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Európai Parlament és a Tanács 2002. január 28-i </w:t>
      </w:r>
      <w:hyperlink r:id="rId20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178/2002/EK rendelete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az élelmiszerjog általános elveiről és követelményeiről, az Európai Élelmiszerbiztonsági Hatóság létrehozásáról és az élelmiszerbiztonságra vonatkozó eljárások megállapításáról.</w:t>
      </w:r>
    </w:p>
    <w:p w:rsidR="00066C8C" w:rsidRPr="00D83D66" w:rsidRDefault="00066C8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Európai Parlament és a Tanács 2004. április 29-i </w:t>
      </w:r>
      <w:hyperlink r:id="rId21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852/2004/EK rendelete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az élelmiszer-higiéniáról.</w:t>
      </w:r>
    </w:p>
    <w:p w:rsidR="00066C8C" w:rsidRPr="00D83D66" w:rsidRDefault="00066C8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Európai Parlament és a Tanács 2004. április 29-i 853/2004/EK rendelete az állati eredetű élelmiszerek különleges higiéniai szabályainak megállapításáról.</w:t>
      </w:r>
    </w:p>
    <w:p w:rsidR="00066C8C" w:rsidRPr="00D83D66" w:rsidRDefault="00066C8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Európai Parlament és a Tanács 2005. január 12-i 183/2005/EK rendelete a takarmányhigiénia követelményeinek meghatározásáról.</w:t>
      </w:r>
    </w:p>
    <w:p w:rsidR="00066C8C" w:rsidRPr="00D83D66" w:rsidRDefault="00066C8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 Tanács 1990. június 26-i 2377/90/EGK rendelete az állati eredetű élelmiszerekben található állatgyógyászati készítmények maximális maradékanyag-határértékeinek megállapítására szolgáló közösségi eljárás kialakításáról.</w:t>
      </w:r>
    </w:p>
    <w:p w:rsidR="00066C8C" w:rsidRPr="00D83D66" w:rsidRDefault="00066C8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Európai Parlament és a Tanács 2005. február 23-i 396/2005/EK rendelete a növényi és állati eredetű élelmiszerekben és takarmányokban, illetve azok felületén található megengedett növényvédőszer-maradékok határértékéről, valamint a 91/414/EGK tanácsi irányelv módosításáról.</w:t>
      </w:r>
    </w:p>
    <w:p w:rsidR="00066C8C" w:rsidRPr="00D83D66" w:rsidRDefault="00066C8C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66C8C" w:rsidRPr="00D83D66" w:rsidRDefault="00066C8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4-re vonatkozó hazai jogszabályok:</w:t>
      </w:r>
    </w:p>
    <w:p w:rsidR="001B0E96" w:rsidRDefault="00066C8C" w:rsidP="001B0E96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2127" w:hanging="851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élelmiszerláncról és hatósági felügyeletéről szóló 2008. évi XLVI. törvény</w:t>
      </w:r>
      <w:r w:rsidRPr="00D83D66">
        <w:rPr>
          <w:rFonts w:ascii="Times New Roman" w:hAnsi="Times New Roman" w:cs="Times New Roman"/>
          <w:color w:val="000000" w:themeColor="text1"/>
        </w:rPr>
        <w:t>.</w:t>
      </w: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74F3" w:rsidRPr="00D83D66" w:rsidRDefault="009E74F3" w:rsidP="004664F2">
      <w:pPr>
        <w:tabs>
          <w:tab w:val="left" w:pos="1276"/>
          <w:tab w:val="left" w:pos="2127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5: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  <w:t xml:space="preserve">EGYES HORMON- VAGY TIREOSZTATIKUS HATÁSÚANYAGOKRA ÉS </w:t>
      </w:r>
      <w:r w:rsidRPr="00D83D66">
        <w:rPr>
          <w:rFonts w:ascii="Times New Roman" w:hAnsi="Times New Roman" w:cs="Times New Roman"/>
          <w:b/>
          <w:color w:val="000000" w:themeColor="text1"/>
        </w:rPr>
        <w:br/>
        <w:t>ẞ-AGONISTÁKRA VONATKOZÓFELHASZNÁLÁSI TILALOM AZ ÁLLATTENYÉSZTÉSBEN</w:t>
      </w: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9E74F3" w:rsidRPr="00D83D66" w:rsidRDefault="009E74F3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hormonhasználat az Európai Unióban az élelmiszertermelés céljából tartott állatok vonatkozásában nem megengedett. A tenyészállatok vonatkozásában bizonyos kivételek vannak (terápiás, illetve tenyésztéstechnikai célból egyes anyagok használhatók), de itt is szigorított feltételek mellett. A követelmények célja az, hogy ezeknek az emberre kockázatos anyagoknak az élelmiszerbe való átkerülését elkerüljük. </w:t>
      </w: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9E74F3" w:rsidRPr="00D83D66" w:rsidRDefault="009E74F3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hatóság az ellenőrzés során vizsgálja, hogy a gazdálkodó kezelte-e haszonállatait a jogszabályban meghatározott tiltott anyagokkal, illetve tart-e vagy forgalomba hoz-e tiltott anyaggal kezelt haszonállatot. Amennyiben jogszabályban megengedett kezelésre került sor, azt is vizsgálja, hogy szabályosan végezték-e el és megfelelően dokumentálták-e a kezeléseket. </w:t>
      </w: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5-re vonatkozó EU jogszabályok:</w:t>
      </w:r>
    </w:p>
    <w:p w:rsidR="009E74F3" w:rsidRPr="00D83D66" w:rsidRDefault="009E74F3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Tanács </w:t>
      </w:r>
      <w:hyperlink r:id="rId22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96/22/EK irányelve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(1996. április 29.) az egyes hormon- vagy tireosztatikus hatású anyagoknak és a ß-agonistáknak az állattenyésztésben történő felhasználására vonatkozó tilalmáról, valamint a 81/602/EGK, 88/146/EGK és 88/299/EGK irányelv hatályon kívül helyezéséről.</w:t>
      </w: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9E74F3" w:rsidRPr="00D83D66" w:rsidRDefault="009E74F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5-re vonatkozó hazai jogszabályok:</w:t>
      </w:r>
    </w:p>
    <w:p w:rsidR="009E74F3" w:rsidRPr="00D83D66" w:rsidRDefault="009E74F3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egyes hormon- vagy tireosztatikus hatású anyagok és a ß-agonisták állattenyésztésben történő felhasználásának tilalmáról szóló </w:t>
      </w:r>
      <w:hyperlink r:id="rId23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24/2004. (III. 2.)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7A3F04" w:rsidRPr="00D83D66" w:rsidRDefault="007A3F0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A3F04" w:rsidRPr="00D83D66" w:rsidRDefault="005667E3" w:rsidP="004664F2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9: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</w:r>
      <w:r w:rsidR="007A3F04" w:rsidRPr="00D83D66">
        <w:rPr>
          <w:rFonts w:ascii="Times New Roman" w:hAnsi="Times New Roman" w:cs="Times New Roman"/>
          <w:b/>
          <w:color w:val="000000" w:themeColor="text1"/>
        </w:rPr>
        <w:t>SZIVACSOS AGYVELŐBÁNTALMAK (TSE) ELLENI VÉDEKEZÉS</w:t>
      </w:r>
    </w:p>
    <w:p w:rsidR="007A3F04" w:rsidRPr="00D83D66" w:rsidRDefault="007A3F0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A3F04" w:rsidRPr="00D83D66" w:rsidRDefault="007A3F0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7A3F04" w:rsidRPr="00D83D66" w:rsidRDefault="007A3F04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ab/>
        <w:t>Az Európai Unióban az élőállatok, illetve az állati eredetű termékek az egységes piacon szinte akadály nélkül mozoghatnak, így a fertőző állatbetegségek elleni védekezés kizárólag egységes tagállami fellépés esetén biztosítható.</w:t>
      </w:r>
    </w:p>
    <w:p w:rsidR="007A3F04" w:rsidRPr="00D83D66" w:rsidRDefault="007A3F04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7A3F04" w:rsidRPr="00D83D66" w:rsidRDefault="007A3F0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7A3F04" w:rsidRPr="00D83D66" w:rsidRDefault="007A3F04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ab/>
        <w:t>A JFGK 9 követelmények minden haszonállat tartójára vonatkoznak. Kivételt képez ez alól a bejelentési kötelezettségkövetelménye, ez alá ugyanis a szivacsos agyvelőbántalmak közül csak a szarvasmarhák szivacsos agyvelőbántalma (</w:t>
      </w:r>
      <w:r w:rsidR="005667E3" w:rsidRPr="00D83D66">
        <w:rPr>
          <w:rFonts w:ascii="Times New Roman" w:eastAsia="CallunaSans-Regular" w:hAnsi="Times New Roman" w:cs="Times New Roman"/>
          <w:color w:val="000000" w:themeColor="text1"/>
        </w:rPr>
        <w:t>T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SE)</w:t>
      </w:r>
      <w:r w:rsidR="005667E3" w:rsidRPr="00D83D66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és a súrlókór tartozik, tehát ez csak a szarvasmarha-, juh- és kecsketartókra vonatkozik. </w:t>
      </w:r>
    </w:p>
    <w:p w:rsidR="007A3F04" w:rsidRPr="00D83D66" w:rsidRDefault="007A3F04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7A3F04" w:rsidRPr="00D83D66" w:rsidRDefault="007A3F0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9-re vonatkozó EU jogszabály:</w:t>
      </w:r>
    </w:p>
    <w:p w:rsidR="00CD2749" w:rsidRPr="00D83D66" w:rsidRDefault="00CD2749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Európai Parlament és Tanács 2001. május 22-i </w:t>
      </w:r>
      <w:hyperlink r:id="rId24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999/2001/EK rendelete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az egyes fertőző szivacsos agyvelőbántalmak megelőzésére, az ellenük való védekezésre és a felszámolásukra vonatkozó szabályok megállapításáról.</w:t>
      </w:r>
    </w:p>
    <w:p w:rsidR="00CD2749" w:rsidRPr="00D83D66" w:rsidRDefault="00CD2749" w:rsidP="004664F2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CD2749" w:rsidRPr="00D83D66" w:rsidRDefault="00CD2749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9-re vonatkozó hazai jogszabály:</w:t>
      </w:r>
    </w:p>
    <w:p w:rsidR="00CD2749" w:rsidRPr="00D83D66" w:rsidRDefault="00CD2749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fertőző szivacsos agyvelőbántalmak megelőzéséről, az ellenük való védekezésről, illetve leküzdésükről szóló </w:t>
      </w:r>
      <w:hyperlink r:id="rId25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179/2009.</w:t>
        </w:r>
        <w:r w:rsidR="00DD1E7C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 xml:space="preserve"> </w:t>
        </w:r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(XII. 29.)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7A3F04" w:rsidRPr="00D83D66" w:rsidRDefault="007A3F0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91751" w:rsidRPr="00D83D66" w:rsidRDefault="00291751" w:rsidP="004664F2">
      <w:pPr>
        <w:tabs>
          <w:tab w:val="left" w:pos="1276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11: </w:t>
      </w:r>
      <w:r w:rsidR="005F5B57" w:rsidRPr="00D83D66">
        <w:rPr>
          <w:rFonts w:ascii="Times New Roman" w:hAnsi="Times New Roman" w:cs="Times New Roman"/>
          <w:b/>
          <w:color w:val="000000" w:themeColor="text1"/>
        </w:rPr>
        <w:tab/>
      </w:r>
      <w:r w:rsidRPr="00D83D66">
        <w:rPr>
          <w:rFonts w:ascii="Times New Roman" w:hAnsi="Times New Roman" w:cs="Times New Roman"/>
          <w:b/>
          <w:color w:val="000000" w:themeColor="text1"/>
        </w:rPr>
        <w:t>BORJAK VÉDELMÉRE VONATKOZÓ</w:t>
      </w:r>
      <w:r w:rsidR="00F74B8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83D66">
        <w:rPr>
          <w:rFonts w:ascii="Times New Roman" w:hAnsi="Times New Roman" w:cs="Times New Roman"/>
          <w:b/>
          <w:color w:val="000000" w:themeColor="text1"/>
        </w:rPr>
        <w:t>MINIMUM KÖVETELMÉNYEK</w:t>
      </w:r>
    </w:p>
    <w:p w:rsidR="00291751" w:rsidRPr="00D83D66" w:rsidRDefault="00291751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F5B57" w:rsidRPr="00D83D66" w:rsidRDefault="00291751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291751" w:rsidRPr="00D83D66" w:rsidRDefault="005F5B57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ab/>
      </w:r>
      <w:r w:rsidR="00291751" w:rsidRPr="00D83D66">
        <w:rPr>
          <w:rFonts w:ascii="Times New Roman" w:eastAsia="CallunaSans-Regular" w:hAnsi="Times New Roman" w:cs="Times New Roman"/>
          <w:color w:val="000000" w:themeColor="text1"/>
        </w:rPr>
        <w:t>Az állattartót terheli a felelősség azért, hogy a borjak tartási körülményei minden szempontból megfeleljenek az Európai Unió által meghatározott minimális állatjóléti előírásoknak.</w:t>
      </w:r>
    </w:p>
    <w:p w:rsidR="00291751" w:rsidRPr="00D83D66" w:rsidRDefault="00291751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F5B57" w:rsidRPr="00D83D66" w:rsidRDefault="005F5B57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E512BC" w:rsidRPr="00D83D66" w:rsidRDefault="00E512BC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ab/>
      </w:r>
      <w:r w:rsidR="00291751" w:rsidRPr="00D83D66">
        <w:rPr>
          <w:rFonts w:ascii="Times New Roman" w:eastAsia="CallunaSans-Regular" w:hAnsi="Times New Roman" w:cs="Times New Roman"/>
          <w:color w:val="000000" w:themeColor="text1"/>
        </w:rPr>
        <w:t xml:space="preserve">A hatóság azt vizsgálja, hogy az állattartó megfelel-e az állatjóléti előírásoknak, gondoskodik-e az állatok és környezetük rendszeres ellenőrzéséről, megfelelő javító intézkedéseket hoz-e, amennyiben az állatok jólétét veszélyeztető körülmény merül fel, naprakészen és pontosan vezeti-e a nyilvántartásait. Az ellenőrzés során a hatóság azt is ellenőrzi, hogy rendelkezésre állnak-e azok az eszközök, berendezések, amelyek elengedhetetlenek az állatok biztonságának, jólétének biztosítása érdekében. 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E512BC" w:rsidRPr="00D83D66" w:rsidRDefault="00E512B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11-re vonatkozó EU jogszabály:</w:t>
      </w:r>
    </w:p>
    <w:p w:rsidR="00E512BC" w:rsidRPr="00D83D66" w:rsidRDefault="00E512B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Tanács </w:t>
      </w:r>
      <w:hyperlink r:id="rId26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2008/119/EK irányelve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(2008. december 18.) a borjak védelmére vonatkozó minimumkövetelmények megállapításáról.</w:t>
      </w:r>
    </w:p>
    <w:p w:rsidR="00E512BC" w:rsidRPr="00D83D66" w:rsidRDefault="00E512B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512BC" w:rsidRPr="00D83D66" w:rsidRDefault="00E512B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11-re vonatkozó hazai jogszabály:</w:t>
      </w:r>
    </w:p>
    <w:p w:rsidR="00E512BC" w:rsidRPr="00D83D66" w:rsidRDefault="00E512BC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mezőgazdasági haszonállatok tartásának állatvédelmi szabályairól szóló </w:t>
      </w:r>
      <w:hyperlink r:id="rId27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32/1999. (III.</w:t>
        </w:r>
        <w:r w:rsidR="00DD1E7C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 xml:space="preserve"> </w:t>
        </w:r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31.)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E512BC" w:rsidRPr="00D83D66" w:rsidRDefault="00E512BC" w:rsidP="004664F2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E512BC" w:rsidRPr="00D83D66" w:rsidRDefault="00E512BC" w:rsidP="004664F2">
      <w:pPr>
        <w:tabs>
          <w:tab w:val="left" w:pos="1276"/>
        </w:tabs>
        <w:spacing w:after="0" w:line="240" w:lineRule="auto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12: </w:t>
      </w:r>
      <w:r w:rsidR="005667E3" w:rsidRPr="00D83D66">
        <w:rPr>
          <w:rFonts w:ascii="Times New Roman" w:hAnsi="Times New Roman" w:cs="Times New Roman"/>
          <w:b/>
          <w:color w:val="000000" w:themeColor="text1"/>
        </w:rPr>
        <w:tab/>
      </w:r>
      <w:r w:rsidRPr="00D83D66">
        <w:rPr>
          <w:rFonts w:ascii="Times New Roman" w:hAnsi="Times New Roman" w:cs="Times New Roman"/>
          <w:b/>
          <w:color w:val="000000" w:themeColor="text1"/>
        </w:rPr>
        <w:t>SERTÉSEK VÉDELMÉRE VONATKOZÓ</w:t>
      </w:r>
      <w:r w:rsidR="00F74B8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83D66">
        <w:rPr>
          <w:rFonts w:ascii="Times New Roman" w:hAnsi="Times New Roman" w:cs="Times New Roman"/>
          <w:b/>
          <w:color w:val="000000" w:themeColor="text1"/>
        </w:rPr>
        <w:t>MINIMUM</w:t>
      </w:r>
      <w:r w:rsidR="00DD1E7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83D66">
        <w:rPr>
          <w:rFonts w:ascii="Times New Roman" w:hAnsi="Times New Roman" w:cs="Times New Roman"/>
          <w:b/>
          <w:color w:val="000000" w:themeColor="text1"/>
        </w:rPr>
        <w:t>KÖVETELMÉNYEK</w:t>
      </w:r>
    </w:p>
    <w:p w:rsidR="00E512BC" w:rsidRPr="00D83D66" w:rsidRDefault="00E512B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512BC" w:rsidRPr="00D83D66" w:rsidRDefault="00E512BC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E512BC" w:rsidRPr="00D83D66" w:rsidRDefault="00CF71A4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ab/>
      </w:r>
      <w:r w:rsidR="00E512BC" w:rsidRPr="00D83D66">
        <w:rPr>
          <w:rFonts w:ascii="Times New Roman" w:eastAsia="CallunaSans-Regular" w:hAnsi="Times New Roman" w:cs="Times New Roman"/>
          <w:color w:val="000000" w:themeColor="text1"/>
        </w:rPr>
        <w:t xml:space="preserve">Az állattartót terheli a felelősség azért, hogy a sertések tartási körülményei minden szempontból megfeleljenek az Európai Unió állatjóléti előírásainak. A vonatkozó jogszabály részletes szabályokat állapít meg és olyan minimális paramétereket, melyek betartása révén biztosított az állatok jóléte. </w:t>
      </w:r>
    </w:p>
    <w:p w:rsidR="00CF71A4" w:rsidRPr="00D83D66" w:rsidRDefault="00CF71A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F71A4" w:rsidRPr="00D83D66" w:rsidRDefault="00CF71A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E512BC" w:rsidRPr="00D83D66" w:rsidRDefault="00E512BC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hatóság azt vizsgálja, hogy az állattartó megfelel-e az állatjóléti előírásoknak, gondoskodik-e az állatok és az állatok környezetének rendszeres ellenőrzéséről, megfelelő javító intézkedéseket hoz-e, amennyiben az állatok jólétét veszélyeztető körülmény merül fel, naprakészen és pontosan vezeti-e a nyilvántartásait. </w:t>
      </w:r>
    </w:p>
    <w:p w:rsidR="00E512BC" w:rsidRPr="00D83D66" w:rsidRDefault="00E512BC" w:rsidP="004664F2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CF71A4" w:rsidRPr="00D83D66" w:rsidRDefault="00CF71A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12-re vonatkozó EU jogszabály:</w:t>
      </w:r>
    </w:p>
    <w:p w:rsidR="00CF71A4" w:rsidRPr="00D83D66" w:rsidRDefault="00CF71A4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Tanács </w:t>
      </w:r>
      <w:hyperlink r:id="rId28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2008/120/EK irányelve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 a sertések védelmére vonatkozó minimumkövetelmények megállapításáról.</w:t>
      </w:r>
    </w:p>
    <w:p w:rsidR="00CF71A4" w:rsidRPr="00D83D66" w:rsidRDefault="00CF71A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F71A4" w:rsidRPr="00D83D66" w:rsidRDefault="00CF71A4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12-re vonatkozó hazai jogszabály:</w:t>
      </w:r>
    </w:p>
    <w:p w:rsidR="00CF71A4" w:rsidRPr="00D83D66" w:rsidRDefault="00CF71A4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mezőgazdasági haszonállatok tartásának állatvédelmi szabályairól szóló </w:t>
      </w:r>
      <w:hyperlink r:id="rId29" w:history="1"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32/1999. (III.</w:t>
        </w:r>
        <w:r w:rsidR="00DD1E7C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 xml:space="preserve"> </w:t>
        </w:r>
        <w:r w:rsidRPr="00D83D66"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31.) FVM rendelet</w:t>
        </w:r>
      </w:hyperlink>
      <w:r w:rsidRPr="00D83D66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5667E3" w:rsidRPr="00D83D66" w:rsidRDefault="005667E3" w:rsidP="004664F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667E3" w:rsidRPr="00D83D66" w:rsidRDefault="005667E3" w:rsidP="004664F2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D83D66">
        <w:rPr>
          <w:rFonts w:ascii="Times New Roman" w:hAnsi="Times New Roman" w:cs="Times New Roman"/>
          <w:b/>
          <w:color w:val="000000" w:themeColor="text1"/>
        </w:rPr>
        <w:t xml:space="preserve">JFGK 13: </w:t>
      </w:r>
      <w:r w:rsidRPr="00D83D66">
        <w:rPr>
          <w:rFonts w:ascii="Times New Roman" w:hAnsi="Times New Roman" w:cs="Times New Roman"/>
          <w:b/>
          <w:color w:val="000000" w:themeColor="text1"/>
        </w:rPr>
        <w:tab/>
        <w:t>MEZŐGAZDASÁGI HASZONÁLLATOK VÉDELMÉRE VONATKOZÓ MINIMUM</w:t>
      </w:r>
      <w:r w:rsidR="00DD1E7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83D66">
        <w:rPr>
          <w:rFonts w:ascii="Times New Roman" w:hAnsi="Times New Roman" w:cs="Times New Roman"/>
          <w:b/>
          <w:color w:val="000000" w:themeColor="text1"/>
        </w:rPr>
        <w:t xml:space="preserve">KÖVETELMÉNYEK  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A követelmények célja: 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Az állattartót terheli a felelősség azért, hogy a gazdasági haszonállatok tartási körülményei minden szempontból megfeleljenek az EU által meghatározott minimális állatjóléti előírásoknak.</w:t>
      </w:r>
      <w:r w:rsidRPr="00D83D6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Mire vonatkozik az ellenőrzés: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ind w:left="127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 xml:space="preserve">A hatóság azt vizsgálja, hogy az állattartó megfelel-e az állatjóléti előírásoknak, gondoskodik-e az állatok és környezetük rendszeres ellenőrzéséről, megfelelő javító intézkedéseket hoz-e, amennyiben az állatok jólétét veszélyeztető körülmény merül fel, naprakészen és pontosan vezeti-e a nyilvántartásait. 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13-ra vonatkozó EU jogszabály:</w:t>
      </w:r>
    </w:p>
    <w:p w:rsidR="005667E3" w:rsidRPr="00D83D66" w:rsidRDefault="005667E3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 Tanács 98/58/EK irányelve (1998. július 20.) a tenyésztés céljából tartott állatok védelméről.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667E3" w:rsidRPr="00D83D66" w:rsidRDefault="005667E3" w:rsidP="004664F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83D66">
        <w:rPr>
          <w:rFonts w:ascii="Times New Roman" w:hAnsi="Times New Roman" w:cs="Times New Roman"/>
          <w:b/>
          <w:bCs/>
          <w:color w:val="000000" w:themeColor="text1"/>
        </w:rPr>
        <w:t>A JFGK 13-ra vonatkozó hazai jogszabály:</w:t>
      </w:r>
    </w:p>
    <w:p w:rsidR="005667E3" w:rsidRPr="00D83D66" w:rsidRDefault="005667E3" w:rsidP="004664F2">
      <w:pPr>
        <w:pStyle w:val="Listaszerbekezds"/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425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D83D66">
        <w:rPr>
          <w:rFonts w:ascii="Times New Roman" w:eastAsia="CallunaSans-Regular" w:hAnsi="Times New Roman" w:cs="Times New Roman"/>
          <w:color w:val="000000" w:themeColor="text1"/>
        </w:rPr>
        <w:t>A mezőgazdasági haszonállatok tartásának állatvédelmi szabályairól szóló 32/1999. (III.</w:t>
      </w:r>
      <w:r w:rsidR="00DD1E7C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  <w:r w:rsidRPr="00D83D66">
        <w:rPr>
          <w:rFonts w:ascii="Times New Roman" w:eastAsia="CallunaSans-Regular" w:hAnsi="Times New Roman" w:cs="Times New Roman"/>
          <w:color w:val="000000" w:themeColor="text1"/>
        </w:rPr>
        <w:t>31.) FVM rendelet</w:t>
      </w:r>
      <w:r w:rsidR="00965687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5667E3" w:rsidRPr="00D83D66" w:rsidRDefault="005667E3" w:rsidP="004664F2">
      <w:pPr>
        <w:tabs>
          <w:tab w:val="left" w:pos="2127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sectPr w:rsidR="005667E3" w:rsidRPr="00D83D66" w:rsidSect="00B75C0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ul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lunaSans-Regular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6669A"/>
    <w:multiLevelType w:val="hybridMultilevel"/>
    <w:tmpl w:val="E64EF1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trackRevisions/>
  <w:defaultTabStop w:val="708"/>
  <w:hyphenationZone w:val="425"/>
  <w:characterSpacingControl w:val="doNotCompress"/>
  <w:compat/>
  <w:rsids>
    <w:rsidRoot w:val="00A328CA"/>
    <w:rsid w:val="00066C8C"/>
    <w:rsid w:val="000C1488"/>
    <w:rsid w:val="000E2853"/>
    <w:rsid w:val="001B0E96"/>
    <w:rsid w:val="0020620F"/>
    <w:rsid w:val="0021561A"/>
    <w:rsid w:val="00291751"/>
    <w:rsid w:val="004664F2"/>
    <w:rsid w:val="00482C1F"/>
    <w:rsid w:val="004A255F"/>
    <w:rsid w:val="005416F1"/>
    <w:rsid w:val="005667E3"/>
    <w:rsid w:val="005A2DE2"/>
    <w:rsid w:val="005E7401"/>
    <w:rsid w:val="005F5B57"/>
    <w:rsid w:val="005F6F7C"/>
    <w:rsid w:val="00603BCC"/>
    <w:rsid w:val="006D12C0"/>
    <w:rsid w:val="007A3F04"/>
    <w:rsid w:val="00804774"/>
    <w:rsid w:val="008500F1"/>
    <w:rsid w:val="00873741"/>
    <w:rsid w:val="00893718"/>
    <w:rsid w:val="008E433D"/>
    <w:rsid w:val="00965687"/>
    <w:rsid w:val="009E385D"/>
    <w:rsid w:val="009E74F3"/>
    <w:rsid w:val="00A328CA"/>
    <w:rsid w:val="00A67EE1"/>
    <w:rsid w:val="00AB4CB6"/>
    <w:rsid w:val="00B75C0A"/>
    <w:rsid w:val="00C0317B"/>
    <w:rsid w:val="00CD2749"/>
    <w:rsid w:val="00CD7446"/>
    <w:rsid w:val="00CF71A4"/>
    <w:rsid w:val="00D83D66"/>
    <w:rsid w:val="00DD1E7C"/>
    <w:rsid w:val="00E512BC"/>
    <w:rsid w:val="00EC5930"/>
    <w:rsid w:val="00EF0FFD"/>
    <w:rsid w:val="00F74B89"/>
    <w:rsid w:val="00F7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28CA"/>
  </w:style>
  <w:style w:type="paragraph" w:styleId="Cmsor1">
    <w:name w:val="heading 1"/>
    <w:basedOn w:val="Norml"/>
    <w:link w:val="Cmsor1Char"/>
    <w:uiPriority w:val="9"/>
    <w:qFormat/>
    <w:rsid w:val="00A32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28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328CA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328C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7A3F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A3F0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A3F04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.jogtar.hu/jr/gen/hjegy_doc.cgi?docid=A0400219.KOR" TargetMode="External"/><Relationship Id="rId13" Type="http://schemas.openxmlformats.org/officeDocument/2006/relationships/hyperlink" Target="http://net.jogtar.hu/jr/gen/hjegy_doc.cgi?docid=A0700119.FVM" TargetMode="External"/><Relationship Id="rId18" Type="http://schemas.openxmlformats.org/officeDocument/2006/relationships/hyperlink" Target="http://net.jogtar.hu/jr/gen/hjegy_doc.cgi?docid=A0900182.FVM" TargetMode="External"/><Relationship Id="rId26" Type="http://schemas.openxmlformats.org/officeDocument/2006/relationships/hyperlink" Target="http://eur-lex.europa.eu/legal-content/HU/TXT/PDF/?uri=CELEX:32008L0119&amp;rid=3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-lex.europa.eu/legal-content/HU/TXT/PDF/?uri=CELEX:02004R0852-20090420&amp;qid=1460535225452&amp;from=HU" TargetMode="External"/><Relationship Id="rId7" Type="http://schemas.openxmlformats.org/officeDocument/2006/relationships/hyperlink" Target="http://net.jogtar.hu/jr/gen/hjegy_doc.cgi?docid=A0800059.FVM" TargetMode="External"/><Relationship Id="rId12" Type="http://schemas.openxmlformats.org/officeDocument/2006/relationships/hyperlink" Target="http://eur-lex.europa.eu/legal-content/HU/TXT/PDF/?uri=CELEX:32008L0071&amp;rid=2" TargetMode="External"/><Relationship Id="rId17" Type="http://schemas.openxmlformats.org/officeDocument/2006/relationships/hyperlink" Target="http://eur-lex.europa.eu/legal-content/HU/TXT/PDF/?uri=CELEX:02004R0021-20130701&amp;qid=1460578703836&amp;from=HU" TargetMode="External"/><Relationship Id="rId25" Type="http://schemas.openxmlformats.org/officeDocument/2006/relationships/hyperlink" Target="http://net.jogtar.hu/jr/gen/hjegy_doc.cgi?docid=A0900179.FV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t.jogtar.hu/jr/gen/hjegy_doc.cgi?docid=A0200099.FVM" TargetMode="External"/><Relationship Id="rId20" Type="http://schemas.openxmlformats.org/officeDocument/2006/relationships/hyperlink" Target="http://eur-lex.europa.eu/legal-content/HU/TXT/PDF/?uri=CELEX:02002R0178-20140630&amp;qid=1460535179664&amp;from=HU" TargetMode="External"/><Relationship Id="rId29" Type="http://schemas.openxmlformats.org/officeDocument/2006/relationships/hyperlink" Target="http://net.jogtar.hu/jr/gen/hjegy_doc.cgi?docid=99900032.FV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gal-content/HU/TXT/PDF/?uri=CELEX:01991L0676-20081211&amp;qid=1460371428568&amp;from=HU" TargetMode="External"/><Relationship Id="rId11" Type="http://schemas.openxmlformats.org/officeDocument/2006/relationships/hyperlink" Target="http://net.jogtar.hu/jr/gen/hjegy_doc.cgi?docid=A1000043.FVM" TargetMode="External"/><Relationship Id="rId24" Type="http://schemas.openxmlformats.org/officeDocument/2006/relationships/hyperlink" Target="http://eur-lex.europa.eu/legal-content/HU/TXT/PDF/?uri=CELEX:02001R0999-20160203&amp;qid=1460579099899&amp;from=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HU/TXT/PDF/?uri=CELEX:02000R1760-20141213&amp;qid=1460556009543&amp;from=HU" TargetMode="External"/><Relationship Id="rId23" Type="http://schemas.openxmlformats.org/officeDocument/2006/relationships/hyperlink" Target="http://net.jogtar.hu/jr/gen/hjegy_doc.cgi?docid=A0400024.FVM" TargetMode="External"/><Relationship Id="rId28" Type="http://schemas.openxmlformats.org/officeDocument/2006/relationships/hyperlink" Target="http://eur-lex.europa.eu/legal-content/HU/TXT/PDF/?uri=CELEX:32008L0120&amp;rid=2" TargetMode="External"/><Relationship Id="rId10" Type="http://schemas.openxmlformats.org/officeDocument/2006/relationships/hyperlink" Target="http://net.jogtar.hu/jr/gen/hjegy_doc.cgi?docid=A0800046.TV" TargetMode="External"/><Relationship Id="rId19" Type="http://schemas.openxmlformats.org/officeDocument/2006/relationships/hyperlink" Target="http://eur-lex.europa.eu/legal-content/HU/TXT/PDF/?uri=CELEX:01991L0676-20081211&amp;qid=1460371428568&amp;from=H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HU/TXT/HTML/?uri=CELEX:02009R1107-20140630&amp;qid=1460580107946&amp;from=HU" TargetMode="External"/><Relationship Id="rId14" Type="http://schemas.openxmlformats.org/officeDocument/2006/relationships/hyperlink" Target="http://net.jogtar.hu/jr/gen/hjegy_doc.cgi?docid=A1500083.FM" TargetMode="External"/><Relationship Id="rId22" Type="http://schemas.openxmlformats.org/officeDocument/2006/relationships/hyperlink" Target="http://eur-lex.europa.eu/legal-content/HU/TXT/PDF/?uri=CELEX:01996L0022-20081218&amp;qid=1460548063221&amp;from=HU" TargetMode="External"/><Relationship Id="rId27" Type="http://schemas.openxmlformats.org/officeDocument/2006/relationships/hyperlink" Target="http://net.jogtar.hu/jr/gen/hjegy_doc.cgi?docid=99900032.FV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9504-D9F9-440A-8EC0-015ED3AB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2427</Words>
  <Characters>16750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dozsat</dc:creator>
  <cp:lastModifiedBy>dozsat</cp:lastModifiedBy>
  <cp:revision>3</cp:revision>
  <cp:lastPrinted>2016-07-21T08:22:00Z</cp:lastPrinted>
  <dcterms:created xsi:type="dcterms:W3CDTF">2016-07-21T08:23:00Z</dcterms:created>
  <dcterms:modified xsi:type="dcterms:W3CDTF">2016-07-22T09:43:00Z</dcterms:modified>
</cp:coreProperties>
</file>