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E09" w:rsidRPr="006A094B" w:rsidRDefault="00CC0E09" w:rsidP="00CC0E09">
      <w:pPr>
        <w:jc w:val="center"/>
        <w:rPr>
          <w:b/>
          <w:sz w:val="32"/>
          <w:szCs w:val="32"/>
        </w:rPr>
      </w:pPr>
      <w:r w:rsidRPr="006A094B">
        <w:rPr>
          <w:b/>
          <w:sz w:val="32"/>
          <w:szCs w:val="32"/>
        </w:rPr>
        <w:t xml:space="preserve">Codex Committee on Methods of Analysis and Sampling </w:t>
      </w:r>
    </w:p>
    <w:p w:rsidR="00CC0E09" w:rsidRPr="006A094B" w:rsidRDefault="00CC0E09" w:rsidP="00CC0E09">
      <w:pPr>
        <w:jc w:val="center"/>
        <w:rPr>
          <w:b/>
          <w:sz w:val="32"/>
          <w:szCs w:val="32"/>
        </w:rPr>
      </w:pPr>
      <w:r w:rsidRPr="006A094B">
        <w:rPr>
          <w:b/>
          <w:sz w:val="32"/>
          <w:szCs w:val="32"/>
        </w:rPr>
        <w:t>(3</w:t>
      </w:r>
      <w:r w:rsidR="00404DB8">
        <w:rPr>
          <w:b/>
          <w:sz w:val="32"/>
          <w:szCs w:val="32"/>
        </w:rPr>
        <w:t>4</w:t>
      </w:r>
      <w:r w:rsidR="00404DB8">
        <w:rPr>
          <w:b/>
          <w:sz w:val="32"/>
          <w:szCs w:val="32"/>
          <w:vertAlign w:val="superscript"/>
        </w:rPr>
        <w:t>th</w:t>
      </w:r>
      <w:r w:rsidR="00EC779A">
        <w:rPr>
          <w:b/>
          <w:sz w:val="32"/>
          <w:szCs w:val="32"/>
        </w:rPr>
        <w:t xml:space="preserve"> </w:t>
      </w:r>
      <w:r w:rsidRPr="006A094B">
        <w:rPr>
          <w:b/>
          <w:sz w:val="32"/>
          <w:szCs w:val="32"/>
        </w:rPr>
        <w:t>Session)</w:t>
      </w:r>
    </w:p>
    <w:p w:rsidR="00CC0E09" w:rsidRPr="006A094B" w:rsidRDefault="00CC0E09" w:rsidP="00CC0E09">
      <w:pPr>
        <w:jc w:val="center"/>
        <w:rPr>
          <w:b/>
          <w:sz w:val="32"/>
          <w:szCs w:val="32"/>
        </w:rPr>
      </w:pPr>
      <w:r w:rsidRPr="006A094B">
        <w:rPr>
          <w:b/>
          <w:sz w:val="32"/>
          <w:szCs w:val="32"/>
        </w:rPr>
        <w:t>Budapest, Hungary (</w:t>
      </w:r>
      <w:r w:rsidR="00404DB8">
        <w:rPr>
          <w:b/>
          <w:sz w:val="32"/>
          <w:szCs w:val="32"/>
        </w:rPr>
        <w:t>4</w:t>
      </w:r>
      <w:r w:rsidR="00EC779A">
        <w:rPr>
          <w:b/>
          <w:sz w:val="32"/>
          <w:szCs w:val="32"/>
        </w:rPr>
        <w:t>-</w:t>
      </w:r>
      <w:r w:rsidR="00404DB8">
        <w:rPr>
          <w:b/>
          <w:sz w:val="32"/>
          <w:szCs w:val="32"/>
        </w:rPr>
        <w:t>8</w:t>
      </w:r>
      <w:r w:rsidRPr="006A094B">
        <w:rPr>
          <w:b/>
          <w:sz w:val="32"/>
          <w:szCs w:val="32"/>
        </w:rPr>
        <w:t xml:space="preserve"> March 201</w:t>
      </w:r>
      <w:r w:rsidR="00404DB8">
        <w:rPr>
          <w:b/>
          <w:sz w:val="32"/>
          <w:szCs w:val="32"/>
        </w:rPr>
        <w:t>3</w:t>
      </w:r>
      <w:r w:rsidRPr="006A094B">
        <w:rPr>
          <w:b/>
          <w:sz w:val="32"/>
          <w:szCs w:val="32"/>
        </w:rPr>
        <w:t>)</w:t>
      </w:r>
    </w:p>
    <w:p w:rsidR="00CC0E09" w:rsidRPr="006A094B" w:rsidRDefault="00CC0E09" w:rsidP="00CC0E09">
      <w:pPr>
        <w:jc w:val="center"/>
        <w:rPr>
          <w:b/>
          <w:sz w:val="32"/>
          <w:szCs w:val="32"/>
        </w:rPr>
      </w:pPr>
    </w:p>
    <w:p w:rsidR="00CC0E09" w:rsidRPr="006A094B" w:rsidRDefault="00CC0E09" w:rsidP="00CC0E09">
      <w:pPr>
        <w:autoSpaceDE w:val="0"/>
        <w:autoSpaceDN w:val="0"/>
        <w:adjustRightInd w:val="0"/>
        <w:spacing w:after="60"/>
        <w:jc w:val="center"/>
        <w:rPr>
          <w:b/>
          <w:sz w:val="28"/>
          <w:szCs w:val="28"/>
        </w:rPr>
      </w:pPr>
      <w:r w:rsidRPr="006A094B">
        <w:rPr>
          <w:b/>
          <w:sz w:val="28"/>
          <w:szCs w:val="28"/>
        </w:rPr>
        <w:t>European Union comments on the</w:t>
      </w:r>
    </w:p>
    <w:p w:rsidR="00CC0E09" w:rsidRPr="00CC0E09" w:rsidRDefault="00EC779A" w:rsidP="00CC0E09">
      <w:pPr>
        <w:jc w:val="center"/>
        <w:rPr>
          <w:b/>
          <w:color w:val="000000"/>
          <w:sz w:val="28"/>
          <w:szCs w:val="28"/>
        </w:rPr>
      </w:pPr>
      <w:r>
        <w:rPr>
          <w:b/>
          <w:color w:val="000000"/>
          <w:sz w:val="28"/>
          <w:szCs w:val="28"/>
        </w:rPr>
        <w:t>Proposed Draft Principles for the Use of Sampling and Testing in International Food Trade</w:t>
      </w:r>
    </w:p>
    <w:p w:rsidR="00CC0E09" w:rsidRPr="006A094B" w:rsidRDefault="00CC0E09" w:rsidP="00CC0E09">
      <w:pPr>
        <w:jc w:val="center"/>
        <w:rPr>
          <w:b/>
          <w:sz w:val="28"/>
          <w:szCs w:val="28"/>
        </w:rPr>
      </w:pPr>
    </w:p>
    <w:p w:rsidR="00CC0E09" w:rsidRPr="006A094B" w:rsidRDefault="00CC0E09" w:rsidP="00CC0E09">
      <w:pPr>
        <w:jc w:val="center"/>
        <w:rPr>
          <w:b/>
          <w:sz w:val="28"/>
          <w:szCs w:val="28"/>
          <w:lang w:val="pt-PT"/>
        </w:rPr>
      </w:pPr>
      <w:r w:rsidRPr="006A094B">
        <w:rPr>
          <w:b/>
          <w:sz w:val="28"/>
          <w:szCs w:val="28"/>
          <w:lang w:val="pt-PT"/>
        </w:rPr>
        <w:t xml:space="preserve">(Agenda item </w:t>
      </w:r>
      <w:r w:rsidR="00404DB8">
        <w:rPr>
          <w:b/>
          <w:sz w:val="28"/>
          <w:szCs w:val="28"/>
          <w:lang w:val="pt-PT"/>
        </w:rPr>
        <w:t>4</w:t>
      </w:r>
      <w:r w:rsidRPr="006A094B">
        <w:rPr>
          <w:b/>
          <w:sz w:val="28"/>
          <w:szCs w:val="28"/>
          <w:lang w:val="pt-PT"/>
        </w:rPr>
        <w:t>, C</w:t>
      </w:r>
      <w:r w:rsidR="00404DB8">
        <w:rPr>
          <w:b/>
          <w:sz w:val="28"/>
          <w:szCs w:val="28"/>
          <w:lang w:val="pt-PT"/>
        </w:rPr>
        <w:t>L 2012/33-</w:t>
      </w:r>
      <w:r w:rsidRPr="006A094B">
        <w:rPr>
          <w:b/>
          <w:sz w:val="28"/>
          <w:szCs w:val="28"/>
          <w:lang w:val="pt-PT"/>
        </w:rPr>
        <w:t>MAS)</w:t>
      </w:r>
    </w:p>
    <w:p w:rsidR="00CC0E09" w:rsidRPr="006A094B" w:rsidRDefault="00CC0E09" w:rsidP="00CC0E09">
      <w:pPr>
        <w:rPr>
          <w:lang w:val="pt-PT"/>
        </w:rPr>
      </w:pPr>
    </w:p>
    <w:p w:rsidR="00CC0E09" w:rsidRPr="00F53050" w:rsidRDefault="00CC0E09" w:rsidP="00CC0E09">
      <w:pPr>
        <w:jc w:val="center"/>
        <w:rPr>
          <w:b/>
          <w:i/>
          <w:color w:val="FF0000"/>
          <w:lang w:val="pt-PT"/>
        </w:rPr>
      </w:pPr>
      <w:r w:rsidRPr="00F53050">
        <w:rPr>
          <w:b/>
          <w:i/>
          <w:color w:val="FF0000"/>
          <w:lang w:val="pt-PT"/>
        </w:rPr>
        <w:t>Mixed Competence</w:t>
      </w:r>
    </w:p>
    <w:p w:rsidR="00CC0E09" w:rsidRPr="00F53050" w:rsidRDefault="00F53050" w:rsidP="00CC0E09">
      <w:pPr>
        <w:jc w:val="center"/>
        <w:rPr>
          <w:b/>
          <w:i/>
          <w:color w:val="FF0000"/>
        </w:rPr>
      </w:pPr>
      <w:r w:rsidRPr="00F53050">
        <w:rPr>
          <w:b/>
          <w:i/>
          <w:color w:val="FF0000"/>
        </w:rPr>
        <w:t>Member States</w:t>
      </w:r>
      <w:r w:rsidR="00CC0E09" w:rsidRPr="00F53050">
        <w:rPr>
          <w:b/>
          <w:i/>
          <w:color w:val="FF0000"/>
        </w:rPr>
        <w:t xml:space="preserve"> Vote</w:t>
      </w:r>
    </w:p>
    <w:p w:rsidR="00CC0E09" w:rsidRPr="00EC779A" w:rsidRDefault="00CC0E09" w:rsidP="00440E92">
      <w:pPr>
        <w:jc w:val="both"/>
        <w:rPr>
          <w:lang w:val="fr-BE"/>
        </w:rPr>
      </w:pPr>
    </w:p>
    <w:p w:rsidR="00EC779A" w:rsidRPr="00440E92" w:rsidRDefault="00EC779A" w:rsidP="00440E92">
      <w:pPr>
        <w:jc w:val="both"/>
      </w:pPr>
    </w:p>
    <w:p w:rsidR="00FC449A" w:rsidRDefault="00FC449A" w:rsidP="002E1AA4">
      <w:pPr>
        <w:spacing w:line="360" w:lineRule="auto"/>
        <w:jc w:val="both"/>
        <w:rPr>
          <w:color w:val="000000"/>
        </w:rPr>
      </w:pPr>
    </w:p>
    <w:p w:rsidR="00CC0E09" w:rsidRDefault="00F53050" w:rsidP="002E1AA4">
      <w:pPr>
        <w:spacing w:line="360" w:lineRule="auto"/>
        <w:jc w:val="both"/>
        <w:rPr>
          <w:color w:val="000000"/>
        </w:rPr>
      </w:pPr>
      <w:r w:rsidRPr="00440E92">
        <w:rPr>
          <w:color w:val="000000"/>
        </w:rPr>
        <w:t>The European Union and its Member States</w:t>
      </w:r>
      <w:r w:rsidR="00CC434E" w:rsidRPr="00440E92">
        <w:rPr>
          <w:color w:val="000000"/>
        </w:rPr>
        <w:t xml:space="preserve"> (EUMS)</w:t>
      </w:r>
      <w:r w:rsidR="00404DB8">
        <w:rPr>
          <w:color w:val="000000"/>
        </w:rPr>
        <w:t xml:space="preserve"> </w:t>
      </w:r>
      <w:r w:rsidR="00404DB8">
        <w:t>fully</w:t>
      </w:r>
      <w:r w:rsidR="00404DB8" w:rsidRPr="00440E92">
        <w:t xml:space="preserve"> support the development of </w:t>
      </w:r>
      <w:r w:rsidR="00404DB8">
        <w:t>P</w:t>
      </w:r>
      <w:r w:rsidR="00404DB8" w:rsidRPr="00440E92">
        <w:t xml:space="preserve">rinciples </w:t>
      </w:r>
      <w:r w:rsidR="00404DB8" w:rsidRPr="006B2DA7">
        <w:t>for the Use of Sampling and Testing in International Food Trade</w:t>
      </w:r>
      <w:r w:rsidR="00CC434E" w:rsidRPr="00440E92">
        <w:rPr>
          <w:color w:val="000000"/>
        </w:rPr>
        <w:t>.</w:t>
      </w:r>
      <w:r w:rsidR="006B2DA7">
        <w:rPr>
          <w:color w:val="000000"/>
        </w:rPr>
        <w:t xml:space="preserve"> </w:t>
      </w:r>
    </w:p>
    <w:p w:rsidR="00FC449A" w:rsidRDefault="00FC449A" w:rsidP="002E1AA4">
      <w:pPr>
        <w:autoSpaceDE w:val="0"/>
        <w:autoSpaceDN w:val="0"/>
        <w:adjustRightInd w:val="0"/>
        <w:spacing w:line="360" w:lineRule="auto"/>
        <w:jc w:val="both"/>
        <w:rPr>
          <w:b/>
          <w:color w:val="000000"/>
        </w:rPr>
      </w:pPr>
    </w:p>
    <w:p w:rsidR="006B2DA7" w:rsidRPr="00FC449A" w:rsidRDefault="00FC449A" w:rsidP="002E1AA4">
      <w:pPr>
        <w:autoSpaceDE w:val="0"/>
        <w:autoSpaceDN w:val="0"/>
        <w:adjustRightInd w:val="0"/>
        <w:spacing w:line="360" w:lineRule="auto"/>
        <w:jc w:val="both"/>
        <w:rPr>
          <w:b/>
          <w:color w:val="000000"/>
        </w:rPr>
      </w:pPr>
      <w:r w:rsidRPr="00FC449A">
        <w:rPr>
          <w:b/>
          <w:color w:val="000000"/>
        </w:rPr>
        <w:t>General comments:</w:t>
      </w:r>
    </w:p>
    <w:p w:rsidR="00FC449A" w:rsidRDefault="00FC449A" w:rsidP="002E1AA4">
      <w:pPr>
        <w:autoSpaceDE w:val="0"/>
        <w:autoSpaceDN w:val="0"/>
        <w:adjustRightInd w:val="0"/>
        <w:spacing w:line="360" w:lineRule="auto"/>
        <w:jc w:val="both"/>
        <w:rPr>
          <w:color w:val="000000"/>
        </w:rPr>
      </w:pPr>
    </w:p>
    <w:p w:rsidR="00922FED" w:rsidRPr="00BA1D59" w:rsidRDefault="00440E92" w:rsidP="002E1AA4">
      <w:pPr>
        <w:autoSpaceDE w:val="0"/>
        <w:autoSpaceDN w:val="0"/>
        <w:adjustRightInd w:val="0"/>
        <w:spacing w:line="360" w:lineRule="auto"/>
        <w:jc w:val="both"/>
      </w:pPr>
      <w:r w:rsidRPr="00440E92">
        <w:t>T</w:t>
      </w:r>
      <w:r w:rsidR="00922FED" w:rsidRPr="00440E92">
        <w:t xml:space="preserve">he </w:t>
      </w:r>
      <w:r w:rsidR="006B2DA7">
        <w:t xml:space="preserve">purpose of the </w:t>
      </w:r>
      <w:r w:rsidR="00922FED" w:rsidRPr="00440E92">
        <w:t xml:space="preserve">document </w:t>
      </w:r>
      <w:r w:rsidR="006B2DA7">
        <w:t>is to</w:t>
      </w:r>
      <w:r w:rsidR="00922FED" w:rsidRPr="00440E92">
        <w:t xml:space="preserve"> set out principles and</w:t>
      </w:r>
      <w:r w:rsidR="000B0FF7" w:rsidRPr="00440E92">
        <w:t xml:space="preserve"> </w:t>
      </w:r>
      <w:r w:rsidR="00922FED" w:rsidRPr="00440E92">
        <w:t>guidance on the determination, by sampling and testing, of the conformity of consignments of food in</w:t>
      </w:r>
      <w:r w:rsidR="000B0FF7" w:rsidRPr="00440E92">
        <w:t xml:space="preserve"> </w:t>
      </w:r>
      <w:r w:rsidR="00922FED" w:rsidRPr="00440E92">
        <w:t>trade to official specifications, and provide guidance for governments on procedures to resolve disputes</w:t>
      </w:r>
      <w:r w:rsidR="000B0FF7" w:rsidRPr="00440E92">
        <w:t xml:space="preserve"> </w:t>
      </w:r>
      <w:r w:rsidR="00922FED" w:rsidRPr="00440E92">
        <w:t>which</w:t>
      </w:r>
      <w:r w:rsidR="00446369">
        <w:t xml:space="preserve"> may</w:t>
      </w:r>
      <w:r w:rsidR="00922FED" w:rsidRPr="00440E92">
        <w:t xml:space="preserve"> arise between food control authorities about the implications of product test results on the status of</w:t>
      </w:r>
      <w:r w:rsidR="000B0FF7" w:rsidRPr="00440E92">
        <w:t xml:space="preserve"> </w:t>
      </w:r>
      <w:r w:rsidR="00922FED" w:rsidRPr="00440E92">
        <w:t>a food consignment.</w:t>
      </w:r>
      <w:r w:rsidR="006B2DA7" w:rsidRPr="006B2DA7">
        <w:rPr>
          <w:b/>
        </w:rPr>
        <w:t xml:space="preserve"> </w:t>
      </w:r>
      <w:r w:rsidR="006B2DA7" w:rsidRPr="00BA1D59">
        <w:t xml:space="preserve">The EUMS are convinced that these principles can </w:t>
      </w:r>
      <w:r w:rsidR="00BA1D59" w:rsidRPr="00BA1D59">
        <w:t>be useful</w:t>
      </w:r>
      <w:r w:rsidR="006B2DA7" w:rsidRPr="00BA1D59">
        <w:t xml:space="preserve"> to Codex members </w:t>
      </w:r>
      <w:r w:rsidR="00446369">
        <w:t>as well as</w:t>
      </w:r>
      <w:r w:rsidR="006B2DA7" w:rsidRPr="00BA1D59">
        <w:t xml:space="preserve"> to food business operators, </w:t>
      </w:r>
      <w:r w:rsidR="00BA1D59" w:rsidRPr="00BA1D59">
        <w:t>with the objective of improving</w:t>
      </w:r>
      <w:r w:rsidR="006B2DA7" w:rsidRPr="00BA1D59">
        <w:t xml:space="preserve"> the safety of food products and</w:t>
      </w:r>
      <w:r w:rsidR="00BA1D59" w:rsidRPr="00BA1D59">
        <w:t xml:space="preserve"> avoid</w:t>
      </w:r>
      <w:r w:rsidR="006B2DA7" w:rsidRPr="00BA1D59">
        <w:t xml:space="preserve"> trade disruption </w:t>
      </w:r>
      <w:r w:rsidR="00BA1D59" w:rsidRPr="00BA1D59">
        <w:t xml:space="preserve">as </w:t>
      </w:r>
      <w:r w:rsidR="00446369">
        <w:t xml:space="preserve">a </w:t>
      </w:r>
      <w:r w:rsidR="00BA1D59" w:rsidRPr="00BA1D59">
        <w:t>consequence of</w:t>
      </w:r>
      <w:r w:rsidR="006B2DA7" w:rsidRPr="00BA1D59">
        <w:t xml:space="preserve"> inappropri</w:t>
      </w:r>
      <w:r w:rsidR="00446369">
        <w:t xml:space="preserve">ate application of sampling and </w:t>
      </w:r>
      <w:r w:rsidR="006B2DA7" w:rsidRPr="00BA1D59">
        <w:t xml:space="preserve">testing </w:t>
      </w:r>
      <w:r w:rsidR="00BA1D59" w:rsidRPr="00BA1D59">
        <w:t xml:space="preserve">procedures. </w:t>
      </w:r>
      <w:r w:rsidR="00446369">
        <w:t>D</w:t>
      </w:r>
      <w:r w:rsidR="006B2DA7" w:rsidRPr="00BA1D59">
        <w:t xml:space="preserve">elays or disputes over </w:t>
      </w:r>
      <w:r w:rsidR="00BA1D59" w:rsidRPr="00BA1D59">
        <w:t>sampling and testing</w:t>
      </w:r>
      <w:r w:rsidR="00446369">
        <w:t xml:space="preserve"> often</w:t>
      </w:r>
      <w:r w:rsidR="006B2DA7" w:rsidRPr="00BA1D59">
        <w:t xml:space="preserve"> result in spoilage and waste of safe and healthy </w:t>
      </w:r>
      <w:r w:rsidR="00BA1D59" w:rsidRPr="00BA1D59">
        <w:t xml:space="preserve">food </w:t>
      </w:r>
      <w:r w:rsidR="006B2DA7" w:rsidRPr="00BA1D59">
        <w:t>products at significant cost to exporters.</w:t>
      </w:r>
    </w:p>
    <w:p w:rsidR="00FB7855" w:rsidRPr="00B04E16" w:rsidRDefault="00FB7855" w:rsidP="002E1AA4">
      <w:pPr>
        <w:spacing w:line="360" w:lineRule="auto"/>
        <w:jc w:val="both"/>
      </w:pPr>
    </w:p>
    <w:p w:rsidR="00FC449A" w:rsidRPr="00FC449A" w:rsidRDefault="00FC449A" w:rsidP="002E1AA4">
      <w:pPr>
        <w:autoSpaceDE w:val="0"/>
        <w:autoSpaceDN w:val="0"/>
        <w:adjustRightInd w:val="0"/>
        <w:spacing w:line="360" w:lineRule="auto"/>
        <w:jc w:val="both"/>
        <w:rPr>
          <w:b/>
        </w:rPr>
      </w:pPr>
      <w:r w:rsidRPr="00FC449A">
        <w:rPr>
          <w:b/>
        </w:rPr>
        <w:t>Specific comments:</w:t>
      </w:r>
    </w:p>
    <w:p w:rsidR="00FC449A" w:rsidRDefault="003F256E" w:rsidP="002E1AA4">
      <w:pPr>
        <w:autoSpaceDE w:val="0"/>
        <w:autoSpaceDN w:val="0"/>
        <w:adjustRightInd w:val="0"/>
        <w:spacing w:line="360" w:lineRule="auto"/>
        <w:jc w:val="both"/>
        <w:rPr>
          <w:b/>
        </w:rPr>
      </w:pPr>
      <w:r w:rsidRPr="00FC449A">
        <w:rPr>
          <w:b/>
        </w:rPr>
        <w:t xml:space="preserve">SECTION 1 </w:t>
      </w:r>
      <w:r>
        <w:rPr>
          <w:b/>
        </w:rPr>
        <w:t>–</w:t>
      </w:r>
      <w:r w:rsidRPr="00FC449A">
        <w:rPr>
          <w:b/>
        </w:rPr>
        <w:t xml:space="preserve"> INTRODUCTION</w:t>
      </w:r>
    </w:p>
    <w:p w:rsidR="007751CF" w:rsidRPr="00FC449A" w:rsidRDefault="007751CF" w:rsidP="002E1AA4">
      <w:pPr>
        <w:autoSpaceDE w:val="0"/>
        <w:autoSpaceDN w:val="0"/>
        <w:adjustRightInd w:val="0"/>
        <w:spacing w:line="360" w:lineRule="auto"/>
        <w:jc w:val="both"/>
        <w:rPr>
          <w:b/>
        </w:rPr>
      </w:pPr>
    </w:p>
    <w:p w:rsidR="00922FED" w:rsidRDefault="00FC449A" w:rsidP="002E1AA4">
      <w:pPr>
        <w:autoSpaceDE w:val="0"/>
        <w:autoSpaceDN w:val="0"/>
        <w:adjustRightInd w:val="0"/>
        <w:spacing w:line="360" w:lineRule="auto"/>
        <w:jc w:val="both"/>
      </w:pPr>
      <w:r>
        <w:t>T</w:t>
      </w:r>
      <w:r w:rsidR="002E1AA4">
        <w:t xml:space="preserve">he EUMS suggest </w:t>
      </w:r>
      <w:r w:rsidR="00AA43A2">
        <w:t>the following change</w:t>
      </w:r>
      <w:r w:rsidR="007751CF">
        <w:t>s</w:t>
      </w:r>
      <w:r w:rsidR="00AA43A2">
        <w:t xml:space="preserve"> to paragraph 1:</w:t>
      </w:r>
    </w:p>
    <w:p w:rsidR="00AA43A2" w:rsidRDefault="007751CF" w:rsidP="002E1AA4">
      <w:pPr>
        <w:autoSpaceDE w:val="0"/>
        <w:autoSpaceDN w:val="0"/>
        <w:adjustRightInd w:val="0"/>
        <w:spacing w:line="360" w:lineRule="auto"/>
        <w:jc w:val="both"/>
      </w:pPr>
      <w:r w:rsidRPr="007751CF">
        <w:lastRenderedPageBreak/>
        <w:t>1.</w:t>
      </w:r>
      <w:r w:rsidRPr="007751CF">
        <w:tab/>
        <w:t xml:space="preserve">Sampling and testing </w:t>
      </w:r>
      <w:r w:rsidRPr="005540BB">
        <w:rPr>
          <w:strike/>
        </w:rPr>
        <w:t>procedures</w:t>
      </w:r>
      <w:r w:rsidRPr="007751CF">
        <w:t xml:space="preserve"> are</w:t>
      </w:r>
      <w:r>
        <w:t xml:space="preserve"> </w:t>
      </w:r>
      <w:r w:rsidRPr="007751CF">
        <w:rPr>
          <w:b/>
          <w:u w:val="single"/>
        </w:rPr>
        <w:t>–among other</w:t>
      </w:r>
      <w:r w:rsidR="005540BB">
        <w:rPr>
          <w:b/>
          <w:u w:val="single"/>
        </w:rPr>
        <w:t>s- procedures</w:t>
      </w:r>
      <w:r w:rsidR="005540BB" w:rsidRPr="005540BB">
        <w:rPr>
          <w:b/>
        </w:rPr>
        <w:t xml:space="preserve"> </w:t>
      </w:r>
      <w:r w:rsidRPr="007751CF">
        <w:t xml:space="preserve">utilized to determine if foods in trade are compliant with particular specifications. </w:t>
      </w:r>
      <w:r w:rsidRPr="007751CF">
        <w:rPr>
          <w:strike/>
        </w:rPr>
        <w:t>These procedures establish the level of protection afforded to exporters and producers, and importers and consumers.</w:t>
      </w:r>
      <w:r w:rsidRPr="007751CF">
        <w:t xml:space="preserve"> </w:t>
      </w:r>
      <w:r w:rsidRPr="005540BB">
        <w:rPr>
          <w:strike/>
        </w:rPr>
        <w:t>The procedures used should be such as to ensure that Consumers’ Risk and Producers’ Risk are both considered.</w:t>
      </w:r>
      <w:r w:rsidRPr="007751CF">
        <w:t xml:space="preserve"> The absence of defined, scientifically valid procedures could lead to ad hoc practices being used, resulting in inconsistent decisions and an increased occurrence of disputes.</w:t>
      </w:r>
    </w:p>
    <w:p w:rsidR="007751CF" w:rsidRDefault="007751CF" w:rsidP="002E1AA4">
      <w:pPr>
        <w:autoSpaceDE w:val="0"/>
        <w:autoSpaceDN w:val="0"/>
        <w:adjustRightInd w:val="0"/>
        <w:spacing w:line="360" w:lineRule="auto"/>
        <w:jc w:val="both"/>
      </w:pPr>
      <w:r w:rsidRPr="00294F1F">
        <w:rPr>
          <w:i/>
        </w:rPr>
        <w:t>Rationale</w:t>
      </w:r>
      <w:r>
        <w:t>: This would be in line with what is stated later in paragraph 5. Indeed, sampling and testing are only one of the means that can be used to see whether imported foods comply with the specifications of the importing country. The deletion of the second</w:t>
      </w:r>
      <w:r w:rsidR="005540BB">
        <w:t xml:space="preserve"> and third</w:t>
      </w:r>
      <w:r>
        <w:t xml:space="preserve"> sentence improve clarity.</w:t>
      </w:r>
    </w:p>
    <w:p w:rsidR="007751CF" w:rsidRDefault="007751CF" w:rsidP="002E1AA4">
      <w:pPr>
        <w:autoSpaceDE w:val="0"/>
        <w:autoSpaceDN w:val="0"/>
        <w:adjustRightInd w:val="0"/>
        <w:spacing w:line="360" w:lineRule="auto"/>
        <w:jc w:val="both"/>
      </w:pPr>
    </w:p>
    <w:p w:rsidR="007751CF" w:rsidRDefault="007751CF" w:rsidP="007751CF">
      <w:pPr>
        <w:autoSpaceDE w:val="0"/>
        <w:autoSpaceDN w:val="0"/>
        <w:adjustRightInd w:val="0"/>
        <w:spacing w:line="360" w:lineRule="auto"/>
        <w:jc w:val="both"/>
      </w:pPr>
      <w:r>
        <w:t>The EUMS suggest the following change to paragraph 4:</w:t>
      </w:r>
    </w:p>
    <w:p w:rsidR="007751CF" w:rsidRDefault="007751CF" w:rsidP="002E1AA4">
      <w:pPr>
        <w:autoSpaceDE w:val="0"/>
        <w:autoSpaceDN w:val="0"/>
        <w:adjustRightInd w:val="0"/>
        <w:spacing w:line="360" w:lineRule="auto"/>
        <w:jc w:val="both"/>
      </w:pPr>
      <w:r w:rsidRPr="007751CF">
        <w:t>4.</w:t>
      </w:r>
      <w:r w:rsidRPr="007751CF">
        <w:tab/>
        <w:t>Risk management decisions should be commensurate to the assessed risk, and should take into account</w:t>
      </w:r>
      <w:r>
        <w:t xml:space="preserve"> </w:t>
      </w:r>
      <w:r w:rsidRPr="00D97289">
        <w:rPr>
          <w:b/>
          <w:u w:val="single"/>
        </w:rPr>
        <w:t>risk assessment and other factors relevant for the health protection of consumers and for the promotion of fair trade practices</w:t>
      </w:r>
      <w:r w:rsidR="00D97289" w:rsidRPr="00D97289">
        <w:rPr>
          <w:b/>
          <w:u w:val="single"/>
        </w:rPr>
        <w:t>, and, if needed, selecting appropriate prevention and control options</w:t>
      </w:r>
      <w:r w:rsidRPr="007751CF">
        <w:t xml:space="preserve"> </w:t>
      </w:r>
      <w:r w:rsidRPr="007751CF">
        <w:rPr>
          <w:strike/>
        </w:rPr>
        <w:t>the economic consequences and feasibility of risk management options. Risks due to conditions during storage and transport should be considered by all business operators in the food distribution chain. In order to achieve this there should be an understanding of the impacts of sampling and testing options on all affected parties. Risk management itself should be a continuing process that takes into account all new information, including scientific information, in the evaluation and review of risk management decisions based on sampling and testing</w:t>
      </w:r>
      <w:r w:rsidRPr="007751CF">
        <w:t>.</w:t>
      </w:r>
    </w:p>
    <w:p w:rsidR="00D97289" w:rsidRDefault="00D97289" w:rsidP="002E1AA4">
      <w:pPr>
        <w:autoSpaceDE w:val="0"/>
        <w:autoSpaceDN w:val="0"/>
        <w:adjustRightInd w:val="0"/>
        <w:spacing w:line="360" w:lineRule="auto"/>
        <w:jc w:val="both"/>
      </w:pPr>
      <w:r w:rsidRPr="00195F1D">
        <w:rPr>
          <w:i/>
        </w:rPr>
        <w:t>Rationale:</w:t>
      </w:r>
      <w:r>
        <w:t xml:space="preserve"> The process of risk management is already well defined in existing Codex tex</w:t>
      </w:r>
      <w:r w:rsidR="00294F1F">
        <w:t>ts and in the Codex Procedural M</w:t>
      </w:r>
      <w:r>
        <w:t xml:space="preserve">anual. As a matter of consistency and as there is no need to re-define the process, the same terminology should be used in this text. </w:t>
      </w:r>
    </w:p>
    <w:p w:rsidR="005540BB" w:rsidRDefault="005540BB" w:rsidP="002E1AA4">
      <w:pPr>
        <w:autoSpaceDE w:val="0"/>
        <w:autoSpaceDN w:val="0"/>
        <w:adjustRightInd w:val="0"/>
        <w:spacing w:line="360" w:lineRule="auto"/>
        <w:jc w:val="both"/>
      </w:pPr>
    </w:p>
    <w:p w:rsidR="005540BB" w:rsidRDefault="005540BB" w:rsidP="005540BB">
      <w:pPr>
        <w:autoSpaceDE w:val="0"/>
        <w:autoSpaceDN w:val="0"/>
        <w:adjustRightInd w:val="0"/>
        <w:spacing w:line="360" w:lineRule="auto"/>
        <w:jc w:val="both"/>
      </w:pPr>
      <w:r>
        <w:t>The EUMS suggest the following change to paragraph 6:</w:t>
      </w:r>
    </w:p>
    <w:p w:rsidR="005540BB" w:rsidRDefault="00C53AEF" w:rsidP="002E1AA4">
      <w:pPr>
        <w:autoSpaceDE w:val="0"/>
        <w:autoSpaceDN w:val="0"/>
        <w:adjustRightInd w:val="0"/>
        <w:spacing w:line="360" w:lineRule="auto"/>
        <w:jc w:val="both"/>
      </w:pPr>
      <w:r w:rsidRPr="00C53AEF">
        <w:t>6.</w:t>
      </w:r>
      <w:r w:rsidRPr="00C53AEF">
        <w:tab/>
        <w:t xml:space="preserve">This document does not affect existing </w:t>
      </w:r>
      <w:r w:rsidRPr="00C53AEF">
        <w:rPr>
          <w:strike/>
        </w:rPr>
        <w:t>Codex limits or the current way of setting those limits. These</w:t>
      </w:r>
      <w:r w:rsidRPr="00C53AEF">
        <w:t xml:space="preserve"> responsibilities set out in </w:t>
      </w:r>
      <w:r w:rsidRPr="00C53AEF">
        <w:rPr>
          <w:b/>
          <w:u w:val="single"/>
        </w:rPr>
        <w:t>Codex C</w:t>
      </w:r>
      <w:r w:rsidRPr="00C53AEF">
        <w:t>ommittees’ terms of reference.</w:t>
      </w:r>
    </w:p>
    <w:p w:rsidR="00C53AEF" w:rsidRDefault="00C53AEF" w:rsidP="002E1AA4">
      <w:pPr>
        <w:autoSpaceDE w:val="0"/>
        <w:autoSpaceDN w:val="0"/>
        <w:adjustRightInd w:val="0"/>
        <w:spacing w:line="360" w:lineRule="auto"/>
        <w:jc w:val="both"/>
      </w:pPr>
      <w:r w:rsidRPr="00C53AEF">
        <w:rPr>
          <w:i/>
        </w:rPr>
        <w:t>Rationale</w:t>
      </w:r>
      <w:r>
        <w:t>: The changes improve clarity.</w:t>
      </w:r>
    </w:p>
    <w:p w:rsidR="00D97289" w:rsidRDefault="00D97289" w:rsidP="002E1AA4">
      <w:pPr>
        <w:autoSpaceDE w:val="0"/>
        <w:autoSpaceDN w:val="0"/>
        <w:adjustRightInd w:val="0"/>
        <w:spacing w:line="360" w:lineRule="auto"/>
        <w:jc w:val="both"/>
      </w:pPr>
    </w:p>
    <w:p w:rsidR="003F256E" w:rsidRPr="003F256E" w:rsidRDefault="003F256E" w:rsidP="002E1AA4">
      <w:pPr>
        <w:autoSpaceDE w:val="0"/>
        <w:autoSpaceDN w:val="0"/>
        <w:adjustRightInd w:val="0"/>
        <w:spacing w:line="360" w:lineRule="auto"/>
        <w:jc w:val="both"/>
        <w:rPr>
          <w:b/>
          <w:lang w:val="fr-BE"/>
        </w:rPr>
      </w:pPr>
      <w:r w:rsidRPr="003F256E">
        <w:rPr>
          <w:b/>
          <w:lang w:val="fr-BE"/>
        </w:rPr>
        <w:lastRenderedPageBreak/>
        <w:t>SECTION 2 – SCOPE</w:t>
      </w:r>
    </w:p>
    <w:p w:rsidR="00195F1D" w:rsidRDefault="00195F1D" w:rsidP="00195F1D">
      <w:pPr>
        <w:autoSpaceDE w:val="0"/>
        <w:autoSpaceDN w:val="0"/>
        <w:adjustRightInd w:val="0"/>
        <w:spacing w:line="360" w:lineRule="auto"/>
        <w:jc w:val="both"/>
      </w:pPr>
      <w:r>
        <w:t>The EUMS suggest the deletion of paragraph 8:</w:t>
      </w:r>
    </w:p>
    <w:p w:rsidR="00195F1D" w:rsidRPr="00195F1D" w:rsidRDefault="00195F1D" w:rsidP="00195F1D">
      <w:pPr>
        <w:autoSpaceDE w:val="0"/>
        <w:autoSpaceDN w:val="0"/>
        <w:adjustRightInd w:val="0"/>
        <w:spacing w:line="360" w:lineRule="auto"/>
        <w:jc w:val="both"/>
        <w:rPr>
          <w:strike/>
        </w:rPr>
      </w:pPr>
      <w:r w:rsidRPr="00195F1D">
        <w:rPr>
          <w:strike/>
        </w:rPr>
        <w:t>8.</w:t>
      </w:r>
      <w:r w:rsidRPr="00195F1D">
        <w:rPr>
          <w:strike/>
        </w:rPr>
        <w:tab/>
        <w:t>These principles do not:</w:t>
      </w:r>
    </w:p>
    <w:p w:rsidR="00195F1D" w:rsidRPr="00195F1D" w:rsidRDefault="00195F1D" w:rsidP="00195F1D">
      <w:pPr>
        <w:autoSpaceDE w:val="0"/>
        <w:autoSpaceDN w:val="0"/>
        <w:adjustRightInd w:val="0"/>
        <w:spacing w:line="360" w:lineRule="auto"/>
        <w:ind w:firstLine="720"/>
        <w:jc w:val="both"/>
        <w:rPr>
          <w:strike/>
        </w:rPr>
      </w:pPr>
      <w:r w:rsidRPr="00195F1D">
        <w:rPr>
          <w:strike/>
        </w:rPr>
        <w:t>a)</w:t>
      </w:r>
      <w:r w:rsidRPr="00195F1D">
        <w:rPr>
          <w:strike/>
        </w:rPr>
        <w:tab/>
        <w:t>address other uses of sampling and testing;</w:t>
      </w:r>
    </w:p>
    <w:p w:rsidR="00195F1D" w:rsidRPr="00195F1D" w:rsidRDefault="00195F1D" w:rsidP="00195F1D">
      <w:pPr>
        <w:autoSpaceDE w:val="0"/>
        <w:autoSpaceDN w:val="0"/>
        <w:adjustRightInd w:val="0"/>
        <w:spacing w:line="360" w:lineRule="auto"/>
        <w:ind w:firstLine="720"/>
        <w:jc w:val="both"/>
        <w:rPr>
          <w:strike/>
        </w:rPr>
      </w:pPr>
      <w:r w:rsidRPr="00195F1D">
        <w:rPr>
          <w:strike/>
        </w:rPr>
        <w:t>b)</w:t>
      </w:r>
      <w:r w:rsidRPr="00195F1D">
        <w:rPr>
          <w:strike/>
        </w:rPr>
        <w:tab/>
        <w:t>address other means of establishing that foods in trade meet specifications;</w:t>
      </w:r>
    </w:p>
    <w:p w:rsidR="00195F1D" w:rsidRPr="00195F1D" w:rsidRDefault="00195F1D" w:rsidP="00195F1D">
      <w:pPr>
        <w:autoSpaceDE w:val="0"/>
        <w:autoSpaceDN w:val="0"/>
        <w:adjustRightInd w:val="0"/>
        <w:spacing w:line="360" w:lineRule="auto"/>
        <w:ind w:left="1440" w:hanging="720"/>
        <w:jc w:val="both"/>
        <w:rPr>
          <w:strike/>
          <w:highlight w:val="yellow"/>
          <w:lang w:val="en-ZW"/>
        </w:rPr>
      </w:pPr>
      <w:r w:rsidRPr="00195F1D">
        <w:rPr>
          <w:strike/>
        </w:rPr>
        <w:t>c)</w:t>
      </w:r>
      <w:r w:rsidRPr="00195F1D">
        <w:rPr>
          <w:strike/>
        </w:rPr>
        <w:tab/>
        <w:t>give guidance on choosing appropriate levels of Consumers’ Risk and Producers’ Risk.</w:t>
      </w:r>
    </w:p>
    <w:p w:rsidR="003F256E" w:rsidRPr="00195F1D" w:rsidRDefault="00195F1D" w:rsidP="002E1AA4">
      <w:pPr>
        <w:autoSpaceDE w:val="0"/>
        <w:autoSpaceDN w:val="0"/>
        <w:adjustRightInd w:val="0"/>
        <w:spacing w:line="360" w:lineRule="auto"/>
        <w:jc w:val="both"/>
      </w:pPr>
      <w:r w:rsidRPr="00195F1D">
        <w:rPr>
          <w:i/>
          <w:lang w:val="en-ZW"/>
        </w:rPr>
        <w:t>Rationale</w:t>
      </w:r>
      <w:r w:rsidRPr="00195F1D">
        <w:rPr>
          <w:i/>
        </w:rPr>
        <w:t>:</w:t>
      </w:r>
      <w:r w:rsidRPr="00195F1D">
        <w:t xml:space="preserve"> The scope should refer to what </w:t>
      </w:r>
      <w:r>
        <w:t xml:space="preserve">the document </w:t>
      </w:r>
      <w:r w:rsidR="00294F1F">
        <w:t>is about</w:t>
      </w:r>
      <w:r>
        <w:t>, not to what it does not cover.</w:t>
      </w:r>
    </w:p>
    <w:p w:rsidR="00195F1D" w:rsidRPr="00195F1D" w:rsidRDefault="00195F1D" w:rsidP="002E1AA4">
      <w:pPr>
        <w:autoSpaceDE w:val="0"/>
        <w:autoSpaceDN w:val="0"/>
        <w:adjustRightInd w:val="0"/>
        <w:spacing w:line="360" w:lineRule="auto"/>
        <w:jc w:val="both"/>
      </w:pPr>
    </w:p>
    <w:p w:rsidR="003F256E" w:rsidRPr="00C53AEF" w:rsidRDefault="003F256E" w:rsidP="002E1AA4">
      <w:pPr>
        <w:autoSpaceDE w:val="0"/>
        <w:autoSpaceDN w:val="0"/>
        <w:adjustRightInd w:val="0"/>
        <w:spacing w:line="360" w:lineRule="auto"/>
        <w:jc w:val="both"/>
        <w:rPr>
          <w:b/>
        </w:rPr>
      </w:pPr>
      <w:r w:rsidRPr="00C53AEF">
        <w:rPr>
          <w:b/>
        </w:rPr>
        <w:t>SECTION 3 – DEFINITIONS</w:t>
      </w:r>
    </w:p>
    <w:p w:rsidR="00C53AEF" w:rsidRDefault="003F256E" w:rsidP="002E1AA4">
      <w:pPr>
        <w:autoSpaceDE w:val="0"/>
        <w:autoSpaceDN w:val="0"/>
        <w:adjustRightInd w:val="0"/>
        <w:spacing w:line="360" w:lineRule="auto"/>
        <w:jc w:val="both"/>
      </w:pPr>
      <w:r>
        <w:t xml:space="preserve">The EUMS suggest </w:t>
      </w:r>
      <w:r w:rsidR="00C53AEF">
        <w:t>deletion of</w:t>
      </w:r>
      <w:r>
        <w:t xml:space="preserve"> Consumers' Risk and Producers' Risk</w:t>
      </w:r>
      <w:r w:rsidR="00C53AEF">
        <w:t>.</w:t>
      </w:r>
    </w:p>
    <w:p w:rsidR="003F256E" w:rsidRDefault="00C53AEF" w:rsidP="002E1AA4">
      <w:pPr>
        <w:autoSpaceDE w:val="0"/>
        <w:autoSpaceDN w:val="0"/>
        <w:adjustRightInd w:val="0"/>
        <w:spacing w:line="360" w:lineRule="auto"/>
        <w:jc w:val="both"/>
      </w:pPr>
      <w:r w:rsidRPr="003D442C">
        <w:rPr>
          <w:i/>
        </w:rPr>
        <w:t>Rationale</w:t>
      </w:r>
      <w:r>
        <w:t xml:space="preserve">: </w:t>
      </w:r>
      <w:r w:rsidR="003D442C">
        <w:t>As this terminology would not appear in the text, there is no need to refer to its definition.</w:t>
      </w:r>
      <w:r w:rsidR="003F256E">
        <w:t xml:space="preserve"> </w:t>
      </w:r>
    </w:p>
    <w:p w:rsidR="003F256E" w:rsidRDefault="003F256E" w:rsidP="002E1AA4">
      <w:pPr>
        <w:autoSpaceDE w:val="0"/>
        <w:autoSpaceDN w:val="0"/>
        <w:adjustRightInd w:val="0"/>
        <w:spacing w:line="360" w:lineRule="auto"/>
        <w:jc w:val="both"/>
      </w:pPr>
    </w:p>
    <w:p w:rsidR="003F256E" w:rsidRPr="003F256E" w:rsidRDefault="003F256E" w:rsidP="002E1AA4">
      <w:pPr>
        <w:autoSpaceDE w:val="0"/>
        <w:autoSpaceDN w:val="0"/>
        <w:adjustRightInd w:val="0"/>
        <w:spacing w:line="360" w:lineRule="auto"/>
        <w:jc w:val="both"/>
        <w:rPr>
          <w:b/>
        </w:rPr>
      </w:pPr>
      <w:r w:rsidRPr="003F256E">
        <w:rPr>
          <w:b/>
        </w:rPr>
        <w:t>SECTION 4 - PRINCIPLES</w:t>
      </w:r>
    </w:p>
    <w:p w:rsidR="00663208" w:rsidRDefault="00663208" w:rsidP="00663208">
      <w:pPr>
        <w:spacing w:before="127" w:line="253" w:lineRule="exact"/>
        <w:textAlignment w:val="baseline"/>
        <w:rPr>
          <w:rFonts w:ascii="Times" w:eastAsia="Times" w:hAnsi="Times"/>
          <w:b/>
          <w:color w:val="000000"/>
        </w:rPr>
      </w:pPr>
      <w:r>
        <w:rPr>
          <w:rFonts w:ascii="Times" w:eastAsia="Times" w:hAnsi="Times"/>
          <w:b/>
          <w:color w:val="000000"/>
        </w:rPr>
        <w:t>Principle 4: Consumers’ Risk and Producers’ Risk</w:t>
      </w:r>
    </w:p>
    <w:p w:rsidR="004D11DE" w:rsidRDefault="004D11DE" w:rsidP="002E1AA4">
      <w:pPr>
        <w:autoSpaceDE w:val="0"/>
        <w:autoSpaceDN w:val="0"/>
        <w:adjustRightInd w:val="0"/>
        <w:spacing w:line="360" w:lineRule="auto"/>
        <w:jc w:val="both"/>
        <w:rPr>
          <w:b/>
        </w:rPr>
      </w:pPr>
    </w:p>
    <w:p w:rsidR="00663208" w:rsidRDefault="00663208" w:rsidP="002E1AA4">
      <w:pPr>
        <w:autoSpaceDE w:val="0"/>
        <w:autoSpaceDN w:val="0"/>
        <w:adjustRightInd w:val="0"/>
        <w:spacing w:line="360" w:lineRule="auto"/>
        <w:jc w:val="both"/>
      </w:pPr>
      <w:r>
        <w:t>The EUM</w:t>
      </w:r>
      <w:r w:rsidR="004D11DE">
        <w:t>S suggest deleting principle 4</w:t>
      </w:r>
      <w:r w:rsidR="00E43954">
        <w:t>.</w:t>
      </w:r>
      <w:r w:rsidR="004D11DE">
        <w:t xml:space="preserve"> </w:t>
      </w:r>
    </w:p>
    <w:p w:rsidR="004D11DE" w:rsidRPr="004D11DE" w:rsidRDefault="004D11DE" w:rsidP="004D11DE">
      <w:pPr>
        <w:autoSpaceDE w:val="0"/>
        <w:autoSpaceDN w:val="0"/>
        <w:adjustRightInd w:val="0"/>
        <w:spacing w:line="360" w:lineRule="auto"/>
        <w:jc w:val="both"/>
        <w:rPr>
          <w:b/>
          <w:strike/>
        </w:rPr>
      </w:pPr>
      <w:r w:rsidRPr="004D11DE">
        <w:rPr>
          <w:b/>
          <w:strike/>
        </w:rPr>
        <w:t>Principle 4: Consumers’ Risk and Producers’ Risk</w:t>
      </w:r>
    </w:p>
    <w:p w:rsidR="004D11DE" w:rsidRDefault="004D11DE" w:rsidP="004D11DE">
      <w:pPr>
        <w:autoSpaceDE w:val="0"/>
        <w:autoSpaceDN w:val="0"/>
        <w:adjustRightInd w:val="0"/>
        <w:spacing w:line="360" w:lineRule="auto"/>
        <w:jc w:val="both"/>
        <w:rPr>
          <w:strike/>
        </w:rPr>
      </w:pPr>
      <w:r w:rsidRPr="004D11DE">
        <w:rPr>
          <w:strike/>
        </w:rPr>
        <w:t>Whenever food is sampled and tested, the probability of wrongly accepting or wrongly rejecting a lot or consignment affects both exporters and importers and can never be entirely eliminated. The Consumers’ Risk and Producers’ Risk should be evaluated and controlled, preferably using methodology described in internationally recognized standards.</w:t>
      </w:r>
    </w:p>
    <w:p w:rsidR="00E43954" w:rsidRPr="00E43954" w:rsidRDefault="00E43954" w:rsidP="004D11DE">
      <w:pPr>
        <w:autoSpaceDE w:val="0"/>
        <w:autoSpaceDN w:val="0"/>
        <w:adjustRightInd w:val="0"/>
        <w:spacing w:line="360" w:lineRule="auto"/>
        <w:jc w:val="both"/>
      </w:pPr>
      <w:r>
        <w:rPr>
          <w:i/>
        </w:rPr>
        <w:t>Rationale:</w:t>
      </w:r>
      <w:r>
        <w:t xml:space="preserve"> This principle is already covered by the Codex Guidelines f</w:t>
      </w:r>
      <w:r w:rsidRPr="00E43954">
        <w:t xml:space="preserve">or Food Import Control Systems </w:t>
      </w:r>
      <w:r>
        <w:t xml:space="preserve">(CAC/GL 47-2003). </w:t>
      </w:r>
    </w:p>
    <w:p w:rsidR="00E43954" w:rsidRDefault="00E43954" w:rsidP="004D11DE">
      <w:pPr>
        <w:autoSpaceDE w:val="0"/>
        <w:autoSpaceDN w:val="0"/>
        <w:adjustRightInd w:val="0"/>
        <w:spacing w:line="360" w:lineRule="auto"/>
        <w:jc w:val="both"/>
        <w:rPr>
          <w:b/>
        </w:rPr>
      </w:pPr>
    </w:p>
    <w:p w:rsidR="003F256E" w:rsidRPr="00440E92" w:rsidRDefault="003F256E" w:rsidP="002E1AA4">
      <w:pPr>
        <w:autoSpaceDE w:val="0"/>
        <w:autoSpaceDN w:val="0"/>
        <w:adjustRightInd w:val="0"/>
        <w:spacing w:line="360" w:lineRule="auto"/>
        <w:jc w:val="both"/>
      </w:pPr>
    </w:p>
    <w:sectPr w:rsidR="003F256E" w:rsidRPr="00440E92">
      <w:headerReference w:type="default" r:id="rId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BD1" w:rsidRDefault="009E2BD1">
      <w:r>
        <w:separator/>
      </w:r>
    </w:p>
  </w:endnote>
  <w:endnote w:type="continuationSeparator" w:id="0">
    <w:p w:rsidR="009E2BD1" w:rsidRDefault="009E2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EF" w:rsidRDefault="00C53AEF" w:rsidP="00A3773C">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C53AEF" w:rsidRDefault="00C53AEF" w:rsidP="00952E23">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EF" w:rsidRDefault="00C53AEF" w:rsidP="00A3773C">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925A8E">
      <w:rPr>
        <w:rStyle w:val="Oldalszm"/>
        <w:noProof/>
      </w:rPr>
      <w:t>1</w:t>
    </w:r>
    <w:r>
      <w:rPr>
        <w:rStyle w:val="Oldalszm"/>
      </w:rPr>
      <w:fldChar w:fldCharType="end"/>
    </w:r>
  </w:p>
  <w:p w:rsidR="00C53AEF" w:rsidRDefault="00C53AEF" w:rsidP="00952E23">
    <w:pPr>
      <w:pStyle w:val="ll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BD1" w:rsidRDefault="009E2BD1">
      <w:r>
        <w:separator/>
      </w:r>
    </w:p>
  </w:footnote>
  <w:footnote w:type="continuationSeparator" w:id="0">
    <w:p w:rsidR="009E2BD1" w:rsidRDefault="009E2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EF" w:rsidRPr="003F0821" w:rsidRDefault="00C53AEF" w:rsidP="003F0821">
    <w:pPr>
      <w:pStyle w:val="lfej"/>
      <w:jc w:val="right"/>
      <w:rPr>
        <w:b/>
        <w:color w:val="FF0000"/>
      </w:rPr>
    </w:pPr>
    <w:r>
      <w:rPr>
        <w:b/>
        <w:color w:val="FF0000"/>
      </w:rPr>
      <w:t>1</w:t>
    </w:r>
    <w:r w:rsidR="0097440D">
      <w:rPr>
        <w:b/>
        <w:color w:val="FF0000"/>
      </w:rPr>
      <w:t>9</w:t>
    </w:r>
    <w:r w:rsidRPr="003F0821">
      <w:rPr>
        <w:b/>
        <w:color w:val="FF0000"/>
      </w:rPr>
      <w:t xml:space="preserve"> February 201</w:t>
    </w:r>
    <w:r>
      <w:rPr>
        <w:b/>
        <w:color w:val="FF0000"/>
      </w:rPr>
      <w:t>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s>
  <w:rsids>
    <w:rsidRoot w:val="00B36D5B"/>
    <w:rsid w:val="00000B02"/>
    <w:rsid w:val="0000134D"/>
    <w:rsid w:val="000017E0"/>
    <w:rsid w:val="000025C3"/>
    <w:rsid w:val="00002E24"/>
    <w:rsid w:val="00005209"/>
    <w:rsid w:val="000067EC"/>
    <w:rsid w:val="00006CBE"/>
    <w:rsid w:val="00007AAB"/>
    <w:rsid w:val="000111F7"/>
    <w:rsid w:val="00011DB1"/>
    <w:rsid w:val="000123B2"/>
    <w:rsid w:val="00020D8C"/>
    <w:rsid w:val="00021D5D"/>
    <w:rsid w:val="00022E88"/>
    <w:rsid w:val="000237B3"/>
    <w:rsid w:val="000248A0"/>
    <w:rsid w:val="00025540"/>
    <w:rsid w:val="00026BF0"/>
    <w:rsid w:val="00030989"/>
    <w:rsid w:val="00031181"/>
    <w:rsid w:val="0003265E"/>
    <w:rsid w:val="00033A9A"/>
    <w:rsid w:val="00034813"/>
    <w:rsid w:val="000357F4"/>
    <w:rsid w:val="00036B00"/>
    <w:rsid w:val="00036BE2"/>
    <w:rsid w:val="0004061C"/>
    <w:rsid w:val="00041A03"/>
    <w:rsid w:val="00041FA9"/>
    <w:rsid w:val="00042460"/>
    <w:rsid w:val="000504E7"/>
    <w:rsid w:val="00050643"/>
    <w:rsid w:val="000507AE"/>
    <w:rsid w:val="00051650"/>
    <w:rsid w:val="00051F23"/>
    <w:rsid w:val="000528FC"/>
    <w:rsid w:val="00052B4A"/>
    <w:rsid w:val="00053B2D"/>
    <w:rsid w:val="0005472B"/>
    <w:rsid w:val="00056043"/>
    <w:rsid w:val="000568EA"/>
    <w:rsid w:val="00057EE3"/>
    <w:rsid w:val="00062F61"/>
    <w:rsid w:val="000637A8"/>
    <w:rsid w:val="00065B00"/>
    <w:rsid w:val="0006672D"/>
    <w:rsid w:val="00066BD0"/>
    <w:rsid w:val="00067383"/>
    <w:rsid w:val="00073ABC"/>
    <w:rsid w:val="000745EA"/>
    <w:rsid w:val="000755F5"/>
    <w:rsid w:val="00083999"/>
    <w:rsid w:val="0008490D"/>
    <w:rsid w:val="00085030"/>
    <w:rsid w:val="000856B7"/>
    <w:rsid w:val="00085E01"/>
    <w:rsid w:val="000860FB"/>
    <w:rsid w:val="000873D0"/>
    <w:rsid w:val="00091066"/>
    <w:rsid w:val="00092D7A"/>
    <w:rsid w:val="000932A0"/>
    <w:rsid w:val="00093B66"/>
    <w:rsid w:val="00093C42"/>
    <w:rsid w:val="00093D32"/>
    <w:rsid w:val="00095551"/>
    <w:rsid w:val="00095A23"/>
    <w:rsid w:val="000975EC"/>
    <w:rsid w:val="00097F11"/>
    <w:rsid w:val="000A0136"/>
    <w:rsid w:val="000A155B"/>
    <w:rsid w:val="000A3E47"/>
    <w:rsid w:val="000A676C"/>
    <w:rsid w:val="000A7FCA"/>
    <w:rsid w:val="000B0178"/>
    <w:rsid w:val="000B0FF7"/>
    <w:rsid w:val="000B1B21"/>
    <w:rsid w:val="000B1BED"/>
    <w:rsid w:val="000B78B2"/>
    <w:rsid w:val="000C03F8"/>
    <w:rsid w:val="000C32E3"/>
    <w:rsid w:val="000C5E34"/>
    <w:rsid w:val="000D24F7"/>
    <w:rsid w:val="000D282A"/>
    <w:rsid w:val="000D36F1"/>
    <w:rsid w:val="000D62A2"/>
    <w:rsid w:val="000D72F5"/>
    <w:rsid w:val="000E051E"/>
    <w:rsid w:val="000E2F24"/>
    <w:rsid w:val="000E4231"/>
    <w:rsid w:val="000F774C"/>
    <w:rsid w:val="000F7CEC"/>
    <w:rsid w:val="00100CA8"/>
    <w:rsid w:val="00102881"/>
    <w:rsid w:val="00103F64"/>
    <w:rsid w:val="00103FF6"/>
    <w:rsid w:val="00104067"/>
    <w:rsid w:val="00104438"/>
    <w:rsid w:val="00104CE7"/>
    <w:rsid w:val="00104DB8"/>
    <w:rsid w:val="00104DF5"/>
    <w:rsid w:val="0010530D"/>
    <w:rsid w:val="00105831"/>
    <w:rsid w:val="00105B49"/>
    <w:rsid w:val="00105F4F"/>
    <w:rsid w:val="00106383"/>
    <w:rsid w:val="001065BA"/>
    <w:rsid w:val="001073A0"/>
    <w:rsid w:val="00107A9F"/>
    <w:rsid w:val="00113DA6"/>
    <w:rsid w:val="0011456E"/>
    <w:rsid w:val="00116533"/>
    <w:rsid w:val="001167A4"/>
    <w:rsid w:val="00117309"/>
    <w:rsid w:val="00120406"/>
    <w:rsid w:val="00120741"/>
    <w:rsid w:val="00121E63"/>
    <w:rsid w:val="00121FE1"/>
    <w:rsid w:val="001254F4"/>
    <w:rsid w:val="00130959"/>
    <w:rsid w:val="00130BCA"/>
    <w:rsid w:val="001325DB"/>
    <w:rsid w:val="00133A51"/>
    <w:rsid w:val="00134140"/>
    <w:rsid w:val="0013480A"/>
    <w:rsid w:val="00136273"/>
    <w:rsid w:val="00136E44"/>
    <w:rsid w:val="0014100C"/>
    <w:rsid w:val="00141B40"/>
    <w:rsid w:val="00143872"/>
    <w:rsid w:val="001462D8"/>
    <w:rsid w:val="0014694D"/>
    <w:rsid w:val="00147C5E"/>
    <w:rsid w:val="00147D02"/>
    <w:rsid w:val="0015096C"/>
    <w:rsid w:val="00152E35"/>
    <w:rsid w:val="00153310"/>
    <w:rsid w:val="00153729"/>
    <w:rsid w:val="00154268"/>
    <w:rsid w:val="00154BBB"/>
    <w:rsid w:val="001563BF"/>
    <w:rsid w:val="00156568"/>
    <w:rsid w:val="00157D22"/>
    <w:rsid w:val="0016113A"/>
    <w:rsid w:val="0016126A"/>
    <w:rsid w:val="00162ABF"/>
    <w:rsid w:val="001653B5"/>
    <w:rsid w:val="00170327"/>
    <w:rsid w:val="00170892"/>
    <w:rsid w:val="001715EE"/>
    <w:rsid w:val="00171826"/>
    <w:rsid w:val="00171F42"/>
    <w:rsid w:val="0017260F"/>
    <w:rsid w:val="00172F67"/>
    <w:rsid w:val="00173D1B"/>
    <w:rsid w:val="00180738"/>
    <w:rsid w:val="00180769"/>
    <w:rsid w:val="00182F47"/>
    <w:rsid w:val="00183392"/>
    <w:rsid w:val="00185105"/>
    <w:rsid w:val="00187293"/>
    <w:rsid w:val="00190058"/>
    <w:rsid w:val="00191D44"/>
    <w:rsid w:val="00193002"/>
    <w:rsid w:val="00193CD0"/>
    <w:rsid w:val="00195B67"/>
    <w:rsid w:val="00195BAF"/>
    <w:rsid w:val="00195F1D"/>
    <w:rsid w:val="001966EF"/>
    <w:rsid w:val="001968E4"/>
    <w:rsid w:val="001A08C8"/>
    <w:rsid w:val="001A333E"/>
    <w:rsid w:val="001A3D7E"/>
    <w:rsid w:val="001A53C7"/>
    <w:rsid w:val="001A59F0"/>
    <w:rsid w:val="001A6423"/>
    <w:rsid w:val="001A78D9"/>
    <w:rsid w:val="001B0783"/>
    <w:rsid w:val="001B184A"/>
    <w:rsid w:val="001B1A60"/>
    <w:rsid w:val="001B3672"/>
    <w:rsid w:val="001B3BF1"/>
    <w:rsid w:val="001B4571"/>
    <w:rsid w:val="001B6220"/>
    <w:rsid w:val="001B625C"/>
    <w:rsid w:val="001B7E82"/>
    <w:rsid w:val="001C1A5A"/>
    <w:rsid w:val="001C23E3"/>
    <w:rsid w:val="001C2493"/>
    <w:rsid w:val="001C4E78"/>
    <w:rsid w:val="001C57B1"/>
    <w:rsid w:val="001D2E40"/>
    <w:rsid w:val="001D37D6"/>
    <w:rsid w:val="001D3AEC"/>
    <w:rsid w:val="001D3B2D"/>
    <w:rsid w:val="001D53ED"/>
    <w:rsid w:val="001D671F"/>
    <w:rsid w:val="001E5329"/>
    <w:rsid w:val="001E5AEE"/>
    <w:rsid w:val="001E601E"/>
    <w:rsid w:val="001E6A5E"/>
    <w:rsid w:val="001E70F1"/>
    <w:rsid w:val="001E7E79"/>
    <w:rsid w:val="001F1225"/>
    <w:rsid w:val="001F15E6"/>
    <w:rsid w:val="001F1C8B"/>
    <w:rsid w:val="001F2015"/>
    <w:rsid w:val="001F2945"/>
    <w:rsid w:val="001F4266"/>
    <w:rsid w:val="001F433F"/>
    <w:rsid w:val="001F705A"/>
    <w:rsid w:val="002029CA"/>
    <w:rsid w:val="00202F40"/>
    <w:rsid w:val="002033AE"/>
    <w:rsid w:val="002046DC"/>
    <w:rsid w:val="0020476C"/>
    <w:rsid w:val="00204DC1"/>
    <w:rsid w:val="0020524C"/>
    <w:rsid w:val="002063E5"/>
    <w:rsid w:val="00210103"/>
    <w:rsid w:val="00210FD0"/>
    <w:rsid w:val="002111C0"/>
    <w:rsid w:val="00212CBF"/>
    <w:rsid w:val="00214112"/>
    <w:rsid w:val="00215E5F"/>
    <w:rsid w:val="0022004C"/>
    <w:rsid w:val="002205A8"/>
    <w:rsid w:val="00221598"/>
    <w:rsid w:val="00222078"/>
    <w:rsid w:val="00222911"/>
    <w:rsid w:val="00223364"/>
    <w:rsid w:val="00224ECF"/>
    <w:rsid w:val="00226124"/>
    <w:rsid w:val="00227E28"/>
    <w:rsid w:val="00232936"/>
    <w:rsid w:val="00232B4C"/>
    <w:rsid w:val="00234352"/>
    <w:rsid w:val="002353FA"/>
    <w:rsid w:val="00235505"/>
    <w:rsid w:val="00236BAD"/>
    <w:rsid w:val="002404DF"/>
    <w:rsid w:val="00243F59"/>
    <w:rsid w:val="002467B9"/>
    <w:rsid w:val="00250287"/>
    <w:rsid w:val="002506F7"/>
    <w:rsid w:val="0025585A"/>
    <w:rsid w:val="00256365"/>
    <w:rsid w:val="00256FDF"/>
    <w:rsid w:val="0025703C"/>
    <w:rsid w:val="00263296"/>
    <w:rsid w:val="002633C6"/>
    <w:rsid w:val="00265C55"/>
    <w:rsid w:val="00267461"/>
    <w:rsid w:val="002705A1"/>
    <w:rsid w:val="00272050"/>
    <w:rsid w:val="002728A1"/>
    <w:rsid w:val="00272D8E"/>
    <w:rsid w:val="00274B69"/>
    <w:rsid w:val="002756E0"/>
    <w:rsid w:val="00277E72"/>
    <w:rsid w:val="002822C3"/>
    <w:rsid w:val="00282337"/>
    <w:rsid w:val="002833B0"/>
    <w:rsid w:val="0028628E"/>
    <w:rsid w:val="00286482"/>
    <w:rsid w:val="00287BA4"/>
    <w:rsid w:val="002915EB"/>
    <w:rsid w:val="00292711"/>
    <w:rsid w:val="00294A3B"/>
    <w:rsid w:val="00294F1F"/>
    <w:rsid w:val="00295144"/>
    <w:rsid w:val="00296500"/>
    <w:rsid w:val="002A3460"/>
    <w:rsid w:val="002A44E8"/>
    <w:rsid w:val="002A50B6"/>
    <w:rsid w:val="002A75CB"/>
    <w:rsid w:val="002B01F8"/>
    <w:rsid w:val="002B05AC"/>
    <w:rsid w:val="002B0EE7"/>
    <w:rsid w:val="002B3739"/>
    <w:rsid w:val="002B5077"/>
    <w:rsid w:val="002B75A8"/>
    <w:rsid w:val="002C4282"/>
    <w:rsid w:val="002C456B"/>
    <w:rsid w:val="002C4ADF"/>
    <w:rsid w:val="002C5759"/>
    <w:rsid w:val="002C6D35"/>
    <w:rsid w:val="002D1BE9"/>
    <w:rsid w:val="002D234E"/>
    <w:rsid w:val="002D67D4"/>
    <w:rsid w:val="002D6E05"/>
    <w:rsid w:val="002E08CB"/>
    <w:rsid w:val="002E14E0"/>
    <w:rsid w:val="002E1AA4"/>
    <w:rsid w:val="002E3DA7"/>
    <w:rsid w:val="002E6FF2"/>
    <w:rsid w:val="002F03C6"/>
    <w:rsid w:val="002F493B"/>
    <w:rsid w:val="002F55EE"/>
    <w:rsid w:val="002F6588"/>
    <w:rsid w:val="003001DD"/>
    <w:rsid w:val="00300ED7"/>
    <w:rsid w:val="00301056"/>
    <w:rsid w:val="003024CA"/>
    <w:rsid w:val="003027E5"/>
    <w:rsid w:val="003034E5"/>
    <w:rsid w:val="00304800"/>
    <w:rsid w:val="00305FB2"/>
    <w:rsid w:val="00310A86"/>
    <w:rsid w:val="00311228"/>
    <w:rsid w:val="00311F95"/>
    <w:rsid w:val="00312A4D"/>
    <w:rsid w:val="00313A29"/>
    <w:rsid w:val="00314023"/>
    <w:rsid w:val="003141C1"/>
    <w:rsid w:val="00314400"/>
    <w:rsid w:val="0031541E"/>
    <w:rsid w:val="00315C4B"/>
    <w:rsid w:val="003200CD"/>
    <w:rsid w:val="00322CFC"/>
    <w:rsid w:val="00323903"/>
    <w:rsid w:val="003239F6"/>
    <w:rsid w:val="00325CD9"/>
    <w:rsid w:val="00327816"/>
    <w:rsid w:val="00327FCC"/>
    <w:rsid w:val="003306B0"/>
    <w:rsid w:val="0033196B"/>
    <w:rsid w:val="00336AA6"/>
    <w:rsid w:val="00337162"/>
    <w:rsid w:val="003374A9"/>
    <w:rsid w:val="00337736"/>
    <w:rsid w:val="00341665"/>
    <w:rsid w:val="00342EB7"/>
    <w:rsid w:val="003445A9"/>
    <w:rsid w:val="0034758C"/>
    <w:rsid w:val="003500D2"/>
    <w:rsid w:val="003505E8"/>
    <w:rsid w:val="003516D0"/>
    <w:rsid w:val="003518E2"/>
    <w:rsid w:val="0035557D"/>
    <w:rsid w:val="0035584A"/>
    <w:rsid w:val="003576B8"/>
    <w:rsid w:val="0036121D"/>
    <w:rsid w:val="003631EB"/>
    <w:rsid w:val="003647FE"/>
    <w:rsid w:val="003723EF"/>
    <w:rsid w:val="00372D13"/>
    <w:rsid w:val="00377453"/>
    <w:rsid w:val="003774AF"/>
    <w:rsid w:val="003777E1"/>
    <w:rsid w:val="0038244E"/>
    <w:rsid w:val="00382E0C"/>
    <w:rsid w:val="00385224"/>
    <w:rsid w:val="003908BD"/>
    <w:rsid w:val="00391C4D"/>
    <w:rsid w:val="003927A9"/>
    <w:rsid w:val="00393281"/>
    <w:rsid w:val="00393299"/>
    <w:rsid w:val="00393E1C"/>
    <w:rsid w:val="00394D03"/>
    <w:rsid w:val="00395757"/>
    <w:rsid w:val="003975F5"/>
    <w:rsid w:val="003A13C9"/>
    <w:rsid w:val="003A1FE4"/>
    <w:rsid w:val="003A2D33"/>
    <w:rsid w:val="003A56BD"/>
    <w:rsid w:val="003A5DC0"/>
    <w:rsid w:val="003A7017"/>
    <w:rsid w:val="003A7285"/>
    <w:rsid w:val="003B068A"/>
    <w:rsid w:val="003B18A8"/>
    <w:rsid w:val="003B288C"/>
    <w:rsid w:val="003B2CFD"/>
    <w:rsid w:val="003B3E81"/>
    <w:rsid w:val="003B5386"/>
    <w:rsid w:val="003B5BCB"/>
    <w:rsid w:val="003B73A6"/>
    <w:rsid w:val="003B75BE"/>
    <w:rsid w:val="003B7818"/>
    <w:rsid w:val="003B7CD9"/>
    <w:rsid w:val="003C0A2B"/>
    <w:rsid w:val="003C1387"/>
    <w:rsid w:val="003C22A5"/>
    <w:rsid w:val="003C2D3E"/>
    <w:rsid w:val="003C47DA"/>
    <w:rsid w:val="003C555D"/>
    <w:rsid w:val="003C5A39"/>
    <w:rsid w:val="003C6F3A"/>
    <w:rsid w:val="003C7243"/>
    <w:rsid w:val="003C78C9"/>
    <w:rsid w:val="003D1279"/>
    <w:rsid w:val="003D1EFE"/>
    <w:rsid w:val="003D3B69"/>
    <w:rsid w:val="003D3D8D"/>
    <w:rsid w:val="003D420B"/>
    <w:rsid w:val="003D4216"/>
    <w:rsid w:val="003D4217"/>
    <w:rsid w:val="003D442C"/>
    <w:rsid w:val="003D4EA9"/>
    <w:rsid w:val="003D4ECB"/>
    <w:rsid w:val="003D64B9"/>
    <w:rsid w:val="003D7D33"/>
    <w:rsid w:val="003E2A57"/>
    <w:rsid w:val="003E437A"/>
    <w:rsid w:val="003E59B4"/>
    <w:rsid w:val="003E69AF"/>
    <w:rsid w:val="003E78C9"/>
    <w:rsid w:val="003F0821"/>
    <w:rsid w:val="003F09AF"/>
    <w:rsid w:val="003F1F04"/>
    <w:rsid w:val="003F23AF"/>
    <w:rsid w:val="003F256E"/>
    <w:rsid w:val="003F2832"/>
    <w:rsid w:val="003F3C99"/>
    <w:rsid w:val="003F4637"/>
    <w:rsid w:val="003F4685"/>
    <w:rsid w:val="003F5B4A"/>
    <w:rsid w:val="003F68D2"/>
    <w:rsid w:val="003F697F"/>
    <w:rsid w:val="003F724D"/>
    <w:rsid w:val="004000F6"/>
    <w:rsid w:val="0040047A"/>
    <w:rsid w:val="00400DCF"/>
    <w:rsid w:val="0040224D"/>
    <w:rsid w:val="00402260"/>
    <w:rsid w:val="004029FC"/>
    <w:rsid w:val="00404DB8"/>
    <w:rsid w:val="00405E97"/>
    <w:rsid w:val="00406F5C"/>
    <w:rsid w:val="004074A7"/>
    <w:rsid w:val="00412F5B"/>
    <w:rsid w:val="004135E3"/>
    <w:rsid w:val="00414F50"/>
    <w:rsid w:val="00415873"/>
    <w:rsid w:val="00415FD3"/>
    <w:rsid w:val="00426502"/>
    <w:rsid w:val="00427504"/>
    <w:rsid w:val="00427640"/>
    <w:rsid w:val="00430CAF"/>
    <w:rsid w:val="00431501"/>
    <w:rsid w:val="004339F0"/>
    <w:rsid w:val="00435639"/>
    <w:rsid w:val="004364ED"/>
    <w:rsid w:val="004366A4"/>
    <w:rsid w:val="00440E92"/>
    <w:rsid w:val="0044203A"/>
    <w:rsid w:val="00442BA2"/>
    <w:rsid w:val="004443A6"/>
    <w:rsid w:val="0044477A"/>
    <w:rsid w:val="00444D95"/>
    <w:rsid w:val="00446369"/>
    <w:rsid w:val="0044680D"/>
    <w:rsid w:val="00446AAF"/>
    <w:rsid w:val="004475DE"/>
    <w:rsid w:val="004502AA"/>
    <w:rsid w:val="00450CA4"/>
    <w:rsid w:val="004515DF"/>
    <w:rsid w:val="00451F2B"/>
    <w:rsid w:val="00452A38"/>
    <w:rsid w:val="0045318E"/>
    <w:rsid w:val="00454A6E"/>
    <w:rsid w:val="00455724"/>
    <w:rsid w:val="0045577F"/>
    <w:rsid w:val="004573EC"/>
    <w:rsid w:val="00462818"/>
    <w:rsid w:val="00462824"/>
    <w:rsid w:val="0046763B"/>
    <w:rsid w:val="004740D5"/>
    <w:rsid w:val="00474CC4"/>
    <w:rsid w:val="00477F91"/>
    <w:rsid w:val="00480947"/>
    <w:rsid w:val="00480DE0"/>
    <w:rsid w:val="00480EF1"/>
    <w:rsid w:val="004815E4"/>
    <w:rsid w:val="00482DFC"/>
    <w:rsid w:val="00482E52"/>
    <w:rsid w:val="004830BA"/>
    <w:rsid w:val="00484D1C"/>
    <w:rsid w:val="00485799"/>
    <w:rsid w:val="004857DE"/>
    <w:rsid w:val="00485B37"/>
    <w:rsid w:val="004865F5"/>
    <w:rsid w:val="00487B30"/>
    <w:rsid w:val="00492C9B"/>
    <w:rsid w:val="00493393"/>
    <w:rsid w:val="00493592"/>
    <w:rsid w:val="0049362F"/>
    <w:rsid w:val="004938A8"/>
    <w:rsid w:val="0049420C"/>
    <w:rsid w:val="00495C48"/>
    <w:rsid w:val="00497835"/>
    <w:rsid w:val="00497A59"/>
    <w:rsid w:val="004A1243"/>
    <w:rsid w:val="004A1FC5"/>
    <w:rsid w:val="004A3433"/>
    <w:rsid w:val="004A40EE"/>
    <w:rsid w:val="004A4923"/>
    <w:rsid w:val="004A50B7"/>
    <w:rsid w:val="004A7F43"/>
    <w:rsid w:val="004B07F0"/>
    <w:rsid w:val="004B2C92"/>
    <w:rsid w:val="004B30FE"/>
    <w:rsid w:val="004B3AC7"/>
    <w:rsid w:val="004B3B8F"/>
    <w:rsid w:val="004B4F70"/>
    <w:rsid w:val="004B5366"/>
    <w:rsid w:val="004B5552"/>
    <w:rsid w:val="004B6629"/>
    <w:rsid w:val="004B70F1"/>
    <w:rsid w:val="004B78FF"/>
    <w:rsid w:val="004C0B96"/>
    <w:rsid w:val="004C2AFF"/>
    <w:rsid w:val="004C36E2"/>
    <w:rsid w:val="004C4446"/>
    <w:rsid w:val="004C4562"/>
    <w:rsid w:val="004C6979"/>
    <w:rsid w:val="004D11DE"/>
    <w:rsid w:val="004D42C4"/>
    <w:rsid w:val="004D562F"/>
    <w:rsid w:val="004D5E72"/>
    <w:rsid w:val="004D62C1"/>
    <w:rsid w:val="004D7856"/>
    <w:rsid w:val="004E008A"/>
    <w:rsid w:val="004E0BF9"/>
    <w:rsid w:val="004E1CBA"/>
    <w:rsid w:val="004E2250"/>
    <w:rsid w:val="004E3895"/>
    <w:rsid w:val="004E4889"/>
    <w:rsid w:val="004E744D"/>
    <w:rsid w:val="004F1481"/>
    <w:rsid w:val="004F329E"/>
    <w:rsid w:val="004F3EE5"/>
    <w:rsid w:val="004F424E"/>
    <w:rsid w:val="004F54E0"/>
    <w:rsid w:val="004F64BE"/>
    <w:rsid w:val="004F7AD9"/>
    <w:rsid w:val="005030BE"/>
    <w:rsid w:val="00510745"/>
    <w:rsid w:val="00510C0A"/>
    <w:rsid w:val="005157AF"/>
    <w:rsid w:val="005163F8"/>
    <w:rsid w:val="0051648A"/>
    <w:rsid w:val="005203DA"/>
    <w:rsid w:val="0052243F"/>
    <w:rsid w:val="0052360D"/>
    <w:rsid w:val="00523E7B"/>
    <w:rsid w:val="00525726"/>
    <w:rsid w:val="00525B09"/>
    <w:rsid w:val="005267C6"/>
    <w:rsid w:val="00527E91"/>
    <w:rsid w:val="00532C29"/>
    <w:rsid w:val="00533436"/>
    <w:rsid w:val="00533D4C"/>
    <w:rsid w:val="00534527"/>
    <w:rsid w:val="00535640"/>
    <w:rsid w:val="00535E6C"/>
    <w:rsid w:val="005378C4"/>
    <w:rsid w:val="00537A98"/>
    <w:rsid w:val="005429DC"/>
    <w:rsid w:val="00547489"/>
    <w:rsid w:val="0055034E"/>
    <w:rsid w:val="0055098C"/>
    <w:rsid w:val="0055155F"/>
    <w:rsid w:val="005516AE"/>
    <w:rsid w:val="00552BEE"/>
    <w:rsid w:val="00552F6A"/>
    <w:rsid w:val="005540BB"/>
    <w:rsid w:val="00555914"/>
    <w:rsid w:val="005572A4"/>
    <w:rsid w:val="00562476"/>
    <w:rsid w:val="00562775"/>
    <w:rsid w:val="00566029"/>
    <w:rsid w:val="005668C3"/>
    <w:rsid w:val="005730F3"/>
    <w:rsid w:val="00573688"/>
    <w:rsid w:val="00575932"/>
    <w:rsid w:val="0057702F"/>
    <w:rsid w:val="0057749C"/>
    <w:rsid w:val="005800FE"/>
    <w:rsid w:val="00581C6A"/>
    <w:rsid w:val="0058234A"/>
    <w:rsid w:val="00584E32"/>
    <w:rsid w:val="005925E1"/>
    <w:rsid w:val="005933F0"/>
    <w:rsid w:val="00593BA6"/>
    <w:rsid w:val="0059424B"/>
    <w:rsid w:val="005943CF"/>
    <w:rsid w:val="005A0C18"/>
    <w:rsid w:val="005A2F58"/>
    <w:rsid w:val="005A3762"/>
    <w:rsid w:val="005A3FA0"/>
    <w:rsid w:val="005A4A45"/>
    <w:rsid w:val="005A5A07"/>
    <w:rsid w:val="005A67EC"/>
    <w:rsid w:val="005A7348"/>
    <w:rsid w:val="005B0125"/>
    <w:rsid w:val="005B14ED"/>
    <w:rsid w:val="005B1686"/>
    <w:rsid w:val="005B4BFD"/>
    <w:rsid w:val="005B6666"/>
    <w:rsid w:val="005C2BB6"/>
    <w:rsid w:val="005C2FE9"/>
    <w:rsid w:val="005C55C6"/>
    <w:rsid w:val="005C62B6"/>
    <w:rsid w:val="005D0A76"/>
    <w:rsid w:val="005D1E79"/>
    <w:rsid w:val="005D31DD"/>
    <w:rsid w:val="005D3265"/>
    <w:rsid w:val="005D3BF8"/>
    <w:rsid w:val="005E0225"/>
    <w:rsid w:val="005E2881"/>
    <w:rsid w:val="005E2D26"/>
    <w:rsid w:val="005E33CB"/>
    <w:rsid w:val="005E6290"/>
    <w:rsid w:val="005E6B5A"/>
    <w:rsid w:val="005E7D6F"/>
    <w:rsid w:val="005F283F"/>
    <w:rsid w:val="005F3EB8"/>
    <w:rsid w:val="005F507C"/>
    <w:rsid w:val="005F56CA"/>
    <w:rsid w:val="005F5D62"/>
    <w:rsid w:val="005F6B86"/>
    <w:rsid w:val="0060129D"/>
    <w:rsid w:val="00603758"/>
    <w:rsid w:val="0060420B"/>
    <w:rsid w:val="006043C8"/>
    <w:rsid w:val="00604F5F"/>
    <w:rsid w:val="0060525E"/>
    <w:rsid w:val="0060590B"/>
    <w:rsid w:val="006079C8"/>
    <w:rsid w:val="00607B29"/>
    <w:rsid w:val="00610776"/>
    <w:rsid w:val="00610E90"/>
    <w:rsid w:val="0061479C"/>
    <w:rsid w:val="00614B4D"/>
    <w:rsid w:val="00616E2E"/>
    <w:rsid w:val="006219AF"/>
    <w:rsid w:val="00621DDA"/>
    <w:rsid w:val="00622334"/>
    <w:rsid w:val="00623CCC"/>
    <w:rsid w:val="00624698"/>
    <w:rsid w:val="006249E9"/>
    <w:rsid w:val="00624DFA"/>
    <w:rsid w:val="00624E73"/>
    <w:rsid w:val="0062618C"/>
    <w:rsid w:val="00634BD6"/>
    <w:rsid w:val="0063670C"/>
    <w:rsid w:val="00637F6F"/>
    <w:rsid w:val="0064015C"/>
    <w:rsid w:val="0064242B"/>
    <w:rsid w:val="0064598B"/>
    <w:rsid w:val="00647968"/>
    <w:rsid w:val="00650340"/>
    <w:rsid w:val="00650D68"/>
    <w:rsid w:val="00651E4B"/>
    <w:rsid w:val="006526FC"/>
    <w:rsid w:val="0065644E"/>
    <w:rsid w:val="00657625"/>
    <w:rsid w:val="00660D63"/>
    <w:rsid w:val="006615C3"/>
    <w:rsid w:val="00662B8A"/>
    <w:rsid w:val="00663208"/>
    <w:rsid w:val="00663C82"/>
    <w:rsid w:val="00664724"/>
    <w:rsid w:val="00665136"/>
    <w:rsid w:val="006654FA"/>
    <w:rsid w:val="00667EDF"/>
    <w:rsid w:val="00670000"/>
    <w:rsid w:val="00671670"/>
    <w:rsid w:val="006721DD"/>
    <w:rsid w:val="006722D1"/>
    <w:rsid w:val="006722F1"/>
    <w:rsid w:val="00673CD8"/>
    <w:rsid w:val="0067624E"/>
    <w:rsid w:val="00676547"/>
    <w:rsid w:val="0067675B"/>
    <w:rsid w:val="00677CEC"/>
    <w:rsid w:val="00682994"/>
    <w:rsid w:val="006849E0"/>
    <w:rsid w:val="00685E7E"/>
    <w:rsid w:val="006919F8"/>
    <w:rsid w:val="006938E9"/>
    <w:rsid w:val="00696347"/>
    <w:rsid w:val="0069700E"/>
    <w:rsid w:val="006A1355"/>
    <w:rsid w:val="006A1CA7"/>
    <w:rsid w:val="006A3223"/>
    <w:rsid w:val="006A51DD"/>
    <w:rsid w:val="006A6085"/>
    <w:rsid w:val="006B14A0"/>
    <w:rsid w:val="006B1DA1"/>
    <w:rsid w:val="006B208C"/>
    <w:rsid w:val="006B2092"/>
    <w:rsid w:val="006B286B"/>
    <w:rsid w:val="006B2B41"/>
    <w:rsid w:val="006B2DA7"/>
    <w:rsid w:val="006B45EE"/>
    <w:rsid w:val="006B4A32"/>
    <w:rsid w:val="006B5B44"/>
    <w:rsid w:val="006B6A4C"/>
    <w:rsid w:val="006B722B"/>
    <w:rsid w:val="006B72F9"/>
    <w:rsid w:val="006C01C2"/>
    <w:rsid w:val="006C1710"/>
    <w:rsid w:val="006C2082"/>
    <w:rsid w:val="006C4976"/>
    <w:rsid w:val="006C6AFD"/>
    <w:rsid w:val="006C71A9"/>
    <w:rsid w:val="006D03A1"/>
    <w:rsid w:val="006D0760"/>
    <w:rsid w:val="006D146B"/>
    <w:rsid w:val="006D1D97"/>
    <w:rsid w:val="006D493C"/>
    <w:rsid w:val="006D49D2"/>
    <w:rsid w:val="006D5B04"/>
    <w:rsid w:val="006D5FB7"/>
    <w:rsid w:val="006D637B"/>
    <w:rsid w:val="006E178B"/>
    <w:rsid w:val="006E1BFF"/>
    <w:rsid w:val="006E2819"/>
    <w:rsid w:val="006E483F"/>
    <w:rsid w:val="006E535A"/>
    <w:rsid w:val="006F051C"/>
    <w:rsid w:val="006F0ED8"/>
    <w:rsid w:val="006F184F"/>
    <w:rsid w:val="006F2C1B"/>
    <w:rsid w:val="006F4F0B"/>
    <w:rsid w:val="006F64CE"/>
    <w:rsid w:val="006F7353"/>
    <w:rsid w:val="006F767A"/>
    <w:rsid w:val="006F7778"/>
    <w:rsid w:val="00702213"/>
    <w:rsid w:val="00703BDF"/>
    <w:rsid w:val="007058DA"/>
    <w:rsid w:val="00705914"/>
    <w:rsid w:val="0070777D"/>
    <w:rsid w:val="00707A04"/>
    <w:rsid w:val="0071042D"/>
    <w:rsid w:val="007104E7"/>
    <w:rsid w:val="007105F9"/>
    <w:rsid w:val="00711CCB"/>
    <w:rsid w:val="00713B87"/>
    <w:rsid w:val="00714F1F"/>
    <w:rsid w:val="0071713F"/>
    <w:rsid w:val="007175C8"/>
    <w:rsid w:val="0072133D"/>
    <w:rsid w:val="007224A5"/>
    <w:rsid w:val="007233A3"/>
    <w:rsid w:val="007234BD"/>
    <w:rsid w:val="007235B7"/>
    <w:rsid w:val="00724676"/>
    <w:rsid w:val="00725E38"/>
    <w:rsid w:val="00726C22"/>
    <w:rsid w:val="0073262C"/>
    <w:rsid w:val="007379EB"/>
    <w:rsid w:val="00737CDF"/>
    <w:rsid w:val="00737F90"/>
    <w:rsid w:val="00744D38"/>
    <w:rsid w:val="00745F99"/>
    <w:rsid w:val="0075181C"/>
    <w:rsid w:val="0075196A"/>
    <w:rsid w:val="00751DA0"/>
    <w:rsid w:val="007546CA"/>
    <w:rsid w:val="00754746"/>
    <w:rsid w:val="00762CBA"/>
    <w:rsid w:val="0077022B"/>
    <w:rsid w:val="00773199"/>
    <w:rsid w:val="00773463"/>
    <w:rsid w:val="007738C0"/>
    <w:rsid w:val="007742E2"/>
    <w:rsid w:val="00774DF7"/>
    <w:rsid w:val="007751CF"/>
    <w:rsid w:val="00781580"/>
    <w:rsid w:val="007830A9"/>
    <w:rsid w:val="00783709"/>
    <w:rsid w:val="0078388D"/>
    <w:rsid w:val="007844A9"/>
    <w:rsid w:val="00785DB4"/>
    <w:rsid w:val="00786175"/>
    <w:rsid w:val="00790420"/>
    <w:rsid w:val="007917CF"/>
    <w:rsid w:val="007921FF"/>
    <w:rsid w:val="00793013"/>
    <w:rsid w:val="00794A08"/>
    <w:rsid w:val="00796DE8"/>
    <w:rsid w:val="00797B12"/>
    <w:rsid w:val="007A029A"/>
    <w:rsid w:val="007A2308"/>
    <w:rsid w:val="007A23BB"/>
    <w:rsid w:val="007A28CB"/>
    <w:rsid w:val="007A4E43"/>
    <w:rsid w:val="007A7C60"/>
    <w:rsid w:val="007B01B4"/>
    <w:rsid w:val="007B0BAA"/>
    <w:rsid w:val="007B27A0"/>
    <w:rsid w:val="007B3084"/>
    <w:rsid w:val="007B3AE2"/>
    <w:rsid w:val="007B4ABF"/>
    <w:rsid w:val="007B5A20"/>
    <w:rsid w:val="007B644F"/>
    <w:rsid w:val="007C1CA0"/>
    <w:rsid w:val="007C1EF4"/>
    <w:rsid w:val="007C25A1"/>
    <w:rsid w:val="007C26DD"/>
    <w:rsid w:val="007C4864"/>
    <w:rsid w:val="007C5173"/>
    <w:rsid w:val="007C579B"/>
    <w:rsid w:val="007C6931"/>
    <w:rsid w:val="007C746D"/>
    <w:rsid w:val="007D026E"/>
    <w:rsid w:val="007D0790"/>
    <w:rsid w:val="007D23BB"/>
    <w:rsid w:val="007D327B"/>
    <w:rsid w:val="007D337C"/>
    <w:rsid w:val="007D3A18"/>
    <w:rsid w:val="007D3F9E"/>
    <w:rsid w:val="007D4441"/>
    <w:rsid w:val="007D4AB0"/>
    <w:rsid w:val="007D4B01"/>
    <w:rsid w:val="007D5254"/>
    <w:rsid w:val="007D7B0A"/>
    <w:rsid w:val="007E0BF5"/>
    <w:rsid w:val="007E15B0"/>
    <w:rsid w:val="007E16F3"/>
    <w:rsid w:val="007E1EE6"/>
    <w:rsid w:val="007E2392"/>
    <w:rsid w:val="007E5711"/>
    <w:rsid w:val="007E6285"/>
    <w:rsid w:val="007E65F1"/>
    <w:rsid w:val="007F0516"/>
    <w:rsid w:val="007F0F1F"/>
    <w:rsid w:val="007F10FD"/>
    <w:rsid w:val="007F1A27"/>
    <w:rsid w:val="007F3AE4"/>
    <w:rsid w:val="007F3DDF"/>
    <w:rsid w:val="007F4D4F"/>
    <w:rsid w:val="007F5235"/>
    <w:rsid w:val="007F5C9F"/>
    <w:rsid w:val="007F645F"/>
    <w:rsid w:val="007F651E"/>
    <w:rsid w:val="00801066"/>
    <w:rsid w:val="008041EA"/>
    <w:rsid w:val="00805870"/>
    <w:rsid w:val="008062F9"/>
    <w:rsid w:val="00807691"/>
    <w:rsid w:val="0081153C"/>
    <w:rsid w:val="00815133"/>
    <w:rsid w:val="00816D64"/>
    <w:rsid w:val="00817553"/>
    <w:rsid w:val="00820ADC"/>
    <w:rsid w:val="00820B54"/>
    <w:rsid w:val="00824679"/>
    <w:rsid w:val="0082486E"/>
    <w:rsid w:val="00824B26"/>
    <w:rsid w:val="00824B49"/>
    <w:rsid w:val="00825146"/>
    <w:rsid w:val="00826972"/>
    <w:rsid w:val="00826ED9"/>
    <w:rsid w:val="0082797D"/>
    <w:rsid w:val="008303EF"/>
    <w:rsid w:val="00830CA9"/>
    <w:rsid w:val="0083162E"/>
    <w:rsid w:val="00833BB0"/>
    <w:rsid w:val="00833F6B"/>
    <w:rsid w:val="00835429"/>
    <w:rsid w:val="008367CB"/>
    <w:rsid w:val="008370A0"/>
    <w:rsid w:val="00837345"/>
    <w:rsid w:val="00837654"/>
    <w:rsid w:val="008402B2"/>
    <w:rsid w:val="00844ADA"/>
    <w:rsid w:val="008458A7"/>
    <w:rsid w:val="00845DE7"/>
    <w:rsid w:val="00846AA9"/>
    <w:rsid w:val="00847198"/>
    <w:rsid w:val="008509ED"/>
    <w:rsid w:val="00850A7E"/>
    <w:rsid w:val="00852CB2"/>
    <w:rsid w:val="00853444"/>
    <w:rsid w:val="0085523A"/>
    <w:rsid w:val="00855516"/>
    <w:rsid w:val="008557B8"/>
    <w:rsid w:val="0085693C"/>
    <w:rsid w:val="0085797F"/>
    <w:rsid w:val="00857BC7"/>
    <w:rsid w:val="0086167A"/>
    <w:rsid w:val="008639D9"/>
    <w:rsid w:val="0086506D"/>
    <w:rsid w:val="00865AA5"/>
    <w:rsid w:val="0087096B"/>
    <w:rsid w:val="00870C10"/>
    <w:rsid w:val="00872EF7"/>
    <w:rsid w:val="00874D7D"/>
    <w:rsid w:val="008753FD"/>
    <w:rsid w:val="00875B0B"/>
    <w:rsid w:val="00876380"/>
    <w:rsid w:val="0088277F"/>
    <w:rsid w:val="00882CDF"/>
    <w:rsid w:val="00883A93"/>
    <w:rsid w:val="0088507C"/>
    <w:rsid w:val="00885430"/>
    <w:rsid w:val="00887777"/>
    <w:rsid w:val="00890FCB"/>
    <w:rsid w:val="00892193"/>
    <w:rsid w:val="008951EE"/>
    <w:rsid w:val="008A17FD"/>
    <w:rsid w:val="008A1A01"/>
    <w:rsid w:val="008A5055"/>
    <w:rsid w:val="008A5152"/>
    <w:rsid w:val="008A542F"/>
    <w:rsid w:val="008A7953"/>
    <w:rsid w:val="008A7AC8"/>
    <w:rsid w:val="008B100C"/>
    <w:rsid w:val="008B2331"/>
    <w:rsid w:val="008B49E1"/>
    <w:rsid w:val="008B62F7"/>
    <w:rsid w:val="008B6CDA"/>
    <w:rsid w:val="008B7FD0"/>
    <w:rsid w:val="008C1375"/>
    <w:rsid w:val="008C3AC0"/>
    <w:rsid w:val="008C46A6"/>
    <w:rsid w:val="008C565A"/>
    <w:rsid w:val="008C5725"/>
    <w:rsid w:val="008D07C2"/>
    <w:rsid w:val="008D1A42"/>
    <w:rsid w:val="008D2B47"/>
    <w:rsid w:val="008D34FE"/>
    <w:rsid w:val="008D39FA"/>
    <w:rsid w:val="008D4AAC"/>
    <w:rsid w:val="008D56E0"/>
    <w:rsid w:val="008D6FFD"/>
    <w:rsid w:val="008E09EF"/>
    <w:rsid w:val="008E0C52"/>
    <w:rsid w:val="008E11DF"/>
    <w:rsid w:val="008E2D49"/>
    <w:rsid w:val="008E3928"/>
    <w:rsid w:val="008E3AAB"/>
    <w:rsid w:val="008E4F5F"/>
    <w:rsid w:val="008E582F"/>
    <w:rsid w:val="008E7414"/>
    <w:rsid w:val="008F35CD"/>
    <w:rsid w:val="008F37EE"/>
    <w:rsid w:val="008F3800"/>
    <w:rsid w:val="008F4C20"/>
    <w:rsid w:val="008F73BF"/>
    <w:rsid w:val="00901C28"/>
    <w:rsid w:val="00902B6C"/>
    <w:rsid w:val="00905245"/>
    <w:rsid w:val="009052C5"/>
    <w:rsid w:val="00906B15"/>
    <w:rsid w:val="00910AA0"/>
    <w:rsid w:val="00911397"/>
    <w:rsid w:val="00911894"/>
    <w:rsid w:val="009169DF"/>
    <w:rsid w:val="00917D0D"/>
    <w:rsid w:val="00920FF3"/>
    <w:rsid w:val="00922729"/>
    <w:rsid w:val="00922FED"/>
    <w:rsid w:val="00924400"/>
    <w:rsid w:val="00925A8E"/>
    <w:rsid w:val="00927AD2"/>
    <w:rsid w:val="009325F8"/>
    <w:rsid w:val="00932BC0"/>
    <w:rsid w:val="00934384"/>
    <w:rsid w:val="0093496A"/>
    <w:rsid w:val="00936177"/>
    <w:rsid w:val="00936742"/>
    <w:rsid w:val="00937182"/>
    <w:rsid w:val="009410C8"/>
    <w:rsid w:val="00941470"/>
    <w:rsid w:val="00942A64"/>
    <w:rsid w:val="00943064"/>
    <w:rsid w:val="009435C8"/>
    <w:rsid w:val="00943FCA"/>
    <w:rsid w:val="009463A6"/>
    <w:rsid w:val="0094668F"/>
    <w:rsid w:val="00950B42"/>
    <w:rsid w:val="00951005"/>
    <w:rsid w:val="00951B33"/>
    <w:rsid w:val="00952E23"/>
    <w:rsid w:val="0095375D"/>
    <w:rsid w:val="0095502E"/>
    <w:rsid w:val="009551F9"/>
    <w:rsid w:val="00956270"/>
    <w:rsid w:val="009566E5"/>
    <w:rsid w:val="00956899"/>
    <w:rsid w:val="00957F37"/>
    <w:rsid w:val="00960490"/>
    <w:rsid w:val="00964DF6"/>
    <w:rsid w:val="00964E08"/>
    <w:rsid w:val="00966D9E"/>
    <w:rsid w:val="0096758A"/>
    <w:rsid w:val="00970EE1"/>
    <w:rsid w:val="00971E6E"/>
    <w:rsid w:val="00972504"/>
    <w:rsid w:val="0097361A"/>
    <w:rsid w:val="00973EE1"/>
    <w:rsid w:val="0097440D"/>
    <w:rsid w:val="0097456D"/>
    <w:rsid w:val="00975817"/>
    <w:rsid w:val="00975EE3"/>
    <w:rsid w:val="0097785D"/>
    <w:rsid w:val="00980B0A"/>
    <w:rsid w:val="00982DC5"/>
    <w:rsid w:val="0098391A"/>
    <w:rsid w:val="00983A3B"/>
    <w:rsid w:val="009843D2"/>
    <w:rsid w:val="0098637D"/>
    <w:rsid w:val="00986C2A"/>
    <w:rsid w:val="00987F79"/>
    <w:rsid w:val="009909BF"/>
    <w:rsid w:val="0099266E"/>
    <w:rsid w:val="00992E24"/>
    <w:rsid w:val="00995DB5"/>
    <w:rsid w:val="00996677"/>
    <w:rsid w:val="009969FA"/>
    <w:rsid w:val="00997EE8"/>
    <w:rsid w:val="009A1A2A"/>
    <w:rsid w:val="009A2366"/>
    <w:rsid w:val="009A3216"/>
    <w:rsid w:val="009A4831"/>
    <w:rsid w:val="009A6D6B"/>
    <w:rsid w:val="009A7234"/>
    <w:rsid w:val="009B5B1D"/>
    <w:rsid w:val="009B6AAB"/>
    <w:rsid w:val="009C1987"/>
    <w:rsid w:val="009C36D3"/>
    <w:rsid w:val="009C3ADA"/>
    <w:rsid w:val="009C3AF8"/>
    <w:rsid w:val="009C3D8A"/>
    <w:rsid w:val="009C444E"/>
    <w:rsid w:val="009C6A73"/>
    <w:rsid w:val="009D0B57"/>
    <w:rsid w:val="009D1A6C"/>
    <w:rsid w:val="009D34B5"/>
    <w:rsid w:val="009D41A3"/>
    <w:rsid w:val="009D5FEF"/>
    <w:rsid w:val="009D7F4A"/>
    <w:rsid w:val="009E13D4"/>
    <w:rsid w:val="009E1E35"/>
    <w:rsid w:val="009E2BD1"/>
    <w:rsid w:val="009E2F38"/>
    <w:rsid w:val="009E2FCE"/>
    <w:rsid w:val="009E3B31"/>
    <w:rsid w:val="009E46C1"/>
    <w:rsid w:val="009F0AE2"/>
    <w:rsid w:val="009F0E1B"/>
    <w:rsid w:val="009F0F10"/>
    <w:rsid w:val="009F2714"/>
    <w:rsid w:val="009F5520"/>
    <w:rsid w:val="009F7619"/>
    <w:rsid w:val="009F78CB"/>
    <w:rsid w:val="00A008D7"/>
    <w:rsid w:val="00A01955"/>
    <w:rsid w:val="00A034BD"/>
    <w:rsid w:val="00A04984"/>
    <w:rsid w:val="00A0695B"/>
    <w:rsid w:val="00A07261"/>
    <w:rsid w:val="00A11150"/>
    <w:rsid w:val="00A1198E"/>
    <w:rsid w:val="00A12073"/>
    <w:rsid w:val="00A13C3F"/>
    <w:rsid w:val="00A144D2"/>
    <w:rsid w:val="00A1515D"/>
    <w:rsid w:val="00A15911"/>
    <w:rsid w:val="00A159D5"/>
    <w:rsid w:val="00A1616D"/>
    <w:rsid w:val="00A17A94"/>
    <w:rsid w:val="00A17E60"/>
    <w:rsid w:val="00A21AB8"/>
    <w:rsid w:val="00A21E31"/>
    <w:rsid w:val="00A2207C"/>
    <w:rsid w:val="00A2308A"/>
    <w:rsid w:val="00A26BCD"/>
    <w:rsid w:val="00A26DB5"/>
    <w:rsid w:val="00A26DE9"/>
    <w:rsid w:val="00A3101F"/>
    <w:rsid w:val="00A3164B"/>
    <w:rsid w:val="00A31EDD"/>
    <w:rsid w:val="00A34EC9"/>
    <w:rsid w:val="00A35530"/>
    <w:rsid w:val="00A36F43"/>
    <w:rsid w:val="00A3773C"/>
    <w:rsid w:val="00A40128"/>
    <w:rsid w:val="00A40160"/>
    <w:rsid w:val="00A408D9"/>
    <w:rsid w:val="00A415FD"/>
    <w:rsid w:val="00A418E2"/>
    <w:rsid w:val="00A42266"/>
    <w:rsid w:val="00A42AE6"/>
    <w:rsid w:val="00A431C4"/>
    <w:rsid w:val="00A45CA4"/>
    <w:rsid w:val="00A46B04"/>
    <w:rsid w:val="00A472C4"/>
    <w:rsid w:val="00A513C0"/>
    <w:rsid w:val="00A51A6E"/>
    <w:rsid w:val="00A521B5"/>
    <w:rsid w:val="00A54BA2"/>
    <w:rsid w:val="00A60AE2"/>
    <w:rsid w:val="00A63D81"/>
    <w:rsid w:val="00A647F2"/>
    <w:rsid w:val="00A64877"/>
    <w:rsid w:val="00A703AC"/>
    <w:rsid w:val="00A70EA3"/>
    <w:rsid w:val="00A726CA"/>
    <w:rsid w:val="00A72D70"/>
    <w:rsid w:val="00A74996"/>
    <w:rsid w:val="00A74C05"/>
    <w:rsid w:val="00A77E34"/>
    <w:rsid w:val="00A8407C"/>
    <w:rsid w:val="00A858D3"/>
    <w:rsid w:val="00A86C5D"/>
    <w:rsid w:val="00A908D3"/>
    <w:rsid w:val="00A93A19"/>
    <w:rsid w:val="00A93C90"/>
    <w:rsid w:val="00A93FE5"/>
    <w:rsid w:val="00A95EA0"/>
    <w:rsid w:val="00A966CF"/>
    <w:rsid w:val="00A96FF8"/>
    <w:rsid w:val="00AA1F32"/>
    <w:rsid w:val="00AA22D8"/>
    <w:rsid w:val="00AA25FE"/>
    <w:rsid w:val="00AA43A2"/>
    <w:rsid w:val="00AA441D"/>
    <w:rsid w:val="00AA753D"/>
    <w:rsid w:val="00AB49E9"/>
    <w:rsid w:val="00AB4A6D"/>
    <w:rsid w:val="00AB71BE"/>
    <w:rsid w:val="00AB7EF4"/>
    <w:rsid w:val="00AC0CF6"/>
    <w:rsid w:val="00AC0D8D"/>
    <w:rsid w:val="00AC126B"/>
    <w:rsid w:val="00AC1671"/>
    <w:rsid w:val="00AC2EA8"/>
    <w:rsid w:val="00AC4DA9"/>
    <w:rsid w:val="00AC5ABE"/>
    <w:rsid w:val="00AC5F91"/>
    <w:rsid w:val="00AD1CC7"/>
    <w:rsid w:val="00AD28ED"/>
    <w:rsid w:val="00AD2F6E"/>
    <w:rsid w:val="00AD68B8"/>
    <w:rsid w:val="00AD724B"/>
    <w:rsid w:val="00AD7F29"/>
    <w:rsid w:val="00AE2498"/>
    <w:rsid w:val="00AE3E06"/>
    <w:rsid w:val="00AE4E8D"/>
    <w:rsid w:val="00AE6320"/>
    <w:rsid w:val="00AE69BF"/>
    <w:rsid w:val="00AE7079"/>
    <w:rsid w:val="00AF0B51"/>
    <w:rsid w:val="00AF432F"/>
    <w:rsid w:val="00AF4BA4"/>
    <w:rsid w:val="00AF5626"/>
    <w:rsid w:val="00AF6E9A"/>
    <w:rsid w:val="00AF721C"/>
    <w:rsid w:val="00AF74FD"/>
    <w:rsid w:val="00B02153"/>
    <w:rsid w:val="00B0312F"/>
    <w:rsid w:val="00B034A1"/>
    <w:rsid w:val="00B04E16"/>
    <w:rsid w:val="00B05B06"/>
    <w:rsid w:val="00B0626C"/>
    <w:rsid w:val="00B072F6"/>
    <w:rsid w:val="00B07A73"/>
    <w:rsid w:val="00B07F43"/>
    <w:rsid w:val="00B1229B"/>
    <w:rsid w:val="00B1394E"/>
    <w:rsid w:val="00B13C20"/>
    <w:rsid w:val="00B1562B"/>
    <w:rsid w:val="00B15A60"/>
    <w:rsid w:val="00B166E1"/>
    <w:rsid w:val="00B16A63"/>
    <w:rsid w:val="00B17982"/>
    <w:rsid w:val="00B17F5E"/>
    <w:rsid w:val="00B214D3"/>
    <w:rsid w:val="00B21DD5"/>
    <w:rsid w:val="00B22D88"/>
    <w:rsid w:val="00B2342A"/>
    <w:rsid w:val="00B2367F"/>
    <w:rsid w:val="00B237C9"/>
    <w:rsid w:val="00B23CA8"/>
    <w:rsid w:val="00B24334"/>
    <w:rsid w:val="00B24DF1"/>
    <w:rsid w:val="00B26A36"/>
    <w:rsid w:val="00B26A5C"/>
    <w:rsid w:val="00B302A1"/>
    <w:rsid w:val="00B31556"/>
    <w:rsid w:val="00B3369E"/>
    <w:rsid w:val="00B34D55"/>
    <w:rsid w:val="00B35B74"/>
    <w:rsid w:val="00B361F9"/>
    <w:rsid w:val="00B36D5B"/>
    <w:rsid w:val="00B37C39"/>
    <w:rsid w:val="00B4109C"/>
    <w:rsid w:val="00B4273B"/>
    <w:rsid w:val="00B43D75"/>
    <w:rsid w:val="00B457B7"/>
    <w:rsid w:val="00B45EA1"/>
    <w:rsid w:val="00B468C7"/>
    <w:rsid w:val="00B476BA"/>
    <w:rsid w:val="00B47767"/>
    <w:rsid w:val="00B47883"/>
    <w:rsid w:val="00B52108"/>
    <w:rsid w:val="00B547A5"/>
    <w:rsid w:val="00B549A0"/>
    <w:rsid w:val="00B54ED8"/>
    <w:rsid w:val="00B564F6"/>
    <w:rsid w:val="00B57B7E"/>
    <w:rsid w:val="00B57D42"/>
    <w:rsid w:val="00B57F51"/>
    <w:rsid w:val="00B61EC4"/>
    <w:rsid w:val="00B62A71"/>
    <w:rsid w:val="00B653A4"/>
    <w:rsid w:val="00B65D09"/>
    <w:rsid w:val="00B666D3"/>
    <w:rsid w:val="00B7149A"/>
    <w:rsid w:val="00B71CC3"/>
    <w:rsid w:val="00B7252D"/>
    <w:rsid w:val="00B7464A"/>
    <w:rsid w:val="00B7608B"/>
    <w:rsid w:val="00B76825"/>
    <w:rsid w:val="00B7767D"/>
    <w:rsid w:val="00B81907"/>
    <w:rsid w:val="00B8341B"/>
    <w:rsid w:val="00B83D0E"/>
    <w:rsid w:val="00B841BB"/>
    <w:rsid w:val="00B84769"/>
    <w:rsid w:val="00B849C4"/>
    <w:rsid w:val="00B865A8"/>
    <w:rsid w:val="00B90397"/>
    <w:rsid w:val="00B91104"/>
    <w:rsid w:val="00B9136A"/>
    <w:rsid w:val="00B91CE7"/>
    <w:rsid w:val="00B9335E"/>
    <w:rsid w:val="00B93547"/>
    <w:rsid w:val="00B973D9"/>
    <w:rsid w:val="00BA0AD7"/>
    <w:rsid w:val="00BA1D59"/>
    <w:rsid w:val="00BA21FF"/>
    <w:rsid w:val="00BA2919"/>
    <w:rsid w:val="00BA3E3F"/>
    <w:rsid w:val="00BA5372"/>
    <w:rsid w:val="00BA5CCF"/>
    <w:rsid w:val="00BA659D"/>
    <w:rsid w:val="00BA7BB0"/>
    <w:rsid w:val="00BB0206"/>
    <w:rsid w:val="00BB0A0A"/>
    <w:rsid w:val="00BB0CE8"/>
    <w:rsid w:val="00BB12FE"/>
    <w:rsid w:val="00BB14F5"/>
    <w:rsid w:val="00BB1514"/>
    <w:rsid w:val="00BB15D6"/>
    <w:rsid w:val="00BB28CA"/>
    <w:rsid w:val="00BB4CCE"/>
    <w:rsid w:val="00BC0920"/>
    <w:rsid w:val="00BC0D32"/>
    <w:rsid w:val="00BC1CA6"/>
    <w:rsid w:val="00BC2D08"/>
    <w:rsid w:val="00BC2F92"/>
    <w:rsid w:val="00BC45D1"/>
    <w:rsid w:val="00BC48DE"/>
    <w:rsid w:val="00BC6432"/>
    <w:rsid w:val="00BC69C4"/>
    <w:rsid w:val="00BC6E1A"/>
    <w:rsid w:val="00BC7044"/>
    <w:rsid w:val="00BC7677"/>
    <w:rsid w:val="00BC7AF4"/>
    <w:rsid w:val="00BD10E5"/>
    <w:rsid w:val="00BD1FAF"/>
    <w:rsid w:val="00BD323F"/>
    <w:rsid w:val="00BD4BF3"/>
    <w:rsid w:val="00BD576E"/>
    <w:rsid w:val="00BE0922"/>
    <w:rsid w:val="00BE1171"/>
    <w:rsid w:val="00BE4E41"/>
    <w:rsid w:val="00BE4FB5"/>
    <w:rsid w:val="00BE6897"/>
    <w:rsid w:val="00BE7A5E"/>
    <w:rsid w:val="00BF1C0D"/>
    <w:rsid w:val="00BF27C4"/>
    <w:rsid w:val="00BF48B1"/>
    <w:rsid w:val="00BF5771"/>
    <w:rsid w:val="00C00515"/>
    <w:rsid w:val="00C00DA3"/>
    <w:rsid w:val="00C01A29"/>
    <w:rsid w:val="00C02331"/>
    <w:rsid w:val="00C02D42"/>
    <w:rsid w:val="00C0310B"/>
    <w:rsid w:val="00C03B4D"/>
    <w:rsid w:val="00C06643"/>
    <w:rsid w:val="00C07AC1"/>
    <w:rsid w:val="00C133B6"/>
    <w:rsid w:val="00C14966"/>
    <w:rsid w:val="00C164CC"/>
    <w:rsid w:val="00C21998"/>
    <w:rsid w:val="00C22DC9"/>
    <w:rsid w:val="00C24D7C"/>
    <w:rsid w:val="00C257A4"/>
    <w:rsid w:val="00C26035"/>
    <w:rsid w:val="00C26556"/>
    <w:rsid w:val="00C27EB7"/>
    <w:rsid w:val="00C3297B"/>
    <w:rsid w:val="00C34891"/>
    <w:rsid w:val="00C361A6"/>
    <w:rsid w:val="00C40770"/>
    <w:rsid w:val="00C40BEB"/>
    <w:rsid w:val="00C41FB2"/>
    <w:rsid w:val="00C449DA"/>
    <w:rsid w:val="00C45A40"/>
    <w:rsid w:val="00C461DB"/>
    <w:rsid w:val="00C462E7"/>
    <w:rsid w:val="00C50458"/>
    <w:rsid w:val="00C507E0"/>
    <w:rsid w:val="00C50B33"/>
    <w:rsid w:val="00C531AE"/>
    <w:rsid w:val="00C53918"/>
    <w:rsid w:val="00C53AEF"/>
    <w:rsid w:val="00C53E18"/>
    <w:rsid w:val="00C54BF2"/>
    <w:rsid w:val="00C551DD"/>
    <w:rsid w:val="00C563B2"/>
    <w:rsid w:val="00C56D9F"/>
    <w:rsid w:val="00C603DA"/>
    <w:rsid w:val="00C620EC"/>
    <w:rsid w:val="00C623D2"/>
    <w:rsid w:val="00C657C8"/>
    <w:rsid w:val="00C659B5"/>
    <w:rsid w:val="00C66649"/>
    <w:rsid w:val="00C666A6"/>
    <w:rsid w:val="00C70488"/>
    <w:rsid w:val="00C71C73"/>
    <w:rsid w:val="00C72BD3"/>
    <w:rsid w:val="00C73F6D"/>
    <w:rsid w:val="00C74D8E"/>
    <w:rsid w:val="00C75422"/>
    <w:rsid w:val="00C7646C"/>
    <w:rsid w:val="00C7651C"/>
    <w:rsid w:val="00C807C1"/>
    <w:rsid w:val="00C8119F"/>
    <w:rsid w:val="00C8164D"/>
    <w:rsid w:val="00C81D4A"/>
    <w:rsid w:val="00C857B6"/>
    <w:rsid w:val="00C86030"/>
    <w:rsid w:val="00C87E8E"/>
    <w:rsid w:val="00C92134"/>
    <w:rsid w:val="00C92671"/>
    <w:rsid w:val="00C92EF5"/>
    <w:rsid w:val="00C9421C"/>
    <w:rsid w:val="00C9562E"/>
    <w:rsid w:val="00C968CB"/>
    <w:rsid w:val="00C97301"/>
    <w:rsid w:val="00CA0029"/>
    <w:rsid w:val="00CA0AB9"/>
    <w:rsid w:val="00CA0FDD"/>
    <w:rsid w:val="00CA13AD"/>
    <w:rsid w:val="00CA1A21"/>
    <w:rsid w:val="00CA303A"/>
    <w:rsid w:val="00CA375E"/>
    <w:rsid w:val="00CA393C"/>
    <w:rsid w:val="00CA3B1B"/>
    <w:rsid w:val="00CA5670"/>
    <w:rsid w:val="00CA5B85"/>
    <w:rsid w:val="00CA5BED"/>
    <w:rsid w:val="00CB0826"/>
    <w:rsid w:val="00CB0B2F"/>
    <w:rsid w:val="00CB27B6"/>
    <w:rsid w:val="00CB3134"/>
    <w:rsid w:val="00CC0E09"/>
    <w:rsid w:val="00CC2843"/>
    <w:rsid w:val="00CC34B2"/>
    <w:rsid w:val="00CC434E"/>
    <w:rsid w:val="00CC497D"/>
    <w:rsid w:val="00CC6C5B"/>
    <w:rsid w:val="00CC6E6D"/>
    <w:rsid w:val="00CC7791"/>
    <w:rsid w:val="00CC7897"/>
    <w:rsid w:val="00CC7E2F"/>
    <w:rsid w:val="00CD0FF0"/>
    <w:rsid w:val="00CD2D24"/>
    <w:rsid w:val="00CD396A"/>
    <w:rsid w:val="00CD3AD0"/>
    <w:rsid w:val="00CD4F89"/>
    <w:rsid w:val="00CD7416"/>
    <w:rsid w:val="00CE0712"/>
    <w:rsid w:val="00CE13EE"/>
    <w:rsid w:val="00CE3440"/>
    <w:rsid w:val="00CE4397"/>
    <w:rsid w:val="00CE6D73"/>
    <w:rsid w:val="00CF36B3"/>
    <w:rsid w:val="00CF490C"/>
    <w:rsid w:val="00CF6E09"/>
    <w:rsid w:val="00D00194"/>
    <w:rsid w:val="00D00CAC"/>
    <w:rsid w:val="00D02FF2"/>
    <w:rsid w:val="00D036F3"/>
    <w:rsid w:val="00D04AE9"/>
    <w:rsid w:val="00D0562B"/>
    <w:rsid w:val="00D05B29"/>
    <w:rsid w:val="00D06080"/>
    <w:rsid w:val="00D060E4"/>
    <w:rsid w:val="00D062B1"/>
    <w:rsid w:val="00D07AC4"/>
    <w:rsid w:val="00D10579"/>
    <w:rsid w:val="00D10605"/>
    <w:rsid w:val="00D11B43"/>
    <w:rsid w:val="00D1325C"/>
    <w:rsid w:val="00D1497D"/>
    <w:rsid w:val="00D15A54"/>
    <w:rsid w:val="00D1687B"/>
    <w:rsid w:val="00D2082C"/>
    <w:rsid w:val="00D23531"/>
    <w:rsid w:val="00D23D57"/>
    <w:rsid w:val="00D2541A"/>
    <w:rsid w:val="00D3010E"/>
    <w:rsid w:val="00D3028D"/>
    <w:rsid w:val="00D33053"/>
    <w:rsid w:val="00D35C2E"/>
    <w:rsid w:val="00D36941"/>
    <w:rsid w:val="00D37D2F"/>
    <w:rsid w:val="00D402B6"/>
    <w:rsid w:val="00D40CF3"/>
    <w:rsid w:val="00D41A21"/>
    <w:rsid w:val="00D44966"/>
    <w:rsid w:val="00D45ADA"/>
    <w:rsid w:val="00D478D2"/>
    <w:rsid w:val="00D50607"/>
    <w:rsid w:val="00D50E2F"/>
    <w:rsid w:val="00D52660"/>
    <w:rsid w:val="00D5517C"/>
    <w:rsid w:val="00D55E71"/>
    <w:rsid w:val="00D56D65"/>
    <w:rsid w:val="00D60383"/>
    <w:rsid w:val="00D60CC4"/>
    <w:rsid w:val="00D612C5"/>
    <w:rsid w:val="00D61CCE"/>
    <w:rsid w:val="00D627B7"/>
    <w:rsid w:val="00D668DC"/>
    <w:rsid w:val="00D674B2"/>
    <w:rsid w:val="00D70C79"/>
    <w:rsid w:val="00D70E39"/>
    <w:rsid w:val="00D71045"/>
    <w:rsid w:val="00D720A8"/>
    <w:rsid w:val="00D7445F"/>
    <w:rsid w:val="00D76CA3"/>
    <w:rsid w:val="00D77005"/>
    <w:rsid w:val="00D77984"/>
    <w:rsid w:val="00D8158C"/>
    <w:rsid w:val="00D8266D"/>
    <w:rsid w:val="00D8600F"/>
    <w:rsid w:val="00D86849"/>
    <w:rsid w:val="00D872F7"/>
    <w:rsid w:val="00D9183D"/>
    <w:rsid w:val="00D9234F"/>
    <w:rsid w:val="00D93929"/>
    <w:rsid w:val="00D94FED"/>
    <w:rsid w:val="00D9532B"/>
    <w:rsid w:val="00D97289"/>
    <w:rsid w:val="00DA161D"/>
    <w:rsid w:val="00DA28B5"/>
    <w:rsid w:val="00DA2952"/>
    <w:rsid w:val="00DA4B70"/>
    <w:rsid w:val="00DA4F8A"/>
    <w:rsid w:val="00DA5C50"/>
    <w:rsid w:val="00DA68BD"/>
    <w:rsid w:val="00DA6C9B"/>
    <w:rsid w:val="00DA7EC1"/>
    <w:rsid w:val="00DA7F03"/>
    <w:rsid w:val="00DB05F8"/>
    <w:rsid w:val="00DB0A7D"/>
    <w:rsid w:val="00DB1CFD"/>
    <w:rsid w:val="00DB5A56"/>
    <w:rsid w:val="00DB6A03"/>
    <w:rsid w:val="00DC0110"/>
    <w:rsid w:val="00DC1028"/>
    <w:rsid w:val="00DC24FC"/>
    <w:rsid w:val="00DC258F"/>
    <w:rsid w:val="00DC2B00"/>
    <w:rsid w:val="00DC2B8E"/>
    <w:rsid w:val="00DC320F"/>
    <w:rsid w:val="00DC3501"/>
    <w:rsid w:val="00DC36E9"/>
    <w:rsid w:val="00DC3E22"/>
    <w:rsid w:val="00DC585F"/>
    <w:rsid w:val="00DC654B"/>
    <w:rsid w:val="00DD0F20"/>
    <w:rsid w:val="00DD0F84"/>
    <w:rsid w:val="00DD4CAB"/>
    <w:rsid w:val="00DD5547"/>
    <w:rsid w:val="00DD554D"/>
    <w:rsid w:val="00DD75EA"/>
    <w:rsid w:val="00DD7BD9"/>
    <w:rsid w:val="00DE08A6"/>
    <w:rsid w:val="00DE1AB6"/>
    <w:rsid w:val="00DE1CA7"/>
    <w:rsid w:val="00DE22B2"/>
    <w:rsid w:val="00DE284B"/>
    <w:rsid w:val="00DE35E1"/>
    <w:rsid w:val="00DE4827"/>
    <w:rsid w:val="00DE510D"/>
    <w:rsid w:val="00DE53A2"/>
    <w:rsid w:val="00DE6233"/>
    <w:rsid w:val="00DE6302"/>
    <w:rsid w:val="00DE7BA1"/>
    <w:rsid w:val="00DF18CF"/>
    <w:rsid w:val="00DF1F77"/>
    <w:rsid w:val="00DF262C"/>
    <w:rsid w:val="00DF265A"/>
    <w:rsid w:val="00DF3612"/>
    <w:rsid w:val="00DF7079"/>
    <w:rsid w:val="00E02054"/>
    <w:rsid w:val="00E024D0"/>
    <w:rsid w:val="00E052F4"/>
    <w:rsid w:val="00E059A7"/>
    <w:rsid w:val="00E05B4B"/>
    <w:rsid w:val="00E05E0D"/>
    <w:rsid w:val="00E10411"/>
    <w:rsid w:val="00E1234A"/>
    <w:rsid w:val="00E124A4"/>
    <w:rsid w:val="00E13BA0"/>
    <w:rsid w:val="00E1447A"/>
    <w:rsid w:val="00E14AE0"/>
    <w:rsid w:val="00E15F0C"/>
    <w:rsid w:val="00E1619F"/>
    <w:rsid w:val="00E21BCE"/>
    <w:rsid w:val="00E22955"/>
    <w:rsid w:val="00E22C0D"/>
    <w:rsid w:val="00E233CC"/>
    <w:rsid w:val="00E24C96"/>
    <w:rsid w:val="00E26AAD"/>
    <w:rsid w:val="00E27454"/>
    <w:rsid w:val="00E3004C"/>
    <w:rsid w:val="00E310A7"/>
    <w:rsid w:val="00E31119"/>
    <w:rsid w:val="00E355E4"/>
    <w:rsid w:val="00E367AD"/>
    <w:rsid w:val="00E37145"/>
    <w:rsid w:val="00E43954"/>
    <w:rsid w:val="00E4609F"/>
    <w:rsid w:val="00E47A41"/>
    <w:rsid w:val="00E50601"/>
    <w:rsid w:val="00E51C27"/>
    <w:rsid w:val="00E52DF8"/>
    <w:rsid w:val="00E60780"/>
    <w:rsid w:val="00E60AE5"/>
    <w:rsid w:val="00E62FFC"/>
    <w:rsid w:val="00E634F9"/>
    <w:rsid w:val="00E65D6B"/>
    <w:rsid w:val="00E661CB"/>
    <w:rsid w:val="00E666E7"/>
    <w:rsid w:val="00E66F6C"/>
    <w:rsid w:val="00E67A11"/>
    <w:rsid w:val="00E71C9C"/>
    <w:rsid w:val="00E72767"/>
    <w:rsid w:val="00E74B3B"/>
    <w:rsid w:val="00E7602E"/>
    <w:rsid w:val="00E770F9"/>
    <w:rsid w:val="00E82BBF"/>
    <w:rsid w:val="00E84C8A"/>
    <w:rsid w:val="00E84DD7"/>
    <w:rsid w:val="00E85F45"/>
    <w:rsid w:val="00E86D6B"/>
    <w:rsid w:val="00E86FA9"/>
    <w:rsid w:val="00E92526"/>
    <w:rsid w:val="00E931C1"/>
    <w:rsid w:val="00E956B0"/>
    <w:rsid w:val="00E95C78"/>
    <w:rsid w:val="00E95D72"/>
    <w:rsid w:val="00EA1D11"/>
    <w:rsid w:val="00EA2DE7"/>
    <w:rsid w:val="00EA442B"/>
    <w:rsid w:val="00EA63E9"/>
    <w:rsid w:val="00EA7D5B"/>
    <w:rsid w:val="00EB1666"/>
    <w:rsid w:val="00EB2B20"/>
    <w:rsid w:val="00EB2DA8"/>
    <w:rsid w:val="00EB57DA"/>
    <w:rsid w:val="00EB64FF"/>
    <w:rsid w:val="00EB6E5E"/>
    <w:rsid w:val="00EB7256"/>
    <w:rsid w:val="00EC30F7"/>
    <w:rsid w:val="00EC3230"/>
    <w:rsid w:val="00EC52FF"/>
    <w:rsid w:val="00EC595C"/>
    <w:rsid w:val="00EC6C0E"/>
    <w:rsid w:val="00EC764B"/>
    <w:rsid w:val="00EC779A"/>
    <w:rsid w:val="00EC77A7"/>
    <w:rsid w:val="00ED0C70"/>
    <w:rsid w:val="00ED294A"/>
    <w:rsid w:val="00ED35B2"/>
    <w:rsid w:val="00ED371C"/>
    <w:rsid w:val="00ED3CA8"/>
    <w:rsid w:val="00ED5C59"/>
    <w:rsid w:val="00ED5D14"/>
    <w:rsid w:val="00ED64ED"/>
    <w:rsid w:val="00ED77AC"/>
    <w:rsid w:val="00EE0401"/>
    <w:rsid w:val="00EE15E1"/>
    <w:rsid w:val="00EE1674"/>
    <w:rsid w:val="00EE3B62"/>
    <w:rsid w:val="00EE49B7"/>
    <w:rsid w:val="00EE4A86"/>
    <w:rsid w:val="00EE523A"/>
    <w:rsid w:val="00EE549C"/>
    <w:rsid w:val="00EE5A71"/>
    <w:rsid w:val="00EE65F2"/>
    <w:rsid w:val="00EF0C4D"/>
    <w:rsid w:val="00EF1D66"/>
    <w:rsid w:val="00EF2E4D"/>
    <w:rsid w:val="00EF5F63"/>
    <w:rsid w:val="00EF6A83"/>
    <w:rsid w:val="00EF74C4"/>
    <w:rsid w:val="00EF786D"/>
    <w:rsid w:val="00F00979"/>
    <w:rsid w:val="00F00E14"/>
    <w:rsid w:val="00F01103"/>
    <w:rsid w:val="00F01E94"/>
    <w:rsid w:val="00F02637"/>
    <w:rsid w:val="00F02D7D"/>
    <w:rsid w:val="00F03CBF"/>
    <w:rsid w:val="00F05596"/>
    <w:rsid w:val="00F05D01"/>
    <w:rsid w:val="00F06085"/>
    <w:rsid w:val="00F072C7"/>
    <w:rsid w:val="00F10345"/>
    <w:rsid w:val="00F10760"/>
    <w:rsid w:val="00F11002"/>
    <w:rsid w:val="00F11A90"/>
    <w:rsid w:val="00F1497A"/>
    <w:rsid w:val="00F14C05"/>
    <w:rsid w:val="00F1539F"/>
    <w:rsid w:val="00F15566"/>
    <w:rsid w:val="00F17334"/>
    <w:rsid w:val="00F2047E"/>
    <w:rsid w:val="00F211A5"/>
    <w:rsid w:val="00F22585"/>
    <w:rsid w:val="00F22FD6"/>
    <w:rsid w:val="00F2309B"/>
    <w:rsid w:val="00F24BB3"/>
    <w:rsid w:val="00F265CF"/>
    <w:rsid w:val="00F279CE"/>
    <w:rsid w:val="00F31761"/>
    <w:rsid w:val="00F33CEF"/>
    <w:rsid w:val="00F40473"/>
    <w:rsid w:val="00F43750"/>
    <w:rsid w:val="00F44B51"/>
    <w:rsid w:val="00F461F1"/>
    <w:rsid w:val="00F46207"/>
    <w:rsid w:val="00F4630C"/>
    <w:rsid w:val="00F51D49"/>
    <w:rsid w:val="00F529B5"/>
    <w:rsid w:val="00F52E96"/>
    <w:rsid w:val="00F53050"/>
    <w:rsid w:val="00F552A7"/>
    <w:rsid w:val="00F56092"/>
    <w:rsid w:val="00F57097"/>
    <w:rsid w:val="00F57BB1"/>
    <w:rsid w:val="00F61C3F"/>
    <w:rsid w:val="00F62BCA"/>
    <w:rsid w:val="00F650E5"/>
    <w:rsid w:val="00F65261"/>
    <w:rsid w:val="00F66885"/>
    <w:rsid w:val="00F66998"/>
    <w:rsid w:val="00F66E3E"/>
    <w:rsid w:val="00F714D3"/>
    <w:rsid w:val="00F71901"/>
    <w:rsid w:val="00F72196"/>
    <w:rsid w:val="00F72383"/>
    <w:rsid w:val="00F72631"/>
    <w:rsid w:val="00F736F7"/>
    <w:rsid w:val="00F7418D"/>
    <w:rsid w:val="00F77047"/>
    <w:rsid w:val="00F77D16"/>
    <w:rsid w:val="00F811F7"/>
    <w:rsid w:val="00F816F5"/>
    <w:rsid w:val="00F82628"/>
    <w:rsid w:val="00F82A8A"/>
    <w:rsid w:val="00F8314C"/>
    <w:rsid w:val="00F870C3"/>
    <w:rsid w:val="00F91B83"/>
    <w:rsid w:val="00F9471A"/>
    <w:rsid w:val="00F947BD"/>
    <w:rsid w:val="00F949D2"/>
    <w:rsid w:val="00F957C6"/>
    <w:rsid w:val="00F95DD5"/>
    <w:rsid w:val="00F96992"/>
    <w:rsid w:val="00F97283"/>
    <w:rsid w:val="00FA096B"/>
    <w:rsid w:val="00FA123D"/>
    <w:rsid w:val="00FA1A26"/>
    <w:rsid w:val="00FA1EAF"/>
    <w:rsid w:val="00FA422D"/>
    <w:rsid w:val="00FA459A"/>
    <w:rsid w:val="00FA519C"/>
    <w:rsid w:val="00FA7571"/>
    <w:rsid w:val="00FB1CE7"/>
    <w:rsid w:val="00FB23F1"/>
    <w:rsid w:val="00FB2F46"/>
    <w:rsid w:val="00FB783A"/>
    <w:rsid w:val="00FB7843"/>
    <w:rsid w:val="00FB7855"/>
    <w:rsid w:val="00FC1567"/>
    <w:rsid w:val="00FC1D33"/>
    <w:rsid w:val="00FC1E2D"/>
    <w:rsid w:val="00FC356A"/>
    <w:rsid w:val="00FC3FA6"/>
    <w:rsid w:val="00FC449A"/>
    <w:rsid w:val="00FC75A3"/>
    <w:rsid w:val="00FC77C5"/>
    <w:rsid w:val="00FC7DF1"/>
    <w:rsid w:val="00FD0C47"/>
    <w:rsid w:val="00FD1F06"/>
    <w:rsid w:val="00FD4A2C"/>
    <w:rsid w:val="00FD611A"/>
    <w:rsid w:val="00FD63B2"/>
    <w:rsid w:val="00FD69D1"/>
    <w:rsid w:val="00FD6A7A"/>
    <w:rsid w:val="00FE0203"/>
    <w:rsid w:val="00FE15B6"/>
    <w:rsid w:val="00FE31E9"/>
    <w:rsid w:val="00FE4996"/>
    <w:rsid w:val="00FE49ED"/>
    <w:rsid w:val="00FE6CED"/>
    <w:rsid w:val="00FE6E0F"/>
    <w:rsid w:val="00FE7F0C"/>
    <w:rsid w:val="00FF00ED"/>
    <w:rsid w:val="00FF0728"/>
    <w:rsid w:val="00FF0954"/>
    <w:rsid w:val="00FF2AFA"/>
    <w:rsid w:val="00FF329B"/>
    <w:rsid w:val="00FF37C8"/>
    <w:rsid w:val="00FF60DF"/>
    <w:rsid w:val="00FF648F"/>
    <w:rsid w:val="00FF6AE8"/>
    <w:rsid w:val="00FF74DB"/>
    <w:rsid w:val="00FF7EB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lang w:val="en-GB" w:eastAsia="ja-JP"/>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fej">
    <w:name w:val="header"/>
    <w:basedOn w:val="Norml"/>
    <w:rsid w:val="003F0821"/>
    <w:pPr>
      <w:tabs>
        <w:tab w:val="center" w:pos="4536"/>
        <w:tab w:val="right" w:pos="9072"/>
      </w:tabs>
    </w:pPr>
  </w:style>
  <w:style w:type="paragraph" w:styleId="llb">
    <w:name w:val="footer"/>
    <w:basedOn w:val="Norml"/>
    <w:rsid w:val="003F0821"/>
    <w:pPr>
      <w:tabs>
        <w:tab w:val="center" w:pos="4536"/>
        <w:tab w:val="right" w:pos="9072"/>
      </w:tabs>
    </w:pPr>
  </w:style>
  <w:style w:type="character" w:customStyle="1" w:styleId="apple-style-span">
    <w:name w:val="apple-style-span"/>
    <w:basedOn w:val="Bekezdsalapbettpusa"/>
    <w:rsid w:val="00ED5D14"/>
  </w:style>
  <w:style w:type="paragraph" w:customStyle="1" w:styleId="paraboldcolourtext">
    <w:name w:val="paraboldcolourtext"/>
    <w:basedOn w:val="Norml"/>
    <w:rsid w:val="00ED5D14"/>
    <w:pPr>
      <w:spacing w:before="100" w:beforeAutospacing="1" w:after="100" w:afterAutospacing="1"/>
    </w:pPr>
  </w:style>
  <w:style w:type="paragraph" w:customStyle="1" w:styleId="paranormaltext">
    <w:name w:val="paranormaltext"/>
    <w:basedOn w:val="Norml"/>
    <w:rsid w:val="00ED5D14"/>
    <w:pPr>
      <w:spacing w:before="100" w:beforeAutospacing="1" w:after="100" w:afterAutospacing="1"/>
    </w:pPr>
  </w:style>
  <w:style w:type="character" w:customStyle="1" w:styleId="apple-converted-space">
    <w:name w:val="apple-converted-space"/>
    <w:basedOn w:val="Bekezdsalapbettpusa"/>
    <w:rsid w:val="00ED5D14"/>
  </w:style>
  <w:style w:type="character" w:styleId="Oldalszm">
    <w:name w:val="page number"/>
    <w:basedOn w:val="Bekezdsalapbettpusa"/>
    <w:rsid w:val="00952E23"/>
  </w:style>
</w:styles>
</file>

<file path=word/webSettings.xml><?xml version="1.0" encoding="utf-8"?>
<w:webSettings xmlns:r="http://schemas.openxmlformats.org/officeDocument/2006/relationships" xmlns:w="http://schemas.openxmlformats.org/wordprocessingml/2006/main">
  <w:divs>
    <w:div w:id="191110378">
      <w:bodyDiv w:val="1"/>
      <w:marLeft w:val="0"/>
      <w:marRight w:val="0"/>
      <w:marTop w:val="0"/>
      <w:marBottom w:val="0"/>
      <w:divBdr>
        <w:top w:val="none" w:sz="0" w:space="0" w:color="auto"/>
        <w:left w:val="none" w:sz="0" w:space="0" w:color="auto"/>
        <w:bottom w:val="none" w:sz="0" w:space="0" w:color="auto"/>
        <w:right w:val="none" w:sz="0" w:space="0" w:color="auto"/>
      </w:divBdr>
    </w:div>
    <w:div w:id="277179999">
      <w:bodyDiv w:val="1"/>
      <w:marLeft w:val="0"/>
      <w:marRight w:val="0"/>
      <w:marTop w:val="0"/>
      <w:marBottom w:val="0"/>
      <w:divBdr>
        <w:top w:val="none" w:sz="0" w:space="0" w:color="auto"/>
        <w:left w:val="none" w:sz="0" w:space="0" w:color="auto"/>
        <w:bottom w:val="none" w:sz="0" w:space="0" w:color="auto"/>
        <w:right w:val="none" w:sz="0" w:space="0" w:color="auto"/>
      </w:divBdr>
    </w:div>
    <w:div w:id="391655893">
      <w:bodyDiv w:val="1"/>
      <w:marLeft w:val="0"/>
      <w:marRight w:val="0"/>
      <w:marTop w:val="0"/>
      <w:marBottom w:val="0"/>
      <w:divBdr>
        <w:top w:val="none" w:sz="0" w:space="0" w:color="auto"/>
        <w:left w:val="none" w:sz="0" w:space="0" w:color="auto"/>
        <w:bottom w:val="none" w:sz="0" w:space="0" w:color="auto"/>
        <w:right w:val="none" w:sz="0" w:space="0" w:color="auto"/>
      </w:divBdr>
    </w:div>
    <w:div w:id="520701588">
      <w:bodyDiv w:val="1"/>
      <w:marLeft w:val="0"/>
      <w:marRight w:val="0"/>
      <w:marTop w:val="0"/>
      <w:marBottom w:val="0"/>
      <w:divBdr>
        <w:top w:val="none" w:sz="0" w:space="0" w:color="auto"/>
        <w:left w:val="none" w:sz="0" w:space="0" w:color="auto"/>
        <w:bottom w:val="none" w:sz="0" w:space="0" w:color="auto"/>
        <w:right w:val="none" w:sz="0" w:space="0" w:color="auto"/>
      </w:divBdr>
    </w:div>
    <w:div w:id="627707826">
      <w:bodyDiv w:val="1"/>
      <w:marLeft w:val="0"/>
      <w:marRight w:val="0"/>
      <w:marTop w:val="0"/>
      <w:marBottom w:val="0"/>
      <w:divBdr>
        <w:top w:val="none" w:sz="0" w:space="0" w:color="auto"/>
        <w:left w:val="none" w:sz="0" w:space="0" w:color="auto"/>
        <w:bottom w:val="none" w:sz="0" w:space="0" w:color="auto"/>
        <w:right w:val="none" w:sz="0" w:space="0" w:color="auto"/>
      </w:divBdr>
    </w:div>
    <w:div w:id="743180293">
      <w:bodyDiv w:val="1"/>
      <w:marLeft w:val="0"/>
      <w:marRight w:val="0"/>
      <w:marTop w:val="0"/>
      <w:marBottom w:val="0"/>
      <w:divBdr>
        <w:top w:val="none" w:sz="0" w:space="0" w:color="auto"/>
        <w:left w:val="none" w:sz="0" w:space="0" w:color="auto"/>
        <w:bottom w:val="none" w:sz="0" w:space="0" w:color="auto"/>
        <w:right w:val="none" w:sz="0" w:space="0" w:color="auto"/>
      </w:divBdr>
    </w:div>
    <w:div w:id="1044868919">
      <w:bodyDiv w:val="1"/>
      <w:marLeft w:val="0"/>
      <w:marRight w:val="0"/>
      <w:marTop w:val="0"/>
      <w:marBottom w:val="0"/>
      <w:divBdr>
        <w:top w:val="none" w:sz="0" w:space="0" w:color="auto"/>
        <w:left w:val="none" w:sz="0" w:space="0" w:color="auto"/>
        <w:bottom w:val="none" w:sz="0" w:space="0" w:color="auto"/>
        <w:right w:val="none" w:sz="0" w:space="0" w:color="auto"/>
      </w:divBdr>
    </w:div>
    <w:div w:id="1115759305">
      <w:bodyDiv w:val="1"/>
      <w:marLeft w:val="0"/>
      <w:marRight w:val="0"/>
      <w:marTop w:val="0"/>
      <w:marBottom w:val="0"/>
      <w:divBdr>
        <w:top w:val="none" w:sz="0" w:space="0" w:color="auto"/>
        <w:left w:val="none" w:sz="0" w:space="0" w:color="auto"/>
        <w:bottom w:val="none" w:sz="0" w:space="0" w:color="auto"/>
        <w:right w:val="none" w:sz="0" w:space="0" w:color="auto"/>
      </w:divBdr>
    </w:div>
    <w:div w:id="1355959606">
      <w:bodyDiv w:val="1"/>
      <w:marLeft w:val="0"/>
      <w:marRight w:val="0"/>
      <w:marTop w:val="0"/>
      <w:marBottom w:val="0"/>
      <w:divBdr>
        <w:top w:val="none" w:sz="0" w:space="0" w:color="auto"/>
        <w:left w:val="none" w:sz="0" w:space="0" w:color="auto"/>
        <w:bottom w:val="none" w:sz="0" w:space="0" w:color="auto"/>
        <w:right w:val="none" w:sz="0" w:space="0" w:color="auto"/>
      </w:divBdr>
    </w:div>
    <w:div w:id="1592277350">
      <w:bodyDiv w:val="1"/>
      <w:marLeft w:val="0"/>
      <w:marRight w:val="0"/>
      <w:marTop w:val="0"/>
      <w:marBottom w:val="0"/>
      <w:divBdr>
        <w:top w:val="none" w:sz="0" w:space="0" w:color="auto"/>
        <w:left w:val="none" w:sz="0" w:space="0" w:color="auto"/>
        <w:bottom w:val="none" w:sz="0" w:space="0" w:color="auto"/>
        <w:right w:val="none" w:sz="0" w:space="0" w:color="auto"/>
      </w:divBdr>
    </w:div>
    <w:div w:id="160946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Codex Committee on Methods of Analysis and Sampling</vt:lpstr>
    </vt:vector>
  </TitlesOfParts>
  <Company>European Commission</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Committee on Methods of Analysis and Sampling</dc:title>
  <dc:subject/>
  <dc:creator>lepeije</dc:creator>
  <cp:keywords/>
  <cp:lastModifiedBy>Zentai Andrea</cp:lastModifiedBy>
  <cp:revision>2</cp:revision>
  <cp:lastPrinted>2013-02-13T08:58:00Z</cp:lastPrinted>
  <dcterms:created xsi:type="dcterms:W3CDTF">2013-02-28T14:25:00Z</dcterms:created>
  <dcterms:modified xsi:type="dcterms:W3CDTF">2013-02-28T14:25:00Z</dcterms:modified>
</cp:coreProperties>
</file>