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7B1" w:rsidRPr="00581462" w:rsidRDefault="009107B1" w:rsidP="00CF1DF6">
      <w:pPr>
        <w:ind w:right="-650"/>
        <w:jc w:val="right"/>
        <w:rPr>
          <w:rFonts w:ascii="Arial" w:hAnsi="Arial" w:cs="Arial"/>
          <w:b/>
          <w:sz w:val="18"/>
          <w:szCs w:val="20"/>
        </w:rPr>
      </w:pPr>
      <w:r w:rsidRPr="00581462">
        <w:rPr>
          <w:rFonts w:ascii="Arial" w:hAnsi="Arial" w:cs="Arial"/>
          <w:b/>
          <w:sz w:val="18"/>
          <w:szCs w:val="20"/>
        </w:rPr>
        <w:t>CRD N°:</w:t>
      </w:r>
    </w:p>
    <w:p w:rsidR="009107B1" w:rsidRPr="00581462" w:rsidRDefault="0071767F" w:rsidP="00CF1DF6">
      <w:pPr>
        <w:ind w:right="-650"/>
        <w:jc w:val="right"/>
        <w:rPr>
          <w:rFonts w:ascii="Arial" w:hAnsi="Arial" w:cs="Arial"/>
          <w:b/>
          <w:sz w:val="18"/>
          <w:szCs w:val="20"/>
          <w:lang w:val="es-ES"/>
        </w:rPr>
      </w:pPr>
      <w:r w:rsidRPr="0071767F">
        <w:rPr>
          <w:rFonts w:ascii="Arial" w:hAnsi="Arial" w:cs="Arial"/>
          <w:b/>
          <w:sz w:val="18"/>
          <w:szCs w:val="20"/>
          <w:highlight w:val="cyan"/>
          <w:lang w:val="es-ES"/>
        </w:rPr>
        <w:t>19</w:t>
      </w:r>
      <w:r w:rsidR="002719A4" w:rsidRPr="0071767F">
        <w:rPr>
          <w:rFonts w:ascii="Arial" w:hAnsi="Arial" w:cs="Arial"/>
          <w:b/>
          <w:sz w:val="18"/>
          <w:szCs w:val="20"/>
          <w:highlight w:val="cyan"/>
          <w:lang w:val="es-ES"/>
        </w:rPr>
        <w:t>/</w:t>
      </w:r>
      <w:r w:rsidRPr="0071767F">
        <w:rPr>
          <w:rFonts w:ascii="Arial" w:hAnsi="Arial" w:cs="Arial"/>
          <w:b/>
          <w:sz w:val="18"/>
          <w:szCs w:val="20"/>
          <w:highlight w:val="cyan"/>
          <w:lang w:val="es-ES"/>
        </w:rPr>
        <w:t>02</w:t>
      </w:r>
      <w:r w:rsidR="002719A4" w:rsidRPr="0071767F">
        <w:rPr>
          <w:rFonts w:ascii="Arial" w:hAnsi="Arial" w:cs="Arial"/>
          <w:b/>
          <w:sz w:val="18"/>
          <w:szCs w:val="20"/>
          <w:highlight w:val="cyan"/>
          <w:lang w:val="es-ES"/>
        </w:rPr>
        <w:t>/2013</w:t>
      </w:r>
    </w:p>
    <w:p w:rsidR="004C533B" w:rsidRPr="00581462" w:rsidRDefault="004C533B" w:rsidP="00CF1DF6">
      <w:pPr>
        <w:ind w:right="-650"/>
        <w:jc w:val="right"/>
        <w:rPr>
          <w:rFonts w:ascii="Arial" w:hAnsi="Arial" w:cs="Arial"/>
          <w:b/>
          <w:sz w:val="18"/>
          <w:szCs w:val="20"/>
          <w:lang w:val="es-ES"/>
        </w:rPr>
      </w:pPr>
    </w:p>
    <w:p w:rsidR="006C03DD" w:rsidRPr="001F256C" w:rsidRDefault="006C03DD" w:rsidP="00D21E3B">
      <w:pPr>
        <w:pStyle w:val="NormlWeb"/>
        <w:spacing w:before="0" w:beforeAutospacing="0" w:after="0" w:afterAutospacing="0"/>
        <w:ind w:left="-539" w:right="-652"/>
        <w:jc w:val="center"/>
        <w:rPr>
          <w:rFonts w:ascii="Arial" w:hAnsi="Arial" w:cs="Arial"/>
          <w:b/>
          <w:bCs/>
          <w:color w:val="000000"/>
          <w:sz w:val="34"/>
          <w:szCs w:val="40"/>
          <w:lang w:val="es-ES"/>
        </w:rPr>
      </w:pPr>
      <w:r w:rsidRPr="001F256C">
        <w:rPr>
          <w:rFonts w:ascii="Arial" w:hAnsi="Arial" w:cs="Arial"/>
          <w:b/>
          <w:bCs/>
          <w:color w:val="000000"/>
          <w:sz w:val="34"/>
          <w:szCs w:val="40"/>
          <w:lang w:val="es-ES"/>
        </w:rPr>
        <w:t>CO</w:t>
      </w:r>
      <w:r w:rsidR="009F2EC0" w:rsidRPr="001F256C">
        <w:rPr>
          <w:rFonts w:ascii="Arial" w:hAnsi="Arial" w:cs="Arial"/>
          <w:b/>
          <w:bCs/>
          <w:color w:val="000000"/>
          <w:sz w:val="34"/>
          <w:szCs w:val="40"/>
          <w:lang w:val="es-ES"/>
        </w:rPr>
        <w:t xml:space="preserve">MITÉ DEL CODEX SOBRE MÉTODOS DE </w:t>
      </w:r>
      <w:r w:rsidRPr="001F256C">
        <w:rPr>
          <w:rFonts w:ascii="Arial" w:hAnsi="Arial" w:cs="Arial"/>
          <w:b/>
          <w:bCs/>
          <w:color w:val="000000"/>
          <w:sz w:val="34"/>
          <w:szCs w:val="40"/>
          <w:lang w:val="es-ES"/>
        </w:rPr>
        <w:t xml:space="preserve">ANÁLISIS </w:t>
      </w:r>
      <w:r w:rsidR="001F256C">
        <w:rPr>
          <w:rFonts w:ascii="Arial" w:hAnsi="Arial" w:cs="Arial"/>
          <w:b/>
          <w:bCs/>
          <w:color w:val="000000"/>
          <w:sz w:val="34"/>
          <w:szCs w:val="40"/>
          <w:lang w:val="es-ES"/>
        </w:rPr>
        <w:br/>
      </w:r>
      <w:r w:rsidRPr="001F256C">
        <w:rPr>
          <w:rFonts w:ascii="Arial" w:hAnsi="Arial" w:cs="Arial"/>
          <w:b/>
          <w:bCs/>
          <w:color w:val="000000"/>
          <w:sz w:val="34"/>
          <w:szCs w:val="40"/>
          <w:lang w:val="es-ES"/>
        </w:rPr>
        <w:t>Y TOMA DE MUESTRAS</w:t>
      </w:r>
    </w:p>
    <w:p w:rsidR="006C03DD" w:rsidRPr="001F256C" w:rsidRDefault="009F2EC0" w:rsidP="00D21E3B">
      <w:pPr>
        <w:pStyle w:val="NormlWeb"/>
        <w:spacing w:before="0" w:beforeAutospacing="0" w:after="0" w:afterAutospacing="0"/>
        <w:ind w:left="-539" w:right="-652"/>
        <w:jc w:val="center"/>
        <w:rPr>
          <w:rFonts w:ascii="Arial" w:hAnsi="Arial" w:cs="Arial"/>
          <w:b/>
          <w:bCs/>
          <w:color w:val="000000"/>
          <w:sz w:val="26"/>
          <w:szCs w:val="32"/>
          <w:lang w:val="es-ES"/>
        </w:rPr>
      </w:pPr>
      <w:r w:rsidRPr="001F256C">
        <w:rPr>
          <w:rFonts w:ascii="Arial" w:hAnsi="Arial" w:cs="Arial"/>
          <w:b/>
          <w:bCs/>
          <w:color w:val="000000"/>
          <w:sz w:val="26"/>
          <w:szCs w:val="32"/>
          <w:lang w:val="es-ES"/>
        </w:rPr>
        <w:t>3</w:t>
      </w:r>
      <w:r w:rsidR="002719A4">
        <w:rPr>
          <w:rFonts w:ascii="Arial" w:hAnsi="Arial" w:cs="Arial"/>
          <w:b/>
          <w:bCs/>
          <w:color w:val="000000"/>
          <w:sz w:val="26"/>
          <w:szCs w:val="32"/>
          <w:lang w:val="es-ES"/>
        </w:rPr>
        <w:t>4</w:t>
      </w:r>
      <w:r w:rsidR="006C03DD" w:rsidRPr="0053095D">
        <w:rPr>
          <w:rFonts w:ascii="Arial" w:hAnsi="Arial" w:cs="Arial"/>
          <w:b/>
          <w:bCs/>
          <w:color w:val="000000"/>
          <w:sz w:val="26"/>
          <w:szCs w:val="32"/>
          <w:vertAlign w:val="superscript"/>
          <w:lang w:val="es-ES"/>
        </w:rPr>
        <w:t>a</w:t>
      </w:r>
      <w:r w:rsidR="006C03DD" w:rsidRPr="001F256C">
        <w:rPr>
          <w:rFonts w:ascii="Arial" w:hAnsi="Arial" w:cs="Arial"/>
          <w:b/>
          <w:bCs/>
          <w:color w:val="000000"/>
          <w:sz w:val="26"/>
          <w:szCs w:val="32"/>
          <w:lang w:val="es-ES"/>
        </w:rPr>
        <w:t xml:space="preserve"> reunión</w:t>
      </w:r>
    </w:p>
    <w:p w:rsidR="006C03DD" w:rsidRPr="001F256C" w:rsidRDefault="003725AA" w:rsidP="00D21E3B">
      <w:pPr>
        <w:pStyle w:val="NormlWeb"/>
        <w:spacing w:after="0" w:afterAutospacing="0"/>
        <w:ind w:left="-539" w:right="-652"/>
        <w:jc w:val="center"/>
        <w:rPr>
          <w:rFonts w:ascii="Arial" w:hAnsi="Arial" w:cs="Arial"/>
          <w:b/>
          <w:bCs/>
          <w:color w:val="000000"/>
          <w:sz w:val="26"/>
          <w:szCs w:val="32"/>
          <w:lang w:val="es-ES"/>
        </w:rPr>
      </w:pPr>
      <w:r>
        <w:rPr>
          <w:rFonts w:ascii="Arial" w:hAnsi="Arial" w:cs="Arial"/>
          <w:b/>
          <w:bCs/>
          <w:color w:val="000000"/>
          <w:sz w:val="26"/>
          <w:szCs w:val="32"/>
          <w:lang w:val="es-ES"/>
        </w:rPr>
        <w:t>Budapest</w:t>
      </w:r>
      <w:r w:rsidR="00727808" w:rsidRPr="001F256C">
        <w:rPr>
          <w:rFonts w:ascii="Arial" w:hAnsi="Arial" w:cs="Arial"/>
          <w:b/>
          <w:bCs/>
          <w:color w:val="000000"/>
          <w:sz w:val="26"/>
          <w:szCs w:val="32"/>
          <w:lang w:val="es-ES"/>
        </w:rPr>
        <w:t xml:space="preserve"> </w:t>
      </w:r>
      <w:r w:rsidR="006C03DD" w:rsidRPr="001F256C">
        <w:rPr>
          <w:rFonts w:ascii="Arial" w:hAnsi="Arial" w:cs="Arial"/>
          <w:b/>
          <w:bCs/>
          <w:color w:val="000000"/>
          <w:sz w:val="26"/>
          <w:szCs w:val="32"/>
          <w:lang w:val="es-ES"/>
        </w:rPr>
        <w:t xml:space="preserve">(Hungría), </w:t>
      </w:r>
      <w:r w:rsidR="002719A4">
        <w:rPr>
          <w:rFonts w:ascii="Arial" w:hAnsi="Arial" w:cs="Arial"/>
          <w:b/>
          <w:bCs/>
          <w:color w:val="000000"/>
          <w:sz w:val="26"/>
          <w:szCs w:val="32"/>
          <w:lang w:val="es-ES"/>
        </w:rPr>
        <w:t>4</w:t>
      </w:r>
      <w:r w:rsidR="006C03DD" w:rsidRPr="001F256C">
        <w:rPr>
          <w:rFonts w:ascii="Arial" w:hAnsi="Arial" w:cs="Arial"/>
          <w:b/>
          <w:bCs/>
          <w:color w:val="000000"/>
          <w:sz w:val="26"/>
          <w:szCs w:val="32"/>
          <w:lang w:val="es-ES"/>
        </w:rPr>
        <w:t xml:space="preserve"> – </w:t>
      </w:r>
      <w:r w:rsidR="002719A4">
        <w:rPr>
          <w:rFonts w:ascii="Arial" w:hAnsi="Arial" w:cs="Arial"/>
          <w:b/>
          <w:bCs/>
          <w:color w:val="000000"/>
          <w:sz w:val="26"/>
          <w:szCs w:val="32"/>
          <w:lang w:val="es-ES"/>
        </w:rPr>
        <w:t>8</w:t>
      </w:r>
      <w:r w:rsidR="009F2EC0" w:rsidRPr="001F256C">
        <w:rPr>
          <w:rFonts w:ascii="Arial" w:hAnsi="Arial" w:cs="Arial"/>
          <w:b/>
          <w:bCs/>
          <w:color w:val="000000"/>
          <w:sz w:val="26"/>
          <w:szCs w:val="32"/>
          <w:lang w:val="es-ES"/>
        </w:rPr>
        <w:t xml:space="preserve"> de marzo de 20</w:t>
      </w:r>
      <w:r>
        <w:rPr>
          <w:rFonts w:ascii="Arial" w:hAnsi="Arial" w:cs="Arial"/>
          <w:b/>
          <w:bCs/>
          <w:color w:val="000000"/>
          <w:sz w:val="26"/>
          <w:szCs w:val="32"/>
          <w:lang w:val="es-ES"/>
        </w:rPr>
        <w:t>1</w:t>
      </w:r>
      <w:r w:rsidR="002719A4">
        <w:rPr>
          <w:rFonts w:ascii="Arial" w:hAnsi="Arial" w:cs="Arial"/>
          <w:b/>
          <w:bCs/>
          <w:color w:val="000000"/>
          <w:sz w:val="26"/>
          <w:szCs w:val="32"/>
          <w:lang w:val="es-ES"/>
        </w:rPr>
        <w:t>3</w:t>
      </w:r>
    </w:p>
    <w:p w:rsidR="009107B1" w:rsidRPr="009F2EC0" w:rsidRDefault="009107B1" w:rsidP="00D21E3B">
      <w:pPr>
        <w:ind w:left="-539" w:right="-652"/>
        <w:jc w:val="center"/>
        <w:rPr>
          <w:color w:val="000000"/>
          <w:sz w:val="20"/>
          <w:lang w:val="es-ES"/>
        </w:rPr>
      </w:pPr>
      <w:r w:rsidRPr="009F2EC0">
        <w:rPr>
          <w:rFonts w:ascii="Arial" w:hAnsi="Arial" w:cs="Arial"/>
          <w:b/>
          <w:bCs/>
          <w:color w:val="000000"/>
          <w:szCs w:val="28"/>
        </w:rPr>
        <w:pict>
          <v:rect id="_x0000_i1025" style="width:0;height:1.5pt" o:hralign="center" o:hrstd="t" o:hr="t" fillcolor="#aca899" stroked="f"/>
        </w:pict>
      </w:r>
    </w:p>
    <w:p w:rsidR="006C03DD" w:rsidRPr="009F2EC0" w:rsidRDefault="006C03DD" w:rsidP="00D21E3B">
      <w:pPr>
        <w:pStyle w:val="NormlWeb"/>
        <w:spacing w:after="0" w:afterAutospacing="0"/>
        <w:ind w:left="-539" w:right="-652"/>
        <w:jc w:val="center"/>
        <w:rPr>
          <w:rFonts w:ascii="Arial" w:hAnsi="Arial" w:cs="Arial"/>
          <w:b/>
          <w:bCs/>
          <w:szCs w:val="32"/>
          <w:lang w:val="es-ES"/>
        </w:rPr>
      </w:pPr>
      <w:r w:rsidRPr="009F2EC0">
        <w:rPr>
          <w:rFonts w:ascii="Arial" w:hAnsi="Arial" w:cs="Arial"/>
          <w:b/>
          <w:bCs/>
          <w:szCs w:val="32"/>
          <w:lang w:val="es-ES"/>
        </w:rPr>
        <w:t xml:space="preserve">AGENDA PROVISIONAL DEL DÍA ANOTADA </w:t>
      </w:r>
    </w:p>
    <w:p w:rsidR="006C03DD" w:rsidRPr="009F2EC0" w:rsidRDefault="006C03DD" w:rsidP="00D21E3B">
      <w:pPr>
        <w:pStyle w:val="NormlWeb"/>
        <w:spacing w:after="120" w:afterAutospacing="0"/>
        <w:ind w:left="-539" w:right="-652"/>
        <w:jc w:val="center"/>
        <w:rPr>
          <w:rFonts w:ascii="Arial" w:hAnsi="Arial" w:cs="Arial"/>
          <w:b/>
          <w:bCs/>
          <w:szCs w:val="32"/>
          <w:lang w:val="es-ES"/>
        </w:rPr>
      </w:pPr>
      <w:r w:rsidRPr="009F2EC0">
        <w:rPr>
          <w:rFonts w:ascii="Arial" w:hAnsi="Arial" w:cs="Arial"/>
          <w:b/>
          <w:bCs/>
          <w:szCs w:val="32"/>
          <w:lang w:val="es-ES"/>
        </w:rPr>
        <w:t>División de las Competencias</w:t>
      </w:r>
    </w:p>
    <w:p w:rsidR="006C03DD" w:rsidRPr="009F2EC0" w:rsidRDefault="006C03DD" w:rsidP="00D21E3B">
      <w:pPr>
        <w:pStyle w:val="NormlWeb"/>
        <w:spacing w:after="120" w:afterAutospacing="0"/>
        <w:ind w:left="-539" w:right="-652"/>
        <w:jc w:val="center"/>
        <w:rPr>
          <w:rFonts w:ascii="Arial" w:hAnsi="Arial" w:cs="Arial"/>
          <w:b/>
          <w:bCs/>
          <w:szCs w:val="32"/>
          <w:lang w:val="es-ES"/>
        </w:rPr>
      </w:pPr>
      <w:r w:rsidRPr="009F2EC0">
        <w:rPr>
          <w:rFonts w:ascii="Arial" w:hAnsi="Arial" w:cs="Arial"/>
          <w:b/>
          <w:bCs/>
          <w:szCs w:val="32"/>
          <w:lang w:val="es-ES"/>
        </w:rPr>
        <w:t xml:space="preserve">entre la </w:t>
      </w:r>
      <w:r w:rsidR="007E5507">
        <w:rPr>
          <w:rFonts w:ascii="Arial" w:hAnsi="Arial" w:cs="Arial"/>
          <w:b/>
          <w:bCs/>
          <w:szCs w:val="32"/>
          <w:lang w:val="es-ES"/>
        </w:rPr>
        <w:t>Unión</w:t>
      </w:r>
      <w:r w:rsidRPr="009F2EC0">
        <w:rPr>
          <w:rFonts w:ascii="Arial" w:hAnsi="Arial" w:cs="Arial"/>
          <w:b/>
          <w:bCs/>
          <w:szCs w:val="32"/>
          <w:lang w:val="es-ES"/>
        </w:rPr>
        <w:t xml:space="preserve"> Europea y sus Estados miembros según el artículo II párrafo 5 de la Comisión del Codex Alimentarius</w:t>
      </w:r>
    </w:p>
    <w:tbl>
      <w:tblPr>
        <w:tblW w:w="10257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134"/>
        <w:gridCol w:w="6660"/>
        <w:gridCol w:w="2463"/>
      </w:tblGrid>
      <w:tr w:rsidR="00D301A5" w:rsidRPr="009F2EC0" w:rsidTr="00461828">
        <w:trPr>
          <w:tblCellSpacing w:w="15" w:type="dxa"/>
          <w:jc w:val="center"/>
        </w:trPr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301A5" w:rsidRPr="009F2EC0" w:rsidRDefault="00D301A5" w:rsidP="00225686">
            <w:pPr>
              <w:jc w:val="center"/>
              <w:rPr>
                <w:rFonts w:ascii="Arial" w:hAnsi="Arial" w:cs="Arial"/>
                <w:b/>
                <w:sz w:val="22"/>
                <w:lang w:val="fr-FR"/>
              </w:rPr>
            </w:pPr>
            <w:r w:rsidRPr="00461828">
              <w:rPr>
                <w:rFonts w:ascii="Arial" w:hAnsi="Arial" w:cs="Arial"/>
                <w:b/>
                <w:bCs/>
                <w:sz w:val="18"/>
                <w:lang w:val="fr-FR"/>
              </w:rPr>
              <w:t>Tema del programa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301A5" w:rsidRPr="009F2EC0" w:rsidRDefault="00D301A5" w:rsidP="00BC7248">
            <w:pPr>
              <w:ind w:right="91"/>
              <w:jc w:val="center"/>
              <w:rPr>
                <w:rFonts w:ascii="Arial" w:hAnsi="Arial" w:cs="Arial"/>
                <w:b/>
                <w:bCs/>
                <w:sz w:val="22"/>
                <w:lang w:val="fr-FR"/>
              </w:rPr>
            </w:pPr>
            <w:r w:rsidRPr="009F2EC0">
              <w:rPr>
                <w:rFonts w:ascii="Arial" w:hAnsi="Arial" w:cs="Arial"/>
                <w:b/>
                <w:bCs/>
                <w:sz w:val="22"/>
                <w:lang w:val="fr-FR"/>
              </w:rPr>
              <w:t>Asunto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01A5" w:rsidRPr="00DA2C9E" w:rsidRDefault="00D301A5" w:rsidP="00D06551">
            <w:pPr>
              <w:ind w:right="-104"/>
              <w:jc w:val="center"/>
              <w:rPr>
                <w:rFonts w:ascii="Arial" w:hAnsi="Arial" w:cs="Arial"/>
                <w:b/>
                <w:sz w:val="22"/>
              </w:rPr>
            </w:pPr>
            <w:r w:rsidRPr="009F2EC0">
              <w:rPr>
                <w:rFonts w:ascii="Arial" w:hAnsi="Arial" w:cs="Arial"/>
                <w:b/>
                <w:bCs/>
                <w:sz w:val="22"/>
              </w:rPr>
              <w:t>Signatura del Documento</w:t>
            </w:r>
          </w:p>
        </w:tc>
      </w:tr>
      <w:tr w:rsidR="00461828" w:rsidRPr="009F2EC0" w:rsidTr="00461828">
        <w:trPr>
          <w:tblCellSpacing w:w="15" w:type="dxa"/>
          <w:jc w:val="center"/>
        </w:trPr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1828" w:rsidRPr="009F2EC0" w:rsidRDefault="00461828" w:rsidP="005072F5">
            <w:pPr>
              <w:jc w:val="center"/>
              <w:rPr>
                <w:rFonts w:ascii="Arial" w:hAnsi="Arial" w:cs="Arial"/>
                <w:b/>
                <w:sz w:val="22"/>
                <w:lang w:val="fr-FR"/>
              </w:rPr>
            </w:pPr>
            <w:r w:rsidRPr="009F2EC0">
              <w:rPr>
                <w:rFonts w:ascii="Arial" w:hAnsi="Arial" w:cs="Arial"/>
                <w:b/>
                <w:sz w:val="22"/>
                <w:lang w:val="fr-FR"/>
              </w:rPr>
              <w:t>1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1828" w:rsidRPr="009F2EC0" w:rsidRDefault="00461828" w:rsidP="00BC7248">
            <w:pPr>
              <w:ind w:right="91"/>
              <w:rPr>
                <w:rFonts w:ascii="Arial" w:hAnsi="Arial" w:cs="Arial"/>
                <w:b/>
                <w:sz w:val="22"/>
                <w:lang w:val="fr-FR"/>
              </w:rPr>
            </w:pPr>
            <w:r w:rsidRPr="009F2EC0">
              <w:rPr>
                <w:rFonts w:ascii="Arial" w:hAnsi="Arial" w:cs="Arial"/>
                <w:b/>
                <w:sz w:val="22"/>
                <w:lang w:val="fr-FR"/>
              </w:rPr>
              <w:t>Aprobación del programa</w:t>
            </w:r>
          </w:p>
          <w:p w:rsidR="00461828" w:rsidRPr="001F256C" w:rsidRDefault="00461828" w:rsidP="00BC7248">
            <w:pPr>
              <w:ind w:right="91"/>
              <w:rPr>
                <w:rFonts w:ascii="Arial" w:hAnsi="Arial" w:cs="Arial"/>
                <w:sz w:val="10"/>
                <w:lang w:val="fr-FR"/>
              </w:rPr>
            </w:pPr>
            <w:r w:rsidRPr="009F2EC0">
              <w:rPr>
                <w:rFonts w:ascii="Arial" w:hAnsi="Arial" w:cs="Arial"/>
                <w:b/>
                <w:sz w:val="22"/>
                <w:lang w:val="fr-FR"/>
              </w:rPr>
              <w:t xml:space="preserve"> </w:t>
            </w:r>
          </w:p>
          <w:p w:rsidR="00461828" w:rsidRPr="009F2EC0" w:rsidRDefault="00461828" w:rsidP="00B4489F">
            <w:pPr>
              <w:ind w:left="77" w:right="127"/>
              <w:rPr>
                <w:b/>
                <w:bCs/>
                <w:color w:val="0000FF"/>
                <w:sz w:val="26"/>
                <w:szCs w:val="28"/>
              </w:rPr>
            </w:pPr>
            <w:r w:rsidRPr="009F2EC0">
              <w:rPr>
                <w:b/>
                <w:bCs/>
                <w:color w:val="0000FF"/>
                <w:sz w:val="26"/>
                <w:szCs w:val="28"/>
              </w:rPr>
              <w:t>Competencia Estados miembros.</w:t>
            </w:r>
          </w:p>
          <w:p w:rsidR="00461828" w:rsidRPr="009F2EC0" w:rsidRDefault="00461828" w:rsidP="00B4489F">
            <w:pPr>
              <w:ind w:left="77" w:right="127"/>
              <w:rPr>
                <w:rFonts w:ascii="TimesNewRoman,BoldItalic" w:hAnsi="TimesNewRoman,BoldItalic" w:cs="TimesNewRoman,BoldItalic"/>
                <w:b/>
                <w:bCs/>
                <w:iCs/>
                <w:color w:val="0000FF"/>
                <w:sz w:val="22"/>
                <w:lang w:val="es-ES"/>
              </w:rPr>
            </w:pPr>
            <w:r w:rsidRPr="009F2EC0">
              <w:rPr>
                <w:b/>
                <w:bCs/>
                <w:color w:val="0000FF"/>
                <w:sz w:val="26"/>
                <w:szCs w:val="28"/>
              </w:rPr>
              <w:t>Voto Est</w:t>
            </w:r>
            <w:r w:rsidRPr="009F2EC0">
              <w:rPr>
                <w:b/>
                <w:color w:val="0000FF"/>
                <w:sz w:val="26"/>
                <w:szCs w:val="28"/>
                <w:lang w:val="es-ES"/>
              </w:rPr>
              <w:t>ados</w:t>
            </w:r>
            <w:r w:rsidRPr="009F2EC0">
              <w:rPr>
                <w:b/>
                <w:bCs/>
                <w:color w:val="0000FF"/>
                <w:sz w:val="26"/>
                <w:szCs w:val="28"/>
                <w:lang w:val="es-ES"/>
              </w:rPr>
              <w:t xml:space="preserve"> miembros</w:t>
            </w:r>
            <w:r w:rsidRPr="009F2EC0">
              <w:rPr>
                <w:rFonts w:ascii="TimesNewRoman,BoldItalic" w:hAnsi="TimesNewRoman,BoldItalic" w:cs="TimesNewRoman,BoldItalic"/>
                <w:b/>
                <w:bCs/>
                <w:iCs/>
                <w:color w:val="0000FF"/>
                <w:sz w:val="22"/>
                <w:lang w:val="es-ES"/>
              </w:rPr>
              <w:t>.</w:t>
            </w:r>
            <w:r w:rsidRPr="009F2EC0">
              <w:rPr>
                <w:rStyle w:val="Lbjegyzet-hivatkozs"/>
                <w:rFonts w:ascii="TimesNewRoman,BoldItalic" w:hAnsi="TimesNewRoman,BoldItalic" w:cs="TimesNewRoman,BoldItalic"/>
                <w:b/>
                <w:bCs/>
                <w:iCs/>
                <w:color w:val="0000FF"/>
                <w:sz w:val="22"/>
                <w:lang w:val="es-ES"/>
              </w:rPr>
              <w:footnoteReference w:id="1"/>
            </w:r>
          </w:p>
          <w:p w:rsidR="00461828" w:rsidRPr="004C533B" w:rsidRDefault="00461828" w:rsidP="00971D58">
            <w:pPr>
              <w:jc w:val="both"/>
              <w:rPr>
                <w:i/>
                <w:color w:val="0000FF"/>
                <w:sz w:val="10"/>
                <w:vertAlign w:val="superscript"/>
                <w:lang w:val="es-ES"/>
              </w:rPr>
            </w:pP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28" w:rsidRPr="00DA2C9E" w:rsidRDefault="00461828" w:rsidP="00F0147B">
            <w:pPr>
              <w:ind w:right="-104"/>
              <w:rPr>
                <w:rFonts w:ascii="Arial" w:hAnsi="Arial" w:cs="Arial"/>
                <w:b/>
                <w:sz w:val="22"/>
              </w:rPr>
            </w:pPr>
            <w:r w:rsidRPr="00DA2C9E">
              <w:rPr>
                <w:rFonts w:ascii="Arial" w:hAnsi="Arial" w:cs="Arial"/>
                <w:b/>
                <w:sz w:val="22"/>
              </w:rPr>
              <w:t xml:space="preserve">CX/MAS </w:t>
            </w:r>
            <w:r w:rsidR="00B47BF1">
              <w:rPr>
                <w:rFonts w:ascii="Arial" w:hAnsi="Arial" w:cs="Arial"/>
                <w:b/>
                <w:sz w:val="22"/>
              </w:rPr>
              <w:t>13/34</w:t>
            </w:r>
            <w:r>
              <w:rPr>
                <w:rFonts w:ascii="Arial" w:hAnsi="Arial" w:cs="Arial"/>
                <w:b/>
                <w:sz w:val="22"/>
              </w:rPr>
              <w:t>/</w:t>
            </w:r>
            <w:r w:rsidRPr="00DA2C9E">
              <w:rPr>
                <w:rFonts w:ascii="Arial" w:hAnsi="Arial" w:cs="Arial"/>
                <w:b/>
                <w:sz w:val="22"/>
              </w:rPr>
              <w:t>1</w:t>
            </w:r>
          </w:p>
          <w:p w:rsidR="00461828" w:rsidRPr="00DA2C9E" w:rsidRDefault="00461828" w:rsidP="00F0147B">
            <w:pPr>
              <w:ind w:right="-104"/>
              <w:rPr>
                <w:rFonts w:ascii="Arial" w:hAnsi="Arial" w:cs="Arial"/>
                <w:b/>
                <w:sz w:val="22"/>
              </w:rPr>
            </w:pPr>
          </w:p>
        </w:tc>
      </w:tr>
      <w:tr w:rsidR="00461828" w:rsidRPr="009F2EC0" w:rsidTr="00461828">
        <w:trPr>
          <w:tblCellSpacing w:w="15" w:type="dxa"/>
          <w:jc w:val="center"/>
        </w:trPr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1828" w:rsidRPr="009F2EC0" w:rsidRDefault="00461828" w:rsidP="005072F5">
            <w:pPr>
              <w:jc w:val="center"/>
              <w:rPr>
                <w:rFonts w:ascii="Arial" w:hAnsi="Arial" w:cs="Arial"/>
                <w:b/>
                <w:sz w:val="22"/>
                <w:lang w:val="fr-FR"/>
              </w:rPr>
            </w:pPr>
            <w:r w:rsidRPr="009F2EC0">
              <w:rPr>
                <w:rFonts w:ascii="Arial" w:hAnsi="Arial" w:cs="Arial"/>
                <w:b/>
                <w:sz w:val="22"/>
                <w:lang w:val="fr-FR"/>
              </w:rPr>
              <w:t>2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1828" w:rsidRPr="009F2EC0" w:rsidRDefault="00461828" w:rsidP="00BC7248">
            <w:pPr>
              <w:ind w:right="91"/>
              <w:rPr>
                <w:rFonts w:ascii="Arial" w:hAnsi="Arial" w:cs="Arial"/>
                <w:b/>
                <w:sz w:val="22"/>
                <w:lang w:val="fr-FR"/>
              </w:rPr>
            </w:pPr>
            <w:r w:rsidRPr="009F2EC0">
              <w:rPr>
                <w:rFonts w:ascii="Arial" w:hAnsi="Arial" w:cs="Arial"/>
                <w:b/>
                <w:sz w:val="22"/>
                <w:lang w:val="fr-FR"/>
              </w:rPr>
              <w:t>Cuestiones remitidas al Comité por la Comisión del Codex Alimentarius y otros comités del Codex</w:t>
            </w:r>
          </w:p>
          <w:p w:rsidR="00461828" w:rsidRPr="001F256C" w:rsidRDefault="00461828" w:rsidP="00786914">
            <w:pPr>
              <w:autoSpaceDE w:val="0"/>
              <w:autoSpaceDN w:val="0"/>
              <w:adjustRightInd w:val="0"/>
              <w:ind w:right="91"/>
              <w:rPr>
                <w:rFonts w:ascii="Arial" w:hAnsi="Arial" w:cs="Arial"/>
                <w:b/>
                <w:sz w:val="10"/>
                <w:lang w:val="es-ES"/>
              </w:rPr>
            </w:pPr>
          </w:p>
          <w:p w:rsidR="00461828" w:rsidRPr="00F2002C" w:rsidRDefault="00461828" w:rsidP="00D301A5">
            <w:pPr>
              <w:ind w:left="77" w:right="127"/>
              <w:rPr>
                <w:b/>
                <w:bCs/>
                <w:color w:val="0000FF"/>
                <w:sz w:val="26"/>
                <w:szCs w:val="28"/>
                <w:lang w:val="es-ES"/>
              </w:rPr>
            </w:pPr>
            <w:r w:rsidRPr="00F2002C">
              <w:rPr>
                <w:b/>
                <w:bCs/>
                <w:color w:val="0000FF"/>
                <w:sz w:val="26"/>
                <w:szCs w:val="28"/>
                <w:lang w:val="es-ES"/>
              </w:rPr>
              <w:t xml:space="preserve">Competencia compartida. </w:t>
            </w:r>
          </w:p>
          <w:p w:rsidR="00461828" w:rsidRPr="00F2002C" w:rsidRDefault="00AB6D57" w:rsidP="00D301A5">
            <w:pPr>
              <w:ind w:left="77" w:right="127"/>
              <w:rPr>
                <w:b/>
                <w:bCs/>
                <w:color w:val="0000FF"/>
                <w:sz w:val="26"/>
                <w:szCs w:val="28"/>
                <w:lang w:val="es-ES"/>
              </w:rPr>
            </w:pPr>
            <w:r w:rsidRPr="00F2002C">
              <w:rPr>
                <w:b/>
                <w:bCs/>
                <w:color w:val="0000FF"/>
                <w:sz w:val="26"/>
                <w:szCs w:val="28"/>
                <w:lang w:val="es-ES"/>
              </w:rPr>
              <w:t>Voto Unión Europea</w:t>
            </w:r>
            <w:r w:rsidR="00461828" w:rsidRPr="00F2002C">
              <w:rPr>
                <w:b/>
                <w:bCs/>
                <w:color w:val="0000FF"/>
                <w:sz w:val="26"/>
                <w:szCs w:val="28"/>
                <w:lang w:val="es-ES"/>
              </w:rPr>
              <w:t>.</w:t>
            </w:r>
          </w:p>
          <w:p w:rsidR="00461828" w:rsidRPr="004C533B" w:rsidRDefault="00461828" w:rsidP="00D301A5">
            <w:pPr>
              <w:ind w:left="77" w:right="127"/>
              <w:rPr>
                <w:rFonts w:ascii="Arial" w:hAnsi="Arial" w:cs="Arial"/>
                <w:b/>
                <w:color w:val="0000FF"/>
                <w:sz w:val="10"/>
                <w:lang w:val="es-ES"/>
              </w:rPr>
            </w:pP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28" w:rsidRPr="00DA2C9E" w:rsidRDefault="00461828" w:rsidP="00F0147B">
            <w:pPr>
              <w:ind w:right="-104"/>
              <w:rPr>
                <w:rFonts w:ascii="Arial" w:hAnsi="Arial" w:cs="Arial"/>
                <w:b/>
                <w:sz w:val="22"/>
              </w:rPr>
            </w:pPr>
            <w:r w:rsidRPr="00DA2C9E">
              <w:rPr>
                <w:rFonts w:ascii="Arial" w:hAnsi="Arial" w:cs="Arial"/>
                <w:b/>
                <w:sz w:val="22"/>
                <w:lang w:val="fr-FR"/>
              </w:rPr>
              <w:t xml:space="preserve">CX/MAS </w:t>
            </w:r>
            <w:r w:rsidR="00B47BF1">
              <w:rPr>
                <w:rFonts w:ascii="Arial" w:hAnsi="Arial" w:cs="Arial"/>
                <w:b/>
                <w:sz w:val="22"/>
              </w:rPr>
              <w:t>13/34</w:t>
            </w:r>
            <w:r>
              <w:rPr>
                <w:rFonts w:ascii="Arial" w:hAnsi="Arial" w:cs="Arial"/>
                <w:b/>
                <w:sz w:val="22"/>
              </w:rPr>
              <w:t>/</w:t>
            </w:r>
            <w:r w:rsidRPr="00DA2C9E">
              <w:rPr>
                <w:rFonts w:ascii="Arial" w:hAnsi="Arial" w:cs="Arial"/>
                <w:b/>
                <w:sz w:val="22"/>
              </w:rPr>
              <w:t>2</w:t>
            </w:r>
          </w:p>
          <w:p w:rsidR="00461828" w:rsidRPr="00DA2C9E" w:rsidRDefault="00461828" w:rsidP="00F0147B">
            <w:pPr>
              <w:ind w:right="-104"/>
              <w:rPr>
                <w:rFonts w:ascii="Arial" w:hAnsi="Arial" w:cs="Arial"/>
                <w:b/>
                <w:sz w:val="22"/>
                <w:lang w:val="fr-FR"/>
              </w:rPr>
            </w:pPr>
          </w:p>
          <w:p w:rsidR="00461828" w:rsidRPr="00DA2C9E" w:rsidRDefault="00461828" w:rsidP="00F0147B">
            <w:pPr>
              <w:ind w:right="-104"/>
              <w:rPr>
                <w:rFonts w:ascii="Arial" w:hAnsi="Arial" w:cs="Arial"/>
                <w:b/>
                <w:sz w:val="22"/>
                <w:lang w:val="fr-FR"/>
              </w:rPr>
            </w:pPr>
          </w:p>
          <w:p w:rsidR="00461828" w:rsidRPr="00DA2C9E" w:rsidRDefault="00461828" w:rsidP="00F0147B">
            <w:pPr>
              <w:ind w:right="-104"/>
              <w:rPr>
                <w:rFonts w:ascii="Arial" w:hAnsi="Arial" w:cs="Arial"/>
                <w:b/>
                <w:sz w:val="22"/>
                <w:lang w:val="fr-FR"/>
              </w:rPr>
            </w:pPr>
          </w:p>
        </w:tc>
      </w:tr>
      <w:tr w:rsidR="00461828" w:rsidRPr="009F2EC0" w:rsidTr="00461828">
        <w:trPr>
          <w:tblCellSpacing w:w="15" w:type="dxa"/>
          <w:jc w:val="center"/>
        </w:trPr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1828" w:rsidRPr="009F2EC0" w:rsidRDefault="00461828" w:rsidP="005072F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9F2EC0">
              <w:rPr>
                <w:rFonts w:ascii="Arial" w:hAnsi="Arial" w:cs="Arial"/>
                <w:b/>
                <w:sz w:val="22"/>
              </w:rPr>
              <w:t>3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1828" w:rsidRPr="00176C7D" w:rsidRDefault="00176C7D" w:rsidP="00461828">
            <w:pPr>
              <w:ind w:right="91"/>
              <w:rPr>
                <w:rFonts w:ascii="Arial" w:hAnsi="Arial" w:cs="Arial"/>
                <w:b/>
                <w:sz w:val="22"/>
                <w:lang w:val="es-ES"/>
              </w:rPr>
            </w:pPr>
            <w:r w:rsidRPr="00176C7D">
              <w:rPr>
                <w:rFonts w:ascii="Arial" w:hAnsi="Arial" w:cs="Arial"/>
                <w:b/>
                <w:sz w:val="22"/>
                <w:szCs w:val="22"/>
                <w:lang w:val="es-ES"/>
              </w:rPr>
              <w:t>Ratificación de las disposiciones sobre métodos de análisis en las normas del Codex</w:t>
            </w:r>
          </w:p>
          <w:p w:rsidR="00461828" w:rsidRDefault="00461828" w:rsidP="001F62A2">
            <w:pPr>
              <w:ind w:right="91"/>
              <w:rPr>
                <w:rFonts w:ascii="Arial" w:hAnsi="Arial" w:cs="Arial"/>
                <w:b/>
                <w:sz w:val="22"/>
                <w:lang w:val="es-ES"/>
              </w:rPr>
            </w:pPr>
          </w:p>
          <w:p w:rsidR="00461828" w:rsidRPr="009F2EC0" w:rsidRDefault="00461828" w:rsidP="001F62A2">
            <w:pPr>
              <w:ind w:left="77" w:right="127"/>
              <w:jc w:val="both"/>
              <w:rPr>
                <w:b/>
                <w:bCs/>
                <w:color w:val="0000FF"/>
                <w:sz w:val="26"/>
                <w:szCs w:val="28"/>
                <w:lang w:val="es-ES"/>
              </w:rPr>
            </w:pPr>
            <w:r w:rsidRPr="009F2EC0">
              <w:rPr>
                <w:b/>
                <w:bCs/>
                <w:color w:val="0000FF"/>
                <w:sz w:val="26"/>
                <w:szCs w:val="28"/>
                <w:lang w:val="es-ES"/>
              </w:rPr>
              <w:t>Competencia compartida.</w:t>
            </w:r>
          </w:p>
          <w:p w:rsidR="00461828" w:rsidRPr="009F2EC0" w:rsidRDefault="00461828" w:rsidP="001F62A2">
            <w:pPr>
              <w:ind w:left="77" w:right="127"/>
              <w:rPr>
                <w:b/>
                <w:bCs/>
                <w:color w:val="0000FF"/>
                <w:sz w:val="26"/>
                <w:szCs w:val="28"/>
                <w:lang w:val="es-ES"/>
              </w:rPr>
            </w:pPr>
            <w:r w:rsidRPr="009F2EC0">
              <w:rPr>
                <w:b/>
                <w:bCs/>
                <w:color w:val="0000FF"/>
                <w:sz w:val="26"/>
                <w:szCs w:val="28"/>
                <w:lang w:val="es-ES"/>
              </w:rPr>
              <w:t>Voto</w:t>
            </w:r>
            <w:r w:rsidRPr="009F2EC0">
              <w:rPr>
                <w:b/>
                <w:color w:val="0000FF"/>
                <w:sz w:val="26"/>
                <w:szCs w:val="28"/>
                <w:lang w:val="es-ES"/>
              </w:rPr>
              <w:t xml:space="preserve"> Estados</w:t>
            </w:r>
            <w:r w:rsidRPr="009F2EC0">
              <w:rPr>
                <w:b/>
                <w:bCs/>
                <w:color w:val="0000FF"/>
                <w:sz w:val="26"/>
                <w:szCs w:val="28"/>
                <w:lang w:val="es-ES"/>
              </w:rPr>
              <w:t xml:space="preserve"> miembros.</w:t>
            </w:r>
          </w:p>
          <w:p w:rsidR="00461828" w:rsidRPr="004C533B" w:rsidRDefault="00461828" w:rsidP="001F62A2">
            <w:pPr>
              <w:ind w:left="77" w:right="127"/>
              <w:rPr>
                <w:b/>
                <w:sz w:val="10"/>
                <w:lang w:val="es-ES"/>
              </w:rPr>
            </w:pP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28" w:rsidRDefault="00461828" w:rsidP="00F0147B">
            <w:pPr>
              <w:ind w:right="-104"/>
              <w:rPr>
                <w:rFonts w:ascii="Arial" w:hAnsi="Arial" w:cs="Arial"/>
                <w:b/>
                <w:sz w:val="22"/>
                <w:lang w:val="pt-PT"/>
              </w:rPr>
            </w:pPr>
            <w:r w:rsidRPr="00DA2C9E">
              <w:rPr>
                <w:rFonts w:ascii="Arial" w:hAnsi="Arial" w:cs="Arial"/>
                <w:b/>
                <w:sz w:val="22"/>
                <w:lang w:val="pt-PT"/>
              </w:rPr>
              <w:t xml:space="preserve">CX/MAS </w:t>
            </w:r>
            <w:r w:rsidR="00B47BF1">
              <w:rPr>
                <w:rFonts w:ascii="Arial" w:hAnsi="Arial" w:cs="Arial"/>
                <w:b/>
                <w:sz w:val="22"/>
                <w:lang w:val="pt-PT"/>
              </w:rPr>
              <w:t>13/34</w:t>
            </w:r>
            <w:r>
              <w:rPr>
                <w:rFonts w:ascii="Arial" w:hAnsi="Arial" w:cs="Arial"/>
                <w:b/>
                <w:sz w:val="22"/>
                <w:lang w:val="pt-PT"/>
              </w:rPr>
              <w:t>/</w:t>
            </w:r>
            <w:r w:rsidRPr="00DA2C9E">
              <w:rPr>
                <w:rFonts w:ascii="Arial" w:hAnsi="Arial" w:cs="Arial"/>
                <w:b/>
                <w:sz w:val="22"/>
                <w:lang w:val="pt-PT"/>
              </w:rPr>
              <w:t>3</w:t>
            </w:r>
          </w:p>
          <w:p w:rsidR="00461828" w:rsidRPr="00DA2C9E" w:rsidRDefault="00461828" w:rsidP="00F0147B">
            <w:pPr>
              <w:ind w:right="-104"/>
              <w:rPr>
                <w:rFonts w:ascii="Arial" w:hAnsi="Arial" w:cs="Arial"/>
                <w:b/>
                <w:sz w:val="22"/>
                <w:lang w:val="pt-PT"/>
              </w:rPr>
            </w:pPr>
          </w:p>
          <w:p w:rsidR="00461828" w:rsidRDefault="00461828" w:rsidP="00F0147B">
            <w:pPr>
              <w:ind w:right="-104"/>
              <w:rPr>
                <w:b/>
                <w:sz w:val="12"/>
                <w:szCs w:val="28"/>
                <w:lang w:val="pt-PT"/>
              </w:rPr>
            </w:pPr>
          </w:p>
          <w:p w:rsidR="00461828" w:rsidRPr="00585026" w:rsidRDefault="00461828" w:rsidP="00F0147B">
            <w:pPr>
              <w:ind w:right="-104"/>
              <w:rPr>
                <w:b/>
                <w:sz w:val="12"/>
                <w:szCs w:val="28"/>
                <w:lang w:val="pt-PT"/>
              </w:rPr>
            </w:pPr>
          </w:p>
          <w:p w:rsidR="00461828" w:rsidRPr="00461828" w:rsidRDefault="00461828" w:rsidP="00F0147B">
            <w:pPr>
              <w:ind w:right="-104"/>
              <w:rPr>
                <w:rFonts w:ascii="Arial" w:hAnsi="Arial" w:cs="Arial"/>
                <w:b/>
                <w:sz w:val="22"/>
                <w:lang w:val="pt-PT"/>
              </w:rPr>
            </w:pPr>
          </w:p>
        </w:tc>
      </w:tr>
      <w:tr w:rsidR="00461828" w:rsidRPr="009F2EC0" w:rsidTr="00461828">
        <w:trPr>
          <w:tblCellSpacing w:w="15" w:type="dxa"/>
          <w:jc w:val="center"/>
        </w:trPr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1828" w:rsidRPr="009F2EC0" w:rsidRDefault="00461828" w:rsidP="005072F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9F2EC0">
              <w:rPr>
                <w:rFonts w:ascii="Arial" w:hAnsi="Arial" w:cs="Arial"/>
                <w:b/>
                <w:sz w:val="22"/>
              </w:rPr>
              <w:t>4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76C7D" w:rsidRPr="00176C7D" w:rsidRDefault="00176C7D" w:rsidP="00176C7D">
            <w:pPr>
              <w:pStyle w:val="Default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176C7D">
              <w:rPr>
                <w:rFonts w:ascii="Arial" w:hAnsi="Arial" w:cs="Arial"/>
                <w:b/>
                <w:sz w:val="22"/>
                <w:szCs w:val="22"/>
                <w:lang w:val="es-ES"/>
              </w:rPr>
              <w:t>Anteproyecto de principios para el uso del muestreo y de los ensayos  en el comercio internacional de alimentos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6079"/>
            </w:tblGrid>
            <w:tr w:rsidR="00176C7D" w:rsidRPr="00176C7D" w:rsidTr="00176C7D">
              <w:tblPrEx>
                <w:tblCellMar>
                  <w:top w:w="0" w:type="dxa"/>
                  <w:bottom w:w="0" w:type="dxa"/>
                </w:tblCellMar>
              </w:tblPrEx>
              <w:trPr>
                <w:trHeight w:val="226"/>
              </w:trPr>
              <w:tc>
                <w:tcPr>
                  <w:tcW w:w="6079" w:type="dxa"/>
                </w:tcPr>
                <w:p w:rsidR="00176C7D" w:rsidRPr="00176C7D" w:rsidRDefault="00176C7D" w:rsidP="00176C7D">
                  <w:pPr>
                    <w:pStyle w:val="Default"/>
                    <w:rPr>
                      <w:sz w:val="22"/>
                      <w:szCs w:val="22"/>
                      <w:lang w:val="es-ES"/>
                    </w:rPr>
                  </w:pPr>
                </w:p>
              </w:tc>
            </w:tr>
          </w:tbl>
          <w:p w:rsidR="00461828" w:rsidRPr="001F256C" w:rsidRDefault="00461828" w:rsidP="00176C7D">
            <w:pPr>
              <w:ind w:right="91"/>
              <w:rPr>
                <w:rFonts w:ascii="Arial" w:hAnsi="Arial" w:cs="Arial"/>
                <w:b/>
                <w:sz w:val="6"/>
                <w:lang w:val="es-ES"/>
              </w:rPr>
            </w:pPr>
          </w:p>
          <w:p w:rsidR="00461828" w:rsidRPr="004C533B" w:rsidRDefault="00461828" w:rsidP="003C63D2">
            <w:pPr>
              <w:ind w:left="77" w:right="177"/>
              <w:rPr>
                <w:i/>
                <w:color w:val="0000FF"/>
                <w:sz w:val="10"/>
                <w:lang w:val="fr-FR"/>
              </w:rPr>
            </w:pP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28" w:rsidRPr="00B47BF1" w:rsidRDefault="00461828" w:rsidP="00F0147B">
            <w:pPr>
              <w:ind w:left="504" w:right="91" w:hanging="504"/>
              <w:rPr>
                <w:rFonts w:ascii="Arial" w:hAnsi="Arial" w:cs="Arial"/>
                <w:b/>
                <w:sz w:val="22"/>
                <w:lang w:val="pt-PT"/>
              </w:rPr>
            </w:pPr>
          </w:p>
          <w:p w:rsidR="00461828" w:rsidRPr="00B47BF1" w:rsidRDefault="00461828" w:rsidP="003C63D2">
            <w:pPr>
              <w:ind w:right="91"/>
              <w:rPr>
                <w:rFonts w:ascii="Arial" w:hAnsi="Arial" w:cs="Arial"/>
                <w:b/>
                <w:sz w:val="22"/>
                <w:lang w:val="pt-PT"/>
              </w:rPr>
            </w:pPr>
          </w:p>
        </w:tc>
      </w:tr>
      <w:tr w:rsidR="00176C7D" w:rsidRPr="00176C7D" w:rsidTr="00461828">
        <w:trPr>
          <w:tblCellSpacing w:w="15" w:type="dxa"/>
          <w:jc w:val="center"/>
        </w:trPr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76C7D" w:rsidRPr="009F2EC0" w:rsidRDefault="00176C7D" w:rsidP="005072F5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4 a)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76C7D" w:rsidRPr="00176C7D" w:rsidRDefault="00176C7D" w:rsidP="00176C7D">
            <w:pPr>
              <w:pStyle w:val="Default"/>
              <w:rPr>
                <w:rFonts w:ascii="Arial" w:hAnsi="Arial" w:cs="Arial"/>
                <w:b/>
                <w:lang w:val="es-ES"/>
              </w:rPr>
            </w:pPr>
            <w:r w:rsidRPr="00176C7D">
              <w:rPr>
                <w:rFonts w:ascii="Arial" w:hAnsi="Arial" w:cs="Arial"/>
                <w:b/>
                <w:sz w:val="22"/>
                <w:szCs w:val="22"/>
                <w:lang w:val="es-ES"/>
              </w:rPr>
              <w:t>Proyecto de principies en el Trámite 7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668"/>
            </w:tblGrid>
            <w:tr w:rsidR="00176C7D" w:rsidRPr="00F45FA4" w:rsidTr="00626583">
              <w:tblPrEx>
                <w:tblCellMar>
                  <w:top w:w="0" w:type="dxa"/>
                  <w:bottom w:w="0" w:type="dxa"/>
                </w:tblCellMar>
              </w:tblPrEx>
              <w:trPr>
                <w:trHeight w:val="100"/>
              </w:trPr>
              <w:tc>
                <w:tcPr>
                  <w:tcW w:w="3668" w:type="dxa"/>
                </w:tcPr>
                <w:p w:rsidR="009511F2" w:rsidRPr="00F45FA4" w:rsidRDefault="009511F2" w:rsidP="00176C7D">
                  <w:pPr>
                    <w:pStyle w:val="Default"/>
                    <w:ind w:right="-816"/>
                    <w:rPr>
                      <w:rFonts w:ascii="Arial" w:hAnsi="Arial" w:cs="Arial"/>
                      <w:b/>
                      <w:sz w:val="22"/>
                      <w:szCs w:val="22"/>
                      <w:lang w:val="es-ES"/>
                    </w:rPr>
                  </w:pPr>
                </w:p>
                <w:p w:rsidR="00176C7D" w:rsidRPr="00F45FA4" w:rsidRDefault="00176C7D" w:rsidP="00176C7D">
                  <w:pPr>
                    <w:pStyle w:val="Default"/>
                    <w:ind w:right="-816"/>
                    <w:rPr>
                      <w:rFonts w:ascii="Arial" w:hAnsi="Arial" w:cs="Arial"/>
                      <w:b/>
                      <w:sz w:val="22"/>
                      <w:szCs w:val="22"/>
                      <w:lang w:val="es-ES"/>
                    </w:rPr>
                  </w:pPr>
                  <w:r w:rsidRPr="00F45FA4">
                    <w:rPr>
                      <w:rFonts w:ascii="Arial" w:hAnsi="Arial" w:cs="Arial"/>
                      <w:b/>
                      <w:sz w:val="22"/>
                      <w:szCs w:val="22"/>
                      <w:lang w:val="es-ES"/>
                    </w:rPr>
                    <w:t xml:space="preserve">- Observaciones en el Trámite 6 </w:t>
                  </w:r>
                </w:p>
              </w:tc>
            </w:tr>
          </w:tbl>
          <w:p w:rsidR="00626583" w:rsidRPr="00F45FA4" w:rsidRDefault="00626583" w:rsidP="00626583">
            <w:pPr>
              <w:ind w:left="77" w:right="127"/>
              <w:jc w:val="both"/>
              <w:rPr>
                <w:rFonts w:ascii="Arial" w:hAnsi="Arial" w:cs="Arial"/>
                <w:b/>
                <w:bCs/>
                <w:color w:val="0000FF"/>
                <w:sz w:val="26"/>
                <w:szCs w:val="28"/>
                <w:lang w:val="es-ES"/>
              </w:rPr>
            </w:pPr>
          </w:p>
          <w:p w:rsidR="00626583" w:rsidRPr="009F2EC0" w:rsidRDefault="00626583" w:rsidP="00626583">
            <w:pPr>
              <w:ind w:left="77" w:right="127"/>
              <w:jc w:val="both"/>
              <w:rPr>
                <w:b/>
                <w:bCs/>
                <w:color w:val="0000FF"/>
                <w:sz w:val="26"/>
                <w:szCs w:val="28"/>
                <w:lang w:val="es-ES"/>
              </w:rPr>
            </w:pPr>
            <w:r w:rsidRPr="009F2EC0">
              <w:rPr>
                <w:b/>
                <w:bCs/>
                <w:color w:val="0000FF"/>
                <w:sz w:val="26"/>
                <w:szCs w:val="28"/>
                <w:lang w:val="es-ES"/>
              </w:rPr>
              <w:t>Competencia compartida.</w:t>
            </w:r>
          </w:p>
          <w:p w:rsidR="009511F2" w:rsidRPr="009511F2" w:rsidRDefault="00626583" w:rsidP="009511F2">
            <w:pPr>
              <w:ind w:left="77" w:right="127"/>
              <w:jc w:val="both"/>
              <w:rPr>
                <w:b/>
                <w:bCs/>
                <w:color w:val="0000FF"/>
                <w:sz w:val="26"/>
                <w:szCs w:val="28"/>
                <w:lang w:val="es-ES"/>
              </w:rPr>
            </w:pPr>
            <w:r w:rsidRPr="009F2EC0">
              <w:rPr>
                <w:b/>
                <w:bCs/>
                <w:color w:val="0000FF"/>
                <w:sz w:val="26"/>
                <w:szCs w:val="28"/>
                <w:lang w:val="es-ES"/>
              </w:rPr>
              <w:t>Voto Es</w:t>
            </w:r>
            <w:r w:rsidRPr="009F2EC0">
              <w:rPr>
                <w:b/>
                <w:color w:val="0000FF"/>
                <w:sz w:val="26"/>
                <w:szCs w:val="28"/>
                <w:lang w:val="es-ES"/>
              </w:rPr>
              <w:t>tados</w:t>
            </w:r>
            <w:r w:rsidRPr="009F2EC0">
              <w:rPr>
                <w:b/>
                <w:bCs/>
                <w:color w:val="0000FF"/>
                <w:sz w:val="26"/>
                <w:szCs w:val="28"/>
                <w:lang w:val="es-ES"/>
              </w:rPr>
              <w:t xml:space="preserve"> miembros.</w:t>
            </w: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76C7D" w:rsidRPr="00176C7D" w:rsidRDefault="00176C7D" w:rsidP="00176C7D">
            <w:pPr>
              <w:pStyle w:val="Default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176C7D">
              <w:rPr>
                <w:rFonts w:ascii="Arial" w:hAnsi="Arial" w:cs="Arial"/>
                <w:b/>
                <w:sz w:val="22"/>
                <w:szCs w:val="22"/>
                <w:lang w:val="pt-PT"/>
              </w:rPr>
              <w:t xml:space="preserve">REP12/MAS </w:t>
            </w:r>
          </w:p>
          <w:p w:rsidR="00176C7D" w:rsidRPr="00176C7D" w:rsidRDefault="00176C7D" w:rsidP="00176C7D">
            <w:pPr>
              <w:pStyle w:val="Default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176C7D">
              <w:rPr>
                <w:rFonts w:ascii="Arial" w:hAnsi="Arial" w:cs="Arial"/>
                <w:b/>
                <w:sz w:val="22"/>
                <w:szCs w:val="22"/>
                <w:lang w:val="pt-PT"/>
              </w:rPr>
              <w:t xml:space="preserve">Apéndice IV </w:t>
            </w:r>
          </w:p>
          <w:p w:rsidR="00176C7D" w:rsidRDefault="00176C7D" w:rsidP="00176C7D">
            <w:pPr>
              <w:pStyle w:val="Default"/>
              <w:rPr>
                <w:rFonts w:ascii="Arial" w:hAnsi="Arial" w:cs="Arial"/>
                <w:b/>
                <w:lang w:val="pt-PT"/>
              </w:rPr>
            </w:pPr>
          </w:p>
          <w:p w:rsidR="002B7BC2" w:rsidRDefault="002B7BC2" w:rsidP="002B7BC2">
            <w:pPr>
              <w:pStyle w:val="Default"/>
              <w:rPr>
                <w:rFonts w:ascii="Arial" w:hAnsi="Arial" w:cs="Arial"/>
                <w:b/>
                <w:sz w:val="22"/>
                <w:szCs w:val="22"/>
                <w:lang w:val="pt-PT"/>
              </w:rPr>
            </w:pPr>
            <w:r w:rsidRPr="00176C7D">
              <w:rPr>
                <w:rFonts w:ascii="Arial" w:hAnsi="Arial" w:cs="Arial"/>
                <w:b/>
                <w:sz w:val="22"/>
                <w:szCs w:val="22"/>
                <w:lang w:val="pt-PT"/>
              </w:rPr>
              <w:t>CL 2012/33-MAS</w:t>
            </w:r>
          </w:p>
          <w:p w:rsidR="00626583" w:rsidRDefault="006104EA" w:rsidP="002B7BC2">
            <w:pPr>
              <w:pStyle w:val="Default"/>
              <w:rPr>
                <w:rFonts w:ascii="Arial" w:hAnsi="Arial" w:cs="Arial"/>
                <w:b/>
                <w:lang w:val="pt-P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t-PT"/>
              </w:rPr>
              <w:t>CX/MAS/</w:t>
            </w:r>
            <w:r w:rsidR="002B7BC2">
              <w:rPr>
                <w:rFonts w:ascii="Arial" w:hAnsi="Arial" w:cs="Arial"/>
                <w:b/>
                <w:sz w:val="22"/>
                <w:szCs w:val="22"/>
                <w:lang w:val="pt-PT"/>
              </w:rPr>
              <w:t>13/34/4</w:t>
            </w:r>
          </w:p>
          <w:p w:rsidR="00626583" w:rsidRPr="00626583" w:rsidRDefault="00626583" w:rsidP="00176C7D">
            <w:pPr>
              <w:pStyle w:val="Default"/>
              <w:rPr>
                <w:rFonts w:ascii="Arial" w:hAnsi="Arial" w:cs="Arial"/>
                <w:b/>
                <w:lang w:val="pt-PT"/>
              </w:rPr>
            </w:pPr>
          </w:p>
          <w:p w:rsidR="00176C7D" w:rsidRPr="00176C7D" w:rsidRDefault="00176C7D" w:rsidP="00F0147B">
            <w:pPr>
              <w:ind w:left="504" w:right="91" w:hanging="504"/>
              <w:rPr>
                <w:rFonts w:ascii="Arial" w:hAnsi="Arial" w:cs="Arial"/>
                <w:b/>
                <w:sz w:val="22"/>
                <w:lang w:val="pt-PT"/>
              </w:rPr>
            </w:pPr>
          </w:p>
        </w:tc>
      </w:tr>
      <w:tr w:rsidR="00626583" w:rsidRPr="009511F2" w:rsidTr="00461828">
        <w:trPr>
          <w:tblCellSpacing w:w="15" w:type="dxa"/>
          <w:jc w:val="center"/>
        </w:trPr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626583" w:rsidRDefault="00626583" w:rsidP="005072F5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4 b)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511F2" w:rsidRPr="009511F2" w:rsidRDefault="009511F2" w:rsidP="009511F2">
            <w:pPr>
              <w:pStyle w:val="Default"/>
              <w:rPr>
                <w:rFonts w:ascii="Arial" w:hAnsi="Arial" w:cs="Arial"/>
                <w:b/>
                <w:lang w:val="es-ES"/>
              </w:rPr>
            </w:pPr>
            <w:r w:rsidRPr="009511F2">
              <w:rPr>
                <w:rFonts w:ascii="Arial" w:hAnsi="Arial" w:cs="Arial"/>
                <w:b/>
                <w:sz w:val="22"/>
                <w:szCs w:val="22"/>
                <w:lang w:val="es-ES"/>
              </w:rPr>
              <w:t>Otras secciones en el Trámite 4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526"/>
            </w:tblGrid>
            <w:tr w:rsidR="009511F2" w:rsidRPr="009511F2" w:rsidTr="003A3725">
              <w:tblPrEx>
                <w:tblCellMar>
                  <w:top w:w="0" w:type="dxa"/>
                  <w:bottom w:w="0" w:type="dxa"/>
                </w:tblCellMar>
              </w:tblPrEx>
              <w:trPr>
                <w:trHeight w:val="100"/>
              </w:trPr>
              <w:tc>
                <w:tcPr>
                  <w:tcW w:w="3526" w:type="dxa"/>
                </w:tcPr>
                <w:p w:rsidR="009511F2" w:rsidRDefault="009511F2" w:rsidP="009511F2">
                  <w:pPr>
                    <w:pStyle w:val="Default"/>
                    <w:ind w:right="-442"/>
                    <w:rPr>
                      <w:sz w:val="22"/>
                      <w:szCs w:val="22"/>
                      <w:lang w:val="es-ES"/>
                    </w:rPr>
                  </w:pPr>
                </w:p>
                <w:p w:rsidR="009511F2" w:rsidRPr="009511F2" w:rsidRDefault="009511F2" w:rsidP="009511F2">
                  <w:pPr>
                    <w:pStyle w:val="Default"/>
                    <w:ind w:right="-442"/>
                    <w:rPr>
                      <w:rFonts w:ascii="Arial" w:hAnsi="Arial" w:cs="Arial"/>
                      <w:b/>
                      <w:sz w:val="22"/>
                      <w:szCs w:val="22"/>
                      <w:lang w:val="es-ES"/>
                    </w:rPr>
                  </w:pPr>
                  <w:r w:rsidRPr="009511F2">
                    <w:rPr>
                      <w:rFonts w:ascii="Arial" w:hAnsi="Arial" w:cs="Arial"/>
                      <w:b/>
                      <w:sz w:val="22"/>
                      <w:szCs w:val="22"/>
                      <w:lang w:val="es-ES"/>
                    </w:rPr>
                    <w:t>- Observaciones en el Trámite 3</w:t>
                  </w:r>
                </w:p>
              </w:tc>
            </w:tr>
            <w:tr w:rsidR="00F45FA4" w:rsidRPr="009511F2" w:rsidTr="003A3725">
              <w:tblPrEx>
                <w:tblCellMar>
                  <w:top w:w="0" w:type="dxa"/>
                  <w:bottom w:w="0" w:type="dxa"/>
                </w:tblCellMar>
              </w:tblPrEx>
              <w:trPr>
                <w:trHeight w:val="100"/>
              </w:trPr>
              <w:tc>
                <w:tcPr>
                  <w:tcW w:w="3526" w:type="dxa"/>
                </w:tcPr>
                <w:p w:rsidR="00F45FA4" w:rsidRPr="006104EA" w:rsidRDefault="006104EA" w:rsidP="006104EA">
                  <w:pPr>
                    <w:ind w:left="77" w:right="127"/>
                    <w:jc w:val="both"/>
                    <w:rPr>
                      <w:b/>
                      <w:bCs/>
                      <w:color w:val="0000FF"/>
                      <w:sz w:val="26"/>
                      <w:szCs w:val="28"/>
                      <w:lang w:val="es-ES"/>
                    </w:rPr>
                  </w:pPr>
                  <w:r>
                    <w:rPr>
                      <w:sz w:val="22"/>
                      <w:szCs w:val="22"/>
                      <w:lang w:val="es-ES"/>
                    </w:rPr>
                    <w:t xml:space="preserve"> </w:t>
                  </w:r>
                  <w:r>
                    <w:rPr>
                      <w:b/>
                      <w:bCs/>
                      <w:color w:val="0000FF"/>
                      <w:sz w:val="26"/>
                      <w:szCs w:val="28"/>
                      <w:lang w:val="es-ES"/>
                    </w:rPr>
                    <w:t>Igual que el punto 4 a)</w:t>
                  </w:r>
                  <w:r w:rsidRPr="009F2EC0">
                    <w:rPr>
                      <w:b/>
                      <w:bCs/>
                      <w:color w:val="0000FF"/>
                      <w:sz w:val="26"/>
                      <w:szCs w:val="28"/>
                      <w:lang w:val="es-ES"/>
                    </w:rPr>
                    <w:t>.</w:t>
                  </w:r>
                </w:p>
              </w:tc>
            </w:tr>
          </w:tbl>
          <w:p w:rsidR="00626583" w:rsidRPr="00176C7D" w:rsidRDefault="00626583" w:rsidP="009511F2">
            <w:pPr>
              <w:ind w:left="77" w:right="127"/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511F2" w:rsidRPr="0025051F" w:rsidRDefault="009511F2" w:rsidP="009511F2">
            <w:pPr>
              <w:ind w:left="539" w:right="-104" w:hanging="539"/>
              <w:rPr>
                <w:rFonts w:ascii="Arial" w:hAnsi="Arial" w:cs="Arial"/>
                <w:b/>
                <w:sz w:val="22"/>
                <w:lang w:val="es-ES"/>
              </w:rPr>
            </w:pPr>
            <w:r w:rsidRPr="00DA2C9E">
              <w:rPr>
                <w:rFonts w:ascii="Arial" w:hAnsi="Arial" w:cs="Arial"/>
                <w:b/>
                <w:sz w:val="22"/>
                <w:lang w:val="es-ES"/>
              </w:rPr>
              <w:t xml:space="preserve">CX/MAS </w:t>
            </w:r>
            <w:r>
              <w:rPr>
                <w:rFonts w:ascii="Arial" w:hAnsi="Arial" w:cs="Arial"/>
                <w:b/>
                <w:sz w:val="22"/>
                <w:lang w:val="es-ES"/>
              </w:rPr>
              <w:t>13/34/5</w:t>
            </w:r>
          </w:p>
          <w:p w:rsidR="003A3725" w:rsidRDefault="003A3725" w:rsidP="003A3725">
            <w:pPr>
              <w:pStyle w:val="Default"/>
            </w:pPr>
          </w:p>
          <w:tbl>
            <w:tblPr>
              <w:tblW w:w="239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394"/>
            </w:tblGrid>
            <w:tr w:rsidR="003A3725" w:rsidTr="003A3725">
              <w:tblPrEx>
                <w:tblCellMar>
                  <w:top w:w="0" w:type="dxa"/>
                  <w:bottom w:w="0" w:type="dxa"/>
                </w:tblCellMar>
              </w:tblPrEx>
              <w:trPr>
                <w:trHeight w:val="100"/>
              </w:trPr>
              <w:tc>
                <w:tcPr>
                  <w:tcW w:w="2394" w:type="dxa"/>
                </w:tcPr>
                <w:p w:rsidR="003A3725" w:rsidRPr="009511F2" w:rsidRDefault="003A3725" w:rsidP="003A3725">
                  <w:pPr>
                    <w:pStyle w:val="Default"/>
                    <w:ind w:left="-391" w:right="-313" w:firstLine="268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CX/MAS 13/34/5-Add. 1</w:t>
                  </w:r>
                </w:p>
              </w:tc>
            </w:tr>
          </w:tbl>
          <w:p w:rsidR="009511F2" w:rsidRPr="009511F2" w:rsidRDefault="009511F2" w:rsidP="00176C7D">
            <w:pPr>
              <w:pStyle w:val="Default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</w:tbl>
    <w:p w:rsidR="001D4933" w:rsidRDefault="001D4933">
      <w:r>
        <w:br w:type="page"/>
      </w:r>
    </w:p>
    <w:tbl>
      <w:tblPr>
        <w:tblW w:w="10257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134"/>
        <w:gridCol w:w="6660"/>
        <w:gridCol w:w="2463"/>
      </w:tblGrid>
      <w:tr w:rsidR="00461828" w:rsidRPr="009F2EC0" w:rsidTr="00461828">
        <w:trPr>
          <w:tblCellSpacing w:w="15" w:type="dxa"/>
          <w:jc w:val="center"/>
        </w:trPr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1828" w:rsidRPr="009F2EC0" w:rsidRDefault="001D4933" w:rsidP="005072F5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br w:type="page"/>
            </w:r>
            <w:r w:rsidR="00461828" w:rsidRPr="009F2EC0">
              <w:rPr>
                <w:rFonts w:ascii="Arial" w:hAnsi="Arial" w:cs="Arial"/>
                <w:b/>
                <w:sz w:val="22"/>
              </w:rPr>
              <w:t>5</w:t>
            </w:r>
          </w:p>
          <w:p w:rsidR="00461828" w:rsidRPr="009F2EC0" w:rsidRDefault="00461828" w:rsidP="005072F5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6180"/>
            </w:tblGrid>
            <w:tr w:rsidR="001D4933" w:rsidRPr="001D4933" w:rsidTr="006104EA">
              <w:tblPrEx>
                <w:tblCellMar>
                  <w:top w:w="0" w:type="dxa"/>
                  <w:bottom w:w="0" w:type="dxa"/>
                </w:tblCellMar>
              </w:tblPrEx>
              <w:trPr>
                <w:trHeight w:val="226"/>
              </w:trPr>
              <w:tc>
                <w:tcPr>
                  <w:tcW w:w="6180" w:type="dxa"/>
                </w:tcPr>
                <w:p w:rsidR="001D4933" w:rsidRPr="001D4933" w:rsidRDefault="001D4933" w:rsidP="001D4933">
                  <w:pPr>
                    <w:pStyle w:val="Default"/>
                    <w:ind w:left="-126"/>
                    <w:rPr>
                      <w:rFonts w:ascii="Arial" w:hAnsi="Arial" w:cs="Arial"/>
                      <w:b/>
                      <w:sz w:val="22"/>
                      <w:szCs w:val="22"/>
                      <w:lang w:val="es-ES"/>
                    </w:rPr>
                  </w:pPr>
                  <w:r w:rsidRPr="001D4933">
                    <w:rPr>
                      <w:rFonts w:ascii="Arial" w:hAnsi="Arial" w:cs="Arial"/>
                      <w:b/>
                      <w:sz w:val="22"/>
                      <w:szCs w:val="22"/>
                      <w:lang w:val="es-ES"/>
                    </w:rPr>
                    <w:t xml:space="preserve">Documento de discusión sobre la actualización de las referencias a los métodos de análisis </w:t>
                  </w:r>
                </w:p>
              </w:tc>
            </w:tr>
          </w:tbl>
          <w:p w:rsidR="001D4933" w:rsidRPr="001D4933" w:rsidRDefault="001D4933" w:rsidP="001D4933">
            <w:pPr>
              <w:pStyle w:val="Default"/>
              <w:rPr>
                <w:lang w:val="es-ES"/>
              </w:rPr>
            </w:pPr>
          </w:p>
          <w:p w:rsidR="00461828" w:rsidRPr="007D0DCF" w:rsidRDefault="00461828" w:rsidP="00461828">
            <w:pPr>
              <w:ind w:right="177"/>
              <w:rPr>
                <w:b/>
                <w:color w:val="0000FF"/>
                <w:sz w:val="6"/>
                <w:szCs w:val="28"/>
                <w:lang w:val="es-ES"/>
              </w:rPr>
            </w:pPr>
          </w:p>
          <w:p w:rsidR="00461828" w:rsidRPr="009F2EC0" w:rsidRDefault="00461828" w:rsidP="00461828">
            <w:pPr>
              <w:ind w:left="77" w:right="177"/>
              <w:rPr>
                <w:b/>
                <w:bCs/>
                <w:color w:val="0000FF"/>
                <w:sz w:val="26"/>
                <w:szCs w:val="28"/>
                <w:lang w:val="es-ES"/>
              </w:rPr>
            </w:pPr>
            <w:r w:rsidRPr="009F2EC0">
              <w:rPr>
                <w:b/>
                <w:bCs/>
                <w:color w:val="0000FF"/>
                <w:sz w:val="26"/>
                <w:szCs w:val="28"/>
                <w:lang w:val="es-ES"/>
              </w:rPr>
              <w:t xml:space="preserve">Competencia </w:t>
            </w:r>
            <w:r w:rsidR="00F45FA4">
              <w:rPr>
                <w:b/>
                <w:bCs/>
                <w:color w:val="0000FF"/>
                <w:sz w:val="26"/>
                <w:szCs w:val="28"/>
                <w:lang w:val="es-ES"/>
              </w:rPr>
              <w:t>compartida</w:t>
            </w:r>
            <w:r w:rsidRPr="009F2EC0">
              <w:rPr>
                <w:b/>
                <w:bCs/>
                <w:color w:val="0000FF"/>
                <w:sz w:val="26"/>
                <w:szCs w:val="28"/>
                <w:lang w:val="es-ES"/>
              </w:rPr>
              <w:t>.</w:t>
            </w:r>
          </w:p>
          <w:p w:rsidR="00461828" w:rsidRPr="006104EA" w:rsidRDefault="00461828" w:rsidP="00461828">
            <w:pPr>
              <w:ind w:left="77" w:right="127"/>
              <w:rPr>
                <w:b/>
                <w:bCs/>
                <w:color w:val="0000FF"/>
                <w:sz w:val="26"/>
                <w:szCs w:val="28"/>
                <w:lang w:val="es-ES"/>
              </w:rPr>
            </w:pPr>
            <w:r w:rsidRPr="006104EA">
              <w:rPr>
                <w:b/>
                <w:bCs/>
                <w:color w:val="0000FF"/>
                <w:sz w:val="26"/>
                <w:szCs w:val="28"/>
                <w:lang w:val="es-ES"/>
              </w:rPr>
              <w:t xml:space="preserve">Voto </w:t>
            </w:r>
            <w:r w:rsidR="00CD28C8">
              <w:rPr>
                <w:b/>
                <w:bCs/>
                <w:color w:val="0000FF"/>
                <w:sz w:val="26"/>
                <w:szCs w:val="28"/>
                <w:lang w:val="es-ES"/>
              </w:rPr>
              <w:t>Estados miembros</w:t>
            </w:r>
            <w:r w:rsidRPr="006104EA">
              <w:rPr>
                <w:b/>
                <w:bCs/>
                <w:color w:val="0000FF"/>
                <w:sz w:val="26"/>
                <w:szCs w:val="28"/>
                <w:lang w:val="es-ES"/>
              </w:rPr>
              <w:t>.</w:t>
            </w:r>
          </w:p>
          <w:p w:rsidR="00461828" w:rsidRPr="004C533B" w:rsidRDefault="00461828" w:rsidP="00461828">
            <w:pPr>
              <w:ind w:left="77" w:right="127"/>
              <w:rPr>
                <w:b/>
                <w:sz w:val="10"/>
                <w:lang w:val="es-ES"/>
              </w:rPr>
            </w:pP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28" w:rsidRPr="0025051F" w:rsidRDefault="00461828" w:rsidP="00F0147B">
            <w:pPr>
              <w:ind w:left="539" w:right="-104" w:hanging="539"/>
              <w:rPr>
                <w:rFonts w:ascii="Arial" w:hAnsi="Arial" w:cs="Arial"/>
                <w:b/>
                <w:sz w:val="22"/>
                <w:lang w:val="es-ES"/>
              </w:rPr>
            </w:pPr>
            <w:r w:rsidRPr="00DA2C9E">
              <w:rPr>
                <w:rFonts w:ascii="Arial" w:hAnsi="Arial" w:cs="Arial"/>
                <w:b/>
                <w:sz w:val="22"/>
                <w:lang w:val="es-ES"/>
              </w:rPr>
              <w:t xml:space="preserve">CX/MAS </w:t>
            </w:r>
            <w:r w:rsidR="00B47BF1">
              <w:rPr>
                <w:rFonts w:ascii="Arial" w:hAnsi="Arial" w:cs="Arial"/>
                <w:b/>
                <w:sz w:val="22"/>
                <w:lang w:val="es-ES"/>
              </w:rPr>
              <w:t>13/34</w:t>
            </w:r>
            <w:r w:rsidR="001D4933">
              <w:rPr>
                <w:rFonts w:ascii="Arial" w:hAnsi="Arial" w:cs="Arial"/>
                <w:b/>
                <w:sz w:val="22"/>
                <w:lang w:val="es-ES"/>
              </w:rPr>
              <w:t>/6</w:t>
            </w:r>
          </w:p>
          <w:p w:rsidR="00461828" w:rsidRPr="00DA2C9E" w:rsidRDefault="00461828" w:rsidP="00F0147B">
            <w:pPr>
              <w:autoSpaceDE w:val="0"/>
              <w:autoSpaceDN w:val="0"/>
              <w:adjustRightInd w:val="0"/>
              <w:ind w:right="-104"/>
              <w:rPr>
                <w:rFonts w:ascii="Arial" w:hAnsi="Arial" w:cs="Arial"/>
                <w:b/>
                <w:sz w:val="22"/>
                <w:lang w:val="es-ES"/>
              </w:rPr>
            </w:pPr>
          </w:p>
        </w:tc>
      </w:tr>
      <w:tr w:rsidR="00461828" w:rsidRPr="009F2EC0" w:rsidTr="00461828">
        <w:trPr>
          <w:tblCellSpacing w:w="15" w:type="dxa"/>
          <w:jc w:val="center"/>
        </w:trPr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1828" w:rsidRPr="009F2EC0" w:rsidRDefault="00461828" w:rsidP="005072F5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6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1828" w:rsidRPr="009F2EC0" w:rsidRDefault="00461828" w:rsidP="0046182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lang w:val="es-ES"/>
              </w:rPr>
            </w:pPr>
            <w:r w:rsidRPr="009F2EC0">
              <w:rPr>
                <w:rFonts w:ascii="Arial" w:hAnsi="Arial" w:cs="Arial"/>
                <w:b/>
                <w:sz w:val="22"/>
                <w:lang w:val="es-ES"/>
              </w:rPr>
              <w:t>Informe de la reunión entre organizaciones sobre métodos de análisis</w:t>
            </w:r>
          </w:p>
          <w:p w:rsidR="00461828" w:rsidRPr="007D0DCF" w:rsidRDefault="00461828" w:rsidP="0046182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6"/>
                <w:lang w:val="es-ES"/>
              </w:rPr>
            </w:pPr>
          </w:p>
          <w:p w:rsidR="00461828" w:rsidRPr="009F2EC0" w:rsidRDefault="00461828" w:rsidP="00461828">
            <w:pPr>
              <w:ind w:left="77" w:right="127"/>
              <w:jc w:val="both"/>
              <w:rPr>
                <w:b/>
                <w:bCs/>
                <w:color w:val="0000FF"/>
                <w:sz w:val="26"/>
                <w:szCs w:val="28"/>
                <w:lang w:val="es-ES"/>
              </w:rPr>
            </w:pPr>
            <w:r w:rsidRPr="009F2EC0">
              <w:rPr>
                <w:b/>
                <w:bCs/>
                <w:color w:val="0000FF"/>
                <w:sz w:val="26"/>
                <w:szCs w:val="28"/>
                <w:lang w:val="es-ES"/>
              </w:rPr>
              <w:t>Competencia compartida.</w:t>
            </w:r>
          </w:p>
          <w:p w:rsidR="00461828" w:rsidRDefault="00461828" w:rsidP="00461828">
            <w:pPr>
              <w:ind w:left="77" w:right="127"/>
              <w:jc w:val="both"/>
              <w:rPr>
                <w:b/>
                <w:bCs/>
                <w:color w:val="0000FF"/>
                <w:sz w:val="26"/>
                <w:szCs w:val="28"/>
                <w:lang w:val="es-ES"/>
              </w:rPr>
            </w:pPr>
            <w:r w:rsidRPr="009F2EC0">
              <w:rPr>
                <w:b/>
                <w:bCs/>
                <w:color w:val="0000FF"/>
                <w:sz w:val="26"/>
                <w:szCs w:val="28"/>
                <w:lang w:val="es-ES"/>
              </w:rPr>
              <w:t>Voto Es</w:t>
            </w:r>
            <w:r w:rsidRPr="009F2EC0">
              <w:rPr>
                <w:b/>
                <w:color w:val="0000FF"/>
                <w:sz w:val="26"/>
                <w:szCs w:val="28"/>
                <w:lang w:val="es-ES"/>
              </w:rPr>
              <w:t>tados</w:t>
            </w:r>
            <w:r w:rsidRPr="009F2EC0">
              <w:rPr>
                <w:b/>
                <w:bCs/>
                <w:color w:val="0000FF"/>
                <w:sz w:val="26"/>
                <w:szCs w:val="28"/>
                <w:lang w:val="es-ES"/>
              </w:rPr>
              <w:t xml:space="preserve"> miembros.</w:t>
            </w:r>
          </w:p>
          <w:p w:rsidR="00461828" w:rsidRPr="004C533B" w:rsidRDefault="00461828" w:rsidP="00461828">
            <w:pPr>
              <w:ind w:left="77" w:right="127"/>
              <w:rPr>
                <w:b/>
                <w:bCs/>
                <w:color w:val="0000FF"/>
                <w:sz w:val="10"/>
                <w:szCs w:val="28"/>
                <w:lang w:val="es-ES"/>
              </w:rPr>
            </w:pP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28" w:rsidRPr="00DA2C9E" w:rsidRDefault="00B47BF1" w:rsidP="00F0147B">
            <w:pPr>
              <w:ind w:left="539" w:right="-104" w:hanging="539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CRD 1</w:t>
            </w:r>
          </w:p>
          <w:p w:rsidR="00461828" w:rsidRPr="00DA2C9E" w:rsidRDefault="00461828" w:rsidP="00F0147B">
            <w:pPr>
              <w:autoSpaceDE w:val="0"/>
              <w:autoSpaceDN w:val="0"/>
              <w:adjustRightInd w:val="0"/>
              <w:ind w:right="-104"/>
              <w:jc w:val="both"/>
              <w:rPr>
                <w:rFonts w:ascii="Arial" w:hAnsi="Arial" w:cs="Arial"/>
                <w:b/>
                <w:sz w:val="22"/>
              </w:rPr>
            </w:pPr>
          </w:p>
        </w:tc>
      </w:tr>
      <w:tr w:rsidR="00461828" w:rsidRPr="001F256C" w:rsidTr="00461828">
        <w:trPr>
          <w:tblCellSpacing w:w="15" w:type="dxa"/>
          <w:jc w:val="center"/>
        </w:trPr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1828" w:rsidRPr="009F2EC0" w:rsidRDefault="00461828" w:rsidP="005072F5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7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1828" w:rsidRPr="009F2EC0" w:rsidRDefault="00461828" w:rsidP="00461828">
            <w:pPr>
              <w:autoSpaceDE w:val="0"/>
              <w:autoSpaceDN w:val="0"/>
              <w:adjustRightInd w:val="0"/>
              <w:ind w:right="91"/>
              <w:rPr>
                <w:rFonts w:ascii="Arial" w:hAnsi="Arial" w:cs="Arial"/>
                <w:b/>
                <w:sz w:val="22"/>
                <w:lang w:val="es-ES"/>
              </w:rPr>
            </w:pPr>
            <w:r w:rsidRPr="009F2EC0">
              <w:rPr>
                <w:rFonts w:ascii="Arial" w:hAnsi="Arial" w:cs="Arial"/>
                <w:b/>
                <w:sz w:val="22"/>
                <w:lang w:val="es-ES"/>
              </w:rPr>
              <w:t>Otros asuntos y trabajos futuros</w:t>
            </w:r>
          </w:p>
          <w:p w:rsidR="00461828" w:rsidRPr="007D0DCF" w:rsidRDefault="00461828" w:rsidP="00461828">
            <w:pPr>
              <w:autoSpaceDE w:val="0"/>
              <w:autoSpaceDN w:val="0"/>
              <w:adjustRightInd w:val="0"/>
              <w:ind w:right="91"/>
              <w:rPr>
                <w:rFonts w:ascii="Arial" w:hAnsi="Arial" w:cs="Arial"/>
                <w:b/>
                <w:sz w:val="6"/>
                <w:lang w:val="es-ES"/>
              </w:rPr>
            </w:pPr>
          </w:p>
          <w:p w:rsidR="00461828" w:rsidRDefault="00461828" w:rsidP="00461828">
            <w:pPr>
              <w:ind w:left="77" w:right="177"/>
              <w:rPr>
                <w:b/>
                <w:i/>
                <w:color w:val="0000FF"/>
                <w:szCs w:val="28"/>
                <w:lang w:val="es-ES"/>
              </w:rPr>
            </w:pPr>
            <w:r w:rsidRPr="009F2EC0">
              <w:rPr>
                <w:b/>
                <w:i/>
                <w:color w:val="0000FF"/>
                <w:szCs w:val="28"/>
                <w:lang w:val="es-ES"/>
              </w:rPr>
              <w:t>La competencia y el derecho de voto dependen de los temas a tratar. (Documento no disponible).</w:t>
            </w:r>
          </w:p>
          <w:p w:rsidR="00461828" w:rsidRPr="004C533B" w:rsidRDefault="00461828" w:rsidP="00CD715C">
            <w:pPr>
              <w:ind w:left="77" w:right="127"/>
              <w:jc w:val="both"/>
              <w:rPr>
                <w:b/>
                <w:color w:val="0000FF"/>
                <w:sz w:val="10"/>
                <w:szCs w:val="28"/>
                <w:lang w:val="es-ES"/>
              </w:rPr>
            </w:pPr>
          </w:p>
          <w:p w:rsidR="00461828" w:rsidRPr="007D0DCF" w:rsidRDefault="00461828" w:rsidP="00971D58">
            <w:pPr>
              <w:autoSpaceDE w:val="0"/>
              <w:autoSpaceDN w:val="0"/>
              <w:adjustRightInd w:val="0"/>
              <w:rPr>
                <w:sz w:val="4"/>
                <w:lang w:val="es-ES"/>
              </w:rPr>
            </w:pP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828" w:rsidRPr="00DA2C9E" w:rsidRDefault="00461828" w:rsidP="00461828">
            <w:pPr>
              <w:ind w:right="-104"/>
              <w:rPr>
                <w:rFonts w:ascii="Arial" w:hAnsi="Arial" w:cs="Arial"/>
                <w:b/>
                <w:sz w:val="22"/>
              </w:rPr>
            </w:pPr>
          </w:p>
        </w:tc>
      </w:tr>
      <w:tr w:rsidR="00D301A5" w:rsidRPr="001F256C" w:rsidTr="00461828">
        <w:trPr>
          <w:trHeight w:val="662"/>
          <w:tblCellSpacing w:w="15" w:type="dxa"/>
          <w:jc w:val="center"/>
        </w:trPr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301A5" w:rsidRPr="009F2EC0" w:rsidRDefault="00D301A5" w:rsidP="006012E5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8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1828" w:rsidRPr="009F2EC0" w:rsidRDefault="00461828" w:rsidP="00461828">
            <w:pPr>
              <w:autoSpaceDE w:val="0"/>
              <w:autoSpaceDN w:val="0"/>
              <w:adjustRightInd w:val="0"/>
              <w:ind w:right="91"/>
              <w:rPr>
                <w:rFonts w:ascii="Arial" w:hAnsi="Arial" w:cs="Arial"/>
                <w:b/>
                <w:sz w:val="22"/>
                <w:lang w:val="es-ES"/>
              </w:rPr>
            </w:pPr>
            <w:r w:rsidRPr="009F2EC0">
              <w:rPr>
                <w:rFonts w:ascii="Arial" w:hAnsi="Arial" w:cs="Arial"/>
                <w:b/>
                <w:sz w:val="22"/>
                <w:lang w:val="es-ES"/>
              </w:rPr>
              <w:t>Fecha y lugar de la próxima reunión</w:t>
            </w:r>
          </w:p>
          <w:p w:rsidR="00461828" w:rsidRPr="007D0DCF" w:rsidRDefault="00461828" w:rsidP="00461828">
            <w:pPr>
              <w:autoSpaceDE w:val="0"/>
              <w:autoSpaceDN w:val="0"/>
              <w:adjustRightInd w:val="0"/>
              <w:ind w:right="91"/>
              <w:rPr>
                <w:rFonts w:ascii="Arial" w:hAnsi="Arial" w:cs="Arial"/>
                <w:b/>
                <w:sz w:val="2"/>
                <w:lang w:val="es-ES"/>
              </w:rPr>
            </w:pPr>
          </w:p>
          <w:p w:rsidR="00461828" w:rsidRPr="009F2EC0" w:rsidRDefault="00461828" w:rsidP="00461828">
            <w:pPr>
              <w:ind w:left="77" w:right="177"/>
              <w:rPr>
                <w:b/>
                <w:bCs/>
                <w:color w:val="0000FF"/>
                <w:sz w:val="26"/>
                <w:szCs w:val="28"/>
                <w:lang w:val="es-ES"/>
              </w:rPr>
            </w:pPr>
            <w:r w:rsidRPr="009F2EC0">
              <w:rPr>
                <w:b/>
                <w:bCs/>
                <w:color w:val="0000FF"/>
                <w:sz w:val="26"/>
                <w:szCs w:val="28"/>
                <w:lang w:val="es-ES"/>
              </w:rPr>
              <w:t>Competencia Estados miembros.</w:t>
            </w:r>
          </w:p>
          <w:p w:rsidR="00461828" w:rsidRPr="009F2EC0" w:rsidRDefault="00461828" w:rsidP="00461828">
            <w:pPr>
              <w:ind w:left="77" w:right="177"/>
              <w:rPr>
                <w:b/>
                <w:bCs/>
                <w:color w:val="0000FF"/>
                <w:sz w:val="26"/>
                <w:szCs w:val="28"/>
                <w:lang w:val="es-ES"/>
              </w:rPr>
            </w:pPr>
            <w:r w:rsidRPr="009F2EC0">
              <w:rPr>
                <w:b/>
                <w:bCs/>
                <w:color w:val="0000FF"/>
                <w:sz w:val="26"/>
                <w:szCs w:val="28"/>
                <w:lang w:val="es-ES"/>
              </w:rPr>
              <w:t>Voto Estados miembros.</w:t>
            </w:r>
          </w:p>
          <w:p w:rsidR="00D301A5" w:rsidRPr="004C533B" w:rsidRDefault="00D301A5" w:rsidP="00455088">
            <w:pPr>
              <w:ind w:left="77" w:right="177"/>
              <w:rPr>
                <w:b/>
                <w:i/>
                <w:color w:val="0000FF"/>
                <w:sz w:val="10"/>
                <w:szCs w:val="28"/>
                <w:lang w:val="es-ES"/>
              </w:rPr>
            </w:pPr>
          </w:p>
          <w:p w:rsidR="00D301A5" w:rsidRPr="007D0DCF" w:rsidRDefault="00D301A5" w:rsidP="00786914">
            <w:pPr>
              <w:ind w:left="77" w:right="177"/>
              <w:rPr>
                <w:sz w:val="4"/>
                <w:lang w:val="es-ES"/>
              </w:rPr>
            </w:pP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01A5" w:rsidRPr="00DA2C9E" w:rsidRDefault="00D301A5" w:rsidP="00D06551">
            <w:pPr>
              <w:autoSpaceDE w:val="0"/>
              <w:autoSpaceDN w:val="0"/>
              <w:adjustRightInd w:val="0"/>
              <w:ind w:right="-104"/>
              <w:jc w:val="both"/>
              <w:rPr>
                <w:rFonts w:ascii="Arial" w:hAnsi="Arial" w:cs="Arial"/>
                <w:b/>
                <w:sz w:val="22"/>
              </w:rPr>
            </w:pPr>
          </w:p>
        </w:tc>
      </w:tr>
      <w:tr w:rsidR="00D301A5" w:rsidRPr="009F2EC0" w:rsidTr="00461828">
        <w:trPr>
          <w:trHeight w:val="662"/>
          <w:tblCellSpacing w:w="15" w:type="dxa"/>
          <w:jc w:val="center"/>
        </w:trPr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301A5" w:rsidRPr="009F2EC0" w:rsidRDefault="00D301A5" w:rsidP="005072F5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9</w:t>
            </w:r>
          </w:p>
        </w:tc>
        <w:tc>
          <w:tcPr>
            <w:tcW w:w="6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61828" w:rsidRPr="009F2EC0" w:rsidRDefault="00461828" w:rsidP="00461828">
            <w:pPr>
              <w:autoSpaceDE w:val="0"/>
              <w:autoSpaceDN w:val="0"/>
              <w:adjustRightInd w:val="0"/>
              <w:ind w:right="91"/>
              <w:rPr>
                <w:rFonts w:ascii="Arial" w:hAnsi="Arial" w:cs="Arial"/>
                <w:b/>
                <w:sz w:val="22"/>
                <w:lang w:val="es-ES"/>
              </w:rPr>
            </w:pPr>
            <w:r w:rsidRPr="009F2EC0">
              <w:rPr>
                <w:rFonts w:ascii="Arial" w:hAnsi="Arial" w:cs="Arial"/>
                <w:b/>
                <w:sz w:val="22"/>
                <w:lang w:val="es-ES"/>
              </w:rPr>
              <w:t>Aprobación del informe</w:t>
            </w:r>
          </w:p>
          <w:p w:rsidR="00461828" w:rsidRPr="007D0DCF" w:rsidRDefault="00461828" w:rsidP="00461828">
            <w:pPr>
              <w:autoSpaceDE w:val="0"/>
              <w:autoSpaceDN w:val="0"/>
              <w:adjustRightInd w:val="0"/>
              <w:ind w:right="91"/>
              <w:rPr>
                <w:rFonts w:ascii="Arial" w:hAnsi="Arial" w:cs="Arial"/>
                <w:b/>
                <w:sz w:val="2"/>
                <w:lang w:val="es-ES"/>
              </w:rPr>
            </w:pPr>
          </w:p>
          <w:p w:rsidR="00461828" w:rsidRPr="009F2EC0" w:rsidRDefault="00461828" w:rsidP="00461828">
            <w:pPr>
              <w:ind w:left="77" w:right="177"/>
              <w:rPr>
                <w:b/>
                <w:bCs/>
                <w:color w:val="0000FF"/>
                <w:sz w:val="26"/>
                <w:szCs w:val="28"/>
                <w:lang w:val="es-ES"/>
              </w:rPr>
            </w:pPr>
            <w:r w:rsidRPr="009F2EC0">
              <w:rPr>
                <w:b/>
                <w:bCs/>
                <w:color w:val="0000FF"/>
                <w:sz w:val="26"/>
                <w:szCs w:val="28"/>
                <w:lang w:val="es-ES"/>
              </w:rPr>
              <w:t>Competencia Estados miembros.</w:t>
            </w:r>
          </w:p>
          <w:p w:rsidR="00461828" w:rsidRDefault="00461828" w:rsidP="00461828">
            <w:pPr>
              <w:ind w:left="77" w:right="177"/>
              <w:rPr>
                <w:rFonts w:ascii="TimesNewRoman,BoldItalic" w:hAnsi="TimesNewRoman,BoldItalic" w:cs="TimesNewRoman,BoldItalic"/>
                <w:b/>
                <w:bCs/>
                <w:iCs/>
                <w:color w:val="0000FF"/>
                <w:sz w:val="22"/>
                <w:lang w:val="es-ES"/>
              </w:rPr>
            </w:pPr>
            <w:r w:rsidRPr="009F2EC0">
              <w:rPr>
                <w:b/>
                <w:bCs/>
                <w:color w:val="0000FF"/>
                <w:sz w:val="26"/>
                <w:szCs w:val="28"/>
                <w:lang w:val="es-ES"/>
              </w:rPr>
              <w:t>Voto Estados miembros</w:t>
            </w:r>
            <w:r w:rsidRPr="009F2EC0">
              <w:rPr>
                <w:rFonts w:ascii="TimesNewRoman,BoldItalic" w:hAnsi="TimesNewRoman,BoldItalic" w:cs="TimesNewRoman,BoldItalic"/>
                <w:b/>
                <w:bCs/>
                <w:iCs/>
                <w:color w:val="0000FF"/>
                <w:sz w:val="22"/>
                <w:lang w:val="es-ES"/>
              </w:rPr>
              <w:t>.</w:t>
            </w:r>
            <w:r w:rsidRPr="009F2EC0">
              <w:rPr>
                <w:rFonts w:ascii="TimesNewRoman,BoldItalic" w:hAnsi="TimesNewRoman,BoldItalic" w:cs="TimesNewRoman,BoldItalic"/>
                <w:b/>
                <w:bCs/>
                <w:iCs/>
                <w:color w:val="0000FF"/>
                <w:sz w:val="22"/>
                <w:vertAlign w:val="superscript"/>
                <w:lang w:val="es-ES"/>
              </w:rPr>
              <w:footnoteReference w:id="2"/>
            </w:r>
          </w:p>
          <w:p w:rsidR="00D301A5" w:rsidRPr="004C533B" w:rsidRDefault="00D301A5" w:rsidP="00461828">
            <w:pPr>
              <w:ind w:left="77" w:right="177"/>
              <w:rPr>
                <w:rFonts w:ascii="Arial" w:hAnsi="Arial" w:cs="Arial"/>
                <w:b/>
                <w:sz w:val="10"/>
                <w:lang w:val="es-ES"/>
              </w:rPr>
            </w:pPr>
          </w:p>
        </w:tc>
        <w:tc>
          <w:tcPr>
            <w:tcW w:w="2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01A5" w:rsidRPr="00DA2C9E" w:rsidRDefault="00D301A5" w:rsidP="00D06551">
            <w:pPr>
              <w:autoSpaceDE w:val="0"/>
              <w:autoSpaceDN w:val="0"/>
              <w:adjustRightInd w:val="0"/>
              <w:ind w:right="-104"/>
              <w:jc w:val="both"/>
              <w:rPr>
                <w:rFonts w:ascii="Arial" w:hAnsi="Arial" w:cs="Arial"/>
                <w:b/>
                <w:sz w:val="22"/>
              </w:rPr>
            </w:pPr>
          </w:p>
        </w:tc>
      </w:tr>
    </w:tbl>
    <w:p w:rsidR="00265A80" w:rsidRPr="009F2EC0" w:rsidRDefault="00265A80">
      <w:pPr>
        <w:rPr>
          <w:sz w:val="22"/>
          <w:lang w:val="es-ES"/>
        </w:rPr>
      </w:pPr>
    </w:p>
    <w:sectPr w:rsidR="00265A80" w:rsidRPr="009F2EC0" w:rsidSect="001F256C">
      <w:footerReference w:type="even" r:id="rId8"/>
      <w:footerReference w:type="default" r:id="rId9"/>
      <w:footnotePr>
        <w:pos w:val="beneathText"/>
      </w:footnotePr>
      <w:pgSz w:w="11906" w:h="16838"/>
      <w:pgMar w:top="1021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289" w:rsidRDefault="00CF6289">
      <w:r>
        <w:separator/>
      </w:r>
    </w:p>
  </w:endnote>
  <w:endnote w:type="continuationSeparator" w:id="0">
    <w:p w:rsidR="00CF6289" w:rsidRDefault="00CF62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,Bold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4EA" w:rsidRDefault="006104EA" w:rsidP="00FF3BC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18</w:t>
    </w:r>
    <w:r>
      <w:rPr>
        <w:rStyle w:val="Oldalszm"/>
      </w:rPr>
      <w:fldChar w:fldCharType="end"/>
    </w:r>
  </w:p>
  <w:p w:rsidR="006104EA" w:rsidRDefault="006104EA" w:rsidP="00FF3BC3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4EA" w:rsidRPr="001F256C" w:rsidRDefault="006104EA" w:rsidP="00FF3BC3">
    <w:pPr>
      <w:pStyle w:val="llb"/>
      <w:framePr w:wrap="around" w:vAnchor="text" w:hAnchor="margin" w:xAlign="right" w:y="1"/>
      <w:rPr>
        <w:rStyle w:val="Oldalszm"/>
        <w:sz w:val="16"/>
      </w:rPr>
    </w:pPr>
    <w:r w:rsidRPr="001F256C">
      <w:rPr>
        <w:rStyle w:val="Oldalszm"/>
        <w:sz w:val="16"/>
      </w:rPr>
      <w:fldChar w:fldCharType="begin"/>
    </w:r>
    <w:r w:rsidRPr="001F256C">
      <w:rPr>
        <w:rStyle w:val="Oldalszm"/>
        <w:sz w:val="16"/>
      </w:rPr>
      <w:instrText xml:space="preserve">PAGE  </w:instrText>
    </w:r>
    <w:r w:rsidRPr="001F256C">
      <w:rPr>
        <w:rStyle w:val="Oldalszm"/>
        <w:sz w:val="16"/>
      </w:rPr>
      <w:fldChar w:fldCharType="separate"/>
    </w:r>
    <w:r w:rsidR="00F81053">
      <w:rPr>
        <w:rStyle w:val="Oldalszm"/>
        <w:noProof/>
        <w:sz w:val="16"/>
      </w:rPr>
      <w:t>1</w:t>
    </w:r>
    <w:r w:rsidRPr="001F256C">
      <w:rPr>
        <w:rStyle w:val="Oldalszm"/>
        <w:sz w:val="16"/>
      </w:rPr>
      <w:fldChar w:fldCharType="end"/>
    </w:r>
  </w:p>
  <w:p w:rsidR="006104EA" w:rsidRPr="001F256C" w:rsidRDefault="006104EA" w:rsidP="00FF3BC3">
    <w:pPr>
      <w:pStyle w:val="llb"/>
      <w:ind w:right="360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289" w:rsidRDefault="00CF6289">
      <w:r>
        <w:separator/>
      </w:r>
    </w:p>
  </w:footnote>
  <w:footnote w:type="continuationSeparator" w:id="0">
    <w:p w:rsidR="00CF6289" w:rsidRDefault="00CF6289">
      <w:r>
        <w:continuationSeparator/>
      </w:r>
    </w:p>
  </w:footnote>
  <w:footnote w:id="1">
    <w:p w:rsidR="006104EA" w:rsidRPr="00F2002C" w:rsidRDefault="006104EA" w:rsidP="00D301A5">
      <w:pPr>
        <w:pStyle w:val="Lbjegyzetszveg"/>
        <w:ind w:left="-540" w:right="-830"/>
        <w:rPr>
          <w:rFonts w:ascii="Arial" w:hAnsi="Arial" w:cs="Arial"/>
          <w:sz w:val="18"/>
          <w:lang w:val="es-ES"/>
        </w:rPr>
      </w:pPr>
      <w:r w:rsidRPr="004C533B">
        <w:rPr>
          <w:rStyle w:val="Lbjegyzet-hivatkozs"/>
          <w:sz w:val="18"/>
        </w:rPr>
        <w:footnoteRef/>
      </w:r>
      <w:r w:rsidRPr="004C533B">
        <w:rPr>
          <w:sz w:val="18"/>
          <w:lang w:val="es-ES"/>
        </w:rPr>
        <w:t xml:space="preserve"> </w:t>
      </w:r>
      <w:r w:rsidRPr="00F2002C">
        <w:rPr>
          <w:rFonts w:ascii="Arial" w:hAnsi="Arial" w:cs="Arial"/>
          <w:sz w:val="18"/>
          <w:lang w:val="es-ES"/>
        </w:rPr>
        <w:t>La Unión Europea podrá tomar la palabra y tomar posición con respecto a las secciones del orden del día que traten sobre puntos específicos de su competencia.</w:t>
      </w:r>
    </w:p>
  </w:footnote>
  <w:footnote w:id="2">
    <w:p w:rsidR="006104EA" w:rsidRPr="00F2002C" w:rsidRDefault="006104EA" w:rsidP="00461828">
      <w:pPr>
        <w:pStyle w:val="Lbjegyzetszveg"/>
        <w:ind w:left="-360" w:right="-1010"/>
        <w:rPr>
          <w:rFonts w:ascii="Arial" w:hAnsi="Arial" w:cs="Arial"/>
          <w:sz w:val="18"/>
          <w:szCs w:val="18"/>
          <w:lang w:val="es-ES"/>
        </w:rPr>
      </w:pPr>
      <w:r w:rsidRPr="00F2002C">
        <w:rPr>
          <w:rStyle w:val="Lbjegyzet-hivatkozs"/>
          <w:rFonts w:ascii="Arial" w:hAnsi="Arial" w:cs="Arial"/>
          <w:color w:val="000000"/>
        </w:rPr>
        <w:footnoteRef/>
      </w:r>
      <w:r w:rsidRPr="00F2002C">
        <w:rPr>
          <w:rFonts w:ascii="Arial" w:hAnsi="Arial" w:cs="Arial"/>
          <w:lang w:val="es-ES"/>
        </w:rPr>
        <w:t xml:space="preserve"> </w:t>
      </w:r>
      <w:r w:rsidRPr="00F2002C">
        <w:rPr>
          <w:rFonts w:ascii="Arial" w:hAnsi="Arial" w:cs="Arial"/>
          <w:sz w:val="18"/>
          <w:szCs w:val="18"/>
          <w:lang w:val="es-ES"/>
        </w:rPr>
        <w:t xml:space="preserve">La Unión Europea podrá tomar la palabra y tomar posición con respecto a las secciones del informe que traten sobre puntos específicos de su competencia.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numPicBullet w:numPicBulletId="1">
    <w:pict>
      <v:shape id="_x0000_i1026" type="#_x0000_t75" style="width:3in;height:3in" o:bullet="t"/>
    </w:pict>
  </w:numPicBullet>
  <w:numPicBullet w:numPicBulletId="2">
    <w:pict>
      <v:shape id="_x0000_i1027" type="#_x0000_t75" style="width:3in;height:3in" o:bullet="t"/>
    </w:pict>
  </w:numPicBullet>
  <w:numPicBullet w:numPicBulletId="3">
    <w:pict>
      <v:shape id="_x0000_i1028" type="#_x0000_t75" style="width:3in;height:3in" o:bullet="t"/>
    </w:pict>
  </w:numPicBullet>
  <w:numPicBullet w:numPicBulletId="4">
    <w:pict>
      <v:shape id="_x0000_i1029" type="#_x0000_t75" style="width:3in;height:3in" o:bullet="t"/>
    </w:pict>
  </w:numPicBullet>
  <w:numPicBullet w:numPicBulletId="5">
    <w:pict>
      <v:shape id="_x0000_i1030" type="#_x0000_t75" style="width:3in;height:3in" o:bullet="t"/>
    </w:pict>
  </w:numPicBullet>
  <w:numPicBullet w:numPicBulletId="6">
    <w:pict>
      <v:shape id="_x0000_i1031" type="#_x0000_t75" style="width:3in;height:3in" o:bullet="t"/>
    </w:pict>
  </w:numPicBullet>
  <w:numPicBullet w:numPicBulletId="7">
    <w:pict>
      <v:shape id="_x0000_i1032" type="#_x0000_t75" style="width:3in;height:3in" o:bullet="t"/>
    </w:pict>
  </w:numPicBullet>
  <w:numPicBullet w:numPicBulletId="8">
    <w:pict>
      <v:shape id="_x0000_i1033" type="#_x0000_t75" style="width:3in;height:3in" o:bullet="t"/>
    </w:pict>
  </w:numPicBullet>
  <w:abstractNum w:abstractNumId="0">
    <w:nsid w:val="03A57299"/>
    <w:multiLevelType w:val="hybridMultilevel"/>
    <w:tmpl w:val="57886CC0"/>
    <w:lvl w:ilvl="0" w:tplc="F46EB4B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>
    <w:nsid w:val="0EB321D0"/>
    <w:multiLevelType w:val="multilevel"/>
    <w:tmpl w:val="B2D2BDE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B4F6397"/>
    <w:multiLevelType w:val="hybridMultilevel"/>
    <w:tmpl w:val="54EAF2EA"/>
    <w:lvl w:ilvl="0" w:tplc="A6709D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373779"/>
    <w:multiLevelType w:val="hybridMultilevel"/>
    <w:tmpl w:val="D51C43C0"/>
    <w:lvl w:ilvl="0" w:tplc="F46EB4B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>
    <w:nsid w:val="489C56B0"/>
    <w:multiLevelType w:val="hybridMultilevel"/>
    <w:tmpl w:val="B2D2BDE8"/>
    <w:lvl w:ilvl="0" w:tplc="A6709D3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1F45409"/>
    <w:multiLevelType w:val="hybridMultilevel"/>
    <w:tmpl w:val="5756E2E4"/>
    <w:lvl w:ilvl="0" w:tplc="F46EB4B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>
    <w:nsid w:val="562A61A5"/>
    <w:multiLevelType w:val="hybridMultilevel"/>
    <w:tmpl w:val="61B60788"/>
    <w:lvl w:ilvl="0" w:tplc="A6709D3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93466D5"/>
    <w:multiLevelType w:val="hybridMultilevel"/>
    <w:tmpl w:val="98DE20D2"/>
    <w:lvl w:ilvl="0" w:tplc="A6709D3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C1553BB"/>
    <w:multiLevelType w:val="hybridMultilevel"/>
    <w:tmpl w:val="F818332C"/>
    <w:lvl w:ilvl="0" w:tplc="F46EB4BC">
      <w:start w:val="1"/>
      <w:numFmt w:val="bullet"/>
      <w:lvlText w:val=""/>
      <w:lvlJc w:val="left"/>
      <w:pPr>
        <w:tabs>
          <w:tab w:val="num" w:pos="437"/>
        </w:tabs>
        <w:ind w:left="4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37"/>
        </w:tabs>
        <w:ind w:left="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157"/>
        </w:tabs>
        <w:ind w:left="1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77"/>
        </w:tabs>
        <w:ind w:left="1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97"/>
        </w:tabs>
        <w:ind w:left="2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317"/>
        </w:tabs>
        <w:ind w:left="3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037"/>
        </w:tabs>
        <w:ind w:left="4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757"/>
        </w:tabs>
        <w:ind w:left="4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77"/>
        </w:tabs>
        <w:ind w:left="5477" w:hanging="360"/>
      </w:pPr>
      <w:rPr>
        <w:rFonts w:ascii="Wingdings" w:hAnsi="Wingdings" w:hint="default"/>
      </w:rPr>
    </w:lvl>
  </w:abstractNum>
  <w:abstractNum w:abstractNumId="9">
    <w:nsid w:val="748D155C"/>
    <w:multiLevelType w:val="hybridMultilevel"/>
    <w:tmpl w:val="4C608A80"/>
    <w:lvl w:ilvl="0" w:tplc="F46EB4B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1"/>
  </w:num>
  <w:num w:numId="6">
    <w:abstractNumId w:val="8"/>
  </w:num>
  <w:num w:numId="7">
    <w:abstractNumId w:val="0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grammar="clean"/>
  <w:stylePaneFormatFilter w:val="3F01"/>
  <w:doNotTrackMoves/>
  <w:defaultTabStop w:val="72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LW_DocType" w:val="NORMAL"/>
  </w:docVars>
  <w:rsids>
    <w:rsidRoot w:val="009107B1"/>
    <w:rsid w:val="00011465"/>
    <w:rsid w:val="00015186"/>
    <w:rsid w:val="00026870"/>
    <w:rsid w:val="00036774"/>
    <w:rsid w:val="00042881"/>
    <w:rsid w:val="00042AC7"/>
    <w:rsid w:val="00045FE6"/>
    <w:rsid w:val="000516A7"/>
    <w:rsid w:val="00061E38"/>
    <w:rsid w:val="0007529C"/>
    <w:rsid w:val="00086B9C"/>
    <w:rsid w:val="0009295C"/>
    <w:rsid w:val="000A7715"/>
    <w:rsid w:val="000B1A0B"/>
    <w:rsid w:val="000C08A1"/>
    <w:rsid w:val="000C7C8B"/>
    <w:rsid w:val="000D3FEA"/>
    <w:rsid w:val="000E6729"/>
    <w:rsid w:val="00132936"/>
    <w:rsid w:val="001367D7"/>
    <w:rsid w:val="00140762"/>
    <w:rsid w:val="00140787"/>
    <w:rsid w:val="0014156E"/>
    <w:rsid w:val="001479CB"/>
    <w:rsid w:val="001574A3"/>
    <w:rsid w:val="00176C7D"/>
    <w:rsid w:val="001A30EB"/>
    <w:rsid w:val="001B3D4E"/>
    <w:rsid w:val="001B69A9"/>
    <w:rsid w:val="001D06F8"/>
    <w:rsid w:val="001D165B"/>
    <w:rsid w:val="001D3ECF"/>
    <w:rsid w:val="001D4933"/>
    <w:rsid w:val="001F256C"/>
    <w:rsid w:val="001F49B2"/>
    <w:rsid w:val="001F62A2"/>
    <w:rsid w:val="00203702"/>
    <w:rsid w:val="002107DE"/>
    <w:rsid w:val="0021771B"/>
    <w:rsid w:val="002204E3"/>
    <w:rsid w:val="0022125D"/>
    <w:rsid w:val="00224872"/>
    <w:rsid w:val="00225605"/>
    <w:rsid w:val="00225686"/>
    <w:rsid w:val="00232AD4"/>
    <w:rsid w:val="002403B0"/>
    <w:rsid w:val="002451F0"/>
    <w:rsid w:val="00253C22"/>
    <w:rsid w:val="00257BD9"/>
    <w:rsid w:val="00262D98"/>
    <w:rsid w:val="00265A80"/>
    <w:rsid w:val="00267771"/>
    <w:rsid w:val="002719A4"/>
    <w:rsid w:val="00277060"/>
    <w:rsid w:val="002817C4"/>
    <w:rsid w:val="00295A54"/>
    <w:rsid w:val="002B7BC2"/>
    <w:rsid w:val="002D2B58"/>
    <w:rsid w:val="002E07BC"/>
    <w:rsid w:val="002E1CDF"/>
    <w:rsid w:val="002E4510"/>
    <w:rsid w:val="002F7623"/>
    <w:rsid w:val="0031108C"/>
    <w:rsid w:val="00315938"/>
    <w:rsid w:val="003164A3"/>
    <w:rsid w:val="003223AF"/>
    <w:rsid w:val="00324078"/>
    <w:rsid w:val="00334759"/>
    <w:rsid w:val="00347C13"/>
    <w:rsid w:val="003517AB"/>
    <w:rsid w:val="003725AA"/>
    <w:rsid w:val="00375E0A"/>
    <w:rsid w:val="00381FC7"/>
    <w:rsid w:val="003A3725"/>
    <w:rsid w:val="003B3F21"/>
    <w:rsid w:val="003B44A9"/>
    <w:rsid w:val="003C32F4"/>
    <w:rsid w:val="003C63D2"/>
    <w:rsid w:val="003D49EF"/>
    <w:rsid w:val="003D5C18"/>
    <w:rsid w:val="0042183A"/>
    <w:rsid w:val="00443B79"/>
    <w:rsid w:val="00444420"/>
    <w:rsid w:val="0045221B"/>
    <w:rsid w:val="00455088"/>
    <w:rsid w:val="00461828"/>
    <w:rsid w:val="004624F3"/>
    <w:rsid w:val="00463815"/>
    <w:rsid w:val="004664FC"/>
    <w:rsid w:val="00467192"/>
    <w:rsid w:val="004676DE"/>
    <w:rsid w:val="00470309"/>
    <w:rsid w:val="004774B2"/>
    <w:rsid w:val="0049673D"/>
    <w:rsid w:val="00497135"/>
    <w:rsid w:val="004A3C95"/>
    <w:rsid w:val="004A7733"/>
    <w:rsid w:val="004B342E"/>
    <w:rsid w:val="004B5273"/>
    <w:rsid w:val="004B769F"/>
    <w:rsid w:val="004C0EE9"/>
    <w:rsid w:val="004C533B"/>
    <w:rsid w:val="004D14CF"/>
    <w:rsid w:val="004D684D"/>
    <w:rsid w:val="004E2620"/>
    <w:rsid w:val="004E3640"/>
    <w:rsid w:val="004E5BC6"/>
    <w:rsid w:val="004E5D77"/>
    <w:rsid w:val="004F77E0"/>
    <w:rsid w:val="00502AA6"/>
    <w:rsid w:val="005045C2"/>
    <w:rsid w:val="005072F5"/>
    <w:rsid w:val="00510F29"/>
    <w:rsid w:val="00511B34"/>
    <w:rsid w:val="00514F2B"/>
    <w:rsid w:val="00525E3A"/>
    <w:rsid w:val="0052659F"/>
    <w:rsid w:val="0053095D"/>
    <w:rsid w:val="00544332"/>
    <w:rsid w:val="005444AB"/>
    <w:rsid w:val="00575F63"/>
    <w:rsid w:val="00581462"/>
    <w:rsid w:val="00593C4B"/>
    <w:rsid w:val="005A5C3D"/>
    <w:rsid w:val="005B0F37"/>
    <w:rsid w:val="005C5158"/>
    <w:rsid w:val="005D2E9F"/>
    <w:rsid w:val="005D3500"/>
    <w:rsid w:val="005E12FA"/>
    <w:rsid w:val="005E5968"/>
    <w:rsid w:val="005E62E4"/>
    <w:rsid w:val="005E7D10"/>
    <w:rsid w:val="005F048E"/>
    <w:rsid w:val="006012E5"/>
    <w:rsid w:val="00606104"/>
    <w:rsid w:val="006104EA"/>
    <w:rsid w:val="0061174C"/>
    <w:rsid w:val="00611F5C"/>
    <w:rsid w:val="00626583"/>
    <w:rsid w:val="00635BFD"/>
    <w:rsid w:val="00647BA2"/>
    <w:rsid w:val="00651FE2"/>
    <w:rsid w:val="00683B1D"/>
    <w:rsid w:val="006A05D1"/>
    <w:rsid w:val="006B12D3"/>
    <w:rsid w:val="006B3F5B"/>
    <w:rsid w:val="006B4CE3"/>
    <w:rsid w:val="006C03DD"/>
    <w:rsid w:val="006E207A"/>
    <w:rsid w:val="006E46B2"/>
    <w:rsid w:val="006F1F6C"/>
    <w:rsid w:val="006F7417"/>
    <w:rsid w:val="007006BB"/>
    <w:rsid w:val="00715B6C"/>
    <w:rsid w:val="0071749F"/>
    <w:rsid w:val="0071767F"/>
    <w:rsid w:val="007277FA"/>
    <w:rsid w:val="00727808"/>
    <w:rsid w:val="007319C4"/>
    <w:rsid w:val="00737BA6"/>
    <w:rsid w:val="00737D83"/>
    <w:rsid w:val="00761036"/>
    <w:rsid w:val="00764B32"/>
    <w:rsid w:val="00774BA5"/>
    <w:rsid w:val="00780D61"/>
    <w:rsid w:val="00785E1A"/>
    <w:rsid w:val="00786914"/>
    <w:rsid w:val="007A146E"/>
    <w:rsid w:val="007A499E"/>
    <w:rsid w:val="007B5B10"/>
    <w:rsid w:val="007B7DF5"/>
    <w:rsid w:val="007C4FF0"/>
    <w:rsid w:val="007D0DCF"/>
    <w:rsid w:val="007D12A0"/>
    <w:rsid w:val="007D1600"/>
    <w:rsid w:val="007E5507"/>
    <w:rsid w:val="007F71B2"/>
    <w:rsid w:val="008007F1"/>
    <w:rsid w:val="00803870"/>
    <w:rsid w:val="008064B2"/>
    <w:rsid w:val="00810F7F"/>
    <w:rsid w:val="00812A93"/>
    <w:rsid w:val="008332EE"/>
    <w:rsid w:val="00833BC5"/>
    <w:rsid w:val="00834D54"/>
    <w:rsid w:val="0084793C"/>
    <w:rsid w:val="00863009"/>
    <w:rsid w:val="008878B2"/>
    <w:rsid w:val="008B3B89"/>
    <w:rsid w:val="008D56DD"/>
    <w:rsid w:val="008E2657"/>
    <w:rsid w:val="008F53BD"/>
    <w:rsid w:val="00907DC4"/>
    <w:rsid w:val="009107B1"/>
    <w:rsid w:val="00921463"/>
    <w:rsid w:val="00921937"/>
    <w:rsid w:val="009231F9"/>
    <w:rsid w:val="00927023"/>
    <w:rsid w:val="00935E4A"/>
    <w:rsid w:val="009369F1"/>
    <w:rsid w:val="00940C75"/>
    <w:rsid w:val="009511F2"/>
    <w:rsid w:val="00956975"/>
    <w:rsid w:val="00957974"/>
    <w:rsid w:val="00967CD4"/>
    <w:rsid w:val="00971D58"/>
    <w:rsid w:val="00981362"/>
    <w:rsid w:val="009966B2"/>
    <w:rsid w:val="009A29CB"/>
    <w:rsid w:val="009C5724"/>
    <w:rsid w:val="009D2272"/>
    <w:rsid w:val="009D313C"/>
    <w:rsid w:val="009F067E"/>
    <w:rsid w:val="009F2EC0"/>
    <w:rsid w:val="009F6B84"/>
    <w:rsid w:val="00A51393"/>
    <w:rsid w:val="00A51D55"/>
    <w:rsid w:val="00A558A1"/>
    <w:rsid w:val="00A65F11"/>
    <w:rsid w:val="00A66663"/>
    <w:rsid w:val="00A7149A"/>
    <w:rsid w:val="00A9276C"/>
    <w:rsid w:val="00A94861"/>
    <w:rsid w:val="00AA18F5"/>
    <w:rsid w:val="00AA22AC"/>
    <w:rsid w:val="00AA702A"/>
    <w:rsid w:val="00AB6D57"/>
    <w:rsid w:val="00AC6D1B"/>
    <w:rsid w:val="00AD049F"/>
    <w:rsid w:val="00AE44C6"/>
    <w:rsid w:val="00AE6B98"/>
    <w:rsid w:val="00AF792F"/>
    <w:rsid w:val="00B14238"/>
    <w:rsid w:val="00B17AE0"/>
    <w:rsid w:val="00B40B5E"/>
    <w:rsid w:val="00B4489F"/>
    <w:rsid w:val="00B44FE3"/>
    <w:rsid w:val="00B47BF1"/>
    <w:rsid w:val="00B6758A"/>
    <w:rsid w:val="00B71AE7"/>
    <w:rsid w:val="00B872F4"/>
    <w:rsid w:val="00B9708A"/>
    <w:rsid w:val="00BA00B5"/>
    <w:rsid w:val="00BA11A1"/>
    <w:rsid w:val="00BB1A62"/>
    <w:rsid w:val="00BB1EE7"/>
    <w:rsid w:val="00BC065F"/>
    <w:rsid w:val="00BC1A5E"/>
    <w:rsid w:val="00BC339D"/>
    <w:rsid w:val="00BC7248"/>
    <w:rsid w:val="00BD0767"/>
    <w:rsid w:val="00BD0B3B"/>
    <w:rsid w:val="00BD6748"/>
    <w:rsid w:val="00BE1750"/>
    <w:rsid w:val="00BE212F"/>
    <w:rsid w:val="00BF7948"/>
    <w:rsid w:val="00C02542"/>
    <w:rsid w:val="00C05CA1"/>
    <w:rsid w:val="00C069F0"/>
    <w:rsid w:val="00C109F2"/>
    <w:rsid w:val="00C11BA5"/>
    <w:rsid w:val="00C23A05"/>
    <w:rsid w:val="00C25A42"/>
    <w:rsid w:val="00C54850"/>
    <w:rsid w:val="00C6259E"/>
    <w:rsid w:val="00C76998"/>
    <w:rsid w:val="00C862D2"/>
    <w:rsid w:val="00CA12FA"/>
    <w:rsid w:val="00CB01AC"/>
    <w:rsid w:val="00CC40B6"/>
    <w:rsid w:val="00CC7BD3"/>
    <w:rsid w:val="00CD0CAB"/>
    <w:rsid w:val="00CD28C8"/>
    <w:rsid w:val="00CD715C"/>
    <w:rsid w:val="00CD7CC0"/>
    <w:rsid w:val="00CE4221"/>
    <w:rsid w:val="00CF1DF6"/>
    <w:rsid w:val="00CF3513"/>
    <w:rsid w:val="00CF6289"/>
    <w:rsid w:val="00D01FA1"/>
    <w:rsid w:val="00D04CE8"/>
    <w:rsid w:val="00D06551"/>
    <w:rsid w:val="00D12948"/>
    <w:rsid w:val="00D21E3B"/>
    <w:rsid w:val="00D301A5"/>
    <w:rsid w:val="00D41800"/>
    <w:rsid w:val="00D444BA"/>
    <w:rsid w:val="00D51BE1"/>
    <w:rsid w:val="00D656D1"/>
    <w:rsid w:val="00D6571A"/>
    <w:rsid w:val="00D70D1F"/>
    <w:rsid w:val="00D827B6"/>
    <w:rsid w:val="00D865E0"/>
    <w:rsid w:val="00DA4DA9"/>
    <w:rsid w:val="00DA5528"/>
    <w:rsid w:val="00DB17B4"/>
    <w:rsid w:val="00DB4407"/>
    <w:rsid w:val="00DB6EB7"/>
    <w:rsid w:val="00DC1D1E"/>
    <w:rsid w:val="00DD4642"/>
    <w:rsid w:val="00DE2E7A"/>
    <w:rsid w:val="00DE5E33"/>
    <w:rsid w:val="00DF01A2"/>
    <w:rsid w:val="00DF44FE"/>
    <w:rsid w:val="00DF4A4E"/>
    <w:rsid w:val="00DF7799"/>
    <w:rsid w:val="00E056D9"/>
    <w:rsid w:val="00E1686E"/>
    <w:rsid w:val="00E20E53"/>
    <w:rsid w:val="00E260DF"/>
    <w:rsid w:val="00E33E44"/>
    <w:rsid w:val="00E34160"/>
    <w:rsid w:val="00E531E1"/>
    <w:rsid w:val="00E54262"/>
    <w:rsid w:val="00E8566D"/>
    <w:rsid w:val="00E97787"/>
    <w:rsid w:val="00EA51C6"/>
    <w:rsid w:val="00EB7059"/>
    <w:rsid w:val="00EC44DF"/>
    <w:rsid w:val="00EE137D"/>
    <w:rsid w:val="00EF1328"/>
    <w:rsid w:val="00F0147B"/>
    <w:rsid w:val="00F02365"/>
    <w:rsid w:val="00F14460"/>
    <w:rsid w:val="00F157DB"/>
    <w:rsid w:val="00F157DF"/>
    <w:rsid w:val="00F2002C"/>
    <w:rsid w:val="00F34907"/>
    <w:rsid w:val="00F34C84"/>
    <w:rsid w:val="00F37882"/>
    <w:rsid w:val="00F40DEE"/>
    <w:rsid w:val="00F42E05"/>
    <w:rsid w:val="00F45FA4"/>
    <w:rsid w:val="00F514E8"/>
    <w:rsid w:val="00F5157A"/>
    <w:rsid w:val="00F64A04"/>
    <w:rsid w:val="00F70D94"/>
    <w:rsid w:val="00F740EF"/>
    <w:rsid w:val="00F74C16"/>
    <w:rsid w:val="00F76CFC"/>
    <w:rsid w:val="00F81053"/>
    <w:rsid w:val="00F848CD"/>
    <w:rsid w:val="00F94DB2"/>
    <w:rsid w:val="00FB2BB7"/>
    <w:rsid w:val="00FC1213"/>
    <w:rsid w:val="00FC1414"/>
    <w:rsid w:val="00FD0F90"/>
    <w:rsid w:val="00FD54D8"/>
    <w:rsid w:val="00FD7D7A"/>
    <w:rsid w:val="00FF3B48"/>
    <w:rsid w:val="00FF3BC3"/>
    <w:rsid w:val="00FF5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B4489F"/>
    <w:rPr>
      <w:sz w:val="24"/>
      <w:szCs w:val="24"/>
      <w:lang w:val="en-GB" w:eastAsia="en-GB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NormlWeb">
    <w:name w:val="Normal (Web)"/>
    <w:basedOn w:val="Norml"/>
    <w:rsid w:val="009107B1"/>
    <w:pPr>
      <w:spacing w:before="100" w:beforeAutospacing="1" w:after="100" w:afterAutospacing="1"/>
    </w:pPr>
  </w:style>
  <w:style w:type="character" w:styleId="Hiperhivatkozs">
    <w:name w:val="Hyperlink"/>
    <w:rsid w:val="007B7DF5"/>
    <w:rPr>
      <w:color w:val="0000FF"/>
      <w:u w:val="single"/>
    </w:rPr>
  </w:style>
  <w:style w:type="paragraph" w:customStyle="1" w:styleId="normal2">
    <w:name w:val="normal2"/>
    <w:basedOn w:val="Norml"/>
    <w:rsid w:val="00F76CFC"/>
    <w:pPr>
      <w:spacing w:after="120"/>
      <w:jc w:val="both"/>
    </w:pPr>
    <w:rPr>
      <w:rFonts w:ascii="CG Times (W1)" w:hAnsi="CG Times (W1)"/>
      <w:sz w:val="23"/>
      <w:szCs w:val="20"/>
    </w:rPr>
  </w:style>
  <w:style w:type="paragraph" w:styleId="Lbjegyzetszveg">
    <w:name w:val="footnote text"/>
    <w:basedOn w:val="Norml"/>
    <w:semiHidden/>
    <w:rsid w:val="00F76CFC"/>
    <w:rPr>
      <w:sz w:val="20"/>
      <w:szCs w:val="20"/>
    </w:rPr>
  </w:style>
  <w:style w:type="character" w:styleId="Lbjegyzet-hivatkozs">
    <w:name w:val="footnote reference"/>
    <w:semiHidden/>
    <w:rsid w:val="00F76CFC"/>
    <w:rPr>
      <w:vertAlign w:val="superscript"/>
    </w:rPr>
  </w:style>
  <w:style w:type="paragraph" w:styleId="lfej">
    <w:name w:val="header"/>
    <w:basedOn w:val="Norml"/>
    <w:rsid w:val="00F76CFC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F76CFC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FF3BC3"/>
  </w:style>
  <w:style w:type="paragraph" w:styleId="Buborkszveg">
    <w:name w:val="Balloon Text"/>
    <w:basedOn w:val="Norml"/>
    <w:semiHidden/>
    <w:rsid w:val="00F848C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774B2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5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8E680-49BB-4F05-BCA5-4505A669A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1572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CRD N°:</vt:lpstr>
    </vt:vector>
  </TitlesOfParts>
  <Company>European Commission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CRD N°:</dc:title>
  <dc:subject/>
  <dc:creator>klinkbe</dc:creator>
  <cp:keywords/>
  <cp:lastModifiedBy>Zentai Andrea</cp:lastModifiedBy>
  <cp:revision>2</cp:revision>
  <cp:lastPrinted>2013-01-23T10:03:00Z</cp:lastPrinted>
  <dcterms:created xsi:type="dcterms:W3CDTF">2013-02-28T14:58:00Z</dcterms:created>
  <dcterms:modified xsi:type="dcterms:W3CDTF">2013-02-28T14:58:00Z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-1131815152</vt:i4>
  </property>
  <property fmtid="{D5CDD505-2E9C-101B-9397-08002B2CF9AE}" pid="3" name="_NewReviewCycle">
    <vt:lpwstr/>
  </property>
  <property fmtid="{D5CDD505-2E9C-101B-9397-08002B2CF9AE}" pid="4" name="_EmailSubject">
    <vt:lpwstr>CCMAS: Annotated Agenda for the  34th Session of the Codex Committee on Methods of Analysis and Sampling </vt:lpwstr>
  </property>
  <property fmtid="{D5CDD505-2E9C-101B-9397-08002B2CF9AE}" pid="5" name="_AuthorEmail">
    <vt:lpwstr>Codex@ec.europa.eu</vt:lpwstr>
  </property>
  <property fmtid="{D5CDD505-2E9C-101B-9397-08002B2CF9AE}" pid="6" name="_AuthorEmailDisplayName">
    <vt:lpwstr>SANCO CODEX</vt:lpwstr>
  </property>
  <property fmtid="{D5CDD505-2E9C-101B-9397-08002B2CF9AE}" pid="7" name="_ReviewingToolsShownOnce">
    <vt:lpwstr/>
  </property>
</Properties>
</file>