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D74" w:rsidRPr="009843DA" w:rsidRDefault="007C6EB3" w:rsidP="00634BD2">
      <w:pPr>
        <w:spacing w:before="360" w:after="480" w:line="240" w:lineRule="auto"/>
        <w:jc w:val="center"/>
        <w:rPr>
          <w:b/>
          <w:sz w:val="30"/>
          <w:szCs w:val="30"/>
        </w:rPr>
      </w:pPr>
      <w:r w:rsidRPr="009843DA">
        <w:rPr>
          <w:b/>
          <w:sz w:val="30"/>
          <w:szCs w:val="30"/>
        </w:rPr>
        <w:t xml:space="preserve">Magas </w:t>
      </w:r>
      <w:proofErr w:type="spellStart"/>
      <w:r w:rsidRPr="009843DA">
        <w:rPr>
          <w:b/>
          <w:sz w:val="30"/>
          <w:szCs w:val="30"/>
        </w:rPr>
        <w:t>aflatoxin</w:t>
      </w:r>
      <w:proofErr w:type="spellEnd"/>
      <w:r w:rsidRPr="009843DA">
        <w:rPr>
          <w:b/>
          <w:sz w:val="30"/>
          <w:szCs w:val="30"/>
        </w:rPr>
        <w:t>-szennyezés kockázat - kiemelt hatósági és vállalkozói figyelem indokolt a takarmányoknál, tej és tejtermékeknél</w:t>
      </w:r>
    </w:p>
    <w:p w:rsidR="007C6EB3" w:rsidRPr="007C6EB3" w:rsidRDefault="007C6EB3" w:rsidP="007C6EB3">
      <w:pPr>
        <w:spacing w:line="240" w:lineRule="auto"/>
        <w:rPr>
          <w:b/>
          <w:sz w:val="24"/>
          <w:szCs w:val="24"/>
        </w:rPr>
      </w:pPr>
      <w:r w:rsidRPr="007C6EB3">
        <w:rPr>
          <w:b/>
          <w:sz w:val="24"/>
          <w:szCs w:val="24"/>
        </w:rPr>
        <w:t xml:space="preserve">Országos célellenőrzést rendelt el a Nemzeti Élelmiszerlánc-biztonsági Hivatal (Nébih) miután közvetlen fogyasztásra szánt tejtermékekben határérték feletti mennyiségben mutatott ki </w:t>
      </w:r>
      <w:proofErr w:type="spellStart"/>
      <w:r w:rsidRPr="007C6EB3">
        <w:rPr>
          <w:b/>
          <w:sz w:val="24"/>
          <w:szCs w:val="24"/>
        </w:rPr>
        <w:t>aflatoxin</w:t>
      </w:r>
      <w:proofErr w:type="spellEnd"/>
      <w:r w:rsidRPr="007C6EB3">
        <w:rPr>
          <w:b/>
          <w:sz w:val="24"/>
          <w:szCs w:val="24"/>
        </w:rPr>
        <w:t>-szennyezést a hatóság laboratóriuma. Az érintett tételek nincsenek forgalomban, a hazai tej és tejtermékek biztonsággal fogyaszthatók. A s</w:t>
      </w:r>
      <w:bookmarkStart w:id="0" w:name="_GoBack"/>
      <w:bookmarkEnd w:id="0"/>
      <w:r w:rsidRPr="007C6EB3">
        <w:rPr>
          <w:b/>
          <w:sz w:val="24"/>
          <w:szCs w:val="24"/>
        </w:rPr>
        <w:t>zennyezés takarmány eredetű, ezért kiemelten fontos, hogy a gabonatermesztők, az állattartók és a tejfeldolgozók egyaránt rendszeresen önellenőrző vizsgálatokat végezzenek.</w:t>
      </w:r>
    </w:p>
    <w:p w:rsidR="007C6EB3" w:rsidRPr="007C6EB3" w:rsidRDefault="007C6EB3" w:rsidP="007C6EB3">
      <w:pPr>
        <w:spacing w:before="360" w:after="0" w:line="240" w:lineRule="auto"/>
        <w:rPr>
          <w:sz w:val="24"/>
          <w:szCs w:val="24"/>
        </w:rPr>
      </w:pPr>
      <w:r w:rsidRPr="007C6EB3">
        <w:rPr>
          <w:sz w:val="24"/>
          <w:szCs w:val="24"/>
        </w:rPr>
        <w:t xml:space="preserve">Kismértékben határérték feletti mennyiségben mutatott ki </w:t>
      </w:r>
      <w:proofErr w:type="spellStart"/>
      <w:r w:rsidRPr="007C6EB3">
        <w:rPr>
          <w:sz w:val="24"/>
          <w:szCs w:val="24"/>
        </w:rPr>
        <w:t>aflatoxin</w:t>
      </w:r>
      <w:proofErr w:type="spellEnd"/>
      <w:r w:rsidRPr="007C6EB3">
        <w:rPr>
          <w:sz w:val="24"/>
          <w:szCs w:val="24"/>
        </w:rPr>
        <w:t xml:space="preserve"> szennyezést egy Győr-Moson-Sopron megyei tejüzem termékeiben a Nébih laboratóriuma, ezért – az aktuális iparági körülményeket és kockázati tényezőket figyelembe véve – a hatóság országos célellenőrzést rendelt el múlt héten. Az érintett tételek kereskedelmi forgalomban nem kaphatók. A további vizsgálatok mostanáig nem tártak fel újabb szennyezett késztermékeket, a hazai tej és tejtermékek biztonsággal fogyaszthatók! </w:t>
      </w:r>
    </w:p>
    <w:p w:rsidR="007C6EB3" w:rsidRPr="007C6EB3" w:rsidRDefault="007C6EB3" w:rsidP="007C6EB3">
      <w:pPr>
        <w:spacing w:before="360" w:after="0" w:line="240" w:lineRule="auto"/>
        <w:rPr>
          <w:sz w:val="24"/>
          <w:szCs w:val="24"/>
        </w:rPr>
      </w:pPr>
      <w:r w:rsidRPr="007C6EB3">
        <w:rPr>
          <w:sz w:val="24"/>
          <w:szCs w:val="24"/>
        </w:rPr>
        <w:t>Az idei év időjárása különösen kedvezett a kukoricánál a penészgombák szaporodásának és az általuk termelt toxinszennyeződés</w:t>
      </w:r>
      <w:r w:rsidRPr="007C6EB3">
        <w:rPr>
          <w:b/>
          <w:sz w:val="24"/>
          <w:szCs w:val="24"/>
        </w:rPr>
        <w:t xml:space="preserve"> </w:t>
      </w:r>
      <w:r w:rsidRPr="007C6EB3">
        <w:rPr>
          <w:sz w:val="24"/>
          <w:szCs w:val="24"/>
        </w:rPr>
        <w:t xml:space="preserve">kialakulásának, ami a szennyezett takarmány elfogyasztásával átkerülhet a tejbe is. A hatóság emiatt a takarmány-, valamint a tejágazatot egyaránt vizsgálja, azok képviselőivel pedig szoros és folyamatos kapcsolatot tart. </w:t>
      </w:r>
    </w:p>
    <w:p w:rsidR="007C6EB3" w:rsidRPr="007C6EB3" w:rsidRDefault="007C6EB3" w:rsidP="007C6EB3">
      <w:pPr>
        <w:spacing w:before="360" w:after="0" w:line="240" w:lineRule="auto"/>
        <w:rPr>
          <w:sz w:val="24"/>
          <w:szCs w:val="24"/>
        </w:rPr>
      </w:pPr>
      <w:r w:rsidRPr="007C6EB3">
        <w:rPr>
          <w:sz w:val="24"/>
          <w:szCs w:val="24"/>
        </w:rPr>
        <w:t>Az ismert kockázat miatt kiemelten fontos minden érintett szereplő részéről a felelős vállalkozói magatartás. A toxinok jelenlétét az élelmiszerláncból nem lehet teljes mértékben kiküszöbölni, azonban mindent meg kell tenni a toxinmennyiség csökkentése és a termékekben határérték alatti értéken való tartása érdekében. Ez a vállalkozások részéről rendszeres önellenőrző vizsgálatok elvégzésével valósítható meg, probléma, gyanú esetén pedig haladéktalanul értesíteniük kell a hatóságot. Fontos, hogy az esetleges pozitív, azaz határérték feletti eredményről a magán laboratóriumok is kötelesek tájékoztatni a Nébih-</w:t>
      </w:r>
      <w:proofErr w:type="spellStart"/>
      <w:r w:rsidRPr="007C6EB3">
        <w:rPr>
          <w:sz w:val="24"/>
          <w:szCs w:val="24"/>
        </w:rPr>
        <w:t>et</w:t>
      </w:r>
      <w:proofErr w:type="spellEnd"/>
      <w:r w:rsidRPr="007C6EB3">
        <w:rPr>
          <w:sz w:val="24"/>
          <w:szCs w:val="24"/>
        </w:rPr>
        <w:t>.</w:t>
      </w:r>
    </w:p>
    <w:p w:rsidR="007C6EB3" w:rsidRPr="007C6EB3" w:rsidRDefault="007C6EB3" w:rsidP="007C6EB3">
      <w:pPr>
        <w:spacing w:before="360" w:after="0" w:line="240" w:lineRule="auto"/>
        <w:rPr>
          <w:sz w:val="24"/>
          <w:szCs w:val="24"/>
        </w:rPr>
      </w:pPr>
      <w:r w:rsidRPr="007C6EB3">
        <w:rPr>
          <w:sz w:val="24"/>
          <w:szCs w:val="24"/>
        </w:rPr>
        <w:t xml:space="preserve">A tejelő teheneknek szánt takarmányok </w:t>
      </w:r>
      <w:proofErr w:type="spellStart"/>
      <w:r w:rsidRPr="007C6EB3">
        <w:rPr>
          <w:sz w:val="24"/>
          <w:szCs w:val="24"/>
        </w:rPr>
        <w:t>aflatoxin</w:t>
      </w:r>
      <w:proofErr w:type="spellEnd"/>
      <w:r w:rsidRPr="007C6EB3">
        <w:rPr>
          <w:sz w:val="24"/>
          <w:szCs w:val="24"/>
        </w:rPr>
        <w:t xml:space="preserve">-szennyezettségének csökkentési lehetőségeiről hasznos tanácsok olvasható a Nébih tájékoztatójában: </w:t>
      </w:r>
      <w:hyperlink r:id="rId11" w:history="1">
        <w:r w:rsidRPr="007C6EB3">
          <w:rPr>
            <w:rStyle w:val="Hiperhivatkozs"/>
            <w:sz w:val="24"/>
            <w:szCs w:val="24"/>
          </w:rPr>
          <w:t>https://portal.nebih.gov.hu/-/tejelo-tehen-takarmanyok-aflatoxin-szennyezettsegenek-csokkentesi-lehetosegei</w:t>
        </w:r>
      </w:hyperlink>
    </w:p>
    <w:p w:rsidR="00555F98" w:rsidRPr="005C39A3" w:rsidRDefault="005C39A3" w:rsidP="008B4BC5">
      <w:pPr>
        <w:spacing w:before="60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2022. november </w:t>
      </w:r>
      <w:r w:rsidR="00634BD2">
        <w:rPr>
          <w:sz w:val="24"/>
          <w:szCs w:val="24"/>
        </w:rPr>
        <w:t>28</w:t>
      </w:r>
      <w:r>
        <w:rPr>
          <w:sz w:val="24"/>
          <w:szCs w:val="24"/>
        </w:rPr>
        <w:t>.</w:t>
      </w:r>
    </w:p>
    <w:p w:rsidR="008D2331" w:rsidRPr="005C39A3" w:rsidRDefault="00555F98" w:rsidP="007C6EB3">
      <w:pPr>
        <w:spacing w:before="240" w:after="0" w:line="240" w:lineRule="auto"/>
        <w:jc w:val="right"/>
        <w:rPr>
          <w:sz w:val="24"/>
          <w:szCs w:val="24"/>
        </w:rPr>
      </w:pPr>
      <w:r w:rsidRPr="005C39A3">
        <w:rPr>
          <w:sz w:val="24"/>
          <w:szCs w:val="24"/>
        </w:rPr>
        <w:t>Nemzeti Élelmiszerlánc-biztonsági Hivatal</w:t>
      </w:r>
    </w:p>
    <w:sectPr w:rsidR="008D2331" w:rsidRPr="005C39A3" w:rsidSect="005C39A3">
      <w:head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FAF" w:rsidRDefault="004D6FAF" w:rsidP="00D37AC1">
      <w:pPr>
        <w:spacing w:after="0" w:line="240" w:lineRule="auto"/>
      </w:pPr>
      <w:r>
        <w:separator/>
      </w:r>
    </w:p>
  </w:endnote>
  <w:endnote w:type="continuationSeparator" w:id="0">
    <w:p w:rsidR="004D6FAF" w:rsidRDefault="004D6FAF" w:rsidP="00D37AC1">
      <w:pPr>
        <w:spacing w:after="0" w:line="240" w:lineRule="auto"/>
      </w:pPr>
      <w:r>
        <w:continuationSeparator/>
      </w:r>
    </w:p>
  </w:endnote>
  <w:endnote w:type="continuationNotice" w:id="1">
    <w:p w:rsidR="004D6FAF" w:rsidRDefault="004D6F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FAF" w:rsidRDefault="004D6FAF" w:rsidP="00D37AC1">
      <w:pPr>
        <w:spacing w:after="0" w:line="240" w:lineRule="auto"/>
      </w:pPr>
      <w:r>
        <w:separator/>
      </w:r>
    </w:p>
  </w:footnote>
  <w:footnote w:type="continuationSeparator" w:id="0">
    <w:p w:rsidR="004D6FAF" w:rsidRDefault="004D6FAF" w:rsidP="00D37AC1">
      <w:pPr>
        <w:spacing w:after="0" w:line="240" w:lineRule="auto"/>
      </w:pPr>
      <w:r>
        <w:continuationSeparator/>
      </w:r>
    </w:p>
  </w:footnote>
  <w:footnote w:type="continuationNotice" w:id="1">
    <w:p w:rsidR="004D6FAF" w:rsidRDefault="004D6F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>
          <wp:extent cx="7200719" cy="716280"/>
          <wp:effectExtent l="0" t="0" r="635" b="762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0639" cy="718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1383"/>
    <w:rsid w:val="000F175A"/>
    <w:rsid w:val="000F5DCA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1FD2"/>
    <w:rsid w:val="00342612"/>
    <w:rsid w:val="0034727F"/>
    <w:rsid w:val="003510A2"/>
    <w:rsid w:val="0035206B"/>
    <w:rsid w:val="0035652A"/>
    <w:rsid w:val="00362176"/>
    <w:rsid w:val="0036272E"/>
    <w:rsid w:val="00363344"/>
    <w:rsid w:val="00365605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AB7"/>
    <w:rsid w:val="003C7BDD"/>
    <w:rsid w:val="003D2DB0"/>
    <w:rsid w:val="003D5DAD"/>
    <w:rsid w:val="003D6ABE"/>
    <w:rsid w:val="003D6F19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6F3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6FAF"/>
    <w:rsid w:val="004D7AEB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78D2"/>
    <w:rsid w:val="0052792E"/>
    <w:rsid w:val="00527F37"/>
    <w:rsid w:val="0053133B"/>
    <w:rsid w:val="0053324E"/>
    <w:rsid w:val="005348B8"/>
    <w:rsid w:val="00534F17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4BD2"/>
    <w:rsid w:val="00636263"/>
    <w:rsid w:val="006370A1"/>
    <w:rsid w:val="0064170B"/>
    <w:rsid w:val="00643261"/>
    <w:rsid w:val="00646218"/>
    <w:rsid w:val="0065050D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70212C"/>
    <w:rsid w:val="0070569C"/>
    <w:rsid w:val="0071008D"/>
    <w:rsid w:val="007100BA"/>
    <w:rsid w:val="00711327"/>
    <w:rsid w:val="007125FB"/>
    <w:rsid w:val="00715E9F"/>
    <w:rsid w:val="007163C9"/>
    <w:rsid w:val="007218DA"/>
    <w:rsid w:val="00721C31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6EB3"/>
    <w:rsid w:val="007C7A6F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2669"/>
    <w:rsid w:val="0083346D"/>
    <w:rsid w:val="008346A3"/>
    <w:rsid w:val="00843794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4BC5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4CD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3DA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101B9"/>
    <w:rsid w:val="00B108BB"/>
    <w:rsid w:val="00B10B27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5D74"/>
    <w:rsid w:val="00B663A8"/>
    <w:rsid w:val="00B67BEF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112D"/>
    <w:rsid w:val="00E54B7B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3E71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24413C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ebih.gov.hu/-/tejelo-tehen-takarmanyok-aflatoxin-szennyezettsegenek-csokkentesi-lehetosege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80F3-DE30-4160-9865-EBE2479876E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1fd1d77-cbd7-43e5-b493-64bd350b8ad7"/>
    <ds:schemaRef ds:uri="http://schemas.openxmlformats.org/package/2006/metadata/core-properties"/>
    <ds:schemaRef ds:uri="http://www.w3.org/XML/1998/namespace"/>
    <ds:schemaRef ds:uri="f1e43418-51b9-4e0d-8270-1d96a4c55ed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CC06A6-DAA3-4999-BF21-90109CF5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2522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5</cp:revision>
  <cp:lastPrinted>2016-04-27T06:26:00Z</cp:lastPrinted>
  <dcterms:created xsi:type="dcterms:W3CDTF">2022-11-28T08:28:00Z</dcterms:created>
  <dcterms:modified xsi:type="dcterms:W3CDTF">2022-11-28T08:56:00Z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