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0C" w:rsidRPr="008C0F1E" w:rsidRDefault="00FA5D91" w:rsidP="009B4B07">
      <w:pPr>
        <w:spacing w:before="600" w:after="24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A5D91">
        <w:rPr>
          <w:rFonts w:ascii="Times New Roman" w:hAnsi="Times New Roman"/>
          <w:b/>
          <w:sz w:val="28"/>
          <w:szCs w:val="28"/>
        </w:rPr>
        <w:t>Átfogó ellenőrzést tartott a Nébih a Tokaj-hegyaljai borvidéken</w:t>
      </w:r>
    </w:p>
    <w:p w:rsidR="0060310C" w:rsidRPr="008C0F1E" w:rsidRDefault="0060310C" w:rsidP="0060310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E2ED6" w:rsidRPr="009B4B07" w:rsidRDefault="00FA5D91" w:rsidP="0060310C">
      <w:pPr>
        <w:spacing w:after="0" w:line="240" w:lineRule="atLeast"/>
        <w:jc w:val="both"/>
        <w:rPr>
          <w:rFonts w:ascii="Times New Roman" w:hAnsi="Times New Roman"/>
          <w:b/>
          <w:sz w:val="24"/>
          <w:szCs w:val="23"/>
        </w:rPr>
      </w:pPr>
      <w:r w:rsidRPr="00FA5D91">
        <w:rPr>
          <w:rFonts w:ascii="Times New Roman" w:hAnsi="Times New Roman"/>
          <w:b/>
          <w:sz w:val="24"/>
          <w:szCs w:val="23"/>
        </w:rPr>
        <w:t>Négynapos ellenőrzés-sorozatot tartott a Nemzeti Élelmiszerlánc-biztonsági Hivatal (Nébih) a Tokaj-hegyaljai borvidéken. A hatósági vizsgálat a történelmi borvidék 12 településének 25 borászati egységére – borászati és alkoholosital-előállító üzemekre, borkimérésekre, illetve más vendéglátó és kereskedelmi egységekre – terjedt ki. A szakemberek az ellenőrzés során két esetben tapasztaltak olyan súlyos adminisztratív hiányosságokat, amelyek miatt az érintett egységek működését felfüggesztették, készleteiket pedig a nyomon követhetőség biztosításához szükséges dokumentumok bemutatásáig zárolták.</w:t>
      </w:r>
    </w:p>
    <w:p w:rsidR="00DA3EF2" w:rsidRPr="008C0F1E" w:rsidRDefault="00DA3EF2" w:rsidP="0060310C">
      <w:pPr>
        <w:spacing w:after="0" w:line="240" w:lineRule="atLeast"/>
        <w:jc w:val="both"/>
        <w:rPr>
          <w:rFonts w:ascii="Times New Roman" w:hAnsi="Times New Roman"/>
          <w:b/>
          <w:sz w:val="23"/>
          <w:szCs w:val="23"/>
        </w:rPr>
      </w:pPr>
    </w:p>
    <w:p w:rsidR="00FA5D91" w:rsidRPr="00FA5D91" w:rsidRDefault="00FA5D91" w:rsidP="00FA5D91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sz w:val="24"/>
          <w:szCs w:val="23"/>
        </w:rPr>
      </w:pPr>
      <w:r w:rsidRPr="00FA5D91">
        <w:rPr>
          <w:rFonts w:ascii="Times New Roman" w:hAnsi="Times New Roman"/>
          <w:sz w:val="24"/>
          <w:szCs w:val="23"/>
        </w:rPr>
        <w:t>Előzetesen bejelentett ellenőrzési akciót folytatott július végén és augusztus elején a Nébih – a Hegyközségek Nemzeti Tanácsa és a Pálinka Nemzeti Tanács értesítését követően – a Tokaj-hegyaljai borvidéken. A 12 településre kiterjedő vizsgálat során a hatósági szakemberek a borászatokkal együttműködve tárták fel az alkalmazott eljárások és az adminisztráció megfelelőségét a hatályos jogszabályoknak, illetve azok esetleges hiányosságait. Az ellenőrzés célja nemcsak a hibák feltárása volt, hanem a szakmai segítségnyújtás is.</w:t>
      </w:r>
    </w:p>
    <w:p w:rsidR="00FA5D91" w:rsidRPr="00FA5D91" w:rsidRDefault="00FA5D91" w:rsidP="00FA5D91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sz w:val="24"/>
          <w:szCs w:val="23"/>
        </w:rPr>
      </w:pPr>
    </w:p>
    <w:p w:rsidR="00FA5D91" w:rsidRPr="00FA5D91" w:rsidRDefault="00FA5D91" w:rsidP="00FA5D91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sz w:val="24"/>
          <w:szCs w:val="23"/>
        </w:rPr>
      </w:pPr>
      <w:r w:rsidRPr="00FA5D91">
        <w:rPr>
          <w:rFonts w:ascii="Times New Roman" w:hAnsi="Times New Roman"/>
          <w:sz w:val="24"/>
          <w:szCs w:val="23"/>
        </w:rPr>
        <w:t>A Nébih borászati munkatársai az átfogó vizsgálat során elsősorban azt kontrollálták, hogy a Tokaji borkülönlegességek valóban megfelelnek-e a termékleírásoknak, azaz a leszüretelt aszúszemek mennyisége megfelel-e a belőlük készült minőségi kategóriákhoz szükséges mennyiségnek. Az ellenőrzés kiterjedt továbbá a készletek és az adminisztráció egyezőségére, a technológiai előírásokra, a higiéniára és a minőségbiztosítási rendszer kiemelt pontjaira.</w:t>
      </w:r>
    </w:p>
    <w:p w:rsidR="00FA5D91" w:rsidRPr="00FA5D91" w:rsidRDefault="00FA5D91" w:rsidP="00FA5D91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sz w:val="24"/>
          <w:szCs w:val="23"/>
        </w:rPr>
      </w:pPr>
    </w:p>
    <w:p w:rsidR="00FA5D91" w:rsidRPr="00FA5D91" w:rsidRDefault="00FA5D91" w:rsidP="00FA5D91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sz w:val="24"/>
          <w:szCs w:val="23"/>
        </w:rPr>
      </w:pPr>
      <w:r w:rsidRPr="00FA5D91">
        <w:rPr>
          <w:rFonts w:ascii="Times New Roman" w:hAnsi="Times New Roman"/>
          <w:sz w:val="24"/>
          <w:szCs w:val="23"/>
        </w:rPr>
        <w:t xml:space="preserve">Az ellenőrök górcső alá vették a termékek kiszerelését, az alkalmazott jelöléseket, valamint a különböző engedélyeket is, hiszen csak ezek révén garantálható, hogy a palackok </w:t>
      </w:r>
      <w:proofErr w:type="spellStart"/>
      <w:r w:rsidRPr="00FA5D91">
        <w:rPr>
          <w:rFonts w:ascii="Times New Roman" w:hAnsi="Times New Roman"/>
          <w:sz w:val="24"/>
          <w:szCs w:val="23"/>
        </w:rPr>
        <w:t>beltartalma</w:t>
      </w:r>
      <w:proofErr w:type="spellEnd"/>
      <w:r w:rsidRPr="00FA5D91">
        <w:rPr>
          <w:rFonts w:ascii="Times New Roman" w:hAnsi="Times New Roman"/>
          <w:sz w:val="24"/>
          <w:szCs w:val="23"/>
        </w:rPr>
        <w:t xml:space="preserve"> valóban a csomagoláson feltüntetettel azonos, és a termék nyomon követhetősége a szőlőtőkétől a pohárig hiánytalan legyen.</w:t>
      </w:r>
    </w:p>
    <w:p w:rsidR="00FA5D91" w:rsidRPr="00FA5D91" w:rsidRDefault="00FA5D91" w:rsidP="00FA5D91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sz w:val="24"/>
          <w:szCs w:val="23"/>
        </w:rPr>
      </w:pPr>
    </w:p>
    <w:p w:rsidR="00FA5D91" w:rsidRPr="00FA5D91" w:rsidRDefault="00FA5D91" w:rsidP="00FA5D91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sz w:val="24"/>
          <w:szCs w:val="23"/>
        </w:rPr>
      </w:pPr>
      <w:r w:rsidRPr="00FA5D91">
        <w:rPr>
          <w:rFonts w:ascii="Times New Roman" w:hAnsi="Times New Roman"/>
          <w:sz w:val="24"/>
          <w:szCs w:val="23"/>
        </w:rPr>
        <w:t>Az ellenőrzés rámutatott, hogy a vizsgált egységekben a technológiai és adminisztrációs fegyelem jellemzően magas, bár kisebb hiányosságok több esetben előfordultak. Ilyenkor a hatóság 8 napon belül intézkedési tervet kért az érintett vállalkozástól, amelyben az részletesen, a határidő megjelölésével kötelezettséget vállalt a feltárt hibák kijavítására.</w:t>
      </w:r>
    </w:p>
    <w:p w:rsidR="00FA5D91" w:rsidRPr="00FA5D91" w:rsidRDefault="00FA5D91" w:rsidP="00FA5D91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sz w:val="24"/>
          <w:szCs w:val="23"/>
        </w:rPr>
      </w:pPr>
    </w:p>
    <w:p w:rsidR="00FA5D91" w:rsidRPr="00FA5D91" w:rsidRDefault="00FA5D91" w:rsidP="00FA5D91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sz w:val="24"/>
          <w:szCs w:val="23"/>
        </w:rPr>
      </w:pPr>
      <w:r w:rsidRPr="00FA5D91">
        <w:rPr>
          <w:rFonts w:ascii="Times New Roman" w:hAnsi="Times New Roman"/>
          <w:sz w:val="24"/>
          <w:szCs w:val="23"/>
        </w:rPr>
        <w:t>A Nébih szakemberei a 25 ellenőrzött egységből mindössze kettőnél tapasztaltak komolyabb jogszabálysértést. Mindkét esetben számottevő adminisztrációs hiányosságokat észleltek, amelyek hitelt érdemlő pótlásáig az üzemek további működését felfüggesztették. Az érintett egységek készleteit a nyomon követhetőséghez szükséges dokumentumok bemutatásáig zárolták.</w:t>
      </w:r>
    </w:p>
    <w:p w:rsidR="00FA5D91" w:rsidRPr="00FA5D91" w:rsidRDefault="00FA5D91" w:rsidP="00FA5D91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sz w:val="24"/>
          <w:szCs w:val="23"/>
        </w:rPr>
      </w:pPr>
    </w:p>
    <w:p w:rsidR="00FA5D91" w:rsidRPr="00FA5D91" w:rsidRDefault="00FA5D91" w:rsidP="00FA5D91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sz w:val="24"/>
          <w:szCs w:val="23"/>
        </w:rPr>
      </w:pPr>
      <w:r w:rsidRPr="00FA5D91">
        <w:rPr>
          <w:rFonts w:ascii="Times New Roman" w:hAnsi="Times New Roman"/>
          <w:sz w:val="24"/>
          <w:szCs w:val="23"/>
        </w:rPr>
        <w:t xml:space="preserve">Az érintett üzemek listája elérhető a </w:t>
      </w:r>
      <w:hyperlink r:id="rId9" w:history="1">
        <w:r w:rsidRPr="00FA5D91">
          <w:rPr>
            <w:rStyle w:val="Hiperhivatkozs"/>
            <w:rFonts w:ascii="Times New Roman" w:hAnsi="Times New Roman"/>
            <w:sz w:val="24"/>
            <w:szCs w:val="23"/>
          </w:rPr>
          <w:t>jogsértés listán</w:t>
        </w:r>
      </w:hyperlink>
      <w:r w:rsidRPr="00FA5D91">
        <w:rPr>
          <w:rFonts w:ascii="Times New Roman" w:hAnsi="Times New Roman"/>
          <w:sz w:val="24"/>
          <w:szCs w:val="23"/>
        </w:rPr>
        <w:t>.</w:t>
      </w:r>
    </w:p>
    <w:p w:rsidR="00FA5D91" w:rsidRPr="00FA5D91" w:rsidRDefault="00FA5D91" w:rsidP="00FA5D91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sz w:val="24"/>
          <w:szCs w:val="23"/>
        </w:rPr>
      </w:pPr>
    </w:p>
    <w:p w:rsidR="0060310C" w:rsidRPr="008C0F1E" w:rsidRDefault="00FA5D91" w:rsidP="00FA5D91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sz w:val="23"/>
          <w:szCs w:val="23"/>
        </w:rPr>
      </w:pPr>
      <w:r w:rsidRPr="00FA5D91">
        <w:rPr>
          <w:rFonts w:ascii="Times New Roman" w:hAnsi="Times New Roman"/>
          <w:sz w:val="24"/>
          <w:szCs w:val="23"/>
        </w:rPr>
        <w:t xml:space="preserve">Az ellenőrzés során készült </w:t>
      </w:r>
      <w:proofErr w:type="spellStart"/>
      <w:r w:rsidRPr="00FA5D91">
        <w:rPr>
          <w:rFonts w:ascii="Times New Roman" w:hAnsi="Times New Roman"/>
          <w:sz w:val="24"/>
          <w:szCs w:val="23"/>
        </w:rPr>
        <w:t>videófelvétel</w:t>
      </w:r>
      <w:proofErr w:type="spellEnd"/>
      <w:r w:rsidRPr="00FA5D91">
        <w:rPr>
          <w:rFonts w:ascii="Times New Roman" w:hAnsi="Times New Roman"/>
          <w:sz w:val="24"/>
          <w:szCs w:val="23"/>
        </w:rPr>
        <w:t xml:space="preserve"> elérhető a </w:t>
      </w:r>
      <w:hyperlink r:id="rId10" w:history="1">
        <w:r w:rsidRPr="00DC5038">
          <w:rPr>
            <w:rStyle w:val="Hiperhivatkozs"/>
            <w:rFonts w:ascii="Times New Roman" w:hAnsi="Times New Roman"/>
            <w:sz w:val="24"/>
            <w:szCs w:val="23"/>
          </w:rPr>
          <w:t>hivatal honlapján</w:t>
        </w:r>
      </w:hyperlink>
      <w:r>
        <w:rPr>
          <w:rFonts w:ascii="Times New Roman" w:hAnsi="Times New Roman"/>
          <w:sz w:val="24"/>
          <w:szCs w:val="23"/>
        </w:rPr>
        <w:t>.</w:t>
      </w:r>
    </w:p>
    <w:p w:rsidR="0060310C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F26B53" w:rsidRPr="008C0F1E" w:rsidRDefault="00F26B53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A17813" w:rsidRDefault="00190AAB" w:rsidP="00F26B53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8C0F1E">
        <w:rPr>
          <w:rFonts w:ascii="Times New Roman" w:hAnsi="Times New Roman"/>
          <w:sz w:val="23"/>
          <w:szCs w:val="23"/>
        </w:rPr>
        <w:t xml:space="preserve">2018. </w:t>
      </w:r>
      <w:r w:rsidR="002E7C33">
        <w:rPr>
          <w:rFonts w:ascii="Times New Roman" w:hAnsi="Times New Roman"/>
          <w:sz w:val="23"/>
          <w:szCs w:val="23"/>
        </w:rPr>
        <w:t xml:space="preserve">október </w:t>
      </w:r>
      <w:r w:rsidR="00FA5D91">
        <w:rPr>
          <w:rFonts w:ascii="Times New Roman" w:hAnsi="Times New Roman"/>
          <w:sz w:val="23"/>
          <w:szCs w:val="23"/>
        </w:rPr>
        <w:t>11</w:t>
      </w:r>
      <w:r w:rsidR="0000074C" w:rsidRPr="008C0F1E">
        <w:rPr>
          <w:rFonts w:ascii="Times New Roman" w:hAnsi="Times New Roman"/>
          <w:sz w:val="23"/>
          <w:szCs w:val="23"/>
        </w:rPr>
        <w:t>.</w:t>
      </w:r>
    </w:p>
    <w:p w:rsidR="00945830" w:rsidRPr="0060310C" w:rsidRDefault="0060310C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>Nemzeti Élelmiszerlánc-biztonsági Hivatal</w:t>
      </w:r>
    </w:p>
    <w:sectPr w:rsidR="00945830" w:rsidRPr="0060310C" w:rsidSect="009B4B07">
      <w:headerReference w:type="default" r:id="rId11"/>
      <w:headerReference w:type="first" r:id="rId12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AC" w:rsidRDefault="001133AC" w:rsidP="00D37AC1">
      <w:pPr>
        <w:spacing w:after="0" w:line="240" w:lineRule="auto"/>
      </w:pPr>
      <w:r>
        <w:separator/>
      </w:r>
    </w:p>
  </w:endnote>
  <w:endnote w:type="continuationSeparator" w:id="0">
    <w:p w:rsidR="001133AC" w:rsidRDefault="001133A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AC" w:rsidRDefault="001133AC" w:rsidP="00D37AC1">
      <w:pPr>
        <w:spacing w:after="0" w:line="240" w:lineRule="auto"/>
      </w:pPr>
      <w:r>
        <w:separator/>
      </w:r>
    </w:p>
  </w:footnote>
  <w:footnote w:type="continuationSeparator" w:id="0">
    <w:p w:rsidR="001133AC" w:rsidRDefault="001133A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68" w:rsidRDefault="00BC3568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68" w:rsidRDefault="00DC5038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63.1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L6I5&#10;UuAAAAAKAQAADwAAAAAAAAAAAAAAAADYBAAAZHJzL2Rvd25yZXYueG1sUEsFBgAAAAAEAAQA8wAA&#10;AOUFAAAAAA==&#10;" filled="f" strokecolor="white">
          <v:textbox>
            <w:txbxContent>
              <w:p w:rsidR="00BC3568" w:rsidRPr="00330F27" w:rsidRDefault="00BC3568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81.95pt;margin-top:-4.8pt;width:142.5pt;height:5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<v:textbox>
            <w:txbxContent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BC3568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Nemes Imre">
    <w15:presenceInfo w15:providerId="AD" w15:userId="S-1-5-21-2590430340-2371410248-3542801532-2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C1"/>
    <w:rsid w:val="0000074C"/>
    <w:rsid w:val="0000487D"/>
    <w:rsid w:val="000052DD"/>
    <w:rsid w:val="0000542D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93C"/>
    <w:rsid w:val="00324C3E"/>
    <w:rsid w:val="00325175"/>
    <w:rsid w:val="003260B3"/>
    <w:rsid w:val="00330B80"/>
    <w:rsid w:val="00330F27"/>
    <w:rsid w:val="00333B92"/>
    <w:rsid w:val="00334C18"/>
    <w:rsid w:val="00336684"/>
    <w:rsid w:val="00340354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0C99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BBF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A76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C381C"/>
    <w:rsid w:val="006C489C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1843"/>
    <w:rsid w:val="00793420"/>
    <w:rsid w:val="00797E4D"/>
    <w:rsid w:val="007A3AD3"/>
    <w:rsid w:val="007A58EF"/>
    <w:rsid w:val="007A5EAE"/>
    <w:rsid w:val="007B1067"/>
    <w:rsid w:val="007B121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A71"/>
    <w:rsid w:val="007F2F37"/>
    <w:rsid w:val="007F739C"/>
    <w:rsid w:val="007F762B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90116B"/>
    <w:rsid w:val="009012A5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2EC0"/>
    <w:rsid w:val="009E4212"/>
    <w:rsid w:val="009E44D8"/>
    <w:rsid w:val="009E4AF3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17813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2A89"/>
    <w:rsid w:val="00C36287"/>
    <w:rsid w:val="00C43C7F"/>
    <w:rsid w:val="00C45356"/>
    <w:rsid w:val="00C45ACE"/>
    <w:rsid w:val="00C4734F"/>
    <w:rsid w:val="00C50F94"/>
    <w:rsid w:val="00C5584C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20E39"/>
    <w:rsid w:val="00D22400"/>
    <w:rsid w:val="00D22933"/>
    <w:rsid w:val="00D2597F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5038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portal.nebih.gov.hu/-/atfogo-ellenorzest-tartott-a-nebih-a-tokaj-hegyaljai-borvidek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nebih.gov.hu/hu/jogsertese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A19C-32C8-4508-BDBC-FFFA60AB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3031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hollov</cp:lastModifiedBy>
  <cp:revision>4</cp:revision>
  <cp:lastPrinted>2017-08-09T13:36:00Z</cp:lastPrinted>
  <dcterms:created xsi:type="dcterms:W3CDTF">2018-10-10T11:04:00Z</dcterms:created>
  <dcterms:modified xsi:type="dcterms:W3CDTF">2018-10-11T10:42:00Z</dcterms:modified>
</cp:coreProperties>
</file>