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88" w:rsidRPr="00AD4F88" w:rsidRDefault="00AD4F88" w:rsidP="00AD4F88">
      <w:pPr>
        <w:jc w:val="center"/>
        <w:rPr>
          <w:b/>
          <w:sz w:val="28"/>
          <w:szCs w:val="28"/>
        </w:rPr>
      </w:pPr>
      <w:r w:rsidRPr="00AD4F88">
        <w:rPr>
          <w:b/>
          <w:sz w:val="28"/>
          <w:szCs w:val="28"/>
        </w:rPr>
        <w:t>Mintaosztás ellenőrzési napló</w:t>
      </w:r>
    </w:p>
    <w:p w:rsidR="00AD4F88" w:rsidRDefault="00AD4F88"/>
    <w:p w:rsidR="00183208" w:rsidRDefault="00E900E6">
      <w:r>
        <w:t>Az osztási folyamatot a kalibrálási program szerint évente 1x ellenőrizni kell a</w:t>
      </w:r>
      <w:r w:rsidR="0006597E">
        <w:t>z ME-03 eljárás és az MU-M-20</w:t>
      </w:r>
      <w:r>
        <w:t xml:space="preserve"> munkautasítás alapján</w:t>
      </w:r>
      <w:r w:rsidR="00183208">
        <w:t>.</w:t>
      </w:r>
    </w:p>
    <w:p w:rsidR="00183208" w:rsidRPr="001611D5" w:rsidRDefault="00183208">
      <w:pPr>
        <w:rPr>
          <w:sz w:val="16"/>
          <w:szCs w:val="16"/>
        </w:rPr>
      </w:pPr>
    </w:p>
    <w:p w:rsidR="00183208" w:rsidRDefault="00651D74">
      <w:pPr>
        <w:rPr>
          <w:b/>
          <w:bCs/>
        </w:rPr>
      </w:pPr>
      <w:r>
        <w:t>Mi</w:t>
      </w:r>
      <w:r w:rsidR="00E900E6">
        <w:t>nta</w:t>
      </w:r>
      <w:r w:rsidR="0006597E">
        <w:t>vevő</w:t>
      </w:r>
      <w:r w:rsidR="00183208">
        <w:t xml:space="preserve">: </w:t>
      </w:r>
      <w:r w:rsidR="0006597E">
        <w:rPr>
          <w:b/>
          <w:bCs/>
        </w:rPr>
        <w:t>--név---</w:t>
      </w:r>
      <w:r w:rsidR="0006597E">
        <w:rPr>
          <w:b/>
          <w:bCs/>
        </w:rPr>
        <w:tab/>
      </w:r>
      <w:r w:rsidR="0006597E">
        <w:rPr>
          <w:b/>
          <w:bCs/>
        </w:rPr>
        <w:tab/>
      </w:r>
      <w:r w:rsidR="00183208">
        <w:rPr>
          <w:b/>
          <w:bCs/>
        </w:rPr>
        <w:t xml:space="preserve"> </w:t>
      </w:r>
      <w:r w:rsidR="007C573F" w:rsidRPr="00AC1C78">
        <w:t>Rekeszes</w:t>
      </w:r>
      <w:r w:rsidR="0006597E">
        <w:t xml:space="preserve"> (vagy milyen)</w:t>
      </w:r>
      <w:r w:rsidR="007C573F" w:rsidRPr="00AC1C78">
        <w:t xml:space="preserve"> mintaosztó</w:t>
      </w:r>
      <w:r w:rsidR="00BF3CB0">
        <w:t xml:space="preserve"> </w:t>
      </w:r>
    </w:p>
    <w:p w:rsidR="00BE4C2C" w:rsidRPr="00651D74" w:rsidRDefault="00BE4C2C">
      <w:pPr>
        <w:rPr>
          <w:b/>
          <w:bCs/>
          <w:sz w:val="16"/>
          <w:szCs w:val="16"/>
        </w:rPr>
      </w:pPr>
    </w:p>
    <w:p w:rsidR="00BF3CB0" w:rsidRDefault="00BF3CB0" w:rsidP="00BF3CB0">
      <w:r>
        <w:t xml:space="preserve">Osztási eszköz/módszer: </w:t>
      </w:r>
      <w:r w:rsidR="0006597E">
        <w:t>–azonosítója----</w:t>
      </w:r>
    </w:p>
    <w:p w:rsidR="00CB6377" w:rsidRDefault="00CB6377" w:rsidP="00BF3CB0">
      <w:pPr>
        <w:rPr>
          <w:b/>
          <w:bCs/>
          <w:sz w:val="16"/>
          <w:szCs w:val="16"/>
        </w:rPr>
      </w:pPr>
    </w:p>
    <w:tbl>
      <w:tblPr>
        <w:tblStyle w:val="Tblzatrcsos6tarka"/>
        <w:tblW w:w="6972" w:type="dxa"/>
        <w:tblLook w:val="04A0" w:firstRow="1" w:lastRow="0" w:firstColumn="1" w:lastColumn="0" w:noHBand="0" w:noVBand="1"/>
      </w:tblPr>
      <w:tblGrid>
        <w:gridCol w:w="1572"/>
        <w:gridCol w:w="1276"/>
        <w:gridCol w:w="1418"/>
        <w:gridCol w:w="1275"/>
        <w:gridCol w:w="1431"/>
      </w:tblGrid>
      <w:tr w:rsidR="00BF3CB0" w:rsidRPr="00560E67" w:rsidTr="00CB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Pr="00560E67" w:rsidRDefault="00BF3CB0" w:rsidP="001A4DD5">
            <w:pPr>
              <w:jc w:val="center"/>
            </w:pPr>
            <w:r w:rsidRPr="00560E67">
              <w:t>Minta (g)</w:t>
            </w:r>
          </w:p>
        </w:tc>
        <w:tc>
          <w:tcPr>
            <w:tcW w:w="1276" w:type="dxa"/>
            <w:noWrap/>
            <w:hideMark/>
          </w:tcPr>
          <w:p w:rsidR="00BF3CB0" w:rsidRPr="00560E67" w:rsidRDefault="0006597E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faj 1</w:t>
            </w:r>
          </w:p>
          <w:p w:rsidR="00BF3CB0" w:rsidRPr="00560E67" w:rsidRDefault="00BF3CB0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0E67">
              <w:t>(g)</w:t>
            </w:r>
          </w:p>
        </w:tc>
        <w:tc>
          <w:tcPr>
            <w:tcW w:w="1418" w:type="dxa"/>
            <w:noWrap/>
            <w:hideMark/>
          </w:tcPr>
          <w:p w:rsidR="00BF3CB0" w:rsidRPr="00560E67" w:rsidRDefault="0006597E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faj 1 </w:t>
            </w:r>
          </w:p>
          <w:p w:rsidR="00BF3CB0" w:rsidRPr="00560E67" w:rsidRDefault="00BF3CB0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0E67">
              <w:t>(%)</w:t>
            </w:r>
          </w:p>
        </w:tc>
        <w:tc>
          <w:tcPr>
            <w:tcW w:w="1275" w:type="dxa"/>
            <w:noWrap/>
            <w:hideMark/>
          </w:tcPr>
          <w:p w:rsidR="0006597E" w:rsidRDefault="0006597E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faj 2</w:t>
            </w:r>
          </w:p>
          <w:p w:rsidR="00BF3CB0" w:rsidRPr="00560E67" w:rsidRDefault="00BF3CB0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0E67">
              <w:t xml:space="preserve"> (g)</w:t>
            </w:r>
          </w:p>
        </w:tc>
        <w:tc>
          <w:tcPr>
            <w:tcW w:w="1431" w:type="dxa"/>
            <w:noWrap/>
            <w:hideMark/>
          </w:tcPr>
          <w:p w:rsidR="0006597E" w:rsidRDefault="0006597E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faj 2</w:t>
            </w:r>
          </w:p>
          <w:p w:rsidR="00BF3CB0" w:rsidRPr="00560E67" w:rsidRDefault="00BF3CB0" w:rsidP="001A4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0E67">
              <w:t xml:space="preserve"> (%)</w:t>
            </w: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CB0" w:rsidRPr="002C0B12" w:rsidTr="00CB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noWrap/>
            <w:hideMark/>
          </w:tcPr>
          <w:p w:rsidR="00BF3CB0" w:rsidRDefault="00BF3CB0" w:rsidP="001A4D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Átlag:</w:t>
            </w:r>
          </w:p>
        </w:tc>
        <w:tc>
          <w:tcPr>
            <w:tcW w:w="1276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noWrap/>
            <w:hideMark/>
          </w:tcPr>
          <w:p w:rsidR="00BF3CB0" w:rsidRDefault="00BF3CB0" w:rsidP="001A4D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CB0" w:rsidRDefault="00BF3CB0" w:rsidP="00BF3CB0">
      <w:pPr>
        <w:rPr>
          <w:b/>
          <w:bCs/>
          <w:sz w:val="16"/>
          <w:szCs w:val="16"/>
        </w:rPr>
      </w:pPr>
    </w:p>
    <w:p w:rsidR="00BF3CB0" w:rsidRDefault="00BF3CB0" w:rsidP="00BF3CB0">
      <w:pPr>
        <w:rPr>
          <w:b/>
          <w:bCs/>
          <w:sz w:val="16"/>
          <w:szCs w:val="16"/>
        </w:rPr>
      </w:pPr>
    </w:p>
    <w:p w:rsidR="00BF3CB0" w:rsidRDefault="006C4078" w:rsidP="00BF3CB0">
      <w:r>
        <w:tab/>
        <w:t>Elfogadható eltérés: 3</w:t>
      </w:r>
      <w:r w:rsidR="00BF3CB0">
        <w:t xml:space="preserve"> %</w:t>
      </w:r>
      <w:r w:rsidR="00CB6377">
        <w:tab/>
      </w:r>
      <w:r w:rsidR="00BF3CB0">
        <w:t xml:space="preserve">Tapasztalt eltérés: </w:t>
      </w:r>
      <w:r w:rsidR="0006597E">
        <w:t>………</w:t>
      </w:r>
      <w:r w:rsidR="00BF3CB0">
        <w:t xml:space="preserve"> %</w:t>
      </w:r>
    </w:p>
    <w:p w:rsidR="00BF3CB0" w:rsidRDefault="00BF3CB0" w:rsidP="00BF3CB0"/>
    <w:p w:rsidR="00BF3CB0" w:rsidRDefault="00BF3CB0" w:rsidP="00BF3CB0"/>
    <w:p w:rsidR="00BF3CB0" w:rsidRDefault="00BF3CB0" w:rsidP="00CB6377">
      <w:pPr>
        <w:spacing w:line="720" w:lineRule="auto"/>
      </w:pPr>
      <w:r>
        <w:t xml:space="preserve">A standard eltérés értéke alapján az osztás </w:t>
      </w:r>
      <w:r w:rsidRPr="00E30751">
        <w:t>megfelelő</w:t>
      </w:r>
      <w:r>
        <w:t xml:space="preserve"> –nem megfelelő.</w:t>
      </w:r>
      <w:r w:rsidR="00CB6377">
        <w:t xml:space="preserve"> </w:t>
      </w:r>
    </w:p>
    <w:p w:rsidR="00E900E6" w:rsidRDefault="00183208">
      <w:r>
        <w:t>Az eredményeket ellenőrizte: ……………………</w:t>
      </w:r>
      <w:proofErr w:type="gramStart"/>
      <w:r>
        <w:t>…….</w:t>
      </w:r>
      <w:proofErr w:type="gramEnd"/>
      <w:r>
        <w:t>.</w:t>
      </w:r>
      <w:r>
        <w:tab/>
      </w:r>
      <w:r w:rsidR="00E30751">
        <w:t>Dátum</w:t>
      </w:r>
    </w:p>
    <w:p w:rsidR="00E900E6" w:rsidRDefault="00E900E6"/>
    <w:sectPr w:rsidR="00E900E6" w:rsidSect="002C0B12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64C" w:rsidRDefault="0068364C" w:rsidP="00183208">
      <w:r>
        <w:separator/>
      </w:r>
    </w:p>
  </w:endnote>
  <w:endnote w:type="continuationSeparator" w:id="0">
    <w:p w:rsidR="0068364C" w:rsidRDefault="0068364C" w:rsidP="0018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751" w:rsidRDefault="00E30751">
    <w:pPr>
      <w:pStyle w:val="llb"/>
      <w:jc w:val="center"/>
    </w:pPr>
    <w:r>
      <w:t xml:space="preserve">Oldal: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C4078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C4078">
      <w:rPr>
        <w:b/>
        <w:noProof/>
      </w:rPr>
      <w:t>1</w:t>
    </w:r>
    <w:r>
      <w:rPr>
        <w:b/>
      </w:rPr>
      <w:fldChar w:fldCharType="end"/>
    </w:r>
  </w:p>
  <w:p w:rsidR="00E30751" w:rsidRDefault="00E307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64C" w:rsidRDefault="0068364C" w:rsidP="00183208">
      <w:r>
        <w:separator/>
      </w:r>
    </w:p>
  </w:footnote>
  <w:footnote w:type="continuationSeparator" w:id="0">
    <w:p w:rsidR="0068364C" w:rsidRDefault="0068364C" w:rsidP="0018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blzatrcsos4"/>
      <w:tblW w:w="9210" w:type="dxa"/>
      <w:tblLayout w:type="fixed"/>
      <w:tblLook w:val="04A0" w:firstRow="1" w:lastRow="0" w:firstColumn="1" w:lastColumn="0" w:noHBand="0" w:noVBand="1"/>
    </w:tblPr>
    <w:tblGrid>
      <w:gridCol w:w="6449"/>
      <w:gridCol w:w="1560"/>
      <w:gridCol w:w="1201"/>
    </w:tblGrid>
    <w:tr w:rsidR="00AD4F88" w:rsidRPr="00AA4B9B" w:rsidTr="00CB63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49" w:type="dxa"/>
          <w:hideMark/>
        </w:tcPr>
        <w:p w:rsidR="00AD4F88" w:rsidRPr="00AA4B9B" w:rsidRDefault="00AD4F88" w:rsidP="001D641D">
          <w:pPr>
            <w:pStyle w:val="lfej"/>
            <w:jc w:val="center"/>
            <w:rPr>
              <w:b w:val="0"/>
              <w:i/>
              <w:caps/>
              <w:sz w:val="22"/>
              <w:szCs w:val="22"/>
            </w:rPr>
          </w:pPr>
          <w:bookmarkStart w:id="0" w:name="_GoBack"/>
          <w:bookmarkEnd w:id="0"/>
          <w:r w:rsidRPr="00AA4B9B">
            <w:rPr>
              <w:b w:val="0"/>
              <w:sz w:val="22"/>
              <w:szCs w:val="22"/>
            </w:rPr>
            <w:t>MINŐSÉGIRÁNYÍTÁSI KÉZIKÖNYV</w:t>
          </w:r>
        </w:p>
      </w:tc>
      <w:tc>
        <w:tcPr>
          <w:tcW w:w="2761" w:type="dxa"/>
          <w:gridSpan w:val="2"/>
          <w:hideMark/>
        </w:tcPr>
        <w:p w:rsidR="00AD4F88" w:rsidRPr="00AA4B9B" w:rsidRDefault="00AD4F88" w:rsidP="00AD4F88">
          <w:pPr>
            <w:pStyle w:val="lfej"/>
            <w:tabs>
              <w:tab w:val="left" w:pos="214"/>
              <w:tab w:val="left" w:pos="1631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2"/>
              <w:szCs w:val="22"/>
            </w:rPr>
          </w:pPr>
          <w:r>
            <w:rPr>
              <w:sz w:val="22"/>
              <w:szCs w:val="22"/>
            </w:rPr>
            <w:t>ÜM</w:t>
          </w:r>
          <w:r w:rsidRPr="00AA4B9B">
            <w:rPr>
              <w:sz w:val="22"/>
              <w:szCs w:val="22"/>
            </w:rPr>
            <w:t>-</w:t>
          </w:r>
          <w:r>
            <w:rPr>
              <w:sz w:val="22"/>
              <w:szCs w:val="22"/>
            </w:rPr>
            <w:t>55</w:t>
          </w:r>
          <w:r w:rsidRPr="00AA4B9B">
            <w:rPr>
              <w:sz w:val="22"/>
              <w:szCs w:val="22"/>
            </w:rPr>
            <w:t xml:space="preserve"> </w:t>
          </w:r>
        </w:p>
      </w:tc>
    </w:tr>
    <w:tr w:rsidR="00AD4F88" w:rsidRPr="00AA4B9B" w:rsidTr="00CB63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49" w:type="dxa"/>
          <w:vMerge w:val="restart"/>
          <w:hideMark/>
        </w:tcPr>
        <w:p w:rsidR="00AD4F88" w:rsidRPr="008430F0" w:rsidRDefault="00AD4F88" w:rsidP="001D641D">
          <w:pPr>
            <w:jc w:val="center"/>
          </w:pPr>
          <w:r w:rsidRPr="008430F0">
            <w:t>N</w:t>
          </w:r>
          <w:r>
            <w:t>ébih</w:t>
          </w:r>
          <w:r w:rsidRPr="008430F0">
            <w:t xml:space="preserve"> </w:t>
          </w:r>
          <w:r>
            <w:t xml:space="preserve">Mezőgazdasági Genetikai Erőforrások </w:t>
          </w:r>
          <w:r w:rsidRPr="008430F0">
            <w:t>Igazgatóság</w:t>
          </w:r>
        </w:p>
        <w:p w:rsidR="00AD4F88" w:rsidRPr="00567418" w:rsidRDefault="00AD4F88" w:rsidP="001D641D">
          <w:pPr>
            <w:pStyle w:val="lfej"/>
            <w:jc w:val="center"/>
          </w:pPr>
          <w:r w:rsidRPr="00567418">
            <w:t>ISTA Laboratórium</w:t>
          </w:r>
        </w:p>
      </w:tc>
      <w:tc>
        <w:tcPr>
          <w:tcW w:w="2761" w:type="dxa"/>
          <w:gridSpan w:val="2"/>
          <w:hideMark/>
        </w:tcPr>
        <w:p w:rsidR="00AD4F88" w:rsidRPr="00AA4B9B" w:rsidRDefault="00AD4F88" w:rsidP="001D641D">
          <w:pPr>
            <w:pStyle w:val="lfej"/>
            <w:tabs>
              <w:tab w:val="left" w:pos="1348"/>
            </w:tabs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color w:val="365F91"/>
              <w:sz w:val="22"/>
              <w:szCs w:val="22"/>
            </w:rPr>
          </w:pPr>
          <w:r w:rsidRPr="00AA4B9B">
            <w:rPr>
              <w:sz w:val="22"/>
              <w:szCs w:val="22"/>
            </w:rPr>
            <w:t>Oldal:</w:t>
          </w:r>
          <w:r w:rsidRPr="00AA4B9B">
            <w:rPr>
              <w:sz w:val="22"/>
              <w:szCs w:val="22"/>
            </w:rPr>
            <w:tab/>
          </w:r>
          <w:r w:rsidRPr="00AA4B9B">
            <w:rPr>
              <w:rStyle w:val="Oldalszm"/>
              <w:sz w:val="22"/>
              <w:szCs w:val="22"/>
            </w:rPr>
            <w:fldChar w:fldCharType="begin"/>
          </w:r>
          <w:r w:rsidRPr="00AA4B9B">
            <w:rPr>
              <w:rStyle w:val="Oldalszm"/>
              <w:sz w:val="22"/>
              <w:szCs w:val="22"/>
            </w:rPr>
            <w:instrText xml:space="preserve"> PAGE   \* MERGEFORMAT </w:instrText>
          </w:r>
          <w:r w:rsidRPr="00AA4B9B">
            <w:rPr>
              <w:rStyle w:val="Oldalszm"/>
              <w:sz w:val="22"/>
              <w:szCs w:val="22"/>
            </w:rPr>
            <w:fldChar w:fldCharType="separate"/>
          </w:r>
          <w:r w:rsidR="006C4078">
            <w:rPr>
              <w:rStyle w:val="Oldalszm"/>
              <w:noProof/>
              <w:sz w:val="22"/>
              <w:szCs w:val="22"/>
            </w:rPr>
            <w:t>1</w:t>
          </w:r>
          <w:r w:rsidRPr="00AA4B9B">
            <w:rPr>
              <w:rStyle w:val="Oldalszm"/>
              <w:sz w:val="22"/>
              <w:szCs w:val="22"/>
            </w:rPr>
            <w:fldChar w:fldCharType="end"/>
          </w:r>
          <w:r w:rsidRPr="00AA4B9B">
            <w:rPr>
              <w:rStyle w:val="Oldalszm"/>
              <w:sz w:val="22"/>
              <w:szCs w:val="22"/>
            </w:rPr>
            <w:t>/</w:t>
          </w:r>
          <w:r w:rsidRPr="00AA4B9B">
            <w:rPr>
              <w:rStyle w:val="Oldalszm"/>
              <w:sz w:val="22"/>
              <w:szCs w:val="22"/>
            </w:rPr>
            <w:fldChar w:fldCharType="begin"/>
          </w:r>
          <w:r w:rsidRPr="00AA4B9B">
            <w:rPr>
              <w:rStyle w:val="Oldalszm"/>
              <w:sz w:val="22"/>
              <w:szCs w:val="22"/>
            </w:rPr>
            <w:instrText xml:space="preserve"> NUMPAGES   \* MERGEFORMAT </w:instrText>
          </w:r>
          <w:r w:rsidRPr="00AA4B9B">
            <w:rPr>
              <w:rStyle w:val="Oldalszm"/>
              <w:sz w:val="22"/>
              <w:szCs w:val="22"/>
            </w:rPr>
            <w:fldChar w:fldCharType="separate"/>
          </w:r>
          <w:r w:rsidR="006C4078">
            <w:rPr>
              <w:rStyle w:val="Oldalszm"/>
              <w:noProof/>
              <w:sz w:val="22"/>
              <w:szCs w:val="22"/>
            </w:rPr>
            <w:t>1</w:t>
          </w:r>
          <w:r w:rsidRPr="00AA4B9B">
            <w:rPr>
              <w:rStyle w:val="Oldalszm"/>
              <w:sz w:val="22"/>
              <w:szCs w:val="22"/>
            </w:rPr>
            <w:fldChar w:fldCharType="end"/>
          </w:r>
        </w:p>
      </w:tc>
    </w:tr>
    <w:tr w:rsidR="00AD4F88" w:rsidRPr="00AA4B9B" w:rsidTr="00CB6377">
      <w:trPr>
        <w:trHeight w:val="26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49" w:type="dxa"/>
          <w:vMerge/>
          <w:hideMark/>
        </w:tcPr>
        <w:p w:rsidR="00AD4F88" w:rsidRPr="00AA4B9B" w:rsidRDefault="00AD4F88" w:rsidP="001D641D">
          <w:pPr>
            <w:rPr>
              <w:sz w:val="22"/>
              <w:szCs w:val="22"/>
            </w:rPr>
          </w:pPr>
        </w:p>
      </w:tc>
      <w:tc>
        <w:tcPr>
          <w:tcW w:w="1560" w:type="dxa"/>
          <w:hideMark/>
        </w:tcPr>
        <w:p w:rsidR="00AD4F88" w:rsidRPr="00AA4B9B" w:rsidRDefault="00AD4F88" w:rsidP="001D641D">
          <w:pPr>
            <w:pStyle w:val="lfej"/>
            <w:tabs>
              <w:tab w:val="left" w:pos="1348"/>
            </w:tabs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2"/>
              <w:szCs w:val="22"/>
            </w:rPr>
          </w:pPr>
          <w:r w:rsidRPr="00AA4B9B">
            <w:rPr>
              <w:sz w:val="22"/>
              <w:szCs w:val="22"/>
            </w:rPr>
            <w:t>Kiadás:</w:t>
          </w:r>
          <w:r>
            <w:rPr>
              <w:sz w:val="22"/>
              <w:szCs w:val="22"/>
            </w:rPr>
            <w:t>9</w:t>
          </w:r>
          <w:r w:rsidRPr="00AA4B9B">
            <w:rPr>
              <w:sz w:val="22"/>
              <w:szCs w:val="22"/>
            </w:rPr>
            <w:t>.</w:t>
          </w:r>
        </w:p>
      </w:tc>
      <w:tc>
        <w:tcPr>
          <w:tcW w:w="1201" w:type="dxa"/>
          <w:hideMark/>
        </w:tcPr>
        <w:p w:rsidR="00AD4F88" w:rsidRPr="00AA4B9B" w:rsidRDefault="00AD4F88" w:rsidP="001D641D">
          <w:pPr>
            <w:pStyle w:val="lfej"/>
            <w:tabs>
              <w:tab w:val="left" w:pos="1348"/>
            </w:tabs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2"/>
              <w:szCs w:val="22"/>
            </w:rPr>
          </w:pPr>
          <w:r w:rsidRPr="00AA4B9B">
            <w:rPr>
              <w:sz w:val="22"/>
              <w:szCs w:val="22"/>
            </w:rPr>
            <w:t>Változat:1.</w:t>
          </w:r>
        </w:p>
      </w:tc>
    </w:tr>
    <w:tr w:rsidR="00AD4F88" w:rsidRPr="00AA4B9B" w:rsidTr="00CB63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49" w:type="dxa"/>
          <w:vMerge/>
          <w:hideMark/>
        </w:tcPr>
        <w:p w:rsidR="00AD4F88" w:rsidRPr="00AA4B9B" w:rsidRDefault="00AD4F88" w:rsidP="001D641D">
          <w:pPr>
            <w:rPr>
              <w:sz w:val="22"/>
              <w:szCs w:val="22"/>
            </w:rPr>
          </w:pPr>
        </w:p>
      </w:tc>
      <w:tc>
        <w:tcPr>
          <w:tcW w:w="2761" w:type="dxa"/>
          <w:gridSpan w:val="2"/>
          <w:hideMark/>
        </w:tcPr>
        <w:p w:rsidR="00AD4F88" w:rsidRPr="00AA4B9B" w:rsidRDefault="00AD4F88" w:rsidP="001D641D">
          <w:pPr>
            <w:pStyle w:val="lfej"/>
            <w:tabs>
              <w:tab w:val="left" w:pos="1348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2"/>
              <w:szCs w:val="22"/>
            </w:rPr>
          </w:pPr>
          <w:r w:rsidRPr="00AA4B9B">
            <w:rPr>
              <w:sz w:val="22"/>
              <w:szCs w:val="22"/>
            </w:rPr>
            <w:t>Változat kiadva: 201</w:t>
          </w:r>
          <w:r>
            <w:rPr>
              <w:sz w:val="22"/>
              <w:szCs w:val="22"/>
            </w:rPr>
            <w:t>9/07/01</w:t>
          </w:r>
        </w:p>
      </w:tc>
    </w:tr>
  </w:tbl>
  <w:p w:rsidR="00E30751" w:rsidRPr="00F46774" w:rsidRDefault="00E30751" w:rsidP="00F467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D5"/>
    <w:rsid w:val="00007AAB"/>
    <w:rsid w:val="0006597E"/>
    <w:rsid w:val="000B7A41"/>
    <w:rsid w:val="000D11E8"/>
    <w:rsid w:val="001611D5"/>
    <w:rsid w:val="001824DB"/>
    <w:rsid w:val="00183208"/>
    <w:rsid w:val="001A0FC3"/>
    <w:rsid w:val="001A4DD5"/>
    <w:rsid w:val="001C1D75"/>
    <w:rsid w:val="001D641D"/>
    <w:rsid w:val="00284591"/>
    <w:rsid w:val="002C0B12"/>
    <w:rsid w:val="00395BD6"/>
    <w:rsid w:val="003C779A"/>
    <w:rsid w:val="00521518"/>
    <w:rsid w:val="0059718E"/>
    <w:rsid w:val="005B1D85"/>
    <w:rsid w:val="005C381A"/>
    <w:rsid w:val="006345A8"/>
    <w:rsid w:val="00651D74"/>
    <w:rsid w:val="0068364C"/>
    <w:rsid w:val="0069479E"/>
    <w:rsid w:val="006C4078"/>
    <w:rsid w:val="006D375D"/>
    <w:rsid w:val="00706139"/>
    <w:rsid w:val="007A41B3"/>
    <w:rsid w:val="007C573F"/>
    <w:rsid w:val="008078F2"/>
    <w:rsid w:val="00834F4F"/>
    <w:rsid w:val="008534F0"/>
    <w:rsid w:val="008735E0"/>
    <w:rsid w:val="009855E5"/>
    <w:rsid w:val="009A6C25"/>
    <w:rsid w:val="00AC1C78"/>
    <w:rsid w:val="00AD4F88"/>
    <w:rsid w:val="00AF1BE8"/>
    <w:rsid w:val="00B83BAC"/>
    <w:rsid w:val="00BE4C2C"/>
    <w:rsid w:val="00BF3CB0"/>
    <w:rsid w:val="00CB6377"/>
    <w:rsid w:val="00D13752"/>
    <w:rsid w:val="00DA3874"/>
    <w:rsid w:val="00DF33BC"/>
    <w:rsid w:val="00E30751"/>
    <w:rsid w:val="00E900E6"/>
    <w:rsid w:val="00F133C0"/>
    <w:rsid w:val="00F46774"/>
    <w:rsid w:val="00F700F8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2C52FB"/>
  <w15:chartTrackingRefBased/>
  <w15:docId w15:val="{294FF818-1088-473A-9139-A7D6D60D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611D5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11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11D5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8078F2"/>
    <w:rPr>
      <w:sz w:val="24"/>
      <w:szCs w:val="24"/>
    </w:rPr>
  </w:style>
  <w:style w:type="character" w:styleId="Oldalszm">
    <w:name w:val="page number"/>
    <w:basedOn w:val="Bekezdsalapbettpusa"/>
    <w:rsid w:val="00AD4F88"/>
    <w:rPr>
      <w:sz w:val="20"/>
    </w:rPr>
  </w:style>
  <w:style w:type="table" w:styleId="Tblzatrcsos4">
    <w:name w:val="Grid Table 4"/>
    <w:basedOn w:val="Normltblzat"/>
    <w:uiPriority w:val="49"/>
    <w:rsid w:val="00CB63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CB63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OSZTÓESZKÖZÖKET A KALIBRÁLÁSI PROGRAM SZERINT ÉVENTE 1X ELLENŐRIZNI KELL A T-08 MUNKAUTASÍTÁS ALAPJÁN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OSZTÓESZKÖZÖKET A KALIBRÁLÁSI PROGRAM SZERINT ÉVENTE 1X ELLENŐRIZNI KELL A T-08 MUNKAUTASÍTÁS ALAPJÁN</dc:title>
  <dc:subject/>
  <dc:creator>ripkaz</dc:creator>
  <cp:keywords/>
  <cp:lastModifiedBy>Horváth-Szulimán Zsuzsanna</cp:lastModifiedBy>
  <cp:revision>3</cp:revision>
  <cp:lastPrinted>2017-02-10T11:19:00Z</cp:lastPrinted>
  <dcterms:created xsi:type="dcterms:W3CDTF">2022-09-21T06:57:00Z</dcterms:created>
  <dcterms:modified xsi:type="dcterms:W3CDTF">2022-09-21T06:59:00Z</dcterms:modified>
</cp:coreProperties>
</file>