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599" w:rsidRPr="00AA797D" w:rsidRDefault="00193599" w:rsidP="00193599">
      <w:pPr>
        <w:pStyle w:val="NormlWeb"/>
        <w:spacing w:before="0" w:beforeAutospacing="0" w:after="0" w:afterAutospacing="0"/>
        <w:jc w:val="both"/>
        <w:rPr>
          <w:sz w:val="20"/>
          <w:szCs w:val="20"/>
        </w:rPr>
      </w:pPr>
      <w:r w:rsidRPr="00AA797D">
        <w:rPr>
          <w:sz w:val="20"/>
          <w:szCs w:val="20"/>
        </w:rPr>
        <w:t>A ……</w:t>
      </w:r>
      <w:r w:rsidR="001927D7">
        <w:rPr>
          <w:sz w:val="20"/>
          <w:szCs w:val="20"/>
        </w:rPr>
        <w:t>……………………..</w:t>
      </w:r>
      <w:r w:rsidRPr="00AA797D">
        <w:rPr>
          <w:sz w:val="20"/>
          <w:szCs w:val="20"/>
        </w:rPr>
        <w:t>.</w:t>
      </w:r>
      <w:r w:rsidRPr="00AA797D">
        <w:t xml:space="preserve"> </w:t>
      </w:r>
      <w:r w:rsidRPr="00AA797D">
        <w:rPr>
          <w:sz w:val="20"/>
          <w:szCs w:val="20"/>
        </w:rPr>
        <w:t xml:space="preserve">Megyei </w:t>
      </w:r>
      <w:r>
        <w:rPr>
          <w:sz w:val="20"/>
          <w:szCs w:val="20"/>
        </w:rPr>
        <w:t>K</w:t>
      </w:r>
      <w:r w:rsidRPr="00AA797D">
        <w:rPr>
          <w:sz w:val="20"/>
          <w:szCs w:val="20"/>
        </w:rPr>
        <w:t xml:space="preserve">ormányhivatal  </w:t>
      </w:r>
      <w:r w:rsidR="001927D7">
        <w:rPr>
          <w:sz w:val="20"/>
          <w:szCs w:val="20"/>
        </w:rPr>
        <w:t>…………………</w:t>
      </w:r>
      <w:r>
        <w:rPr>
          <w:sz w:val="20"/>
          <w:szCs w:val="20"/>
        </w:rPr>
        <w:t>……….. J</w:t>
      </w:r>
      <w:r w:rsidRPr="00AA797D">
        <w:rPr>
          <w:sz w:val="20"/>
          <w:szCs w:val="20"/>
        </w:rPr>
        <w:t xml:space="preserve">árási </w:t>
      </w:r>
      <w:r>
        <w:rPr>
          <w:sz w:val="20"/>
          <w:szCs w:val="20"/>
        </w:rPr>
        <w:t>H</w:t>
      </w:r>
      <w:r w:rsidRPr="00AA797D">
        <w:rPr>
          <w:sz w:val="20"/>
          <w:szCs w:val="20"/>
        </w:rPr>
        <w:t>ivatal képviseletében eljáró személy eljárási jogosultságának igazolását követően ismertette a jelenlevőkkel a helyszíni ellenőrzés célját, jogalapját a következők szerint:</w:t>
      </w:r>
    </w:p>
    <w:p w:rsidR="00193599" w:rsidRDefault="00193599" w:rsidP="00193599">
      <w:pPr>
        <w:pStyle w:val="NormlWeb"/>
        <w:spacing w:before="0" w:beforeAutospacing="0" w:after="0" w:afterAutospacing="0"/>
        <w:jc w:val="both"/>
        <w:rPr>
          <w:sz w:val="20"/>
          <w:szCs w:val="20"/>
          <w:u w:val="single"/>
        </w:rPr>
      </w:pPr>
    </w:p>
    <w:p w:rsidR="00193599" w:rsidRPr="00F876C2" w:rsidRDefault="00193599" w:rsidP="00193599">
      <w:pPr>
        <w:pStyle w:val="NormlWeb"/>
        <w:spacing w:before="0" w:beforeAutospacing="0" w:after="0" w:afterAutospacing="0"/>
        <w:jc w:val="both"/>
        <w:rPr>
          <w:sz w:val="20"/>
          <w:szCs w:val="20"/>
        </w:rPr>
      </w:pPr>
      <w:r w:rsidRPr="003F364F">
        <w:rPr>
          <w:b/>
          <w:sz w:val="20"/>
          <w:szCs w:val="20"/>
          <w:u w:val="single"/>
        </w:rPr>
        <w:t>Ellenőrzés célja:</w:t>
      </w:r>
      <w:r w:rsidRPr="00AA797D">
        <w:rPr>
          <w:sz w:val="20"/>
          <w:szCs w:val="20"/>
        </w:rPr>
        <w:t xml:space="preserve"> </w:t>
      </w:r>
      <w:r>
        <w:rPr>
          <w:sz w:val="20"/>
          <w:szCs w:val="20"/>
        </w:rPr>
        <w:t>Ipari mákot termesztő a</w:t>
      </w:r>
      <w:r w:rsidRPr="00AA797D">
        <w:rPr>
          <w:sz w:val="20"/>
          <w:szCs w:val="20"/>
        </w:rPr>
        <w:t xml:space="preserve"> kábítószer előállítására alkalmas növények termesztésének, forgalmazásának és felhasználásának rendjéről szóló 162/2003. (X. 16.) Korm. rendelet (</w:t>
      </w:r>
      <w:r>
        <w:rPr>
          <w:sz w:val="20"/>
          <w:szCs w:val="20"/>
        </w:rPr>
        <w:t xml:space="preserve">a </w:t>
      </w:r>
      <w:r w:rsidRPr="00AA797D">
        <w:rPr>
          <w:sz w:val="20"/>
          <w:szCs w:val="20"/>
        </w:rPr>
        <w:t>továbbiakban: Korm. rendelet</w:t>
      </w:r>
      <w:r>
        <w:rPr>
          <w:sz w:val="20"/>
          <w:szCs w:val="20"/>
        </w:rPr>
        <w:t>)</w:t>
      </w:r>
      <w:r w:rsidRPr="00AA797D">
        <w:rPr>
          <w:sz w:val="20"/>
          <w:szCs w:val="20"/>
        </w:rPr>
        <w:t xml:space="preserve"> szerinti bejelentési, nyilvántartási, valamint a Korm. rendelet 4. § (1) és (2) bekezdésben meghatározott kötelezettségek betartásának </w:t>
      </w:r>
      <w:r w:rsidRPr="00F876C2">
        <w:rPr>
          <w:sz w:val="20"/>
          <w:szCs w:val="20"/>
        </w:rPr>
        <w:t>ellenőrzése.</w:t>
      </w:r>
    </w:p>
    <w:p w:rsidR="00193599" w:rsidRDefault="00193599" w:rsidP="00193599">
      <w:pPr>
        <w:pStyle w:val="NormlWeb"/>
        <w:spacing w:before="0" w:beforeAutospacing="0" w:after="0" w:afterAutospacing="0"/>
        <w:jc w:val="both"/>
        <w:rPr>
          <w:b/>
          <w:sz w:val="20"/>
          <w:szCs w:val="20"/>
        </w:rPr>
      </w:pPr>
    </w:p>
    <w:p w:rsidR="00193599" w:rsidRDefault="00193599" w:rsidP="00193599">
      <w:pPr>
        <w:pStyle w:val="NormlWeb"/>
        <w:spacing w:before="0" w:beforeAutospacing="0" w:after="0" w:afterAutospacing="0"/>
        <w:jc w:val="both"/>
        <w:rPr>
          <w:sz w:val="20"/>
          <w:szCs w:val="20"/>
        </w:rPr>
      </w:pPr>
      <w:r w:rsidRPr="003F364F">
        <w:rPr>
          <w:b/>
          <w:sz w:val="20"/>
          <w:szCs w:val="20"/>
          <w:u w:val="single"/>
        </w:rPr>
        <w:t>Ellenőrzés jogalapja:</w:t>
      </w:r>
      <w:r w:rsidRPr="006B31AE">
        <w:rPr>
          <w:b/>
          <w:sz w:val="20"/>
          <w:szCs w:val="20"/>
        </w:rPr>
        <w:t xml:space="preserve"> </w:t>
      </w:r>
      <w:r w:rsidRPr="006B31AE">
        <w:rPr>
          <w:sz w:val="20"/>
          <w:szCs w:val="20"/>
        </w:rPr>
        <w:t xml:space="preserve">a </w:t>
      </w:r>
      <w:r w:rsidRPr="00AA797D">
        <w:rPr>
          <w:sz w:val="20"/>
          <w:szCs w:val="20"/>
        </w:rPr>
        <w:t xml:space="preserve">Korm. rendelet </w:t>
      </w:r>
      <w:r>
        <w:rPr>
          <w:sz w:val="20"/>
          <w:szCs w:val="20"/>
        </w:rPr>
        <w:t>7. § (1</w:t>
      </w:r>
      <w:r w:rsidRPr="00AA797D">
        <w:rPr>
          <w:sz w:val="20"/>
          <w:szCs w:val="20"/>
        </w:rPr>
        <w:t xml:space="preserve">) </w:t>
      </w:r>
      <w:r w:rsidRPr="00597ECD">
        <w:rPr>
          <w:sz w:val="20"/>
          <w:szCs w:val="20"/>
        </w:rPr>
        <w:t>bekezdés</w:t>
      </w:r>
      <w:r>
        <w:rPr>
          <w:sz w:val="20"/>
          <w:szCs w:val="20"/>
        </w:rPr>
        <w:t>e</w:t>
      </w:r>
      <w:r w:rsidRPr="00597ECD">
        <w:rPr>
          <w:sz w:val="20"/>
          <w:szCs w:val="20"/>
        </w:rPr>
        <w:t xml:space="preserve">, </w:t>
      </w:r>
      <w:r>
        <w:rPr>
          <w:sz w:val="20"/>
          <w:szCs w:val="20"/>
        </w:rPr>
        <w:t xml:space="preserve">továbbá </w:t>
      </w:r>
      <w:r w:rsidRPr="003558F9">
        <w:rPr>
          <w:sz w:val="22"/>
          <w:szCs w:val="22"/>
        </w:rPr>
        <w:t xml:space="preserve">a </w:t>
      </w:r>
      <w:r w:rsidRPr="003558F9">
        <w:rPr>
          <w:bCs/>
          <w:sz w:val="22"/>
          <w:szCs w:val="22"/>
        </w:rPr>
        <w:t>fővárosi és megyei kormányhivatalokról, valamint a járási (fővárosi kerületi) hivatalokról szóló 66/2015. (III. 30.) Korm. rendelet 2. § (8) bekezdés</w:t>
      </w:r>
      <w:r>
        <w:rPr>
          <w:bCs/>
          <w:sz w:val="22"/>
          <w:szCs w:val="22"/>
        </w:rPr>
        <w:t>e,</w:t>
      </w:r>
      <w:r w:rsidRPr="003558F9">
        <w:rPr>
          <w:bCs/>
          <w:sz w:val="22"/>
          <w:szCs w:val="22"/>
        </w:rPr>
        <w:t xml:space="preserve"> </w:t>
      </w:r>
      <w:r w:rsidRPr="00597ECD">
        <w:rPr>
          <w:sz w:val="20"/>
          <w:szCs w:val="20"/>
        </w:rPr>
        <w:t xml:space="preserve">valamint </w:t>
      </w:r>
      <w:r w:rsidRPr="00597ECD">
        <w:rPr>
          <w:bCs/>
          <w:sz w:val="20"/>
          <w:szCs w:val="20"/>
        </w:rPr>
        <w:t>az általános közigazgatási rendtartásról</w:t>
      </w:r>
      <w:r w:rsidRPr="00597ECD">
        <w:rPr>
          <w:sz w:val="20"/>
          <w:szCs w:val="20"/>
        </w:rPr>
        <w:t xml:space="preserve"> szóló 2016. évi CL. </w:t>
      </w:r>
      <w:r w:rsidRPr="00F876C2">
        <w:rPr>
          <w:sz w:val="20"/>
          <w:szCs w:val="20"/>
        </w:rPr>
        <w:t>törvény</w:t>
      </w:r>
      <w:r w:rsidRPr="00597ECD">
        <w:rPr>
          <w:sz w:val="20"/>
          <w:szCs w:val="20"/>
        </w:rPr>
        <w:t xml:space="preserve"> (</w:t>
      </w:r>
      <w:r w:rsidRPr="006B31AE">
        <w:rPr>
          <w:sz w:val="20"/>
          <w:szCs w:val="20"/>
        </w:rPr>
        <w:t>a továbbiakban</w:t>
      </w:r>
      <w:r>
        <w:rPr>
          <w:sz w:val="20"/>
          <w:szCs w:val="20"/>
        </w:rPr>
        <w:t>:</w:t>
      </w:r>
      <w:r>
        <w:t xml:space="preserve"> </w:t>
      </w:r>
      <w:r>
        <w:rPr>
          <w:sz w:val="20"/>
          <w:szCs w:val="20"/>
        </w:rPr>
        <w:t>Ákr</w:t>
      </w:r>
      <w:r w:rsidRPr="00597ECD">
        <w:rPr>
          <w:sz w:val="20"/>
          <w:szCs w:val="20"/>
        </w:rPr>
        <w:t>.) 99. §-a.</w:t>
      </w:r>
    </w:p>
    <w:p w:rsidR="00193599" w:rsidRDefault="00193599" w:rsidP="00193599">
      <w:pPr>
        <w:pStyle w:val="NormlWeb"/>
        <w:spacing w:before="0" w:beforeAutospacing="0" w:after="0" w:afterAutospacing="0"/>
        <w:jc w:val="both"/>
        <w:rPr>
          <w:sz w:val="20"/>
          <w:szCs w:val="20"/>
        </w:rPr>
      </w:pPr>
    </w:p>
    <w:p w:rsidR="00193599" w:rsidRPr="001B7C24" w:rsidRDefault="00193599" w:rsidP="00193599">
      <w:pPr>
        <w:pStyle w:val="NormlWeb"/>
        <w:spacing w:before="0" w:beforeAutospacing="0" w:after="0" w:afterAutospacing="0"/>
        <w:jc w:val="both"/>
        <w:rPr>
          <w:sz w:val="20"/>
          <w:szCs w:val="20"/>
          <w:highlight w:val="yellow"/>
        </w:rPr>
      </w:pPr>
    </w:p>
    <w:p w:rsidR="00193599" w:rsidRPr="00262A34" w:rsidRDefault="00193599" w:rsidP="00193599">
      <w:pPr>
        <w:pStyle w:val="NormlWeb"/>
        <w:spacing w:before="0" w:beforeAutospacing="0" w:after="0" w:afterAutospacing="0"/>
        <w:jc w:val="both"/>
        <w:rPr>
          <w:sz w:val="20"/>
          <w:szCs w:val="20"/>
        </w:rPr>
      </w:pPr>
      <w:r>
        <w:rPr>
          <w:sz w:val="20"/>
          <w:szCs w:val="20"/>
        </w:rPr>
        <w:t>A hatósági ellenőrzés során a hatóság eljáró tagja az Ákr. 68.-70. §-</w:t>
      </w:r>
      <w:r w:rsidRPr="00262A34">
        <w:rPr>
          <w:sz w:val="20"/>
          <w:szCs w:val="20"/>
        </w:rPr>
        <w:t>a</w:t>
      </w:r>
      <w:r>
        <w:rPr>
          <w:sz w:val="20"/>
          <w:szCs w:val="20"/>
        </w:rPr>
        <w:t xml:space="preserve"> alapján jogosult különösen</w:t>
      </w:r>
    </w:p>
    <w:p w:rsidR="00193599" w:rsidRPr="00262A34" w:rsidRDefault="00193599" w:rsidP="00193599">
      <w:pPr>
        <w:pStyle w:val="NormlWeb"/>
        <w:spacing w:before="0" w:beforeAutospacing="0" w:after="0" w:afterAutospacing="0"/>
        <w:jc w:val="both"/>
        <w:rPr>
          <w:sz w:val="20"/>
          <w:szCs w:val="20"/>
        </w:rPr>
      </w:pPr>
      <w:r w:rsidRPr="00262A34">
        <w:rPr>
          <w:i/>
          <w:iCs/>
          <w:sz w:val="20"/>
          <w:szCs w:val="20"/>
        </w:rPr>
        <w:t>a)</w:t>
      </w:r>
      <w:r w:rsidRPr="00262A34">
        <w:rPr>
          <w:sz w:val="20"/>
          <w:szCs w:val="20"/>
        </w:rPr>
        <w:t xml:space="preserve"> a</w:t>
      </w:r>
      <w:r>
        <w:rPr>
          <w:sz w:val="20"/>
          <w:szCs w:val="20"/>
        </w:rPr>
        <w:t>z</w:t>
      </w:r>
      <w:r w:rsidRPr="00262A34">
        <w:rPr>
          <w:sz w:val="20"/>
          <w:szCs w:val="20"/>
        </w:rPr>
        <w:t xml:space="preserve"> </w:t>
      </w:r>
      <w:r>
        <w:rPr>
          <w:sz w:val="20"/>
          <w:szCs w:val="20"/>
        </w:rPr>
        <w:t>ellenőrzéssel</w:t>
      </w:r>
      <w:r w:rsidRPr="00262A34">
        <w:rPr>
          <w:sz w:val="20"/>
          <w:szCs w:val="20"/>
        </w:rPr>
        <w:t xml:space="preserve"> érintett területre, építménybe és egyéb létesítménybe belépni,</w:t>
      </w:r>
    </w:p>
    <w:p w:rsidR="00193599" w:rsidRPr="00262A34" w:rsidRDefault="00193599" w:rsidP="00193599">
      <w:pPr>
        <w:pStyle w:val="NormlWeb"/>
        <w:spacing w:before="0" w:beforeAutospacing="0" w:after="0" w:afterAutospacing="0"/>
        <w:jc w:val="both"/>
        <w:rPr>
          <w:sz w:val="20"/>
          <w:szCs w:val="20"/>
        </w:rPr>
      </w:pPr>
      <w:r w:rsidRPr="00262A34">
        <w:rPr>
          <w:i/>
          <w:iCs/>
          <w:sz w:val="20"/>
          <w:szCs w:val="20"/>
        </w:rPr>
        <w:t>b)</w:t>
      </w:r>
      <w:r w:rsidRPr="00262A34">
        <w:rPr>
          <w:sz w:val="20"/>
          <w:szCs w:val="20"/>
        </w:rPr>
        <w:t xml:space="preserve"> bármely iratot, tárgyat vagy munkafolyamatot megvizsgálni,</w:t>
      </w:r>
    </w:p>
    <w:p w:rsidR="00193599" w:rsidRPr="00262A34" w:rsidRDefault="00193599" w:rsidP="00193599">
      <w:pPr>
        <w:pStyle w:val="NormlWeb"/>
        <w:spacing w:before="0" w:beforeAutospacing="0" w:after="0" w:afterAutospacing="0"/>
        <w:jc w:val="both"/>
        <w:rPr>
          <w:sz w:val="20"/>
          <w:szCs w:val="20"/>
        </w:rPr>
      </w:pPr>
      <w:r w:rsidRPr="00262A34">
        <w:rPr>
          <w:i/>
          <w:iCs/>
          <w:sz w:val="20"/>
          <w:szCs w:val="20"/>
        </w:rPr>
        <w:t>c)</w:t>
      </w:r>
      <w:r w:rsidRPr="00262A34">
        <w:rPr>
          <w:sz w:val="20"/>
          <w:szCs w:val="20"/>
        </w:rPr>
        <w:t xml:space="preserve"> felvilágosítást kérni, illetve</w:t>
      </w:r>
    </w:p>
    <w:p w:rsidR="00193599" w:rsidRPr="00262A34" w:rsidRDefault="00193599" w:rsidP="00193599">
      <w:pPr>
        <w:pStyle w:val="NormlWeb"/>
        <w:spacing w:before="0" w:beforeAutospacing="0" w:after="0" w:afterAutospacing="0"/>
        <w:jc w:val="both"/>
        <w:rPr>
          <w:sz w:val="20"/>
          <w:szCs w:val="20"/>
        </w:rPr>
      </w:pPr>
      <w:r w:rsidRPr="00262A34">
        <w:rPr>
          <w:i/>
          <w:iCs/>
          <w:sz w:val="20"/>
          <w:szCs w:val="20"/>
        </w:rPr>
        <w:t>d)</w:t>
      </w:r>
      <w:r w:rsidRPr="00262A34">
        <w:rPr>
          <w:sz w:val="20"/>
          <w:szCs w:val="20"/>
        </w:rPr>
        <w:t xml:space="preserve"> mintát venni.</w:t>
      </w:r>
    </w:p>
    <w:p w:rsidR="00193599" w:rsidRPr="005D71AD" w:rsidRDefault="00193599" w:rsidP="00193599">
      <w:pPr>
        <w:pStyle w:val="NormlWeb"/>
        <w:spacing w:before="0" w:beforeAutospacing="0" w:after="0" w:afterAutospacing="0"/>
        <w:jc w:val="both"/>
        <w:rPr>
          <w:sz w:val="20"/>
          <w:szCs w:val="20"/>
        </w:rPr>
      </w:pPr>
      <w:r w:rsidRPr="005D71AD">
        <w:rPr>
          <w:sz w:val="20"/>
          <w:szCs w:val="20"/>
        </w:rPr>
        <w:t>A</w:t>
      </w:r>
      <w:r>
        <w:rPr>
          <w:sz w:val="20"/>
          <w:szCs w:val="20"/>
        </w:rPr>
        <w:t>z</w:t>
      </w:r>
      <w:r w:rsidRPr="005D71AD">
        <w:rPr>
          <w:sz w:val="20"/>
          <w:szCs w:val="20"/>
        </w:rPr>
        <w:t xml:space="preserve"> </w:t>
      </w:r>
      <w:r>
        <w:rPr>
          <w:sz w:val="20"/>
          <w:szCs w:val="20"/>
        </w:rPr>
        <w:t>Ákr</w:t>
      </w:r>
      <w:r w:rsidRPr="005D71AD">
        <w:rPr>
          <w:sz w:val="20"/>
          <w:szCs w:val="20"/>
        </w:rPr>
        <w:t>. 70</w:t>
      </w:r>
      <w:r w:rsidRPr="005D71AD">
        <w:rPr>
          <w:bCs/>
          <w:sz w:val="20"/>
          <w:szCs w:val="20"/>
        </w:rPr>
        <w:t>. §</w:t>
      </w:r>
      <w:r w:rsidRPr="005D71AD">
        <w:rPr>
          <w:sz w:val="20"/>
          <w:szCs w:val="20"/>
        </w:rPr>
        <w:t xml:space="preserve"> (1) bekezdése szerint</w:t>
      </w:r>
      <w:r>
        <w:rPr>
          <w:sz w:val="20"/>
          <w:szCs w:val="20"/>
        </w:rPr>
        <w:t>:</w:t>
      </w:r>
      <w:r w:rsidRPr="005D71AD">
        <w:rPr>
          <w:sz w:val="20"/>
          <w:szCs w:val="20"/>
        </w:rPr>
        <w:t>A szemle eredményes és biztonságos lefolytatása érdekében a hatóság a rendőrség közreműködését kérheti..</w:t>
      </w:r>
    </w:p>
    <w:p w:rsidR="00193599" w:rsidRPr="00F860CB" w:rsidRDefault="00193599" w:rsidP="00193599">
      <w:pPr>
        <w:pStyle w:val="NormlWeb"/>
        <w:spacing w:before="0" w:beforeAutospacing="0" w:after="0" w:afterAutospacing="0" w:line="276" w:lineRule="auto"/>
        <w:jc w:val="both"/>
        <w:rPr>
          <w:sz w:val="20"/>
          <w:szCs w:val="20"/>
          <w:highlight w:val="yellow"/>
        </w:rPr>
      </w:pPr>
    </w:p>
    <w:p w:rsidR="00193599" w:rsidRPr="003F364F" w:rsidRDefault="00193599" w:rsidP="00193599">
      <w:pPr>
        <w:spacing w:after="0"/>
        <w:ind w:right="147"/>
        <w:jc w:val="both"/>
        <w:rPr>
          <w:rFonts w:ascii="Times New Roman" w:eastAsia="Times New Roman" w:hAnsi="Times New Roman"/>
          <w:b/>
          <w:bCs/>
          <w:sz w:val="20"/>
          <w:szCs w:val="20"/>
          <w:u w:val="single"/>
          <w:lang w:eastAsia="hu-HU"/>
        </w:rPr>
      </w:pPr>
      <w:r w:rsidRPr="003F364F">
        <w:rPr>
          <w:rFonts w:ascii="Times New Roman" w:eastAsia="Times New Roman" w:hAnsi="Times New Roman"/>
          <w:b/>
          <w:bCs/>
          <w:sz w:val="20"/>
          <w:szCs w:val="20"/>
          <w:u w:val="single"/>
          <w:lang w:eastAsia="hu-HU"/>
        </w:rPr>
        <w:t>Az ügyfél tájékoztatása jogairól, kötelezettségeiről:</w:t>
      </w:r>
    </w:p>
    <w:p w:rsidR="00193599" w:rsidRPr="00FC707E" w:rsidRDefault="00193599" w:rsidP="00193599">
      <w:pPr>
        <w:spacing w:after="0"/>
        <w:ind w:right="147"/>
        <w:jc w:val="both"/>
        <w:rPr>
          <w:rFonts w:ascii="Times New Roman" w:eastAsia="Times New Roman" w:hAnsi="Times New Roman"/>
          <w:b/>
          <w:bCs/>
          <w:sz w:val="20"/>
          <w:szCs w:val="20"/>
          <w:lang w:eastAsia="hu-HU"/>
        </w:rPr>
      </w:pPr>
      <w:r w:rsidRPr="006B31AE">
        <w:rPr>
          <w:rFonts w:ascii="Times New Roman" w:hAnsi="Times New Roman"/>
          <w:bCs/>
          <w:sz w:val="20"/>
          <w:szCs w:val="20"/>
        </w:rPr>
        <w:t>Ákr. 5. §</w:t>
      </w:r>
      <w:r w:rsidRPr="006B31AE">
        <w:rPr>
          <w:rFonts w:ascii="Times New Roman" w:hAnsi="Times New Roman"/>
          <w:sz w:val="20"/>
          <w:szCs w:val="20"/>
        </w:rPr>
        <w:t xml:space="preserve"> (1) </w:t>
      </w:r>
      <w:r>
        <w:rPr>
          <w:rFonts w:ascii="Times New Roman" w:hAnsi="Times New Roman"/>
          <w:sz w:val="20"/>
          <w:szCs w:val="20"/>
        </w:rPr>
        <w:t xml:space="preserve">bekezdése szerint: </w:t>
      </w:r>
      <w:r w:rsidRPr="006B31AE">
        <w:rPr>
          <w:rFonts w:ascii="Times New Roman" w:hAnsi="Times New Roman"/>
          <w:sz w:val="20"/>
          <w:szCs w:val="20"/>
        </w:rPr>
        <w:t xml:space="preserve">Az ügyfél </w:t>
      </w:r>
      <w:r w:rsidRPr="00FC707E">
        <w:rPr>
          <w:rFonts w:ascii="Times New Roman" w:eastAsia="Times New Roman" w:hAnsi="Times New Roman"/>
          <w:sz w:val="20"/>
          <w:szCs w:val="20"/>
          <w:lang w:eastAsia="hu-HU"/>
        </w:rPr>
        <w:t xml:space="preserve">az eljárás során </w:t>
      </w:r>
      <w:r w:rsidRPr="006B31AE">
        <w:rPr>
          <w:rFonts w:ascii="Times New Roman" w:hAnsi="Times New Roman"/>
          <w:sz w:val="20"/>
          <w:szCs w:val="20"/>
        </w:rPr>
        <w:t>bármikor</w:t>
      </w:r>
      <w:r w:rsidRPr="00FC707E">
        <w:rPr>
          <w:rFonts w:ascii="Times New Roman" w:eastAsia="Times New Roman" w:hAnsi="Times New Roman"/>
          <w:sz w:val="20"/>
          <w:szCs w:val="20"/>
          <w:lang w:eastAsia="hu-HU"/>
        </w:rPr>
        <w:t xml:space="preserve"> nyilatkozatot</w:t>
      </w:r>
      <w:r w:rsidRPr="006B31AE">
        <w:rPr>
          <w:rFonts w:ascii="Times New Roman" w:hAnsi="Times New Roman"/>
          <w:sz w:val="20"/>
          <w:szCs w:val="20"/>
        </w:rPr>
        <w:t>, észrevételt tehet</w:t>
      </w:r>
      <w:r w:rsidRPr="00FC707E">
        <w:rPr>
          <w:rFonts w:ascii="Times New Roman" w:eastAsia="Times New Roman" w:hAnsi="Times New Roman"/>
          <w:sz w:val="20"/>
          <w:szCs w:val="20"/>
          <w:lang w:eastAsia="hu-HU"/>
        </w:rPr>
        <w:t>.</w:t>
      </w:r>
    </w:p>
    <w:p w:rsidR="00193599" w:rsidRDefault="00193599" w:rsidP="00193599">
      <w:pPr>
        <w:pStyle w:val="NormlWeb"/>
        <w:spacing w:before="0" w:beforeAutospacing="0" w:after="0" w:afterAutospacing="0"/>
        <w:jc w:val="both"/>
        <w:rPr>
          <w:bCs/>
          <w:sz w:val="20"/>
          <w:szCs w:val="20"/>
        </w:rPr>
      </w:pPr>
    </w:p>
    <w:p w:rsidR="00193599" w:rsidRPr="00FC707E" w:rsidRDefault="00193599" w:rsidP="00193599">
      <w:pPr>
        <w:pStyle w:val="NormlWeb"/>
        <w:spacing w:before="0" w:beforeAutospacing="0" w:after="0" w:afterAutospacing="0"/>
        <w:jc w:val="both"/>
        <w:rPr>
          <w:sz w:val="20"/>
          <w:szCs w:val="20"/>
        </w:rPr>
      </w:pPr>
      <w:r w:rsidRPr="006B31AE">
        <w:rPr>
          <w:bCs/>
          <w:sz w:val="20"/>
          <w:szCs w:val="20"/>
        </w:rPr>
        <w:t>Ákr. 6. §</w:t>
      </w:r>
      <w:r w:rsidRPr="006B31AE">
        <w:rPr>
          <w:sz w:val="20"/>
          <w:szCs w:val="20"/>
        </w:rPr>
        <w:t xml:space="preserve"> (1)-(2) bekezdése szerint: </w:t>
      </w:r>
    </w:p>
    <w:p w:rsidR="00193599" w:rsidRPr="00FC707E" w:rsidRDefault="00193599" w:rsidP="00193599">
      <w:pPr>
        <w:pStyle w:val="NormlWeb"/>
        <w:spacing w:before="0" w:beforeAutospacing="0" w:after="0" w:afterAutospacing="0"/>
        <w:jc w:val="both"/>
        <w:rPr>
          <w:sz w:val="20"/>
          <w:szCs w:val="20"/>
        </w:rPr>
      </w:pPr>
      <w:r w:rsidRPr="006B31AE">
        <w:rPr>
          <w:sz w:val="20"/>
          <w:szCs w:val="20"/>
        </w:rPr>
        <w:t>(1) Az eljárás valamennyi résztvevője köteles jóhiszeműen eljárni és a többi résztvevővel együttműködni.</w:t>
      </w:r>
    </w:p>
    <w:p w:rsidR="00193599" w:rsidRPr="00FC707E" w:rsidRDefault="00193599" w:rsidP="00193599">
      <w:pPr>
        <w:pStyle w:val="NormlWeb"/>
        <w:spacing w:before="0" w:beforeAutospacing="0" w:after="0" w:afterAutospacing="0"/>
        <w:jc w:val="both"/>
        <w:rPr>
          <w:sz w:val="20"/>
          <w:szCs w:val="20"/>
        </w:rPr>
      </w:pPr>
      <w:r w:rsidRPr="006B31AE">
        <w:rPr>
          <w:sz w:val="20"/>
          <w:szCs w:val="20"/>
        </w:rPr>
        <w:t>(2) Senkinek a magatartása nem irányulhat a hatóság megtévesztésére vagy a döntéshozatal, illetve a végrehajtás indokolatlan késleltetésére.</w:t>
      </w:r>
    </w:p>
    <w:p w:rsidR="00193599" w:rsidRPr="00FC707E" w:rsidRDefault="00193599" w:rsidP="00193599">
      <w:pPr>
        <w:pStyle w:val="NormlWeb"/>
        <w:spacing w:before="0" w:beforeAutospacing="0" w:after="0" w:afterAutospacing="0"/>
        <w:jc w:val="both"/>
        <w:rPr>
          <w:sz w:val="20"/>
          <w:szCs w:val="20"/>
        </w:rPr>
      </w:pPr>
    </w:p>
    <w:p w:rsidR="00193599" w:rsidRPr="00FC707E" w:rsidRDefault="00193599" w:rsidP="00193599">
      <w:pPr>
        <w:spacing w:after="0"/>
        <w:jc w:val="both"/>
        <w:rPr>
          <w:rFonts w:ascii="Times New Roman" w:hAnsi="Times New Roman"/>
          <w:sz w:val="20"/>
          <w:szCs w:val="20"/>
        </w:rPr>
      </w:pPr>
      <w:r w:rsidRPr="006B31AE">
        <w:rPr>
          <w:rFonts w:ascii="Times New Roman" w:hAnsi="Times New Roman"/>
          <w:bCs/>
          <w:sz w:val="20"/>
          <w:szCs w:val="20"/>
        </w:rPr>
        <w:t>Ákr. 33. §</w:t>
      </w:r>
      <w:r w:rsidRPr="006B31AE">
        <w:rPr>
          <w:rFonts w:ascii="Times New Roman" w:hAnsi="Times New Roman"/>
          <w:sz w:val="20"/>
          <w:szCs w:val="20"/>
        </w:rPr>
        <w:t xml:space="preserve"> (1) bekezdése szerint: Az ügyfél az eljárás bármely szakaszában és annak befejezését követően is betekinthet az eljárás során keletkezett iratba.</w:t>
      </w:r>
    </w:p>
    <w:p w:rsidR="00193599" w:rsidRDefault="00193599" w:rsidP="00193599">
      <w:pPr>
        <w:spacing w:after="0" w:line="240" w:lineRule="auto"/>
        <w:jc w:val="both"/>
        <w:rPr>
          <w:rFonts w:ascii="Times New Roman" w:hAnsi="Times New Roman"/>
          <w:sz w:val="18"/>
          <w:szCs w:val="18"/>
        </w:rPr>
      </w:pPr>
      <w:r w:rsidRPr="006B31AE">
        <w:rPr>
          <w:rFonts w:ascii="Times New Roman" w:hAnsi="Times New Roman"/>
          <w:bCs/>
          <w:sz w:val="20"/>
          <w:szCs w:val="20"/>
        </w:rPr>
        <w:t>Ákr. 33. §</w:t>
      </w:r>
      <w:r w:rsidRPr="006B31AE">
        <w:rPr>
          <w:rFonts w:ascii="Times New Roman" w:hAnsi="Times New Roman"/>
          <w:sz w:val="20"/>
          <w:szCs w:val="20"/>
        </w:rPr>
        <w:t xml:space="preserve"> (4) bekezdése szerint: Az iratbetekintés során az arra jogosult másolatot, kivonatot készíthet vagy – kormányrendeletben meghatározott költségtérítés ellenében – másolatot kérhet, amelyet a hatóság kérelemre hitelesít.</w:t>
      </w:r>
    </w:p>
    <w:p w:rsidR="00193599" w:rsidRDefault="00193599" w:rsidP="00193599">
      <w:pPr>
        <w:spacing w:after="0" w:line="240" w:lineRule="auto"/>
        <w:jc w:val="both"/>
        <w:rPr>
          <w:rFonts w:ascii="Times New Roman" w:hAnsi="Times New Roman"/>
          <w:sz w:val="20"/>
          <w:szCs w:val="20"/>
        </w:rPr>
      </w:pPr>
      <w:r w:rsidRPr="006B31AE">
        <w:rPr>
          <w:rFonts w:ascii="Times New Roman" w:hAnsi="Times New Roman"/>
          <w:bCs/>
          <w:sz w:val="20"/>
          <w:szCs w:val="20"/>
        </w:rPr>
        <w:t>Ákr. 34. §</w:t>
      </w:r>
      <w:r w:rsidRPr="006B31AE">
        <w:rPr>
          <w:rFonts w:ascii="Times New Roman" w:hAnsi="Times New Roman"/>
          <w:sz w:val="20"/>
          <w:szCs w:val="20"/>
        </w:rPr>
        <w:t xml:space="preserve"> (1)-(2) bekezdése szerint: </w:t>
      </w:r>
    </w:p>
    <w:p w:rsidR="00193599" w:rsidRDefault="00193599" w:rsidP="00193599">
      <w:pPr>
        <w:spacing w:after="0"/>
        <w:jc w:val="both"/>
        <w:rPr>
          <w:rFonts w:ascii="Times New Roman" w:hAnsi="Times New Roman"/>
          <w:sz w:val="20"/>
          <w:szCs w:val="20"/>
        </w:rPr>
      </w:pPr>
      <w:r w:rsidRPr="006B31AE">
        <w:rPr>
          <w:rFonts w:ascii="Times New Roman" w:hAnsi="Times New Roman"/>
          <w:sz w:val="20"/>
          <w:szCs w:val="20"/>
        </w:rPr>
        <w:t>(1) Nem lehet betekinteni a döntés tervezetébe.</w:t>
      </w:r>
    </w:p>
    <w:p w:rsidR="00193599" w:rsidRDefault="00193599" w:rsidP="00193599">
      <w:pPr>
        <w:spacing w:after="0"/>
        <w:jc w:val="both"/>
        <w:rPr>
          <w:rFonts w:ascii="Times New Roman" w:hAnsi="Times New Roman"/>
          <w:sz w:val="20"/>
          <w:szCs w:val="20"/>
        </w:rPr>
      </w:pPr>
      <w:r w:rsidRPr="006B31AE">
        <w:rPr>
          <w:rFonts w:ascii="Times New Roman" w:hAnsi="Times New Roman"/>
          <w:sz w:val="20"/>
          <w:szCs w:val="20"/>
        </w:rPr>
        <w:t>(2) Nem ismerhető meg az olyan irat vagy az irat olyan része, amelyből következtetés vonható le valamely védett adatra vagy olyan személyes adatra, amely megismerésének törvényben meghatározott feltételei nem állnak fenn, kivéve, ha az adat – ide nem értve a minősített adatot – megismerésének hiánya megakadályozná az iratbetekintésre jogosultat az e törvényben biztosított jogai gyakorlásában.</w:t>
      </w:r>
    </w:p>
    <w:p w:rsidR="00193599" w:rsidRPr="00FC707E" w:rsidRDefault="00193599" w:rsidP="00193599">
      <w:pPr>
        <w:pStyle w:val="NormlWeb"/>
        <w:spacing w:after="20" w:afterAutospacing="0"/>
        <w:jc w:val="both"/>
        <w:rPr>
          <w:sz w:val="20"/>
          <w:szCs w:val="20"/>
        </w:rPr>
      </w:pPr>
      <w:r w:rsidRPr="006B31AE">
        <w:rPr>
          <w:bCs/>
          <w:sz w:val="20"/>
          <w:szCs w:val="20"/>
        </w:rPr>
        <w:t>Ákr. 63. §</w:t>
      </w:r>
      <w:r w:rsidRPr="006B31AE">
        <w:rPr>
          <w:sz w:val="20"/>
          <w:szCs w:val="20"/>
        </w:rPr>
        <w:t xml:space="preserve"> szerint: Ha a tényállás tisztázása azt szükségessé teszi, a hatóság az ügyfelet nyilatkozattételre hívhatja fel.</w:t>
      </w:r>
    </w:p>
    <w:p w:rsidR="00193599" w:rsidRDefault="00193599" w:rsidP="00193599">
      <w:pPr>
        <w:pStyle w:val="NormlWeb"/>
        <w:spacing w:before="0" w:beforeAutospacing="0" w:after="0" w:afterAutospacing="0"/>
        <w:jc w:val="both"/>
        <w:rPr>
          <w:bCs/>
          <w:sz w:val="20"/>
          <w:szCs w:val="20"/>
        </w:rPr>
      </w:pPr>
    </w:p>
    <w:p w:rsidR="00193599" w:rsidRPr="0070554A" w:rsidRDefault="00193599" w:rsidP="00193599">
      <w:pPr>
        <w:pStyle w:val="NormlWeb"/>
        <w:spacing w:before="0" w:beforeAutospacing="0" w:after="0" w:afterAutospacing="0"/>
        <w:jc w:val="both"/>
        <w:rPr>
          <w:sz w:val="20"/>
          <w:szCs w:val="20"/>
        </w:rPr>
      </w:pPr>
      <w:r w:rsidRPr="006B31AE">
        <w:rPr>
          <w:bCs/>
          <w:sz w:val="20"/>
          <w:szCs w:val="20"/>
        </w:rPr>
        <w:t>Ákr. 64. §</w:t>
      </w:r>
      <w:r w:rsidRPr="006B31AE">
        <w:rPr>
          <w:sz w:val="20"/>
          <w:szCs w:val="20"/>
        </w:rPr>
        <w:t xml:space="preserve"> (1)</w:t>
      </w:r>
      <w:r>
        <w:rPr>
          <w:sz w:val="20"/>
          <w:szCs w:val="20"/>
        </w:rPr>
        <w:t>-(3</w:t>
      </w:r>
      <w:r w:rsidRPr="006B31AE">
        <w:rPr>
          <w:sz w:val="20"/>
          <w:szCs w:val="20"/>
        </w:rPr>
        <w:t xml:space="preserve">) bekezdése szerint: </w:t>
      </w:r>
    </w:p>
    <w:p w:rsidR="00193599" w:rsidRPr="0070554A" w:rsidRDefault="00193599" w:rsidP="00193599">
      <w:pPr>
        <w:pStyle w:val="NormlWeb"/>
        <w:spacing w:before="0" w:beforeAutospacing="0" w:after="0" w:afterAutospacing="0"/>
        <w:jc w:val="both"/>
        <w:rPr>
          <w:sz w:val="20"/>
          <w:szCs w:val="20"/>
        </w:rPr>
      </w:pPr>
      <w:r w:rsidRPr="006B31AE">
        <w:rPr>
          <w:sz w:val="20"/>
          <w:szCs w:val="20"/>
        </w:rPr>
        <w:t>(1) Ha jogszabály nem zárja ki, az ügyfél a nyilatkozatával pótolhatja a hiányzó bizonyítékot, ha annak beszerzése nem lehetséges.</w:t>
      </w:r>
    </w:p>
    <w:p w:rsidR="00193599" w:rsidRDefault="00193599" w:rsidP="00193599">
      <w:pPr>
        <w:pStyle w:val="NormlWeb"/>
        <w:spacing w:before="0" w:beforeAutospacing="0" w:after="0" w:afterAutospacing="0"/>
        <w:jc w:val="both"/>
        <w:rPr>
          <w:sz w:val="20"/>
          <w:szCs w:val="20"/>
        </w:rPr>
      </w:pPr>
      <w:r>
        <w:rPr>
          <w:bCs/>
          <w:sz w:val="20"/>
          <w:szCs w:val="20"/>
        </w:rPr>
        <w:t xml:space="preserve"> </w:t>
      </w:r>
      <w:r w:rsidRPr="005D71AD">
        <w:rPr>
          <w:bCs/>
          <w:sz w:val="20"/>
          <w:szCs w:val="20"/>
        </w:rPr>
        <w:t xml:space="preserve">(2) </w:t>
      </w:r>
      <w:r w:rsidRPr="005D71AD">
        <w:rPr>
          <w:sz w:val="20"/>
          <w:szCs w:val="20"/>
        </w:rPr>
        <w:t xml:space="preserve">Ha az ügyfél vagy képviselője más tudomása ellenére az ügy szempontjából jelentős adatot valótlanul állít vagy elhallgat – ide nem értve, ha vele szemben a 66. § (2) bekezdésében vagy (3) bekezdés </w:t>
      </w:r>
      <w:r w:rsidRPr="005D71AD">
        <w:rPr>
          <w:i/>
          <w:iCs/>
          <w:sz w:val="20"/>
          <w:szCs w:val="20"/>
        </w:rPr>
        <w:t>b)</w:t>
      </w:r>
      <w:r w:rsidRPr="005D71AD">
        <w:rPr>
          <w:sz w:val="20"/>
          <w:szCs w:val="20"/>
        </w:rPr>
        <w:t xml:space="preserve"> és </w:t>
      </w:r>
      <w:r w:rsidRPr="005D71AD">
        <w:rPr>
          <w:i/>
          <w:iCs/>
          <w:sz w:val="20"/>
          <w:szCs w:val="20"/>
        </w:rPr>
        <w:t>c)</w:t>
      </w:r>
      <w:r w:rsidRPr="005D71AD">
        <w:rPr>
          <w:sz w:val="20"/>
          <w:szCs w:val="20"/>
        </w:rPr>
        <w:t xml:space="preserve"> pontjában meghatározott ok áll fenn –, illetve ha a kötelező adatszolgáltatás körében a 105. § (2)</w:t>
      </w:r>
      <w:r>
        <w:rPr>
          <w:sz w:val="20"/>
          <w:szCs w:val="20"/>
        </w:rPr>
        <w:t xml:space="preserve"> </w:t>
      </w:r>
      <w:r w:rsidRPr="005D71AD">
        <w:rPr>
          <w:sz w:val="20"/>
          <w:szCs w:val="20"/>
        </w:rPr>
        <w:t>bekezdésében foglalt ok hiányában adatszolgáltatási kötelezettségét nem teljesíti, eljárási bírsággal sújtható.</w:t>
      </w:r>
    </w:p>
    <w:p w:rsidR="00193599" w:rsidRDefault="00193599" w:rsidP="00193599">
      <w:pPr>
        <w:pStyle w:val="NormlWeb"/>
        <w:spacing w:before="0" w:beforeAutospacing="0" w:after="0" w:afterAutospacing="0"/>
        <w:jc w:val="both"/>
        <w:rPr>
          <w:sz w:val="20"/>
          <w:szCs w:val="20"/>
        </w:rPr>
      </w:pPr>
      <w:r w:rsidRPr="005D71AD">
        <w:rPr>
          <w:sz w:val="20"/>
          <w:szCs w:val="20"/>
        </w:rPr>
        <w:t>(3) A hatóság az (1) bekezdés szerinti esetben figyelmezteti az ügyfelet jogaira, kötelességeire és a hamis, hamisított vagy valótlan tartalmú bizonyíték szolgáltatásának jogkövetkezményeire.</w:t>
      </w:r>
      <w:r w:rsidRPr="005D71AD">
        <w:rPr>
          <w:bCs/>
          <w:sz w:val="20"/>
          <w:szCs w:val="20"/>
        </w:rPr>
        <w:t xml:space="preserve"> </w:t>
      </w:r>
    </w:p>
    <w:p w:rsidR="00193599" w:rsidRDefault="00193599" w:rsidP="00193599">
      <w:pPr>
        <w:pStyle w:val="NormlWeb"/>
        <w:spacing w:before="0" w:beforeAutospacing="0" w:after="0" w:afterAutospacing="0"/>
        <w:jc w:val="both"/>
        <w:rPr>
          <w:bCs/>
          <w:sz w:val="20"/>
          <w:szCs w:val="20"/>
        </w:rPr>
      </w:pPr>
    </w:p>
    <w:p w:rsidR="007F0D0F" w:rsidRDefault="007F0D0F" w:rsidP="00193599">
      <w:pPr>
        <w:pStyle w:val="NormlWeb"/>
        <w:spacing w:before="0" w:beforeAutospacing="0" w:after="0" w:afterAutospacing="0"/>
        <w:jc w:val="both"/>
        <w:rPr>
          <w:bCs/>
          <w:sz w:val="20"/>
          <w:szCs w:val="20"/>
        </w:rPr>
      </w:pPr>
    </w:p>
    <w:p w:rsidR="007F0D0F" w:rsidRDefault="007F0D0F" w:rsidP="00193599">
      <w:pPr>
        <w:pStyle w:val="NormlWeb"/>
        <w:spacing w:before="0" w:beforeAutospacing="0" w:after="0" w:afterAutospacing="0"/>
        <w:jc w:val="both"/>
        <w:rPr>
          <w:bCs/>
          <w:sz w:val="20"/>
          <w:szCs w:val="20"/>
        </w:rPr>
      </w:pPr>
    </w:p>
    <w:p w:rsidR="00193599" w:rsidRPr="00250B6E" w:rsidRDefault="00193599" w:rsidP="00193599">
      <w:pPr>
        <w:pStyle w:val="NormlWeb"/>
        <w:spacing w:before="0" w:beforeAutospacing="0" w:after="0" w:afterAutospacing="0"/>
        <w:jc w:val="both"/>
        <w:rPr>
          <w:sz w:val="20"/>
          <w:szCs w:val="20"/>
        </w:rPr>
      </w:pPr>
      <w:r w:rsidRPr="006B31AE">
        <w:rPr>
          <w:bCs/>
          <w:sz w:val="20"/>
          <w:szCs w:val="20"/>
        </w:rPr>
        <w:lastRenderedPageBreak/>
        <w:t>Ákr.77. §</w:t>
      </w:r>
      <w:r w:rsidRPr="006B31AE">
        <w:rPr>
          <w:sz w:val="20"/>
          <w:szCs w:val="20"/>
        </w:rPr>
        <w:t xml:space="preserve"> (1)-(2) bekezdése szerint: </w:t>
      </w:r>
    </w:p>
    <w:p w:rsidR="00193599" w:rsidRPr="00250B6E" w:rsidRDefault="00193599" w:rsidP="00193599">
      <w:pPr>
        <w:pStyle w:val="NormlWeb"/>
        <w:spacing w:before="0" w:beforeAutospacing="0" w:after="20" w:afterAutospacing="0"/>
        <w:jc w:val="both"/>
        <w:rPr>
          <w:sz w:val="20"/>
          <w:szCs w:val="20"/>
        </w:rPr>
      </w:pPr>
      <w:r w:rsidRPr="006B31AE">
        <w:rPr>
          <w:sz w:val="20"/>
          <w:szCs w:val="20"/>
        </w:rPr>
        <w:t>(1) Azt, aki a kötelezettségét önhibájából megszegi, a hatóság az okozott többletköltségek megtérítésére kötelezi, illetve eljárási bírsággal sújthatja.</w:t>
      </w:r>
    </w:p>
    <w:p w:rsidR="00193599" w:rsidRPr="00250B6E" w:rsidRDefault="00193599" w:rsidP="00193599">
      <w:pPr>
        <w:pStyle w:val="NormlWeb"/>
        <w:spacing w:before="0" w:beforeAutospacing="0" w:after="20" w:afterAutospacing="0"/>
        <w:jc w:val="both"/>
        <w:rPr>
          <w:sz w:val="20"/>
          <w:szCs w:val="20"/>
        </w:rPr>
      </w:pPr>
      <w:r w:rsidRPr="006B31AE">
        <w:rPr>
          <w:sz w:val="20"/>
          <w:szCs w:val="20"/>
        </w:rPr>
        <w:t>(2) Az eljárási bírság legkisebb összege esetenként tízezer forint, legmagasabb összege – ha törvény másként nem rendelkezik – természetes személy esetén ötszázezer forint, jogi személy vagy egyéb szervezet esetén egymillió forint.</w:t>
      </w:r>
    </w:p>
    <w:p w:rsidR="00193599" w:rsidRDefault="00193599" w:rsidP="00193599">
      <w:pPr>
        <w:pStyle w:val="NormlWeb"/>
        <w:spacing w:before="0" w:beforeAutospacing="0" w:after="0" w:afterAutospacing="0"/>
        <w:jc w:val="both"/>
        <w:rPr>
          <w:bCs/>
          <w:sz w:val="20"/>
          <w:szCs w:val="20"/>
        </w:rPr>
      </w:pPr>
    </w:p>
    <w:p w:rsidR="00193599" w:rsidRDefault="00193599" w:rsidP="00193599">
      <w:pPr>
        <w:pStyle w:val="NormlWeb"/>
        <w:spacing w:before="0" w:beforeAutospacing="0" w:after="0" w:afterAutospacing="0"/>
        <w:jc w:val="both"/>
        <w:rPr>
          <w:bCs/>
          <w:sz w:val="20"/>
          <w:szCs w:val="20"/>
        </w:rPr>
      </w:pPr>
      <w:r>
        <w:rPr>
          <w:bCs/>
          <w:sz w:val="20"/>
          <w:szCs w:val="20"/>
        </w:rPr>
        <w:t xml:space="preserve">Ákr. </w:t>
      </w:r>
      <w:r w:rsidRPr="005D71AD">
        <w:rPr>
          <w:bCs/>
          <w:sz w:val="20"/>
          <w:szCs w:val="20"/>
        </w:rPr>
        <w:t>105. § (1</w:t>
      </w:r>
      <w:r w:rsidRPr="00B020C0">
        <w:rPr>
          <w:bCs/>
          <w:sz w:val="20"/>
          <w:szCs w:val="20"/>
        </w:rPr>
        <w:t>)</w:t>
      </w:r>
      <w:r w:rsidRPr="006B31AE">
        <w:rPr>
          <w:sz w:val="20"/>
          <w:szCs w:val="20"/>
        </w:rPr>
        <w:t>-(2) bekezdése szerint:</w:t>
      </w:r>
      <w:r>
        <w:t xml:space="preserve"> </w:t>
      </w:r>
      <w:r w:rsidRPr="005D71AD">
        <w:rPr>
          <w:bCs/>
          <w:sz w:val="20"/>
          <w:szCs w:val="20"/>
        </w:rPr>
        <w:t xml:space="preserve"> </w:t>
      </w:r>
    </w:p>
    <w:p w:rsidR="00193599" w:rsidRPr="00C86DF8" w:rsidRDefault="00193599" w:rsidP="00193599">
      <w:pPr>
        <w:pStyle w:val="NormlWeb"/>
        <w:spacing w:before="0" w:beforeAutospacing="0" w:after="0" w:afterAutospacing="0"/>
        <w:jc w:val="both"/>
        <w:rPr>
          <w:sz w:val="20"/>
          <w:szCs w:val="20"/>
        </w:rPr>
      </w:pPr>
      <w:r>
        <w:rPr>
          <w:bCs/>
          <w:sz w:val="20"/>
          <w:szCs w:val="20"/>
        </w:rPr>
        <w:t xml:space="preserve">(1) </w:t>
      </w:r>
      <w:r w:rsidRPr="005D71AD">
        <w:rPr>
          <w:sz w:val="20"/>
          <w:szCs w:val="20"/>
        </w:rPr>
        <w:t>A hivatalbóli eljárásban az ügyfél a hatóság erre irányuló felhívására köteles közölni az érdemi döntéshez szükséges adatokat. Törvény vagy kormányrendelet jogkövetkezményeket állapíthat meg az adatszolgáltatási kötelezettség elmulasztása</w:t>
      </w:r>
      <w:r w:rsidRPr="00C86DF8">
        <w:rPr>
          <w:sz w:val="20"/>
          <w:szCs w:val="20"/>
        </w:rPr>
        <w:t xml:space="preserve"> vagy valótlan adatok közlése esetére.</w:t>
      </w:r>
    </w:p>
    <w:p w:rsidR="00193599" w:rsidRPr="00C86DF8" w:rsidRDefault="00193599" w:rsidP="00193599">
      <w:pPr>
        <w:pStyle w:val="NormlWeb"/>
        <w:spacing w:before="0" w:beforeAutospacing="0" w:after="0" w:afterAutospacing="0"/>
        <w:jc w:val="both"/>
        <w:rPr>
          <w:sz w:val="20"/>
          <w:szCs w:val="20"/>
        </w:rPr>
      </w:pPr>
      <w:r w:rsidRPr="00C86DF8">
        <w:rPr>
          <w:sz w:val="20"/>
          <w:szCs w:val="20"/>
        </w:rPr>
        <w:t>(2) Az adatszolgáltatást az ügyfél akkor tagadhatja meg, ha arra a tanúvallomást megtagadhatná.</w:t>
      </w:r>
    </w:p>
    <w:p w:rsidR="00193599" w:rsidRPr="00F860CB" w:rsidRDefault="00193599" w:rsidP="00193599">
      <w:pPr>
        <w:pStyle w:val="NormlWeb"/>
        <w:spacing w:before="0" w:beforeAutospacing="0" w:after="0" w:afterAutospacing="0" w:line="276" w:lineRule="auto"/>
        <w:jc w:val="both"/>
        <w:rPr>
          <w:sz w:val="20"/>
          <w:szCs w:val="20"/>
          <w:highlight w:val="yellow"/>
        </w:rPr>
      </w:pPr>
    </w:p>
    <w:p w:rsidR="00193599" w:rsidRDefault="00193599" w:rsidP="00193599">
      <w:pPr>
        <w:spacing w:after="120"/>
        <w:jc w:val="both"/>
        <w:rPr>
          <w:rFonts w:ascii="Times New Roman" w:eastAsia="Times New Roman" w:hAnsi="Times New Roman"/>
          <w:sz w:val="20"/>
          <w:szCs w:val="20"/>
          <w:lang w:eastAsia="hu-HU"/>
        </w:rPr>
      </w:pPr>
      <w:r w:rsidRPr="005D71AD">
        <w:rPr>
          <w:rFonts w:ascii="Times New Roman" w:eastAsia="Times New Roman" w:hAnsi="Times New Roman"/>
          <w:sz w:val="20"/>
          <w:szCs w:val="20"/>
          <w:lang w:eastAsia="hu-HU"/>
        </w:rPr>
        <w:t xml:space="preserve">A jogaimra és kötelességeimre történő figyelmeztetést megértettem, </w:t>
      </w:r>
      <w:r>
        <w:rPr>
          <w:rFonts w:ascii="Times New Roman" w:eastAsia="Times New Roman" w:hAnsi="Times New Roman"/>
          <w:sz w:val="20"/>
          <w:szCs w:val="20"/>
          <w:lang w:eastAsia="hu-HU"/>
        </w:rPr>
        <w:t>a</w:t>
      </w:r>
      <w:r w:rsidRPr="005D71AD">
        <w:rPr>
          <w:rFonts w:ascii="Times New Roman" w:eastAsia="Times New Roman" w:hAnsi="Times New Roman"/>
          <w:sz w:val="20"/>
          <w:szCs w:val="20"/>
          <w:lang w:eastAsia="hu-HU"/>
        </w:rPr>
        <w:t xml:space="preserve"> kötelező adatszolgáltatás körébe tartozó nyilatkozattételemnek akadálya nincs.</w:t>
      </w:r>
    </w:p>
    <w:p w:rsidR="00CE7E2A" w:rsidRPr="005D71AD" w:rsidRDefault="00CE7E2A" w:rsidP="00193599">
      <w:pPr>
        <w:spacing w:after="120"/>
        <w:jc w:val="both"/>
        <w:rPr>
          <w:rFonts w:ascii="Times New Roman" w:eastAsia="Times New Roman" w:hAnsi="Times New Roman"/>
          <w:sz w:val="20"/>
          <w:szCs w:val="20"/>
          <w:lang w:eastAsia="hu-HU"/>
        </w:rPr>
      </w:pPr>
    </w:p>
    <w:p w:rsidR="00CE7E2A" w:rsidRDefault="00CE7E2A" w:rsidP="00193599">
      <w:pPr>
        <w:spacing w:after="120"/>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Dátum: ………………………, 20…………………………………</w:t>
      </w:r>
    </w:p>
    <w:p w:rsidR="00CE7E2A" w:rsidRDefault="00CE7E2A" w:rsidP="00193599">
      <w:pPr>
        <w:spacing w:after="120"/>
        <w:jc w:val="both"/>
        <w:rPr>
          <w:rFonts w:ascii="Times New Roman" w:eastAsia="Times New Roman" w:hAnsi="Times New Roman"/>
          <w:sz w:val="20"/>
          <w:szCs w:val="20"/>
          <w:lang w:eastAsia="hu-HU"/>
        </w:rPr>
      </w:pPr>
    </w:p>
    <w:p w:rsidR="00CE7E2A" w:rsidRDefault="00CE7E2A" w:rsidP="00193599">
      <w:pPr>
        <w:spacing w:after="120"/>
        <w:jc w:val="both"/>
        <w:rPr>
          <w:rFonts w:ascii="Times New Roman" w:eastAsia="Times New Roman" w:hAnsi="Times New Roman"/>
          <w:sz w:val="20"/>
          <w:szCs w:val="20"/>
          <w:lang w:eastAsia="hu-HU"/>
        </w:rPr>
      </w:pPr>
    </w:p>
    <w:p w:rsidR="00193599" w:rsidRPr="005D71AD" w:rsidRDefault="00CE7E2A" w:rsidP="00193599">
      <w:pPr>
        <w:spacing w:after="120"/>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Ügyfél</w:t>
      </w:r>
      <w:r w:rsidR="00193599" w:rsidRPr="005D71AD">
        <w:rPr>
          <w:rFonts w:ascii="Times New Roman" w:eastAsia="Times New Roman" w:hAnsi="Times New Roman"/>
          <w:sz w:val="20"/>
          <w:szCs w:val="20"/>
          <w:lang w:eastAsia="hu-HU"/>
        </w:rPr>
        <w:t xml:space="preserve"> aláírása:______________________________________________</w:t>
      </w:r>
    </w:p>
    <w:p w:rsidR="00FA62B4" w:rsidRDefault="001F1F45"/>
    <w:sectPr w:rsidR="00FA62B4" w:rsidSect="00803A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93599"/>
    <w:rsid w:val="000C7C8E"/>
    <w:rsid w:val="000E7BC0"/>
    <w:rsid w:val="001323D0"/>
    <w:rsid w:val="001927D7"/>
    <w:rsid w:val="00193599"/>
    <w:rsid w:val="001F1F45"/>
    <w:rsid w:val="00220DA6"/>
    <w:rsid w:val="00222833"/>
    <w:rsid w:val="002A4981"/>
    <w:rsid w:val="004115F9"/>
    <w:rsid w:val="00450359"/>
    <w:rsid w:val="00471FF9"/>
    <w:rsid w:val="00505B45"/>
    <w:rsid w:val="00612B2A"/>
    <w:rsid w:val="0063477E"/>
    <w:rsid w:val="006B3823"/>
    <w:rsid w:val="006E246F"/>
    <w:rsid w:val="00702FD6"/>
    <w:rsid w:val="00745525"/>
    <w:rsid w:val="007F0D0F"/>
    <w:rsid w:val="00803A4D"/>
    <w:rsid w:val="00887A3C"/>
    <w:rsid w:val="009252EE"/>
    <w:rsid w:val="00934C5C"/>
    <w:rsid w:val="00943AB4"/>
    <w:rsid w:val="00951E4A"/>
    <w:rsid w:val="00A36C11"/>
    <w:rsid w:val="00B13A50"/>
    <w:rsid w:val="00B2013E"/>
    <w:rsid w:val="00BF01AE"/>
    <w:rsid w:val="00BF1CE0"/>
    <w:rsid w:val="00C46E60"/>
    <w:rsid w:val="00C66ED2"/>
    <w:rsid w:val="00CB12CD"/>
    <w:rsid w:val="00CE7E2A"/>
    <w:rsid w:val="00E6346A"/>
    <w:rsid w:val="00F232CA"/>
    <w:rsid w:val="00F81FD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93599"/>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193599"/>
    <w:pPr>
      <w:spacing w:before="100" w:beforeAutospacing="1" w:after="100" w:afterAutospacing="1" w:line="240" w:lineRule="auto"/>
    </w:pPr>
    <w:rPr>
      <w:rFonts w:ascii="Times New Roman" w:eastAsia="Times New Roman" w:hAnsi="Times New Roman"/>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4097</Characters>
  <Application>Microsoft Office Word</Application>
  <DocSecurity>0</DocSecurity>
  <Lines>34</Lines>
  <Paragraphs>9</Paragraphs>
  <ScaleCrop>false</ScaleCrop>
  <Company/>
  <LinksUpToDate>false</LinksUpToDate>
  <CharactersWithSpaces>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lukacsed</dc:creator>
  <cp:lastModifiedBy>CsA</cp:lastModifiedBy>
  <cp:revision>2</cp:revision>
  <dcterms:created xsi:type="dcterms:W3CDTF">2018-11-08T14:07:00Z</dcterms:created>
  <dcterms:modified xsi:type="dcterms:W3CDTF">2018-11-08T14:07:00Z</dcterms:modified>
</cp:coreProperties>
</file>