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9" w:rsidRPr="008710BA" w:rsidRDefault="004460C1" w:rsidP="004460C1">
      <w:pPr>
        <w:spacing w:before="120" w:after="360"/>
        <w:jc w:val="center"/>
        <w:rPr>
          <w:b/>
          <w:sz w:val="32"/>
          <w:szCs w:val="32"/>
        </w:rPr>
      </w:pPr>
      <w:r w:rsidRPr="004460C1">
        <w:rPr>
          <w:b/>
          <w:sz w:val="32"/>
          <w:szCs w:val="32"/>
        </w:rPr>
        <w:t>Kitart a kánikula – fokozottan vigyázzunk állatainkra!</w:t>
      </w:r>
    </w:p>
    <w:p w:rsidR="001C7F89" w:rsidRPr="00B9355F" w:rsidRDefault="004460C1" w:rsidP="004460C1">
      <w:pPr>
        <w:spacing w:after="240" w:line="300" w:lineRule="atLeast"/>
        <w:rPr>
          <w:b/>
          <w:sz w:val="24"/>
          <w:szCs w:val="24"/>
        </w:rPr>
      </w:pPr>
      <w:r w:rsidRPr="004460C1">
        <w:rPr>
          <w:b/>
          <w:sz w:val="24"/>
          <w:szCs w:val="24"/>
        </w:rPr>
        <w:t xml:space="preserve">Augusztusban is kitart még a „kutya meleg”. A hőségben különösen fontos, hogy mind házi kedvenceinkre, mind haszonállatainkra fokozottan ügyeljünk. Alapszabályként óvjuk őket a tűző naptól és folyamatosan biztosítsunk számukra friss ivóvizet! Zárt autóban véletlenül se hagyjuk kedvencünket! A haszonállatokat szállítóknak rövid </w:t>
      </w:r>
      <w:proofErr w:type="spellStart"/>
      <w:r w:rsidRPr="004460C1">
        <w:rPr>
          <w:b/>
          <w:sz w:val="24"/>
          <w:szCs w:val="24"/>
        </w:rPr>
        <w:t>úticélok</w:t>
      </w:r>
      <w:proofErr w:type="spellEnd"/>
      <w:r w:rsidRPr="004460C1">
        <w:rPr>
          <w:b/>
          <w:sz w:val="24"/>
          <w:szCs w:val="24"/>
        </w:rPr>
        <w:t xml:space="preserve"> esetén érdemes a hajnali vagy esti órákra időzíteniük a szállítást. A haszonállatok hosszú</w:t>
      </w:r>
      <w:r w:rsidR="0078601F">
        <w:rPr>
          <w:b/>
          <w:sz w:val="24"/>
          <w:szCs w:val="24"/>
        </w:rPr>
        <w:t xml:space="preserve"> </w:t>
      </w:r>
      <w:r w:rsidRPr="004460C1">
        <w:rPr>
          <w:b/>
          <w:sz w:val="24"/>
          <w:szCs w:val="24"/>
        </w:rPr>
        <w:t>távú, 8 órát meghaladó szállítása során a hőség szükségtelen szenvedésnek teheti ki az állatokat, ezért a hatóság ilyenkor átmenetileg megtiltja a szállítást.</w:t>
      </w:r>
    </w:p>
    <w:p w:rsid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A tartós meleg nemcsak az emberek, hanem az állatok szervezetét is megviseli, például a kutyák is kaphatnak hőgutát, a világos színű sertések pedig le tudnak égni a tűző napon. A legfontosabb éppen ezért a megelőzés, azaz a megfelelő körülmények biztosítása állataink számára.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Néhány jó tanács, hogy elkerüljük a bajt: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Gondoskodjunk arról, hogy kedvenceink előtt mindig legyen tiszta, friss ivóvíz! Ne hagyjuk, hogy szomjazzanak a nyári hőségben!  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Vigyázzunk a mozgatással! Kánikulában ne futtassuk kutyánkat, a nagyobb túrákat is hagyjuk hűvösebb napokra! A sétáltatást célszerű a reggeli és a késő délutáni órákra időzíteni.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Soha ne hagyjuk kedvencünket a tűző napon kikötve vagy kocsiba zárva! Még árnyékban álló autóban és rövid időre sem!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Ahogyan az embereknél, úgy az állatoknál is csökkenhet az étvágy a hosszantartó meleg miatt. Nedvesített vagy vizes alapú táppal növelhetjük az étvágyat és segíthetjük a vízpótlásukat. A napi adagot osszuk több részre!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Gondoskodjunk állataink hűtéséről! Ez történhet vízzel való permetezés, locsolás formájában, esetleg az ivóvíz </w:t>
      </w:r>
      <w:proofErr w:type="gramStart"/>
      <w:r w:rsidRPr="004460C1">
        <w:rPr>
          <w:bCs/>
          <w:sz w:val="24"/>
          <w:szCs w:val="24"/>
          <w:lang w:eastAsia="hu-HU"/>
        </w:rPr>
        <w:t>hűtésével</w:t>
      </w:r>
      <w:proofErr w:type="gramEnd"/>
      <w:r w:rsidRPr="004460C1">
        <w:rPr>
          <w:bCs/>
          <w:sz w:val="24"/>
          <w:szCs w:val="24"/>
          <w:lang w:eastAsia="hu-HU"/>
        </w:rPr>
        <w:t xml:space="preserve"> jégkocka segítségével. 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Kertben tartott kutyák esetében gondoskodjunk árnyékos (fedett), hűvös helyről, ahova az állataink behúzódhatnak a hőség elől!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Zárt épületben, lakásban tartott állatoknál </w:t>
      </w:r>
      <w:proofErr w:type="gramStart"/>
      <w:r w:rsidRPr="004460C1">
        <w:rPr>
          <w:bCs/>
          <w:sz w:val="24"/>
          <w:szCs w:val="24"/>
          <w:lang w:eastAsia="hu-HU"/>
        </w:rPr>
        <w:t>gondoskodjunk</w:t>
      </w:r>
      <w:proofErr w:type="gramEnd"/>
      <w:r w:rsidRPr="004460C1">
        <w:rPr>
          <w:bCs/>
          <w:sz w:val="24"/>
          <w:szCs w:val="24"/>
          <w:lang w:eastAsia="hu-HU"/>
        </w:rPr>
        <w:t xml:space="preserve"> a folyamatos szellőz(</w:t>
      </w:r>
      <w:proofErr w:type="spellStart"/>
      <w:r w:rsidRPr="004460C1">
        <w:rPr>
          <w:bCs/>
          <w:sz w:val="24"/>
          <w:szCs w:val="24"/>
          <w:lang w:eastAsia="hu-HU"/>
        </w:rPr>
        <w:t>tet</w:t>
      </w:r>
      <w:proofErr w:type="spellEnd"/>
      <w:r w:rsidRPr="004460C1">
        <w:rPr>
          <w:bCs/>
          <w:sz w:val="24"/>
          <w:szCs w:val="24"/>
          <w:lang w:eastAsia="hu-HU"/>
        </w:rPr>
        <w:t>)</w:t>
      </w:r>
      <w:proofErr w:type="spellStart"/>
      <w:r w:rsidRPr="004460C1">
        <w:rPr>
          <w:bCs/>
          <w:sz w:val="24"/>
          <w:szCs w:val="24"/>
          <w:lang w:eastAsia="hu-HU"/>
        </w:rPr>
        <w:t>ésről</w:t>
      </w:r>
      <w:proofErr w:type="spellEnd"/>
      <w:r w:rsidRPr="004460C1">
        <w:rPr>
          <w:bCs/>
          <w:sz w:val="24"/>
          <w:szCs w:val="24"/>
          <w:lang w:eastAsia="hu-HU"/>
        </w:rPr>
        <w:t xml:space="preserve">! 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Idős, túlsúlyos vagy krónikus betegségben szenvedő kedvenceink számára különösen megterhelő a nagy meleg. Ezekre az állatokra ebben az időszakban fordítsunk külön figyelmet, ellenőrizzük gyakrabban az állapotukat!</w:t>
      </w:r>
    </w:p>
    <w:p w:rsidR="004460C1" w:rsidRPr="004460C1" w:rsidRDefault="004460C1" w:rsidP="004460C1">
      <w:pPr>
        <w:numPr>
          <w:ilvl w:val="0"/>
          <w:numId w:val="14"/>
        </w:num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Figyeljünk a hőgutára jellemző tünetekre (lihegés, levertség, kábultság, magas testhőmérséklet, súlyosabb esetben görcsök, </w:t>
      </w:r>
      <w:proofErr w:type="spellStart"/>
      <w:r w:rsidRPr="004460C1">
        <w:rPr>
          <w:bCs/>
          <w:sz w:val="24"/>
          <w:szCs w:val="24"/>
          <w:lang w:eastAsia="hu-HU"/>
        </w:rPr>
        <w:t>komatózus</w:t>
      </w:r>
      <w:proofErr w:type="spellEnd"/>
      <w:r w:rsidRPr="004460C1">
        <w:rPr>
          <w:bCs/>
          <w:sz w:val="24"/>
          <w:szCs w:val="24"/>
          <w:lang w:eastAsia="hu-HU"/>
        </w:rPr>
        <w:t xml:space="preserve"> állapot) és azonnal forduljunk a kezelő állatorvoshoz a tünetek esetleges megjelenésekor! A hőguta életveszélyes állapotot is elő tud idézni, ezért mindenképp a megelőzésre kell törekedni!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A mezőgazdasági haszonállatokat is megviseli a hőség. Esetükben is fontos a bőséges, friss </w:t>
      </w:r>
      <w:r w:rsidRPr="004460C1">
        <w:rPr>
          <w:bCs/>
          <w:sz w:val="24"/>
          <w:szCs w:val="24"/>
          <w:lang w:eastAsia="hu-HU"/>
        </w:rPr>
        <w:lastRenderedPageBreak/>
        <w:t xml:space="preserve">ivóvízellátás és a tűző naptól való védelem. A </w:t>
      </w:r>
      <w:proofErr w:type="spellStart"/>
      <w:r w:rsidRPr="004460C1">
        <w:rPr>
          <w:bCs/>
          <w:sz w:val="24"/>
          <w:szCs w:val="24"/>
          <w:lang w:eastAsia="hu-HU"/>
        </w:rPr>
        <w:t>nagylétszámú</w:t>
      </w:r>
      <w:proofErr w:type="spellEnd"/>
      <w:r w:rsidRPr="004460C1">
        <w:rPr>
          <w:bCs/>
          <w:sz w:val="24"/>
          <w:szCs w:val="24"/>
          <w:lang w:eastAsia="hu-HU"/>
        </w:rPr>
        <w:t xml:space="preserve"> állattartó telepeken zárt térben tartott állatok – mint például sertések, nyulak vagy csirkék – jóléte nagyban függ az </w:t>
      </w:r>
      <w:proofErr w:type="gramStart"/>
      <w:r w:rsidRPr="004460C1">
        <w:rPr>
          <w:bCs/>
          <w:sz w:val="24"/>
          <w:szCs w:val="24"/>
          <w:lang w:eastAsia="hu-HU"/>
        </w:rPr>
        <w:t>automata szellőztető</w:t>
      </w:r>
      <w:proofErr w:type="gramEnd"/>
      <w:r w:rsidRPr="004460C1">
        <w:rPr>
          <w:bCs/>
          <w:sz w:val="24"/>
          <w:szCs w:val="24"/>
          <w:lang w:eastAsia="hu-HU"/>
        </w:rPr>
        <w:t xml:space="preserve"> berendezések megfelelő működésétől, így ezeknél az esetleges hibákat azonnal ki kell javítani. Olyan berendezéssel kell ellátni az </w:t>
      </w:r>
      <w:proofErr w:type="gramStart"/>
      <w:r w:rsidRPr="004460C1">
        <w:rPr>
          <w:bCs/>
          <w:sz w:val="24"/>
          <w:szCs w:val="24"/>
          <w:lang w:eastAsia="hu-HU"/>
        </w:rPr>
        <w:t>automata szellőztető</w:t>
      </w:r>
      <w:proofErr w:type="gramEnd"/>
      <w:r w:rsidRPr="004460C1">
        <w:rPr>
          <w:bCs/>
          <w:sz w:val="24"/>
          <w:szCs w:val="24"/>
          <w:lang w:eastAsia="hu-HU"/>
        </w:rPr>
        <w:t xml:space="preserve"> rendszereket, amely meghibásodás esetén azonnal riaszt.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>Azoknak az állatoknak, amelyeket kifutóval rendelkező ólban tartanak, biztosítani kell az árnyékos területet is. A világos színű sertések például védelem nélkül könnyen leégnek a tűző napon.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Ha hőség idején kell </w:t>
      </w:r>
      <w:proofErr w:type="gramStart"/>
      <w:r w:rsidRPr="004460C1">
        <w:rPr>
          <w:bCs/>
          <w:sz w:val="24"/>
          <w:szCs w:val="24"/>
          <w:lang w:eastAsia="hu-HU"/>
        </w:rPr>
        <w:t>rövid távra</w:t>
      </w:r>
      <w:proofErr w:type="gramEnd"/>
      <w:r w:rsidRPr="004460C1">
        <w:rPr>
          <w:bCs/>
          <w:sz w:val="24"/>
          <w:szCs w:val="24"/>
          <w:lang w:eastAsia="hu-HU"/>
        </w:rPr>
        <w:t xml:space="preserve"> (pl. telepek között, vágóhídra) szállítani bármilyen haszonállatot, érdemes a szállítást a hajnali vagy esti órákra időzíteni, amikor a megterhelő hőség elkerülhető. A nyolc órát meghaladó szállítás kizárólag erre a célra engedélyezett, speciális állatszállító járművel lehetséges, aminek többek között megfelelő kapacitású ventillációs rendszerrel, </w:t>
      </w:r>
      <w:proofErr w:type="spellStart"/>
      <w:r w:rsidRPr="004460C1">
        <w:rPr>
          <w:bCs/>
          <w:sz w:val="24"/>
          <w:szCs w:val="24"/>
          <w:lang w:eastAsia="hu-HU"/>
        </w:rPr>
        <w:t>itatóberendezéssel</w:t>
      </w:r>
      <w:proofErr w:type="spellEnd"/>
      <w:r w:rsidRPr="004460C1">
        <w:rPr>
          <w:bCs/>
          <w:sz w:val="24"/>
          <w:szCs w:val="24"/>
          <w:lang w:eastAsia="hu-HU"/>
        </w:rPr>
        <w:t>, hőmérsékletregisztráló, valamint műholdas navigációs rendszerrel kell rendelkeznie. Az állatszállítások indításakor a hatóság ellenőrzi az állatok, valamint a gépjármű állapotát, továbbá</w:t>
      </w:r>
      <w:bookmarkStart w:id="0" w:name="_GoBack"/>
      <w:bookmarkEnd w:id="0"/>
      <w:r w:rsidRPr="004460C1">
        <w:rPr>
          <w:bCs/>
          <w:sz w:val="24"/>
          <w:szCs w:val="24"/>
          <w:lang w:eastAsia="hu-HU"/>
        </w:rPr>
        <w:t xml:space="preserve"> a kísérő dokumentumokat. A tapasztalatok azt mutatják, hogy a szállítók fokozott odafigyelése és a szigorú ellenőrzések ellenére extrém külső hőmérséklet esetén bizonyos szállítási útvonalakon a raktér hőmérséklete túllépi a jogszabályban meghatározott maximális értéket, ezzel szükségtelen szenvedésnek kitéve a szállított állatokat. A legtöbb állatvédelmi probléma, legfőképp a bolgár-török határon való hosszú várakozás miatt, a Törökországba irányuló kérődző szállítmányok esetében jelentkezett. Éppen ezért a szállítási útvonalon </w:t>
      </w:r>
      <w:proofErr w:type="spellStart"/>
      <w:r w:rsidRPr="004460C1">
        <w:rPr>
          <w:bCs/>
          <w:sz w:val="24"/>
          <w:szCs w:val="24"/>
          <w:lang w:eastAsia="hu-HU"/>
        </w:rPr>
        <w:t>előrejelzett</w:t>
      </w:r>
      <w:proofErr w:type="spellEnd"/>
      <w:r w:rsidRPr="004460C1">
        <w:rPr>
          <w:bCs/>
          <w:sz w:val="24"/>
          <w:szCs w:val="24"/>
          <w:lang w:eastAsia="hu-HU"/>
        </w:rPr>
        <w:t xml:space="preserve"> várható magas külső hőmérséklet esetén a hatóság a hőség enyhüléséig megtiltja az ilyen irányú szállítmányok indítását. </w:t>
      </w:r>
    </w:p>
    <w:p w:rsidR="004460C1" w:rsidRDefault="004460C1" w:rsidP="004460C1">
      <w:pPr>
        <w:spacing w:after="0"/>
        <w:rPr>
          <w:bCs/>
          <w:sz w:val="24"/>
          <w:szCs w:val="24"/>
          <w:lang w:eastAsia="hu-HU"/>
        </w:rPr>
      </w:pPr>
      <w:r w:rsidRPr="004460C1">
        <w:rPr>
          <w:bCs/>
          <w:sz w:val="24"/>
          <w:szCs w:val="24"/>
          <w:lang w:eastAsia="hu-HU"/>
        </w:rPr>
        <w:t xml:space="preserve">Ilyen tiltásra már júliusban sor került, és a közeljövőben is várható az elrendelése. 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8B712F">
      <w:pPr>
        <w:spacing w:before="360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C95072">
        <w:rPr>
          <w:color w:val="192433"/>
          <w:sz w:val="24"/>
          <w:szCs w:val="24"/>
          <w:shd w:val="clear" w:color="auto" w:fill="FFFFFF"/>
        </w:rPr>
        <w:t>augusztus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4460C1">
        <w:rPr>
          <w:color w:val="192433"/>
          <w:sz w:val="24"/>
          <w:szCs w:val="24"/>
          <w:shd w:val="clear" w:color="auto" w:fill="FFFFFF"/>
        </w:rPr>
        <w:t>8</w:t>
      </w:r>
      <w:r w:rsidR="00135AEC">
        <w:rPr>
          <w:color w:val="192433"/>
          <w:sz w:val="24"/>
          <w:szCs w:val="24"/>
          <w:shd w:val="clear" w:color="auto" w:fill="FFFFFF"/>
        </w:rPr>
        <w:t>.</w:t>
      </w:r>
    </w:p>
    <w:p w:rsidR="008E16E7" w:rsidRPr="004C4129" w:rsidRDefault="009F472F" w:rsidP="008B712F">
      <w:pPr>
        <w:jc w:val="right"/>
        <w:rPr>
          <w:sz w:val="24"/>
          <w:szCs w:val="24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sectPr w:rsidR="008E16E7" w:rsidRPr="004C4129" w:rsidSect="004460C1">
      <w:headerReference w:type="default" r:id="rId8"/>
      <w:headerReference w:type="first" r:id="rId9"/>
      <w:type w:val="continuous"/>
      <w:pgSz w:w="11906" w:h="16838" w:code="9"/>
      <w:pgMar w:top="1843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460C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45pt;margin-top:4.2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left:0;text-align:left;margin-left:122.25pt;margin-top:11.2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15240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07379"/>
    <w:multiLevelType w:val="multilevel"/>
    <w:tmpl w:val="84F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5AEC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2DF1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0C1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735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01F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712F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47C7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FC2"/>
    <w:rsid w:val="00E00D88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0AF8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6374-3692-4C31-AE2E-F96D1F6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4599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2018-08-08T10:09:00Z</dcterms:created>
  <dcterms:modified xsi:type="dcterms:W3CDTF">2018-08-08T10:10:00Z</dcterms:modified>
</cp:coreProperties>
</file>